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2683C28" w14:textId="77777777" w:rsidR="00647884" w:rsidRPr="00F36635" w:rsidRDefault="00802FAE" w:rsidP="00F36635">
      <w:pPr>
        <w:pStyle w:val="Title"/>
        <w:rPr>
          <w:rFonts w:ascii="Arial" w:eastAsia="Arial" w:hAnsi="Arial" w:cs="Arial"/>
        </w:rPr>
      </w:pPr>
      <w:bookmarkStart w:id="0" w:name="_heading=h.jczms98e3s6w" w:colFirst="0" w:colLast="0"/>
      <w:bookmarkEnd w:id="0"/>
      <w:r w:rsidRPr="00F36635">
        <w:rPr>
          <w:rFonts w:ascii="Arial" w:eastAsia="Arial" w:hAnsi="Arial" w:cs="Arial"/>
          <w:noProof/>
        </w:rPr>
        <w:drawing>
          <wp:inline distT="114300" distB="114300" distL="114300" distR="114300" wp14:anchorId="02683ED3" wp14:editId="02683ED4">
            <wp:extent cx="5731200" cy="939800"/>
            <wp:effectExtent l="0" t="0" r="0" b="0"/>
            <wp:docPr id="9512372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939800"/>
                    </a:xfrm>
                    <a:prstGeom prst="rect">
                      <a:avLst/>
                    </a:prstGeom>
                    <a:ln/>
                  </pic:spPr>
                </pic:pic>
              </a:graphicData>
            </a:graphic>
          </wp:inline>
        </w:drawing>
      </w:r>
    </w:p>
    <w:p w14:paraId="02683C29" w14:textId="77777777" w:rsidR="00647884" w:rsidRPr="00F36635" w:rsidRDefault="00647884" w:rsidP="00F36635">
      <w:pPr>
        <w:pStyle w:val="Title"/>
        <w:rPr>
          <w:rFonts w:ascii="Arial" w:eastAsia="Arial" w:hAnsi="Arial" w:cs="Arial"/>
        </w:rPr>
      </w:pPr>
    </w:p>
    <w:p w14:paraId="02683C2A" w14:textId="77777777" w:rsidR="00647884" w:rsidRPr="00F36635" w:rsidRDefault="00802FAE" w:rsidP="00F36635">
      <w:pPr>
        <w:pStyle w:val="Title"/>
        <w:rPr>
          <w:rFonts w:ascii="Arial" w:eastAsia="Arial" w:hAnsi="Arial" w:cs="Arial"/>
        </w:rPr>
      </w:pPr>
      <w:r w:rsidRPr="00F36635">
        <w:rPr>
          <w:rFonts w:ascii="Arial" w:eastAsia="Arial" w:hAnsi="Arial" w:cs="Arial"/>
        </w:rPr>
        <w:t>MASTER OF BUSINESS ADMINISTRATION</w:t>
      </w:r>
    </w:p>
    <w:p w14:paraId="02683C2B" w14:textId="77777777" w:rsidR="00647884" w:rsidRPr="00F36635" w:rsidRDefault="00647884" w:rsidP="00F36635">
      <w:pPr>
        <w:rPr>
          <w:rFonts w:ascii="Arial" w:eastAsia="Arial" w:hAnsi="Arial" w:cs="Arial"/>
        </w:rPr>
      </w:pPr>
    </w:p>
    <w:p w14:paraId="02683C2C" w14:textId="77777777" w:rsidR="00647884" w:rsidRPr="00F36635" w:rsidRDefault="00802FAE" w:rsidP="00F36635">
      <w:pPr>
        <w:pStyle w:val="Title"/>
        <w:rPr>
          <w:rFonts w:ascii="Arial" w:eastAsia="Arial" w:hAnsi="Arial" w:cs="Arial"/>
        </w:rPr>
      </w:pPr>
      <w:bookmarkStart w:id="1" w:name="_heading=h.mooi1hv81rbe" w:colFirst="0" w:colLast="0"/>
      <w:bookmarkEnd w:id="1"/>
      <w:r w:rsidRPr="00F36635">
        <w:rPr>
          <w:rFonts w:ascii="Arial" w:eastAsia="Arial" w:hAnsi="Arial" w:cs="Arial"/>
        </w:rPr>
        <w:t>LCMB7035 - DISSERTATION</w:t>
      </w:r>
    </w:p>
    <w:p w14:paraId="02683C2D" w14:textId="77777777" w:rsidR="00647884" w:rsidRPr="00F36635" w:rsidRDefault="00647884" w:rsidP="00F36635">
      <w:pPr>
        <w:rPr>
          <w:rFonts w:ascii="Arial" w:eastAsia="Arial" w:hAnsi="Arial" w:cs="Arial"/>
        </w:rPr>
      </w:pPr>
    </w:p>
    <w:p w14:paraId="02683C2E" w14:textId="77777777" w:rsidR="00647884" w:rsidRPr="00F36635" w:rsidRDefault="00647884" w:rsidP="00F36635">
      <w:pPr>
        <w:pStyle w:val="Title"/>
        <w:rPr>
          <w:rFonts w:ascii="Arial" w:eastAsia="Arial" w:hAnsi="Arial" w:cs="Arial"/>
        </w:rPr>
      </w:pPr>
    </w:p>
    <w:p w14:paraId="02683C2F" w14:textId="77777777" w:rsidR="00647884" w:rsidRPr="00F36635" w:rsidRDefault="00802FAE" w:rsidP="00F36635">
      <w:pPr>
        <w:pStyle w:val="Title"/>
        <w:rPr>
          <w:rFonts w:ascii="Arial" w:eastAsia="Arial" w:hAnsi="Arial" w:cs="Arial"/>
        </w:rPr>
      </w:pPr>
      <w:r w:rsidRPr="00F36635">
        <w:rPr>
          <w:rFonts w:ascii="Arial" w:eastAsia="Arial" w:hAnsi="Arial" w:cs="Arial"/>
        </w:rPr>
        <w:t>THE ROLE OF INTEGRATED MARKETING COMMUNICATIONS IN BUILDING CUSTOMER ENGAGEMENT, BRAND IMAGE AND CONSUMER TRUST IN THE RETAIL INDUSTRY</w:t>
      </w:r>
    </w:p>
    <w:p w14:paraId="02683C30" w14:textId="77777777" w:rsidR="00647884" w:rsidRPr="00F36635" w:rsidRDefault="00647884" w:rsidP="00F36635">
      <w:pPr>
        <w:rPr>
          <w:rFonts w:ascii="Arial" w:eastAsia="Arial" w:hAnsi="Arial" w:cs="Arial"/>
        </w:rPr>
      </w:pPr>
    </w:p>
    <w:p w14:paraId="02683C31" w14:textId="77777777" w:rsidR="00647884" w:rsidRPr="00F36635" w:rsidRDefault="00647884" w:rsidP="00F36635">
      <w:pPr>
        <w:rPr>
          <w:rFonts w:ascii="Arial" w:eastAsia="Arial" w:hAnsi="Arial" w:cs="Arial"/>
        </w:rPr>
      </w:pPr>
    </w:p>
    <w:p w14:paraId="02683C32" w14:textId="77777777" w:rsidR="00647884" w:rsidRPr="00F36635" w:rsidRDefault="00647884" w:rsidP="00F36635">
      <w:pPr>
        <w:rPr>
          <w:rFonts w:ascii="Arial" w:eastAsia="Arial" w:hAnsi="Arial" w:cs="Arial"/>
        </w:rPr>
      </w:pPr>
    </w:p>
    <w:p w14:paraId="02683C33" w14:textId="77777777" w:rsidR="00647884" w:rsidRPr="00F36635" w:rsidRDefault="00647884" w:rsidP="00F36635">
      <w:pPr>
        <w:rPr>
          <w:rFonts w:ascii="Arial" w:eastAsia="Arial" w:hAnsi="Arial" w:cs="Arial"/>
        </w:rPr>
      </w:pPr>
    </w:p>
    <w:p w14:paraId="569FC5FF" w14:textId="77777777" w:rsidR="00FF1F53" w:rsidRPr="007A3A1C" w:rsidRDefault="00FF1F53" w:rsidP="00FF1F53">
      <w:pPr>
        <w:pStyle w:val="ListParagraph"/>
        <w:numPr>
          <w:ilvl w:val="0"/>
          <w:numId w:val="8"/>
        </w:numPr>
        <w:spacing w:line="360" w:lineRule="auto"/>
        <w:rPr>
          <w:rFonts w:ascii="Arial" w:hAnsi="Arial" w:cs="Arial"/>
          <w:b/>
          <w:bCs/>
        </w:rPr>
      </w:pPr>
      <w:r w:rsidRPr="007A3A1C">
        <w:rPr>
          <w:rFonts w:ascii="Arial" w:hAnsi="Arial" w:cs="Arial"/>
          <w:b/>
          <w:bCs/>
        </w:rPr>
        <w:t>NAME:</w:t>
      </w:r>
      <w:r w:rsidRPr="00FF1F53">
        <w:rPr>
          <w:rFonts w:ascii="Arial" w:hAnsi="Arial" w:cs="Arial"/>
        </w:rPr>
        <w:t xml:space="preserve"> SHUBH MODI </w:t>
      </w:r>
    </w:p>
    <w:p w14:paraId="4A7BBBC6" w14:textId="77777777" w:rsidR="00FF1F53" w:rsidRPr="007A3A1C" w:rsidRDefault="00FF1F53" w:rsidP="00FF1F53">
      <w:pPr>
        <w:pStyle w:val="ListParagraph"/>
        <w:numPr>
          <w:ilvl w:val="0"/>
          <w:numId w:val="8"/>
        </w:numPr>
        <w:spacing w:line="360" w:lineRule="auto"/>
        <w:rPr>
          <w:rFonts w:ascii="Arial" w:hAnsi="Arial" w:cs="Arial"/>
          <w:b/>
          <w:bCs/>
        </w:rPr>
      </w:pPr>
      <w:r w:rsidRPr="007A3A1C">
        <w:rPr>
          <w:rFonts w:ascii="Arial" w:hAnsi="Arial" w:cs="Arial"/>
          <w:b/>
          <w:bCs/>
        </w:rPr>
        <w:t xml:space="preserve">STUDENT ID: </w:t>
      </w:r>
      <w:r w:rsidRPr="00FF1F53">
        <w:rPr>
          <w:rFonts w:ascii="Arial" w:hAnsi="Arial" w:cs="Arial"/>
        </w:rPr>
        <w:t>2509172</w:t>
      </w:r>
    </w:p>
    <w:p w14:paraId="25AE974A" w14:textId="77777777" w:rsidR="00FF1F53" w:rsidRPr="00FF1F53" w:rsidRDefault="00FF1F53" w:rsidP="00FF1F53">
      <w:pPr>
        <w:pStyle w:val="ListParagraph"/>
        <w:numPr>
          <w:ilvl w:val="0"/>
          <w:numId w:val="8"/>
        </w:numPr>
        <w:spacing w:line="360" w:lineRule="auto"/>
        <w:rPr>
          <w:rFonts w:ascii="Arial" w:eastAsia="Arial" w:hAnsi="Arial" w:cs="Arial"/>
        </w:rPr>
      </w:pPr>
      <w:r w:rsidRPr="007A3A1C">
        <w:rPr>
          <w:rFonts w:ascii="Arial" w:eastAsia="Arial" w:hAnsi="Arial" w:cs="Arial"/>
          <w:b/>
          <w:bCs/>
        </w:rPr>
        <w:t xml:space="preserve">Date of submission: </w:t>
      </w:r>
      <w:r w:rsidRPr="00FF1F53">
        <w:rPr>
          <w:rFonts w:ascii="Arial" w:eastAsia="Arial" w:hAnsi="Arial" w:cs="Arial"/>
        </w:rPr>
        <w:t>25/09/2026</w:t>
      </w:r>
    </w:p>
    <w:p w14:paraId="35EEAA28" w14:textId="77777777" w:rsidR="00FF1F53" w:rsidRPr="00FF1F53" w:rsidRDefault="00FF1F53" w:rsidP="00FF1F53">
      <w:pPr>
        <w:pStyle w:val="ListParagraph"/>
        <w:numPr>
          <w:ilvl w:val="0"/>
          <w:numId w:val="8"/>
        </w:numPr>
        <w:spacing w:line="360" w:lineRule="auto"/>
        <w:rPr>
          <w:rFonts w:ascii="Arial" w:eastAsia="Arial" w:hAnsi="Arial" w:cs="Arial"/>
        </w:rPr>
      </w:pPr>
      <w:r w:rsidRPr="007A3A1C">
        <w:rPr>
          <w:rFonts w:ascii="Arial" w:eastAsia="Arial" w:hAnsi="Arial" w:cs="Arial"/>
          <w:b/>
          <w:bCs/>
        </w:rPr>
        <w:t xml:space="preserve">Name of Supervisor: </w:t>
      </w:r>
      <w:r w:rsidRPr="00FF1F53">
        <w:rPr>
          <w:rFonts w:ascii="Arial" w:eastAsia="Arial" w:hAnsi="Arial" w:cs="Arial"/>
        </w:rPr>
        <w:t>Dr Hoang Dang Nguyen</w:t>
      </w:r>
    </w:p>
    <w:p w14:paraId="02683C39" w14:textId="0FFF77B3" w:rsidR="00647884" w:rsidRPr="00F36635" w:rsidRDefault="00802FAE" w:rsidP="00F36635">
      <w:pPr>
        <w:jc w:val="center"/>
        <w:rPr>
          <w:rFonts w:ascii="Arial" w:eastAsia="Arial" w:hAnsi="Arial" w:cs="Arial"/>
          <w:b/>
          <w:bCs/>
        </w:rPr>
      </w:pPr>
      <w:r w:rsidRPr="00F36635">
        <w:rPr>
          <w:rFonts w:ascii="Arial" w:hAnsi="Arial" w:cs="Arial"/>
        </w:rPr>
        <w:br w:type="page"/>
      </w:r>
    </w:p>
    <w:p w14:paraId="02683C3A" w14:textId="77777777" w:rsidR="00647884" w:rsidRPr="00F36635" w:rsidRDefault="00802FAE" w:rsidP="00F36635">
      <w:pPr>
        <w:jc w:val="center"/>
        <w:rPr>
          <w:rFonts w:ascii="Arial" w:eastAsia="Arial" w:hAnsi="Arial" w:cs="Arial"/>
          <w:b/>
          <w:bCs/>
          <w:sz w:val="28"/>
          <w:szCs w:val="28"/>
        </w:rPr>
      </w:pPr>
      <w:r w:rsidRPr="00F36635">
        <w:rPr>
          <w:rFonts w:ascii="Arial" w:eastAsia="Arial" w:hAnsi="Arial" w:cs="Arial"/>
          <w:b/>
          <w:bCs/>
          <w:sz w:val="28"/>
          <w:szCs w:val="28"/>
        </w:rPr>
        <w:lastRenderedPageBreak/>
        <w:t>Acknowledgement</w:t>
      </w:r>
    </w:p>
    <w:p w14:paraId="02683C3B" w14:textId="77777777" w:rsidR="00647884" w:rsidRPr="00F36635" w:rsidRDefault="00647884" w:rsidP="00F36635">
      <w:pPr>
        <w:jc w:val="center"/>
        <w:rPr>
          <w:rFonts w:ascii="Arial" w:eastAsia="Arial" w:hAnsi="Arial" w:cs="Arial"/>
          <w:b/>
          <w:bCs/>
        </w:rPr>
      </w:pPr>
    </w:p>
    <w:p w14:paraId="02683C3C" w14:textId="77777777" w:rsidR="00647884" w:rsidRPr="00F36635" w:rsidRDefault="00802FAE" w:rsidP="00F36635">
      <w:pPr>
        <w:rPr>
          <w:rFonts w:ascii="Arial" w:eastAsia="Arial" w:hAnsi="Arial" w:cs="Arial"/>
        </w:rPr>
      </w:pPr>
      <w:r w:rsidRPr="00F36635">
        <w:rPr>
          <w:rFonts w:ascii="Arial" w:eastAsia="Arial" w:hAnsi="Arial" w:cs="Arial"/>
        </w:rPr>
        <w:t>I would like to thank all of those who helped me complete this dissertation. First of all, I am grateful to my supervisor for his effective guidance, constructive comments and regular academic support in the research process. They gave me a lot of ideas that guided the way for this study, and they helped me work on it until I got the direction I wanted.</w:t>
      </w:r>
    </w:p>
    <w:p w14:paraId="02683C3D" w14:textId="77777777" w:rsidR="00647884" w:rsidRPr="00F36635" w:rsidRDefault="00802FAE" w:rsidP="00F36635">
      <w:pPr>
        <w:rPr>
          <w:rFonts w:ascii="Arial" w:eastAsia="Arial" w:hAnsi="Arial" w:cs="Arial"/>
        </w:rPr>
      </w:pPr>
      <w:r w:rsidRPr="00F36635">
        <w:rPr>
          <w:rFonts w:ascii="Arial" w:eastAsia="Arial" w:hAnsi="Arial" w:cs="Arial"/>
        </w:rPr>
        <w:t>Furthermore, I would like to express my gratitude to the academic staff and the institution to which I was assigned for the supply of the learning resources, academic staff, and research facilities needed to accomplish this dissertation. Access to academic databases and to relevant materials from research was, particularly, highly useful in carrying out the extensive literature review. I am grateful to my family and friends for their encouragement, patience, and support during the course of study. They were very motivating to me when things were difficult with the dissertation.</w:t>
      </w:r>
    </w:p>
    <w:p w14:paraId="02683C3E" w14:textId="77777777" w:rsidR="00647884" w:rsidRDefault="00802FAE" w:rsidP="00F36635">
      <w:pPr>
        <w:rPr>
          <w:rFonts w:ascii="Arial" w:hAnsi="Arial" w:cs="Arial"/>
        </w:rPr>
      </w:pPr>
      <w:r w:rsidRPr="00F36635">
        <w:rPr>
          <w:rFonts w:ascii="Arial" w:hAnsi="Arial" w:cs="Arial"/>
        </w:rPr>
        <w:br w:type="page"/>
      </w:r>
    </w:p>
    <w:p w14:paraId="071D079C" w14:textId="77777777" w:rsidR="00FF1F53" w:rsidRDefault="00FF1F53" w:rsidP="00F36635">
      <w:pPr>
        <w:rPr>
          <w:rFonts w:ascii="Arial" w:hAnsi="Arial" w:cs="Arial"/>
        </w:rPr>
      </w:pPr>
    </w:p>
    <w:p w14:paraId="0E9CCC2C" w14:textId="77777777" w:rsidR="00FF1F53" w:rsidRDefault="00FF1F53" w:rsidP="00F36635">
      <w:pPr>
        <w:rPr>
          <w:rFonts w:ascii="Arial" w:hAnsi="Arial" w:cs="Arial"/>
        </w:rPr>
      </w:pPr>
    </w:p>
    <w:p w14:paraId="568F5644" w14:textId="77777777" w:rsidR="00FF1F53" w:rsidRPr="00191FA4" w:rsidRDefault="00FF1F53" w:rsidP="00FF1F53">
      <w:pPr>
        <w:jc w:val="center"/>
        <w:rPr>
          <w:color w:val="4F81BD" w:themeColor="accent1"/>
          <w:sz w:val="40"/>
          <w:szCs w:val="40"/>
        </w:rPr>
      </w:pPr>
      <w:r w:rsidRPr="00191FA4">
        <w:rPr>
          <w:color w:val="4F81BD" w:themeColor="accent1"/>
          <w:sz w:val="40"/>
          <w:szCs w:val="40"/>
        </w:rPr>
        <w:t>Acknowledge your use of AI</w:t>
      </w:r>
    </w:p>
    <w:p w14:paraId="53ED53B5" w14:textId="77777777" w:rsidR="00FF1F53" w:rsidRPr="00380896" w:rsidRDefault="00FF1F53" w:rsidP="00FF1F53">
      <w:pPr>
        <w:rPr>
          <w:lang w:val="en-US"/>
        </w:rPr>
      </w:pPr>
    </w:p>
    <w:p w14:paraId="52B11AE6" w14:textId="77777777" w:rsidR="00FF1F53" w:rsidRPr="003A5577" w:rsidRDefault="00FF1F53" w:rsidP="00FF1F53">
      <w:pPr>
        <w:widowControl w:val="0"/>
        <w:autoSpaceDE w:val="0"/>
        <w:autoSpaceDN w:val="0"/>
        <w:spacing w:line="240" w:lineRule="auto"/>
        <w:ind w:left="23"/>
        <w:outlineLvl w:val="0"/>
        <w:rPr>
          <w:rFonts w:ascii="Trebuchet MS" w:eastAsia="Trebuchet MS" w:hAnsi="Trebuchet MS" w:cs="Trebuchet MS"/>
          <w:sz w:val="32"/>
          <w:szCs w:val="32"/>
          <w:lang w:val="en-US"/>
        </w:rPr>
      </w:pPr>
      <w:bookmarkStart w:id="2" w:name="_Toc235917338"/>
      <w:r w:rsidRPr="003A5577">
        <w:rPr>
          <w:rFonts w:ascii="Trebuchet MS" w:eastAsia="Trebuchet MS" w:hAnsi="Trebuchet MS" w:cs="Trebuchet MS"/>
          <w:color w:val="0F4660"/>
          <w:w w:val="90"/>
          <w:sz w:val="32"/>
          <w:szCs w:val="32"/>
          <w:lang w:val="en-US"/>
        </w:rPr>
        <w:t>Basic</w:t>
      </w:r>
      <w:r w:rsidRPr="003A5577">
        <w:rPr>
          <w:rFonts w:ascii="Trebuchet MS" w:eastAsia="Trebuchet MS" w:hAnsi="Trebuchet MS" w:cs="Trebuchet MS"/>
          <w:color w:val="0F4660"/>
          <w:spacing w:val="-13"/>
          <w:w w:val="90"/>
          <w:sz w:val="32"/>
          <w:szCs w:val="32"/>
          <w:lang w:val="en-US"/>
        </w:rPr>
        <w:t xml:space="preserve"> </w:t>
      </w:r>
      <w:r w:rsidRPr="003A5577">
        <w:rPr>
          <w:rFonts w:ascii="Trebuchet MS" w:eastAsia="Trebuchet MS" w:hAnsi="Trebuchet MS" w:cs="Trebuchet MS"/>
          <w:color w:val="0F4660"/>
          <w:w w:val="90"/>
          <w:sz w:val="32"/>
          <w:szCs w:val="32"/>
          <w:lang w:val="en-US"/>
        </w:rPr>
        <w:t>Acknowledgement</w:t>
      </w:r>
      <w:r w:rsidRPr="003A5577">
        <w:rPr>
          <w:rFonts w:ascii="Trebuchet MS" w:eastAsia="Trebuchet MS" w:hAnsi="Trebuchet MS" w:cs="Trebuchet MS"/>
          <w:color w:val="0F4660"/>
          <w:spacing w:val="-15"/>
          <w:w w:val="90"/>
          <w:sz w:val="32"/>
          <w:szCs w:val="32"/>
          <w:lang w:val="en-US"/>
        </w:rPr>
        <w:t xml:space="preserve"> </w:t>
      </w:r>
      <w:r w:rsidRPr="003A5577">
        <w:rPr>
          <w:rFonts w:ascii="Trebuchet MS" w:eastAsia="Trebuchet MS" w:hAnsi="Trebuchet MS" w:cs="Trebuchet MS"/>
          <w:color w:val="0F4660"/>
          <w:w w:val="90"/>
          <w:sz w:val="32"/>
          <w:szCs w:val="32"/>
          <w:lang w:val="en-US"/>
        </w:rPr>
        <w:t>format</w:t>
      </w:r>
      <w:r w:rsidRPr="003A5577">
        <w:rPr>
          <w:rFonts w:ascii="Trebuchet MS" w:eastAsia="Trebuchet MS" w:hAnsi="Trebuchet MS" w:cs="Trebuchet MS"/>
          <w:color w:val="0F4660"/>
          <w:spacing w:val="-14"/>
          <w:w w:val="90"/>
          <w:sz w:val="32"/>
          <w:szCs w:val="32"/>
          <w:lang w:val="en-US"/>
        </w:rPr>
        <w:t xml:space="preserve"> </w:t>
      </w:r>
      <w:r w:rsidRPr="003A5577">
        <w:rPr>
          <w:rFonts w:ascii="Trebuchet MS" w:eastAsia="Trebuchet MS" w:hAnsi="Trebuchet MS" w:cs="Trebuchet MS"/>
          <w:color w:val="0F4660"/>
          <w:w w:val="90"/>
          <w:sz w:val="32"/>
          <w:szCs w:val="32"/>
          <w:lang w:val="en-US"/>
        </w:rPr>
        <w:t>of</w:t>
      </w:r>
      <w:r w:rsidRPr="003A5577">
        <w:rPr>
          <w:rFonts w:ascii="Trebuchet MS" w:eastAsia="Trebuchet MS" w:hAnsi="Trebuchet MS" w:cs="Trebuchet MS"/>
          <w:color w:val="0F4660"/>
          <w:spacing w:val="-15"/>
          <w:w w:val="90"/>
          <w:sz w:val="32"/>
          <w:szCs w:val="32"/>
          <w:lang w:val="en-US"/>
        </w:rPr>
        <w:t xml:space="preserve"> </w:t>
      </w:r>
      <w:r w:rsidRPr="003A5577">
        <w:rPr>
          <w:rFonts w:ascii="Trebuchet MS" w:eastAsia="Trebuchet MS" w:hAnsi="Trebuchet MS" w:cs="Trebuchet MS"/>
          <w:color w:val="0F4660"/>
          <w:w w:val="90"/>
          <w:sz w:val="32"/>
          <w:szCs w:val="32"/>
          <w:lang w:val="en-US"/>
        </w:rPr>
        <w:t>AI</w:t>
      </w:r>
      <w:r w:rsidRPr="003A5577">
        <w:rPr>
          <w:rFonts w:ascii="Trebuchet MS" w:eastAsia="Trebuchet MS" w:hAnsi="Trebuchet MS" w:cs="Trebuchet MS"/>
          <w:color w:val="0F4660"/>
          <w:spacing w:val="-12"/>
          <w:w w:val="90"/>
          <w:sz w:val="32"/>
          <w:szCs w:val="32"/>
          <w:lang w:val="en-US"/>
        </w:rPr>
        <w:t xml:space="preserve"> </w:t>
      </w:r>
      <w:r w:rsidRPr="003A5577">
        <w:rPr>
          <w:rFonts w:ascii="Trebuchet MS" w:eastAsia="Trebuchet MS" w:hAnsi="Trebuchet MS" w:cs="Trebuchet MS"/>
          <w:color w:val="0F4660"/>
          <w:w w:val="90"/>
          <w:sz w:val="32"/>
          <w:szCs w:val="32"/>
          <w:lang w:val="en-US"/>
        </w:rPr>
        <w:t>tool</w:t>
      </w:r>
      <w:r w:rsidRPr="003A5577">
        <w:rPr>
          <w:rFonts w:ascii="Trebuchet MS" w:eastAsia="Trebuchet MS" w:hAnsi="Trebuchet MS" w:cs="Trebuchet MS"/>
          <w:color w:val="0F4660"/>
          <w:spacing w:val="-15"/>
          <w:w w:val="90"/>
          <w:sz w:val="32"/>
          <w:szCs w:val="32"/>
          <w:lang w:val="en-US"/>
        </w:rPr>
        <w:t xml:space="preserve"> </w:t>
      </w:r>
      <w:r w:rsidRPr="003A5577">
        <w:rPr>
          <w:rFonts w:ascii="Trebuchet MS" w:eastAsia="Trebuchet MS" w:hAnsi="Trebuchet MS" w:cs="Trebuchet MS"/>
          <w:color w:val="0F4660"/>
          <w:spacing w:val="-5"/>
          <w:w w:val="90"/>
          <w:sz w:val="32"/>
          <w:szCs w:val="32"/>
          <w:lang w:val="en-US"/>
        </w:rPr>
        <w:t>use</w:t>
      </w:r>
      <w:bookmarkEnd w:id="2"/>
    </w:p>
    <w:p w14:paraId="6F61C2B7" w14:textId="77777777" w:rsidR="00FF1F53" w:rsidRPr="003A5577" w:rsidRDefault="00FF1F53" w:rsidP="00FF1F53">
      <w:pPr>
        <w:widowControl w:val="0"/>
        <w:autoSpaceDE w:val="0"/>
        <w:autoSpaceDN w:val="0"/>
        <w:spacing w:before="129" w:line="256" w:lineRule="auto"/>
        <w:ind w:left="23" w:right="83"/>
        <w:rPr>
          <w:rFonts w:ascii="Segoe UI Symbol" w:eastAsia="Segoe UI Symbol" w:hAnsi="Segoe UI Symbol" w:cs="Segoe UI Symbol"/>
          <w:lang w:val="en-US"/>
        </w:rPr>
      </w:pPr>
      <w:r w:rsidRPr="003A5577">
        <w:rPr>
          <w:rFonts w:ascii="Segoe UI Symbol" w:eastAsia="Segoe UI Symbol" w:hAnsi="Segoe UI Symbol" w:cs="Segoe UI Symbol"/>
          <w:spacing w:val="-4"/>
          <w:lang w:val="en-US"/>
        </w:rPr>
        <w:t>I</w:t>
      </w:r>
      <w:r w:rsidRPr="003A5577">
        <w:rPr>
          <w:rFonts w:ascii="Segoe UI Symbol" w:eastAsia="Segoe UI Symbol" w:hAnsi="Segoe UI Symbol" w:cs="Segoe UI Symbol"/>
          <w:spacing w:val="-15"/>
          <w:lang w:val="en-US"/>
        </w:rPr>
        <w:t xml:space="preserve"> </w:t>
      </w:r>
      <w:r w:rsidRPr="003A5577">
        <w:rPr>
          <w:rFonts w:ascii="Segoe UI Symbol" w:eastAsia="Segoe UI Symbol" w:hAnsi="Segoe UI Symbol" w:cs="Segoe UI Symbol"/>
          <w:spacing w:val="-4"/>
          <w:lang w:val="en-US"/>
        </w:rPr>
        <w:t>acknowledge</w:t>
      </w:r>
      <w:r w:rsidRPr="003A5577">
        <w:rPr>
          <w:rFonts w:ascii="Segoe UI Symbol" w:eastAsia="Segoe UI Symbol" w:hAnsi="Segoe UI Symbol" w:cs="Segoe UI Symbol"/>
          <w:spacing w:val="-15"/>
          <w:lang w:val="en-US"/>
        </w:rPr>
        <w:t xml:space="preserve"> </w:t>
      </w:r>
      <w:r w:rsidRPr="003A5577">
        <w:rPr>
          <w:rFonts w:ascii="Segoe UI Symbol" w:eastAsia="Segoe UI Symbol" w:hAnsi="Segoe UI Symbol" w:cs="Segoe UI Symbol"/>
          <w:spacing w:val="-4"/>
          <w:lang w:val="en-US"/>
        </w:rPr>
        <w:t>the</w:t>
      </w:r>
      <w:r w:rsidRPr="003A5577">
        <w:rPr>
          <w:rFonts w:ascii="Segoe UI Symbol" w:eastAsia="Segoe UI Symbol" w:hAnsi="Segoe UI Symbol" w:cs="Segoe UI Symbol"/>
          <w:spacing w:val="-14"/>
          <w:lang w:val="en-US"/>
        </w:rPr>
        <w:t xml:space="preserve"> </w:t>
      </w:r>
      <w:r w:rsidRPr="003A5577">
        <w:rPr>
          <w:rFonts w:ascii="Segoe UI Symbol" w:eastAsia="Segoe UI Symbol" w:hAnsi="Segoe UI Symbol" w:cs="Segoe UI Symbol"/>
          <w:spacing w:val="-4"/>
          <w:lang w:val="en-US"/>
        </w:rPr>
        <w:t>use</w:t>
      </w:r>
      <w:r w:rsidRPr="003A5577">
        <w:rPr>
          <w:rFonts w:ascii="Segoe UI Symbol" w:eastAsia="Segoe UI Symbol" w:hAnsi="Segoe UI Symbol" w:cs="Segoe UI Symbol"/>
          <w:spacing w:val="-14"/>
          <w:lang w:val="en-US"/>
        </w:rPr>
        <w:t xml:space="preserve"> </w:t>
      </w:r>
      <w:r w:rsidRPr="003A5577">
        <w:rPr>
          <w:rFonts w:ascii="Segoe UI Symbol" w:eastAsia="Segoe UI Symbol" w:hAnsi="Segoe UI Symbol" w:cs="Segoe UI Symbol"/>
          <w:spacing w:val="-4"/>
          <w:lang w:val="en-US"/>
        </w:rPr>
        <w:t>of</w:t>
      </w:r>
      <w:r w:rsidRPr="003A5577">
        <w:rPr>
          <w:rFonts w:ascii="Segoe UI Symbol" w:eastAsia="Segoe UI Symbol" w:hAnsi="Segoe UI Symbol" w:cs="Segoe UI Symbol"/>
          <w:spacing w:val="-15"/>
          <w:lang w:val="en-US"/>
        </w:rPr>
        <w:t xml:space="preserve"> </w:t>
      </w:r>
      <w:r>
        <w:rPr>
          <w:rFonts w:ascii="Segoe UI Symbol" w:eastAsia="Segoe UI Symbol" w:hAnsi="Segoe UI Symbol" w:cs="Segoe UI Symbol"/>
          <w:spacing w:val="-4"/>
          <w:lang w:val="en-US"/>
        </w:rPr>
        <w:t xml:space="preserve">Google Gemini </w:t>
      </w:r>
      <w:r w:rsidRPr="003A5577">
        <w:rPr>
          <w:rFonts w:ascii="Segoe UI Symbol" w:eastAsia="Segoe UI Symbol" w:hAnsi="Segoe UI Symbol" w:cs="Segoe UI Symbol"/>
          <w:spacing w:val="-4"/>
          <w:lang w:val="en-US"/>
        </w:rPr>
        <w:t>on</w:t>
      </w:r>
      <w:r w:rsidRPr="003A5577">
        <w:rPr>
          <w:rFonts w:ascii="Segoe UI Symbol" w:eastAsia="Segoe UI Symbol" w:hAnsi="Segoe UI Symbol" w:cs="Segoe UI Symbol"/>
          <w:spacing w:val="-15"/>
          <w:lang w:val="en-US"/>
        </w:rPr>
        <w:t xml:space="preserve"> </w:t>
      </w:r>
      <w:r>
        <w:rPr>
          <w:rFonts w:ascii="Segoe UI Symbol" w:eastAsia="Segoe UI Symbol" w:hAnsi="Segoe UI Symbol" w:cs="Segoe UI Symbol"/>
          <w:spacing w:val="-15"/>
          <w:lang w:val="en-US"/>
        </w:rPr>
        <w:t>21/08/2026</w:t>
      </w:r>
      <w:r w:rsidRPr="003A5577">
        <w:rPr>
          <w:rFonts w:ascii="Segoe UI Symbol" w:eastAsia="Segoe UI Symbol" w:hAnsi="Segoe UI Symbol" w:cs="Segoe UI Symbol"/>
          <w:spacing w:val="-14"/>
          <w:lang w:val="en-US"/>
        </w:rPr>
        <w:t xml:space="preserve"> </w:t>
      </w:r>
      <w:r w:rsidRPr="003A5577">
        <w:rPr>
          <w:rFonts w:ascii="Segoe UI Symbol" w:eastAsia="Segoe UI Symbol" w:hAnsi="Segoe UI Symbol" w:cs="Segoe UI Symbol"/>
          <w:spacing w:val="-4"/>
          <w:lang w:val="en-US"/>
        </w:rPr>
        <w:t>to</w:t>
      </w:r>
      <w:r w:rsidRPr="003A5577">
        <w:rPr>
          <w:rFonts w:ascii="Segoe UI Symbol" w:eastAsia="Segoe UI Symbol" w:hAnsi="Segoe UI Symbol" w:cs="Segoe UI Symbol"/>
          <w:spacing w:val="-14"/>
          <w:lang w:val="en-US"/>
        </w:rPr>
        <w:t xml:space="preserve"> </w:t>
      </w:r>
      <w:r>
        <w:rPr>
          <w:rFonts w:ascii="Segoe UI Symbol" w:eastAsia="Segoe UI Symbol" w:hAnsi="Segoe UI Symbol" w:cs="Segoe UI Symbol"/>
          <w:spacing w:val="-14"/>
          <w:lang w:val="en-US"/>
        </w:rPr>
        <w:t>find research paper regarding topic</w:t>
      </w:r>
      <w:r w:rsidRPr="003A5577">
        <w:rPr>
          <w:rFonts w:ascii="Segoe UI Symbol" w:eastAsia="Segoe UI Symbol" w:hAnsi="Segoe UI Symbol" w:cs="Segoe UI Symbol"/>
          <w:spacing w:val="-4"/>
          <w:lang w:val="en-US"/>
        </w:rPr>
        <w:t>.</w:t>
      </w:r>
      <w:r w:rsidRPr="003A5577">
        <w:rPr>
          <w:rFonts w:ascii="Segoe UI Symbol" w:eastAsia="Segoe UI Symbol" w:hAnsi="Segoe UI Symbol" w:cs="Segoe UI Symbol"/>
          <w:spacing w:val="-17"/>
          <w:lang w:val="en-US"/>
        </w:rPr>
        <w:t xml:space="preserve"> </w:t>
      </w:r>
      <w:r w:rsidRPr="003A5577">
        <w:rPr>
          <w:rFonts w:ascii="Segoe UI Symbol" w:eastAsia="Segoe UI Symbol" w:hAnsi="Segoe UI Symbol" w:cs="Segoe UI Symbol"/>
          <w:spacing w:val="-4"/>
          <w:lang w:val="en-US"/>
        </w:rPr>
        <w:t>I</w:t>
      </w:r>
      <w:r w:rsidRPr="003A5577">
        <w:rPr>
          <w:rFonts w:ascii="Segoe UI Symbol" w:eastAsia="Segoe UI Symbol" w:hAnsi="Segoe UI Symbol" w:cs="Segoe UI Symbol"/>
          <w:spacing w:val="-13"/>
          <w:lang w:val="en-US"/>
        </w:rPr>
        <w:t xml:space="preserve"> </w:t>
      </w:r>
      <w:r w:rsidRPr="003A5577">
        <w:rPr>
          <w:rFonts w:ascii="Segoe UI Symbol" w:eastAsia="Segoe UI Symbol" w:hAnsi="Segoe UI Symbol" w:cs="Segoe UI Symbol"/>
          <w:spacing w:val="-4"/>
          <w:lang w:val="en-US"/>
        </w:rPr>
        <w:t xml:space="preserve">used </w:t>
      </w:r>
      <w:r w:rsidRPr="003A5577">
        <w:rPr>
          <w:rFonts w:ascii="Segoe UI Symbol" w:eastAsia="Segoe UI Symbol" w:hAnsi="Segoe UI Symbol" w:cs="Segoe UI Symbol"/>
          <w:lang w:val="en-US"/>
        </w:rPr>
        <w:t>the</w:t>
      </w:r>
      <w:r w:rsidRPr="003A5577">
        <w:rPr>
          <w:rFonts w:ascii="Segoe UI Symbol" w:eastAsia="Segoe UI Symbol" w:hAnsi="Segoe UI Symbol" w:cs="Segoe UI Symbol"/>
          <w:spacing w:val="-9"/>
          <w:lang w:val="en-US"/>
        </w:rPr>
        <w:t xml:space="preserve"> </w:t>
      </w:r>
      <w:r w:rsidRPr="003A5577">
        <w:rPr>
          <w:rFonts w:ascii="Segoe UI Symbol" w:eastAsia="Segoe UI Symbol" w:hAnsi="Segoe UI Symbol" w:cs="Segoe UI Symbol"/>
          <w:lang w:val="en-US"/>
        </w:rPr>
        <w:t>prompt(s):</w:t>
      </w:r>
    </w:p>
    <w:p w14:paraId="1477EC88" w14:textId="77777777" w:rsidR="00FF1F53" w:rsidRPr="003A5577" w:rsidRDefault="00FF1F53" w:rsidP="00FF1F53">
      <w:pPr>
        <w:widowControl w:val="0"/>
        <w:numPr>
          <w:ilvl w:val="0"/>
          <w:numId w:val="6"/>
        </w:numPr>
        <w:tabs>
          <w:tab w:val="left" w:pos="268"/>
        </w:tabs>
        <w:autoSpaceDE w:val="0"/>
        <w:autoSpaceDN w:val="0"/>
        <w:spacing w:before="156" w:line="240" w:lineRule="auto"/>
        <w:ind w:hanging="245"/>
        <w:jc w:val="left"/>
        <w:rPr>
          <w:rFonts w:ascii="Segoe UI Symbol" w:eastAsia="Segoe UI Symbol" w:hAnsi="Segoe UI Symbol" w:cs="Segoe UI Symbol"/>
          <w:szCs w:val="22"/>
          <w:lang w:val="en-US"/>
        </w:rPr>
      </w:pPr>
      <w:r>
        <w:rPr>
          <w:rFonts w:ascii="Segoe UI Symbol" w:eastAsia="Segoe UI Symbol" w:hAnsi="Segoe UI Symbol" w:cs="Segoe UI Symbol"/>
          <w:szCs w:val="22"/>
          <w:lang w:val="en-US"/>
        </w:rPr>
        <w:t>Best research paper for Integrated marketing communications.</w:t>
      </w:r>
    </w:p>
    <w:p w14:paraId="57B9CF3C" w14:textId="77777777" w:rsidR="00FF1F53" w:rsidRDefault="00FF1F53" w:rsidP="00FF1F53">
      <w:pPr>
        <w:widowControl w:val="0"/>
        <w:numPr>
          <w:ilvl w:val="0"/>
          <w:numId w:val="6"/>
        </w:numPr>
        <w:tabs>
          <w:tab w:val="left" w:pos="268"/>
        </w:tabs>
        <w:autoSpaceDE w:val="0"/>
        <w:autoSpaceDN w:val="0"/>
        <w:spacing w:before="180" w:line="240" w:lineRule="auto"/>
        <w:ind w:hanging="245"/>
        <w:jc w:val="left"/>
        <w:rPr>
          <w:rFonts w:ascii="Segoe UI Symbol" w:eastAsia="Segoe UI Symbol" w:hAnsi="Segoe UI Symbol" w:cs="Segoe UI Symbol"/>
          <w:szCs w:val="22"/>
          <w:lang w:val="en-US"/>
        </w:rPr>
      </w:pPr>
      <w:r>
        <w:rPr>
          <w:rFonts w:ascii="Segoe UI Symbol" w:eastAsia="Segoe UI Symbol" w:hAnsi="Segoe UI Symbol" w:cs="Segoe UI Symbol"/>
          <w:szCs w:val="22"/>
          <w:lang w:val="en-US"/>
        </w:rPr>
        <w:t>Give me good research paper regarding customer retention and loyalty.</w:t>
      </w:r>
    </w:p>
    <w:p w14:paraId="0E50029F" w14:textId="77777777" w:rsidR="00FF1F53" w:rsidRPr="00B91F0E" w:rsidRDefault="00FF1F53" w:rsidP="00FF1F53">
      <w:pPr>
        <w:widowControl w:val="0"/>
        <w:numPr>
          <w:ilvl w:val="0"/>
          <w:numId w:val="6"/>
        </w:numPr>
        <w:tabs>
          <w:tab w:val="left" w:pos="268"/>
        </w:tabs>
        <w:autoSpaceDE w:val="0"/>
        <w:autoSpaceDN w:val="0"/>
        <w:spacing w:before="180" w:line="240" w:lineRule="auto"/>
        <w:ind w:hanging="245"/>
        <w:jc w:val="left"/>
        <w:rPr>
          <w:rFonts w:ascii="Segoe UI Symbol" w:eastAsia="Segoe UI Symbol" w:hAnsi="Segoe UI Symbol" w:cs="Segoe UI Symbol"/>
          <w:szCs w:val="22"/>
          <w:lang w:val="en-US"/>
        </w:rPr>
      </w:pPr>
      <w:r>
        <w:rPr>
          <w:rFonts w:ascii="Segoe UI Symbol" w:eastAsia="Segoe UI Symbol" w:hAnsi="Segoe UI Symbol" w:cs="Segoe UI Symbol"/>
          <w:szCs w:val="22"/>
          <w:lang w:val="en-US"/>
        </w:rPr>
        <w:t xml:space="preserve">Research paper question regarding IMC and Retail regarding trust and loyalty. </w:t>
      </w:r>
    </w:p>
    <w:p w14:paraId="2E814EBA" w14:textId="77777777" w:rsidR="00FF1F53" w:rsidRDefault="00FF1F53" w:rsidP="00FF1F53">
      <w:pPr>
        <w:widowControl w:val="0"/>
        <w:tabs>
          <w:tab w:val="left" w:pos="268"/>
        </w:tabs>
        <w:autoSpaceDE w:val="0"/>
        <w:autoSpaceDN w:val="0"/>
        <w:spacing w:before="180" w:line="240" w:lineRule="auto"/>
        <w:ind w:left="268"/>
        <w:rPr>
          <w:rFonts w:ascii="Segoe UI Symbol" w:eastAsia="Segoe UI Symbol" w:hAnsi="Segoe UI Symbol" w:cs="Segoe UI Symbol"/>
          <w:lang w:val="en-US"/>
        </w:rPr>
      </w:pPr>
      <w:r w:rsidRPr="00B91F0E">
        <w:rPr>
          <w:rFonts w:ascii="Segoe UI Symbol" w:eastAsia="Segoe UI Symbol" w:hAnsi="Segoe UI Symbol" w:cs="Segoe UI Symbol"/>
          <w:lang w:val="en-US"/>
        </w:rPr>
        <w:t>I</w:t>
      </w:r>
      <w:r w:rsidRPr="00B91F0E">
        <w:rPr>
          <w:rFonts w:ascii="Segoe UI Symbol" w:eastAsia="Segoe UI Symbol" w:hAnsi="Segoe UI Symbol" w:cs="Segoe UI Symbol"/>
          <w:spacing w:val="-17"/>
          <w:lang w:val="en-US"/>
        </w:rPr>
        <w:t xml:space="preserve"> </w:t>
      </w:r>
      <w:r w:rsidRPr="00B91F0E">
        <w:rPr>
          <w:rFonts w:ascii="Segoe UI Symbol" w:eastAsia="Segoe UI Symbol" w:hAnsi="Segoe UI Symbol" w:cs="Segoe UI Symbol"/>
          <w:lang w:val="en-US"/>
        </w:rPr>
        <w:t>confirm</w:t>
      </w:r>
      <w:r w:rsidRPr="00B91F0E">
        <w:rPr>
          <w:rFonts w:ascii="Segoe UI Symbol" w:eastAsia="Segoe UI Symbol" w:hAnsi="Segoe UI Symbol" w:cs="Segoe UI Symbol"/>
          <w:spacing w:val="-17"/>
          <w:lang w:val="en-US"/>
        </w:rPr>
        <w:t xml:space="preserve"> </w:t>
      </w:r>
      <w:r w:rsidRPr="00B91F0E">
        <w:rPr>
          <w:rFonts w:ascii="Segoe UI Symbol" w:eastAsia="Segoe UI Symbol" w:hAnsi="Segoe UI Symbol" w:cs="Segoe UI Symbol"/>
          <w:lang w:val="en-US"/>
        </w:rPr>
        <w:t>that</w:t>
      </w:r>
      <w:r w:rsidRPr="00B91F0E">
        <w:rPr>
          <w:rFonts w:ascii="Segoe UI Symbol" w:eastAsia="Segoe UI Symbol" w:hAnsi="Segoe UI Symbol" w:cs="Segoe UI Symbol"/>
          <w:spacing w:val="-16"/>
          <w:lang w:val="en-US"/>
        </w:rPr>
        <w:t xml:space="preserve"> </w:t>
      </w:r>
      <w:r w:rsidRPr="00B91F0E">
        <w:rPr>
          <w:rFonts w:ascii="Segoe UI Symbol" w:eastAsia="Segoe UI Symbol" w:hAnsi="Segoe UI Symbol" w:cs="Segoe UI Symbol"/>
          <w:lang w:val="en-US"/>
        </w:rPr>
        <w:t>I</w:t>
      </w:r>
      <w:r w:rsidRPr="00B91F0E">
        <w:rPr>
          <w:rFonts w:ascii="Segoe UI Symbol" w:eastAsia="Segoe UI Symbol" w:hAnsi="Segoe UI Symbol" w:cs="Segoe UI Symbol"/>
          <w:spacing w:val="-20"/>
          <w:lang w:val="en-US"/>
        </w:rPr>
        <w:t xml:space="preserve"> </w:t>
      </w:r>
      <w:r w:rsidRPr="00B91F0E">
        <w:rPr>
          <w:rFonts w:ascii="Segoe UI Symbol" w:eastAsia="Segoe UI Symbol" w:hAnsi="Segoe UI Symbol" w:cs="Segoe UI Symbol"/>
          <w:lang w:val="en-US"/>
        </w:rPr>
        <w:t>have</w:t>
      </w:r>
      <w:r w:rsidRPr="00B91F0E">
        <w:rPr>
          <w:rFonts w:ascii="Segoe UI Symbol" w:eastAsia="Segoe UI Symbol" w:hAnsi="Segoe UI Symbol" w:cs="Segoe UI Symbol"/>
          <w:spacing w:val="-17"/>
          <w:lang w:val="en-US"/>
        </w:rPr>
        <w:t xml:space="preserve"> </w:t>
      </w:r>
      <w:r w:rsidRPr="00B91F0E">
        <w:rPr>
          <w:rFonts w:ascii="Segoe UI Symbol" w:eastAsia="Segoe UI Symbol" w:hAnsi="Segoe UI Symbol" w:cs="Segoe UI Symbol"/>
          <w:lang w:val="en-US"/>
        </w:rPr>
        <w:t>not</w:t>
      </w:r>
      <w:r w:rsidRPr="00B91F0E">
        <w:rPr>
          <w:rFonts w:ascii="Segoe UI Symbol" w:eastAsia="Segoe UI Symbol" w:hAnsi="Segoe UI Symbol" w:cs="Segoe UI Symbol"/>
          <w:spacing w:val="-17"/>
          <w:lang w:val="en-US"/>
        </w:rPr>
        <w:t xml:space="preserve"> </w:t>
      </w:r>
      <w:r w:rsidRPr="00B91F0E">
        <w:rPr>
          <w:rFonts w:ascii="Segoe UI Symbol" w:eastAsia="Segoe UI Symbol" w:hAnsi="Segoe UI Symbol" w:cs="Segoe UI Symbol"/>
          <w:lang w:val="en-US"/>
        </w:rPr>
        <w:t>presented</w:t>
      </w:r>
      <w:r w:rsidRPr="00B91F0E">
        <w:rPr>
          <w:rFonts w:ascii="Segoe UI Symbol" w:eastAsia="Segoe UI Symbol" w:hAnsi="Segoe UI Symbol" w:cs="Segoe UI Symbol"/>
          <w:spacing w:val="-17"/>
          <w:lang w:val="en-US"/>
        </w:rPr>
        <w:t xml:space="preserve"> </w:t>
      </w:r>
      <w:r w:rsidRPr="00B91F0E">
        <w:rPr>
          <w:rFonts w:ascii="Segoe UI Symbol" w:eastAsia="Segoe UI Symbol" w:hAnsi="Segoe UI Symbol" w:cs="Segoe UI Symbol"/>
          <w:lang w:val="en-US"/>
        </w:rPr>
        <w:t>any</w:t>
      </w:r>
      <w:r w:rsidRPr="00B91F0E">
        <w:rPr>
          <w:rFonts w:ascii="Segoe UI Symbol" w:eastAsia="Segoe UI Symbol" w:hAnsi="Segoe UI Symbol" w:cs="Segoe UI Symbol"/>
          <w:spacing w:val="-17"/>
          <w:lang w:val="en-US"/>
        </w:rPr>
        <w:t xml:space="preserve"> </w:t>
      </w:r>
      <w:r w:rsidRPr="00B91F0E">
        <w:rPr>
          <w:rFonts w:ascii="Segoe UI Symbol" w:eastAsia="Segoe UI Symbol" w:hAnsi="Segoe UI Symbol" w:cs="Segoe UI Symbol"/>
          <w:lang w:val="en-US"/>
        </w:rPr>
        <w:t>AI</w:t>
      </w:r>
      <w:r w:rsidRPr="00B91F0E">
        <w:rPr>
          <w:rFonts w:ascii="Segoe UI Symbol" w:eastAsia="Segoe UI Symbol" w:hAnsi="Segoe UI Symbol" w:cs="Segoe UI Symbol"/>
          <w:spacing w:val="-17"/>
          <w:lang w:val="en-US"/>
        </w:rPr>
        <w:t xml:space="preserve"> </w:t>
      </w:r>
      <w:r w:rsidRPr="00B91F0E">
        <w:rPr>
          <w:rFonts w:ascii="Segoe UI Symbol" w:eastAsia="Segoe UI Symbol" w:hAnsi="Segoe UI Symbol" w:cs="Segoe UI Symbol"/>
          <w:lang w:val="en-US"/>
        </w:rPr>
        <w:t>generated</w:t>
      </w:r>
      <w:r w:rsidRPr="00B91F0E">
        <w:rPr>
          <w:rFonts w:ascii="Segoe UI Symbol" w:eastAsia="Segoe UI Symbol" w:hAnsi="Segoe UI Symbol" w:cs="Segoe UI Symbol"/>
          <w:spacing w:val="-17"/>
          <w:lang w:val="en-US"/>
        </w:rPr>
        <w:t xml:space="preserve"> </w:t>
      </w:r>
      <w:r w:rsidRPr="00B91F0E">
        <w:rPr>
          <w:rFonts w:ascii="Segoe UI Symbol" w:eastAsia="Segoe UI Symbol" w:hAnsi="Segoe UI Symbol" w:cs="Segoe UI Symbol"/>
          <w:lang w:val="en-US"/>
        </w:rPr>
        <w:t>text</w:t>
      </w:r>
      <w:r w:rsidRPr="00B91F0E">
        <w:rPr>
          <w:rFonts w:ascii="Segoe UI Symbol" w:eastAsia="Segoe UI Symbol" w:hAnsi="Segoe UI Symbol" w:cs="Segoe UI Symbol"/>
          <w:spacing w:val="-21"/>
          <w:lang w:val="en-US"/>
        </w:rPr>
        <w:t xml:space="preserve"> </w:t>
      </w:r>
      <w:r w:rsidRPr="00B91F0E">
        <w:rPr>
          <w:rFonts w:ascii="Segoe UI Symbol" w:eastAsia="Segoe UI Symbol" w:hAnsi="Segoe UI Symbol" w:cs="Segoe UI Symbol"/>
          <w:lang w:val="en-US"/>
        </w:rPr>
        <w:t>as</w:t>
      </w:r>
      <w:r w:rsidRPr="00B91F0E">
        <w:rPr>
          <w:rFonts w:ascii="Segoe UI Symbol" w:eastAsia="Segoe UI Symbol" w:hAnsi="Segoe UI Symbol" w:cs="Segoe UI Symbol"/>
          <w:spacing w:val="-17"/>
          <w:lang w:val="en-US"/>
        </w:rPr>
        <w:t xml:space="preserve"> </w:t>
      </w:r>
      <w:r w:rsidRPr="00B91F0E">
        <w:rPr>
          <w:rFonts w:ascii="Segoe UI Symbol" w:eastAsia="Segoe UI Symbol" w:hAnsi="Segoe UI Symbol" w:cs="Segoe UI Symbol"/>
          <w:lang w:val="en-US"/>
        </w:rPr>
        <w:t>my</w:t>
      </w:r>
      <w:r w:rsidRPr="00B91F0E">
        <w:rPr>
          <w:rFonts w:ascii="Segoe UI Symbol" w:eastAsia="Segoe UI Symbol" w:hAnsi="Segoe UI Symbol" w:cs="Segoe UI Symbol"/>
          <w:spacing w:val="-16"/>
          <w:lang w:val="en-US"/>
        </w:rPr>
        <w:t xml:space="preserve"> </w:t>
      </w:r>
      <w:r w:rsidRPr="00B91F0E">
        <w:rPr>
          <w:rFonts w:ascii="Segoe UI Symbol" w:eastAsia="Segoe UI Symbol" w:hAnsi="Segoe UI Symbol" w:cs="Segoe UI Symbol"/>
          <w:lang w:val="en-US"/>
        </w:rPr>
        <w:t>own</w:t>
      </w:r>
      <w:r w:rsidRPr="00B91F0E">
        <w:rPr>
          <w:rFonts w:ascii="Segoe UI Symbol" w:eastAsia="Segoe UI Symbol" w:hAnsi="Segoe UI Symbol" w:cs="Segoe UI Symbol"/>
          <w:spacing w:val="-16"/>
          <w:lang w:val="en-US"/>
        </w:rPr>
        <w:t xml:space="preserve"> </w:t>
      </w:r>
      <w:r w:rsidRPr="00B91F0E">
        <w:rPr>
          <w:rFonts w:ascii="Segoe UI Symbol" w:eastAsia="Segoe UI Symbol" w:hAnsi="Segoe UI Symbol" w:cs="Segoe UI Symbol"/>
          <w:lang w:val="en-US"/>
        </w:rPr>
        <w:t>work.</w:t>
      </w:r>
      <w:r w:rsidRPr="00B91F0E">
        <w:rPr>
          <w:rFonts w:ascii="Segoe UI Symbol" w:eastAsia="Segoe UI Symbol" w:hAnsi="Segoe UI Symbol" w:cs="Segoe UI Symbol"/>
          <w:spacing w:val="-16"/>
          <w:lang w:val="en-US"/>
        </w:rPr>
        <w:t xml:space="preserve"> </w:t>
      </w:r>
      <w:r w:rsidRPr="00B91F0E">
        <w:rPr>
          <w:rFonts w:ascii="Segoe UI Symbol" w:eastAsia="Segoe UI Symbol" w:hAnsi="Segoe UI Symbol" w:cs="Segoe UI Symbol"/>
          <w:lang w:val="en-US"/>
        </w:rPr>
        <w:t>I</w:t>
      </w:r>
      <w:r w:rsidRPr="00B91F0E">
        <w:rPr>
          <w:rFonts w:ascii="Segoe UI Symbol" w:eastAsia="Segoe UI Symbol" w:hAnsi="Segoe UI Symbol" w:cs="Segoe UI Symbol"/>
          <w:spacing w:val="-17"/>
          <w:lang w:val="en-US"/>
        </w:rPr>
        <w:t xml:space="preserve"> </w:t>
      </w:r>
      <w:r w:rsidRPr="00B91F0E">
        <w:rPr>
          <w:rFonts w:ascii="Segoe UI Symbol" w:eastAsia="Segoe UI Symbol" w:hAnsi="Segoe UI Symbol" w:cs="Segoe UI Symbol"/>
          <w:lang w:val="en-US"/>
        </w:rPr>
        <w:t>confirm</w:t>
      </w:r>
      <w:r w:rsidRPr="00B91F0E">
        <w:rPr>
          <w:rFonts w:ascii="Segoe UI Symbol" w:eastAsia="Segoe UI Symbol" w:hAnsi="Segoe UI Symbol" w:cs="Segoe UI Symbol"/>
          <w:spacing w:val="-21"/>
          <w:lang w:val="en-US"/>
        </w:rPr>
        <w:t xml:space="preserve"> </w:t>
      </w:r>
      <w:r w:rsidRPr="00B91F0E">
        <w:rPr>
          <w:rFonts w:ascii="Segoe UI Symbol" w:eastAsia="Segoe UI Symbol" w:hAnsi="Segoe UI Symbol" w:cs="Segoe UI Symbol"/>
          <w:lang w:val="en-US"/>
        </w:rPr>
        <w:t xml:space="preserve">I </w:t>
      </w:r>
      <w:r w:rsidRPr="00B91F0E">
        <w:rPr>
          <w:rFonts w:ascii="Segoe UI Symbol" w:eastAsia="Segoe UI Symbol" w:hAnsi="Segoe UI Symbol" w:cs="Segoe UI Symbol"/>
          <w:spacing w:val="-2"/>
          <w:lang w:val="en-US"/>
        </w:rPr>
        <w:t>have</w:t>
      </w:r>
      <w:r w:rsidRPr="00B91F0E">
        <w:rPr>
          <w:rFonts w:ascii="Segoe UI Symbol" w:eastAsia="Segoe UI Symbol" w:hAnsi="Segoe UI Symbol" w:cs="Segoe UI Symbol"/>
          <w:spacing w:val="-12"/>
          <w:lang w:val="en-US"/>
        </w:rPr>
        <w:t xml:space="preserve"> </w:t>
      </w:r>
      <w:r w:rsidRPr="00B91F0E">
        <w:rPr>
          <w:rFonts w:ascii="Segoe UI Symbol" w:eastAsia="Segoe UI Symbol" w:hAnsi="Segoe UI Symbol" w:cs="Segoe UI Symbol"/>
          <w:spacing w:val="-2"/>
          <w:lang w:val="en-US"/>
        </w:rPr>
        <w:t>copies</w:t>
      </w:r>
      <w:r w:rsidRPr="00B91F0E">
        <w:rPr>
          <w:rFonts w:ascii="Segoe UI Symbol" w:eastAsia="Segoe UI Symbol" w:hAnsi="Segoe UI Symbol" w:cs="Segoe UI Symbol"/>
          <w:spacing w:val="-11"/>
          <w:lang w:val="en-US"/>
        </w:rPr>
        <w:t xml:space="preserve"> </w:t>
      </w:r>
      <w:r w:rsidRPr="00B91F0E">
        <w:rPr>
          <w:rFonts w:ascii="Segoe UI Symbol" w:eastAsia="Segoe UI Symbol" w:hAnsi="Segoe UI Symbol" w:cs="Segoe UI Symbol"/>
          <w:spacing w:val="-2"/>
          <w:lang w:val="en-US"/>
        </w:rPr>
        <w:t>of</w:t>
      </w:r>
      <w:r w:rsidRPr="00B91F0E">
        <w:rPr>
          <w:rFonts w:ascii="Segoe UI Symbol" w:eastAsia="Segoe UI Symbol" w:hAnsi="Segoe UI Symbol" w:cs="Segoe UI Symbol"/>
          <w:spacing w:val="-10"/>
          <w:lang w:val="en-US"/>
        </w:rPr>
        <w:t xml:space="preserve"> </w:t>
      </w:r>
      <w:r w:rsidRPr="00B91F0E">
        <w:rPr>
          <w:rFonts w:ascii="Segoe UI Symbol" w:eastAsia="Segoe UI Symbol" w:hAnsi="Segoe UI Symbol" w:cs="Segoe UI Symbol"/>
          <w:spacing w:val="-2"/>
          <w:lang w:val="en-US"/>
        </w:rPr>
        <w:t>my</w:t>
      </w:r>
      <w:r w:rsidRPr="00B91F0E">
        <w:rPr>
          <w:rFonts w:ascii="Segoe UI Symbol" w:eastAsia="Segoe UI Symbol" w:hAnsi="Segoe UI Symbol" w:cs="Segoe UI Symbol"/>
          <w:spacing w:val="-12"/>
          <w:lang w:val="en-US"/>
        </w:rPr>
        <w:t xml:space="preserve"> </w:t>
      </w:r>
      <w:r w:rsidRPr="00B91F0E">
        <w:rPr>
          <w:rFonts w:ascii="Segoe UI Symbol" w:eastAsia="Segoe UI Symbol" w:hAnsi="Segoe UI Symbol" w:cs="Segoe UI Symbol"/>
          <w:spacing w:val="-2"/>
          <w:lang w:val="en-US"/>
        </w:rPr>
        <w:t>drafts,</w:t>
      </w:r>
      <w:r w:rsidRPr="00B91F0E">
        <w:rPr>
          <w:rFonts w:ascii="Segoe UI Symbol" w:eastAsia="Segoe UI Symbol" w:hAnsi="Segoe UI Symbol" w:cs="Segoe UI Symbol"/>
          <w:spacing w:val="-11"/>
          <w:lang w:val="en-US"/>
        </w:rPr>
        <w:t xml:space="preserve"> </w:t>
      </w:r>
      <w:r w:rsidRPr="00B91F0E">
        <w:rPr>
          <w:rFonts w:ascii="Segoe UI Symbol" w:eastAsia="Segoe UI Symbol" w:hAnsi="Segoe UI Symbol" w:cs="Segoe UI Symbol"/>
          <w:spacing w:val="-2"/>
          <w:lang w:val="en-US"/>
        </w:rPr>
        <w:t>notes,</w:t>
      </w:r>
      <w:r w:rsidRPr="00B91F0E">
        <w:rPr>
          <w:rFonts w:ascii="Segoe UI Symbol" w:eastAsia="Segoe UI Symbol" w:hAnsi="Segoe UI Symbol" w:cs="Segoe UI Symbol"/>
          <w:spacing w:val="-11"/>
          <w:lang w:val="en-US"/>
        </w:rPr>
        <w:t xml:space="preserve"> </w:t>
      </w:r>
      <w:r w:rsidRPr="00B91F0E">
        <w:rPr>
          <w:rFonts w:ascii="Segoe UI Symbol" w:eastAsia="Segoe UI Symbol" w:hAnsi="Segoe UI Symbol" w:cs="Segoe UI Symbol"/>
          <w:spacing w:val="-2"/>
          <w:lang w:val="en-US"/>
        </w:rPr>
        <w:t>and</w:t>
      </w:r>
      <w:r w:rsidRPr="00B91F0E">
        <w:rPr>
          <w:rFonts w:ascii="Segoe UI Symbol" w:eastAsia="Segoe UI Symbol" w:hAnsi="Segoe UI Symbol" w:cs="Segoe UI Symbol"/>
          <w:spacing w:val="-17"/>
          <w:lang w:val="en-US"/>
        </w:rPr>
        <w:t xml:space="preserve"> </w:t>
      </w:r>
      <w:r w:rsidRPr="00B91F0E">
        <w:rPr>
          <w:rFonts w:ascii="Segoe UI Symbol" w:eastAsia="Segoe UI Symbol" w:hAnsi="Segoe UI Symbol" w:cs="Segoe UI Symbol"/>
          <w:spacing w:val="-2"/>
          <w:lang w:val="en-US"/>
        </w:rPr>
        <w:t>other</w:t>
      </w:r>
      <w:r w:rsidRPr="00B91F0E">
        <w:rPr>
          <w:rFonts w:ascii="Segoe UI Symbol" w:eastAsia="Segoe UI Symbol" w:hAnsi="Segoe UI Symbol" w:cs="Segoe UI Symbol"/>
          <w:spacing w:val="-12"/>
          <w:lang w:val="en-US"/>
        </w:rPr>
        <w:t xml:space="preserve"> </w:t>
      </w:r>
      <w:r w:rsidRPr="00B91F0E">
        <w:rPr>
          <w:rFonts w:ascii="Segoe UI Symbol" w:eastAsia="Segoe UI Symbol" w:hAnsi="Segoe UI Symbol" w:cs="Segoe UI Symbol"/>
          <w:spacing w:val="-2"/>
          <w:lang w:val="en-US"/>
        </w:rPr>
        <w:t>resources</w:t>
      </w:r>
      <w:r w:rsidRPr="00B91F0E">
        <w:rPr>
          <w:rFonts w:ascii="Segoe UI Symbol" w:eastAsia="Segoe UI Symbol" w:hAnsi="Segoe UI Symbol" w:cs="Segoe UI Symbol"/>
          <w:spacing w:val="-12"/>
          <w:lang w:val="en-US"/>
        </w:rPr>
        <w:t xml:space="preserve"> </w:t>
      </w:r>
      <w:r w:rsidRPr="00B91F0E">
        <w:rPr>
          <w:rFonts w:ascii="Segoe UI Symbol" w:eastAsia="Segoe UI Symbol" w:hAnsi="Segoe UI Symbol" w:cs="Segoe UI Symbol"/>
          <w:spacing w:val="-2"/>
          <w:lang w:val="en-US"/>
        </w:rPr>
        <w:t>I</w:t>
      </w:r>
      <w:r w:rsidRPr="00B91F0E">
        <w:rPr>
          <w:rFonts w:ascii="Segoe UI Symbol" w:eastAsia="Segoe UI Symbol" w:hAnsi="Segoe UI Symbol" w:cs="Segoe UI Symbol"/>
          <w:spacing w:val="-12"/>
          <w:lang w:val="en-US"/>
        </w:rPr>
        <w:t xml:space="preserve"> </w:t>
      </w:r>
      <w:r w:rsidRPr="00B91F0E">
        <w:rPr>
          <w:rFonts w:ascii="Segoe UI Symbol" w:eastAsia="Segoe UI Symbol" w:hAnsi="Segoe UI Symbol" w:cs="Segoe UI Symbol"/>
          <w:spacing w:val="-2"/>
          <w:lang w:val="en-US"/>
        </w:rPr>
        <w:t>used</w:t>
      </w:r>
      <w:r w:rsidRPr="00B91F0E">
        <w:rPr>
          <w:rFonts w:ascii="Segoe UI Symbol" w:eastAsia="Segoe UI Symbol" w:hAnsi="Segoe UI Symbol" w:cs="Segoe UI Symbol"/>
          <w:spacing w:val="-10"/>
          <w:lang w:val="en-US"/>
        </w:rPr>
        <w:t xml:space="preserve"> </w:t>
      </w:r>
      <w:r w:rsidRPr="00B91F0E">
        <w:rPr>
          <w:rFonts w:ascii="Segoe UI Symbol" w:eastAsia="Segoe UI Symbol" w:hAnsi="Segoe UI Symbol" w:cs="Segoe UI Symbol"/>
          <w:spacing w:val="-2"/>
          <w:lang w:val="en-US"/>
        </w:rPr>
        <w:t>before,</w:t>
      </w:r>
      <w:r w:rsidRPr="00B91F0E">
        <w:rPr>
          <w:rFonts w:ascii="Segoe UI Symbol" w:eastAsia="Segoe UI Symbol" w:hAnsi="Segoe UI Symbol" w:cs="Segoe UI Symbol"/>
          <w:spacing w:val="-11"/>
          <w:lang w:val="en-US"/>
        </w:rPr>
        <w:t xml:space="preserve"> </w:t>
      </w:r>
      <w:r w:rsidRPr="00B91F0E">
        <w:rPr>
          <w:rFonts w:ascii="Segoe UI Symbol" w:eastAsia="Segoe UI Symbol" w:hAnsi="Segoe UI Symbol" w:cs="Segoe UI Symbol"/>
          <w:spacing w:val="-2"/>
          <w:lang w:val="en-US"/>
        </w:rPr>
        <w:t>and</w:t>
      </w:r>
      <w:r w:rsidRPr="00B91F0E">
        <w:rPr>
          <w:rFonts w:ascii="Segoe UI Symbol" w:eastAsia="Segoe UI Symbol" w:hAnsi="Segoe UI Symbol" w:cs="Segoe UI Symbol"/>
          <w:spacing w:val="-12"/>
          <w:lang w:val="en-US"/>
        </w:rPr>
        <w:t xml:space="preserve"> </w:t>
      </w:r>
      <w:r w:rsidRPr="00B91F0E">
        <w:rPr>
          <w:rFonts w:ascii="Segoe UI Symbol" w:eastAsia="Segoe UI Symbol" w:hAnsi="Segoe UI Symbol" w:cs="Segoe UI Symbol"/>
          <w:spacing w:val="-2"/>
          <w:lang w:val="en-US"/>
        </w:rPr>
        <w:t>after</w:t>
      </w:r>
      <w:r w:rsidRPr="00B91F0E">
        <w:rPr>
          <w:rFonts w:ascii="Segoe UI Symbol" w:eastAsia="Segoe UI Symbol" w:hAnsi="Segoe UI Symbol" w:cs="Segoe UI Symbol"/>
          <w:spacing w:val="-12"/>
          <w:lang w:val="en-US"/>
        </w:rPr>
        <w:t xml:space="preserve"> </w:t>
      </w:r>
      <w:r w:rsidRPr="00B91F0E">
        <w:rPr>
          <w:rFonts w:ascii="Segoe UI Symbol" w:eastAsia="Segoe UI Symbol" w:hAnsi="Segoe UI Symbol" w:cs="Segoe UI Symbol"/>
          <w:spacing w:val="-2"/>
          <w:lang w:val="en-US"/>
        </w:rPr>
        <w:t>the</w:t>
      </w:r>
      <w:r w:rsidRPr="00B91F0E">
        <w:rPr>
          <w:rFonts w:ascii="Segoe UI Symbol" w:eastAsia="Segoe UI Symbol" w:hAnsi="Segoe UI Symbol" w:cs="Segoe UI Symbol"/>
          <w:spacing w:val="-11"/>
          <w:lang w:val="en-US"/>
        </w:rPr>
        <w:t xml:space="preserve"> </w:t>
      </w:r>
      <w:r w:rsidRPr="00B91F0E">
        <w:rPr>
          <w:rFonts w:ascii="Segoe UI Symbol" w:eastAsia="Segoe UI Symbol" w:hAnsi="Segoe UI Symbol" w:cs="Segoe UI Symbol"/>
          <w:spacing w:val="-2"/>
          <w:lang w:val="en-US"/>
        </w:rPr>
        <w:t>use</w:t>
      </w:r>
      <w:r w:rsidRPr="00B91F0E">
        <w:rPr>
          <w:rFonts w:ascii="Segoe UI Symbol" w:eastAsia="Segoe UI Symbol" w:hAnsi="Segoe UI Symbol" w:cs="Segoe UI Symbol"/>
          <w:spacing w:val="-12"/>
          <w:lang w:val="en-US"/>
        </w:rPr>
        <w:t xml:space="preserve"> </w:t>
      </w:r>
      <w:r w:rsidRPr="00B91F0E">
        <w:rPr>
          <w:rFonts w:ascii="Segoe UI Symbol" w:eastAsia="Segoe UI Symbol" w:hAnsi="Segoe UI Symbol" w:cs="Segoe UI Symbol"/>
          <w:spacing w:val="-2"/>
          <w:lang w:val="en-US"/>
        </w:rPr>
        <w:t xml:space="preserve">of </w:t>
      </w:r>
      <w:r w:rsidRPr="00B91F0E">
        <w:rPr>
          <w:rFonts w:ascii="Segoe UI Symbol" w:eastAsia="Segoe UI Symbol" w:hAnsi="Segoe UI Symbol" w:cs="Segoe UI Symbol"/>
          <w:lang w:val="en-US"/>
        </w:rPr>
        <w:t>AI</w:t>
      </w:r>
      <w:r w:rsidRPr="00B91F0E">
        <w:rPr>
          <w:rFonts w:ascii="Segoe UI Symbol" w:eastAsia="Segoe UI Symbol" w:hAnsi="Segoe UI Symbol" w:cs="Segoe UI Symbol"/>
          <w:spacing w:val="-8"/>
          <w:lang w:val="en-US"/>
        </w:rPr>
        <w:t xml:space="preserve"> </w:t>
      </w:r>
      <w:r w:rsidRPr="00B91F0E">
        <w:rPr>
          <w:rFonts w:ascii="Segoe UI Symbol" w:eastAsia="Segoe UI Symbol" w:hAnsi="Segoe UI Symbol" w:cs="Segoe UI Symbol"/>
          <w:lang w:val="en-US"/>
        </w:rPr>
        <w:t>tools</w:t>
      </w:r>
      <w:r w:rsidRPr="00B91F0E">
        <w:rPr>
          <w:rFonts w:ascii="Segoe UI Symbol" w:eastAsia="Segoe UI Symbol" w:hAnsi="Segoe UI Symbol" w:cs="Segoe UI Symbol"/>
          <w:spacing w:val="-7"/>
          <w:lang w:val="en-US"/>
        </w:rPr>
        <w:t xml:space="preserve"> </w:t>
      </w:r>
      <w:r w:rsidRPr="00B91F0E">
        <w:rPr>
          <w:rFonts w:ascii="Segoe UI Symbol" w:eastAsia="Segoe UI Symbol" w:hAnsi="Segoe UI Symbol" w:cs="Segoe UI Symbol"/>
          <w:lang w:val="en-US"/>
        </w:rPr>
        <w:t>which</w:t>
      </w:r>
      <w:r w:rsidRPr="00B91F0E">
        <w:rPr>
          <w:rFonts w:ascii="Segoe UI Symbol" w:eastAsia="Segoe UI Symbol" w:hAnsi="Segoe UI Symbol" w:cs="Segoe UI Symbol"/>
          <w:spacing w:val="-8"/>
          <w:lang w:val="en-US"/>
        </w:rPr>
        <w:t xml:space="preserve"> </w:t>
      </w:r>
      <w:r w:rsidRPr="00B91F0E">
        <w:rPr>
          <w:rFonts w:ascii="Segoe UI Symbol" w:eastAsia="Segoe UI Symbol" w:hAnsi="Segoe UI Symbol" w:cs="Segoe UI Symbol"/>
          <w:lang w:val="en-US"/>
        </w:rPr>
        <w:t>I</w:t>
      </w:r>
      <w:r w:rsidRPr="00B91F0E">
        <w:rPr>
          <w:rFonts w:ascii="Segoe UI Symbol" w:eastAsia="Segoe UI Symbol" w:hAnsi="Segoe UI Symbol" w:cs="Segoe UI Symbol"/>
          <w:spacing w:val="-8"/>
          <w:lang w:val="en-US"/>
        </w:rPr>
        <w:t xml:space="preserve"> </w:t>
      </w:r>
      <w:r w:rsidRPr="00B91F0E">
        <w:rPr>
          <w:rFonts w:ascii="Segoe UI Symbol" w:eastAsia="Segoe UI Symbol" w:hAnsi="Segoe UI Symbol" w:cs="Segoe UI Symbol"/>
          <w:lang w:val="en-US"/>
        </w:rPr>
        <w:t>may</w:t>
      </w:r>
      <w:r w:rsidRPr="00B91F0E">
        <w:rPr>
          <w:rFonts w:ascii="Segoe UI Symbol" w:eastAsia="Segoe UI Symbol" w:hAnsi="Segoe UI Symbol" w:cs="Segoe UI Symbol"/>
          <w:spacing w:val="-7"/>
          <w:lang w:val="en-US"/>
        </w:rPr>
        <w:t xml:space="preserve"> </w:t>
      </w:r>
      <w:r w:rsidRPr="00B91F0E">
        <w:rPr>
          <w:rFonts w:ascii="Segoe UI Symbol" w:eastAsia="Segoe UI Symbol" w:hAnsi="Segoe UI Symbol" w:cs="Segoe UI Symbol"/>
          <w:lang w:val="en-US"/>
        </w:rPr>
        <w:t>be</w:t>
      </w:r>
      <w:r w:rsidRPr="00B91F0E">
        <w:rPr>
          <w:rFonts w:ascii="Segoe UI Symbol" w:eastAsia="Segoe UI Symbol" w:hAnsi="Segoe UI Symbol" w:cs="Segoe UI Symbol"/>
          <w:spacing w:val="-4"/>
          <w:lang w:val="en-US"/>
        </w:rPr>
        <w:t xml:space="preserve"> </w:t>
      </w:r>
      <w:r w:rsidRPr="00B91F0E">
        <w:rPr>
          <w:rFonts w:ascii="Segoe UI Symbol" w:eastAsia="Segoe UI Symbol" w:hAnsi="Segoe UI Symbol" w:cs="Segoe UI Symbol"/>
          <w:lang w:val="en-US"/>
        </w:rPr>
        <w:t>asked</w:t>
      </w:r>
      <w:r w:rsidRPr="00B91F0E">
        <w:rPr>
          <w:rFonts w:ascii="Segoe UI Symbol" w:eastAsia="Segoe UI Symbol" w:hAnsi="Segoe UI Symbol" w:cs="Segoe UI Symbol"/>
          <w:spacing w:val="-8"/>
          <w:lang w:val="en-US"/>
        </w:rPr>
        <w:t xml:space="preserve"> </w:t>
      </w:r>
      <w:r w:rsidRPr="00B91F0E">
        <w:rPr>
          <w:rFonts w:ascii="Segoe UI Symbol" w:eastAsia="Segoe UI Symbol" w:hAnsi="Segoe UI Symbol" w:cs="Segoe UI Symbol"/>
          <w:lang w:val="en-US"/>
        </w:rPr>
        <w:t>to</w:t>
      </w:r>
      <w:r w:rsidRPr="00B91F0E">
        <w:rPr>
          <w:rFonts w:ascii="Segoe UI Symbol" w:eastAsia="Segoe UI Symbol" w:hAnsi="Segoe UI Symbol" w:cs="Segoe UI Symbol"/>
          <w:spacing w:val="-13"/>
          <w:lang w:val="en-US"/>
        </w:rPr>
        <w:t xml:space="preserve"> </w:t>
      </w:r>
      <w:r w:rsidRPr="00B91F0E">
        <w:rPr>
          <w:rFonts w:ascii="Segoe UI Symbol" w:eastAsia="Segoe UI Symbol" w:hAnsi="Segoe UI Symbol" w:cs="Segoe UI Symbol"/>
          <w:lang w:val="en-US"/>
        </w:rPr>
        <w:t>provide</w:t>
      </w:r>
      <w:r w:rsidRPr="00B91F0E">
        <w:rPr>
          <w:rFonts w:ascii="Segoe UI Symbol" w:eastAsia="Segoe UI Symbol" w:hAnsi="Segoe UI Symbol" w:cs="Segoe UI Symbol"/>
          <w:spacing w:val="-7"/>
          <w:lang w:val="en-US"/>
        </w:rPr>
        <w:t xml:space="preserve"> </w:t>
      </w:r>
      <w:r w:rsidRPr="00B91F0E">
        <w:rPr>
          <w:rFonts w:ascii="Segoe UI Symbol" w:eastAsia="Segoe UI Symbol" w:hAnsi="Segoe UI Symbol" w:cs="Segoe UI Symbol"/>
          <w:lang w:val="en-US"/>
        </w:rPr>
        <w:t>in</w:t>
      </w:r>
      <w:r w:rsidRPr="00B91F0E">
        <w:rPr>
          <w:rFonts w:ascii="Segoe UI Symbol" w:eastAsia="Segoe UI Symbol" w:hAnsi="Segoe UI Symbol" w:cs="Segoe UI Symbol"/>
          <w:spacing w:val="-8"/>
          <w:lang w:val="en-US"/>
        </w:rPr>
        <w:t xml:space="preserve"> </w:t>
      </w:r>
      <w:r w:rsidRPr="00B91F0E">
        <w:rPr>
          <w:rFonts w:ascii="Segoe UI Symbol" w:eastAsia="Segoe UI Symbol" w:hAnsi="Segoe UI Symbol" w:cs="Segoe UI Symbol"/>
          <w:lang w:val="en-US"/>
        </w:rPr>
        <w:t>evidence.</w:t>
      </w:r>
    </w:p>
    <w:p w14:paraId="3C5CFE2A" w14:textId="77777777" w:rsidR="00FF1F53" w:rsidRDefault="00FF1F53" w:rsidP="00F36635">
      <w:pPr>
        <w:rPr>
          <w:rFonts w:ascii="Arial" w:eastAsia="Arial" w:hAnsi="Arial" w:cs="Arial"/>
        </w:rPr>
      </w:pPr>
    </w:p>
    <w:p w14:paraId="31FDC6C6" w14:textId="77777777" w:rsidR="00FF1F53" w:rsidRDefault="00FF1F53" w:rsidP="00F36635">
      <w:pPr>
        <w:rPr>
          <w:rFonts w:ascii="Arial" w:eastAsia="Arial" w:hAnsi="Arial" w:cs="Arial"/>
        </w:rPr>
      </w:pPr>
    </w:p>
    <w:p w14:paraId="1A345301" w14:textId="77777777" w:rsidR="00FF1F53" w:rsidRDefault="00FF1F53" w:rsidP="00F36635">
      <w:pPr>
        <w:rPr>
          <w:rFonts w:ascii="Arial" w:eastAsia="Arial" w:hAnsi="Arial" w:cs="Arial"/>
        </w:rPr>
      </w:pPr>
    </w:p>
    <w:p w14:paraId="7D215375" w14:textId="77777777" w:rsidR="00FF1F53" w:rsidRDefault="00FF1F53" w:rsidP="00F36635">
      <w:pPr>
        <w:rPr>
          <w:rFonts w:ascii="Arial" w:eastAsia="Arial" w:hAnsi="Arial" w:cs="Arial"/>
        </w:rPr>
      </w:pPr>
    </w:p>
    <w:p w14:paraId="4322CD09" w14:textId="77777777" w:rsidR="00FF1F53" w:rsidRDefault="00FF1F53" w:rsidP="00F36635">
      <w:pPr>
        <w:rPr>
          <w:rFonts w:ascii="Arial" w:eastAsia="Arial" w:hAnsi="Arial" w:cs="Arial"/>
        </w:rPr>
      </w:pPr>
    </w:p>
    <w:p w14:paraId="66F5E5A5" w14:textId="77777777" w:rsidR="00FF1F53" w:rsidRDefault="00FF1F53" w:rsidP="00F36635">
      <w:pPr>
        <w:rPr>
          <w:rFonts w:ascii="Arial" w:eastAsia="Arial" w:hAnsi="Arial" w:cs="Arial"/>
        </w:rPr>
      </w:pPr>
    </w:p>
    <w:p w14:paraId="4A711F8C" w14:textId="77777777" w:rsidR="00FF1F53" w:rsidRDefault="00FF1F53" w:rsidP="00F36635">
      <w:pPr>
        <w:rPr>
          <w:rFonts w:ascii="Arial" w:eastAsia="Arial" w:hAnsi="Arial" w:cs="Arial"/>
        </w:rPr>
      </w:pPr>
    </w:p>
    <w:p w14:paraId="160AFAC5" w14:textId="77777777" w:rsidR="00FF1F53" w:rsidRDefault="00FF1F53" w:rsidP="00F36635">
      <w:pPr>
        <w:rPr>
          <w:rFonts w:ascii="Arial" w:eastAsia="Arial" w:hAnsi="Arial" w:cs="Arial"/>
        </w:rPr>
      </w:pPr>
    </w:p>
    <w:p w14:paraId="30361233" w14:textId="77777777" w:rsidR="00FF1F53" w:rsidRDefault="00FF1F53" w:rsidP="00F36635">
      <w:pPr>
        <w:rPr>
          <w:rFonts w:ascii="Arial" w:eastAsia="Arial" w:hAnsi="Arial" w:cs="Arial"/>
        </w:rPr>
      </w:pPr>
    </w:p>
    <w:p w14:paraId="2E3E63FF" w14:textId="77777777" w:rsidR="00FF1F53" w:rsidRDefault="00FF1F53" w:rsidP="00F36635">
      <w:pPr>
        <w:rPr>
          <w:rFonts w:ascii="Arial" w:eastAsia="Arial" w:hAnsi="Arial" w:cs="Arial"/>
        </w:rPr>
      </w:pPr>
    </w:p>
    <w:p w14:paraId="4AA8F5CE" w14:textId="77777777" w:rsidR="00FF1F53" w:rsidRDefault="00FF1F53" w:rsidP="00F36635">
      <w:pPr>
        <w:rPr>
          <w:rFonts w:ascii="Arial" w:eastAsia="Arial" w:hAnsi="Arial" w:cs="Arial"/>
        </w:rPr>
      </w:pPr>
    </w:p>
    <w:p w14:paraId="1D9CF6A0" w14:textId="77777777" w:rsidR="00FF1F53" w:rsidRDefault="00FF1F53" w:rsidP="00F36635">
      <w:pPr>
        <w:rPr>
          <w:rFonts w:ascii="Arial" w:eastAsia="Arial" w:hAnsi="Arial" w:cs="Arial"/>
        </w:rPr>
      </w:pPr>
    </w:p>
    <w:p w14:paraId="18417F1E" w14:textId="77777777" w:rsidR="00FF1F53" w:rsidRDefault="00FF1F53" w:rsidP="00F36635">
      <w:pPr>
        <w:rPr>
          <w:rFonts w:ascii="Arial" w:eastAsia="Arial" w:hAnsi="Arial" w:cs="Arial"/>
        </w:rPr>
      </w:pPr>
    </w:p>
    <w:p w14:paraId="2404A06A" w14:textId="77777777" w:rsidR="00FF1F53" w:rsidRDefault="00FF1F53" w:rsidP="00F36635">
      <w:pPr>
        <w:rPr>
          <w:rFonts w:ascii="Arial" w:eastAsia="Arial" w:hAnsi="Arial" w:cs="Arial"/>
        </w:rPr>
      </w:pPr>
    </w:p>
    <w:p w14:paraId="44859571" w14:textId="77777777" w:rsidR="00FF1F53" w:rsidRDefault="00FF1F53" w:rsidP="00F36635">
      <w:pPr>
        <w:rPr>
          <w:rFonts w:ascii="Arial" w:eastAsia="Arial" w:hAnsi="Arial" w:cs="Arial"/>
        </w:rPr>
      </w:pPr>
    </w:p>
    <w:p w14:paraId="798D8ABC" w14:textId="77777777" w:rsidR="00FF1F53" w:rsidRDefault="00FF1F53" w:rsidP="00F36635">
      <w:pPr>
        <w:rPr>
          <w:rFonts w:ascii="Arial" w:eastAsia="Arial" w:hAnsi="Arial" w:cs="Arial"/>
        </w:rPr>
      </w:pPr>
    </w:p>
    <w:p w14:paraId="7B1910D0" w14:textId="77777777" w:rsidR="00FF1F53" w:rsidRDefault="00FF1F53" w:rsidP="00F36635">
      <w:pPr>
        <w:rPr>
          <w:rFonts w:ascii="Arial" w:eastAsia="Arial" w:hAnsi="Arial" w:cs="Arial"/>
        </w:rPr>
      </w:pPr>
    </w:p>
    <w:p w14:paraId="1E1E5682" w14:textId="77777777" w:rsidR="00FF1F53" w:rsidRDefault="00FF1F53" w:rsidP="00F36635">
      <w:pPr>
        <w:rPr>
          <w:rFonts w:ascii="Arial" w:eastAsia="Arial" w:hAnsi="Arial" w:cs="Arial"/>
        </w:rPr>
      </w:pPr>
    </w:p>
    <w:p w14:paraId="768272F1" w14:textId="77777777" w:rsidR="00FF1F53" w:rsidRDefault="00FF1F53" w:rsidP="00F36635">
      <w:pPr>
        <w:rPr>
          <w:rFonts w:ascii="Arial" w:eastAsia="Arial" w:hAnsi="Arial" w:cs="Arial"/>
        </w:rPr>
      </w:pPr>
    </w:p>
    <w:p w14:paraId="2D273CD5" w14:textId="77777777" w:rsidR="00FF1F53" w:rsidRDefault="00FF1F53" w:rsidP="00F36635">
      <w:pPr>
        <w:rPr>
          <w:rFonts w:ascii="Arial" w:eastAsia="Arial" w:hAnsi="Arial" w:cs="Arial"/>
        </w:rPr>
      </w:pPr>
    </w:p>
    <w:p w14:paraId="494EDC2F" w14:textId="77777777" w:rsidR="00FF1F53" w:rsidRPr="00F36635" w:rsidRDefault="00FF1F53" w:rsidP="00F36635">
      <w:pPr>
        <w:rPr>
          <w:rFonts w:ascii="Arial" w:eastAsia="Arial" w:hAnsi="Arial" w:cs="Arial"/>
        </w:rPr>
      </w:pPr>
    </w:p>
    <w:p w14:paraId="02683C3F" w14:textId="77777777" w:rsidR="00647884" w:rsidRPr="00F36635" w:rsidRDefault="00802FAE" w:rsidP="00F36635">
      <w:pPr>
        <w:jc w:val="center"/>
        <w:rPr>
          <w:rFonts w:ascii="Arial" w:eastAsia="Arial" w:hAnsi="Arial" w:cs="Arial"/>
          <w:b/>
          <w:bCs/>
          <w:sz w:val="28"/>
          <w:szCs w:val="28"/>
        </w:rPr>
      </w:pPr>
      <w:r w:rsidRPr="00F36635">
        <w:rPr>
          <w:rFonts w:ascii="Arial" w:eastAsia="Arial" w:hAnsi="Arial" w:cs="Arial"/>
          <w:b/>
          <w:bCs/>
          <w:sz w:val="28"/>
          <w:szCs w:val="28"/>
        </w:rPr>
        <w:t>Abstract</w:t>
      </w:r>
    </w:p>
    <w:p w14:paraId="02683C40" w14:textId="77777777" w:rsidR="00647884" w:rsidRPr="00F36635" w:rsidRDefault="00647884" w:rsidP="00F36635">
      <w:pPr>
        <w:jc w:val="center"/>
        <w:rPr>
          <w:rFonts w:ascii="Arial" w:eastAsia="Arial" w:hAnsi="Arial" w:cs="Arial"/>
          <w:b/>
          <w:bCs/>
          <w:sz w:val="28"/>
          <w:szCs w:val="28"/>
        </w:rPr>
      </w:pPr>
    </w:p>
    <w:p w14:paraId="02683C41" w14:textId="77777777" w:rsidR="00647884" w:rsidRPr="00F36635" w:rsidRDefault="00802FAE" w:rsidP="00F36635">
      <w:pPr>
        <w:rPr>
          <w:rFonts w:ascii="Arial" w:eastAsia="Arial" w:hAnsi="Arial" w:cs="Arial"/>
        </w:rPr>
      </w:pPr>
      <w:r w:rsidRPr="00F36635">
        <w:rPr>
          <w:rFonts w:ascii="Arial" w:eastAsia="Arial" w:hAnsi="Arial" w:cs="Arial"/>
        </w:rPr>
        <w:t xml:space="preserve">The main focus of this study was to investigate the contribution of Integrated Marketing Communications (IMC) to Customer Engagement, Brand Image and Consumer Trust in the retail industry. Literature searching was carried out, and an extended literature review was undertaken using relevant academic literature published in the determined research period. The review focused on the integration of IMC, consistency of messages, digital and omnichannel communication, customer engagement, and brand image and consumer trust. </w:t>
      </w:r>
    </w:p>
    <w:p w14:paraId="02683C42" w14:textId="77777777" w:rsidR="00647884" w:rsidRPr="00F36635" w:rsidRDefault="00802FAE" w:rsidP="00F36635">
      <w:pPr>
        <w:rPr>
          <w:rFonts w:ascii="Arial" w:eastAsia="Arial" w:hAnsi="Arial" w:cs="Arial"/>
        </w:rPr>
      </w:pPr>
      <w:r w:rsidRPr="00F36635">
        <w:rPr>
          <w:rFonts w:ascii="Arial" w:eastAsia="Arial" w:hAnsi="Arial" w:cs="Arial"/>
        </w:rPr>
        <w:t>The results have shown that IMC is a strategic communication capability that enables companies to synchronise all information and products the customer receives through the various channels. Effective communication that is consistent and relevant was found to help build a coherent brand image and engage customers, and authenticity and transparency to build consumer trust. The study has suggested a conceptual relationship between IMC and these three consumer outcomes, and implications for the retail managers. The study also identified gaps in secondary research and proposed empirical research for both the digital and omnichannel retail markets.</w:t>
      </w:r>
    </w:p>
    <w:p w14:paraId="02683C43" w14:textId="77777777" w:rsidR="00647884" w:rsidRPr="00F36635" w:rsidRDefault="00647884" w:rsidP="00F36635">
      <w:pPr>
        <w:rPr>
          <w:rFonts w:ascii="Arial" w:eastAsia="Arial" w:hAnsi="Arial" w:cs="Arial"/>
        </w:rPr>
      </w:pPr>
    </w:p>
    <w:p w14:paraId="02683C44" w14:textId="77777777" w:rsidR="00647884" w:rsidRPr="00F36635" w:rsidRDefault="00647884" w:rsidP="00F36635">
      <w:pPr>
        <w:rPr>
          <w:rFonts w:ascii="Arial" w:eastAsia="Arial" w:hAnsi="Arial" w:cs="Arial"/>
        </w:rPr>
      </w:pPr>
    </w:p>
    <w:p w14:paraId="02683C45" w14:textId="77777777" w:rsidR="00647884" w:rsidRPr="00F36635" w:rsidRDefault="00802FAE" w:rsidP="00F36635">
      <w:pPr>
        <w:rPr>
          <w:rFonts w:ascii="Arial" w:eastAsia="Arial" w:hAnsi="Arial" w:cs="Arial"/>
          <w:i/>
          <w:iCs/>
        </w:rPr>
      </w:pPr>
      <w:r w:rsidRPr="00F36635">
        <w:rPr>
          <w:rFonts w:ascii="Arial" w:eastAsia="Arial" w:hAnsi="Arial" w:cs="Arial"/>
          <w:b/>
          <w:bCs/>
          <w:i/>
          <w:iCs/>
        </w:rPr>
        <w:t>Keywords:</w:t>
      </w:r>
      <w:r w:rsidRPr="00F36635">
        <w:rPr>
          <w:rFonts w:ascii="Arial" w:eastAsia="Arial" w:hAnsi="Arial" w:cs="Arial"/>
        </w:rPr>
        <w:t xml:space="preserve"> </w:t>
      </w:r>
      <w:r w:rsidRPr="00F36635">
        <w:rPr>
          <w:rFonts w:ascii="Arial" w:eastAsia="Arial" w:hAnsi="Arial" w:cs="Arial"/>
          <w:i/>
          <w:iCs/>
        </w:rPr>
        <w:t>Integrated Marketing Communications, Customer Engagement, Brand Image, Consumer Trust, Retail Industry, Digital Marketing, Omnichannel Communication</w:t>
      </w:r>
    </w:p>
    <w:p w14:paraId="02683C46" w14:textId="77777777" w:rsidR="00647884" w:rsidRPr="00F36635" w:rsidRDefault="00802FAE" w:rsidP="00F36635">
      <w:pPr>
        <w:rPr>
          <w:rFonts w:ascii="Arial" w:eastAsia="Arial" w:hAnsi="Arial" w:cs="Arial"/>
          <w:b/>
          <w:bCs/>
          <w:sz w:val="32"/>
          <w:szCs w:val="32"/>
        </w:rPr>
      </w:pPr>
      <w:r w:rsidRPr="00F36635">
        <w:rPr>
          <w:rFonts w:ascii="Arial" w:hAnsi="Arial" w:cs="Arial"/>
        </w:rPr>
        <w:br w:type="page"/>
      </w:r>
    </w:p>
    <w:p w14:paraId="02683C48" w14:textId="35B8485E" w:rsidR="00647884" w:rsidRPr="00935E38" w:rsidRDefault="00802FAE" w:rsidP="00935E38">
      <w:pPr>
        <w:keepNext/>
        <w:keepLines/>
        <w:pBdr>
          <w:top w:val="nil"/>
          <w:left w:val="nil"/>
          <w:bottom w:val="nil"/>
          <w:right w:val="nil"/>
          <w:between w:val="nil"/>
        </w:pBdr>
        <w:spacing w:before="480"/>
        <w:jc w:val="center"/>
        <w:rPr>
          <w:rFonts w:ascii="Arial" w:eastAsia="Arial" w:hAnsi="Arial" w:cs="Arial"/>
          <w:b/>
          <w:bCs/>
          <w:color w:val="000000"/>
          <w:sz w:val="28"/>
          <w:szCs w:val="28"/>
        </w:rPr>
      </w:pPr>
      <w:r w:rsidRPr="00F36635">
        <w:rPr>
          <w:rFonts w:ascii="Arial" w:eastAsia="Arial" w:hAnsi="Arial" w:cs="Arial"/>
          <w:b/>
          <w:bCs/>
          <w:color w:val="000000"/>
          <w:sz w:val="28"/>
          <w:szCs w:val="28"/>
        </w:rPr>
        <w:lastRenderedPageBreak/>
        <w:t>Table of Contents</w:t>
      </w:r>
    </w:p>
    <w:sdt>
      <w:sdtPr>
        <w:rPr>
          <w:rFonts w:ascii="Arial" w:hAnsi="Arial" w:cs="Arial"/>
          <w:b w:val="0"/>
          <w:bCs w:val="0"/>
          <w:i w:val="0"/>
          <w:iCs w:val="0"/>
        </w:rPr>
        <w:id w:val="-1518645558"/>
        <w:docPartObj>
          <w:docPartGallery w:val="Table of Contents"/>
          <w:docPartUnique/>
        </w:docPartObj>
      </w:sdtPr>
      <w:sdtEndPr/>
      <w:sdtContent>
        <w:p w14:paraId="79EC05D7" w14:textId="06DA575E" w:rsidR="00A8160A" w:rsidRPr="00A8160A" w:rsidRDefault="00802FAE" w:rsidP="00A8160A">
          <w:pPr>
            <w:pStyle w:val="TOC1"/>
            <w:tabs>
              <w:tab w:val="right" w:leader="dot" w:pos="9016"/>
            </w:tabs>
            <w:jc w:val="both"/>
            <w:rPr>
              <w:rFonts w:ascii="Arial" w:eastAsiaTheme="minorEastAsia" w:hAnsi="Arial" w:cs="Arial"/>
              <w:b w:val="0"/>
              <w:bCs w:val="0"/>
              <w:i w:val="0"/>
              <w:iCs w:val="0"/>
              <w:noProof/>
              <w:lang w:val="en-IN"/>
            </w:rPr>
          </w:pPr>
          <w:r w:rsidRPr="00A8160A">
            <w:rPr>
              <w:rFonts w:ascii="Arial" w:hAnsi="Arial" w:cs="Arial"/>
              <w:b w:val="0"/>
              <w:bCs w:val="0"/>
              <w:i w:val="0"/>
              <w:iCs w:val="0"/>
            </w:rPr>
            <w:fldChar w:fldCharType="begin"/>
          </w:r>
          <w:r w:rsidRPr="00A8160A">
            <w:rPr>
              <w:rFonts w:ascii="Arial" w:hAnsi="Arial" w:cs="Arial"/>
              <w:b w:val="0"/>
              <w:bCs w:val="0"/>
              <w:i w:val="0"/>
              <w:iCs w:val="0"/>
            </w:rPr>
            <w:instrText xml:space="preserve"> TOC \h \u \z \t "Heading 1,1,Heading 2,2,Heading 3,3,"</w:instrText>
          </w:r>
          <w:r w:rsidRPr="00A8160A">
            <w:rPr>
              <w:rFonts w:ascii="Arial" w:hAnsi="Arial" w:cs="Arial"/>
              <w:b w:val="0"/>
              <w:bCs w:val="0"/>
              <w:i w:val="0"/>
              <w:iCs w:val="0"/>
            </w:rPr>
            <w:fldChar w:fldCharType="separate"/>
          </w:r>
          <w:hyperlink w:anchor="_Toc241167055" w:history="1">
            <w:r w:rsidR="00A8160A" w:rsidRPr="00A8160A">
              <w:rPr>
                <w:rStyle w:val="Hyperlink"/>
                <w:rFonts w:ascii="Arial" w:hAnsi="Arial" w:cs="Arial"/>
                <w:b w:val="0"/>
                <w:bCs w:val="0"/>
                <w:i w:val="0"/>
                <w:iCs w:val="0"/>
                <w:noProof/>
              </w:rPr>
              <w:t>Chapter 1: Introduction</w:t>
            </w:r>
            <w:r w:rsidR="00A8160A" w:rsidRPr="00A8160A">
              <w:rPr>
                <w:rFonts w:ascii="Arial" w:hAnsi="Arial" w:cs="Arial"/>
                <w:b w:val="0"/>
                <w:bCs w:val="0"/>
                <w:i w:val="0"/>
                <w:iCs w:val="0"/>
                <w:noProof/>
                <w:webHidden/>
              </w:rPr>
              <w:tab/>
            </w:r>
            <w:r w:rsidR="00A8160A" w:rsidRPr="00A8160A">
              <w:rPr>
                <w:rFonts w:ascii="Arial" w:hAnsi="Arial" w:cs="Arial"/>
                <w:b w:val="0"/>
                <w:bCs w:val="0"/>
                <w:i w:val="0"/>
                <w:iCs w:val="0"/>
                <w:noProof/>
                <w:webHidden/>
              </w:rPr>
              <w:fldChar w:fldCharType="begin"/>
            </w:r>
            <w:r w:rsidR="00A8160A" w:rsidRPr="00A8160A">
              <w:rPr>
                <w:rFonts w:ascii="Arial" w:hAnsi="Arial" w:cs="Arial"/>
                <w:b w:val="0"/>
                <w:bCs w:val="0"/>
                <w:i w:val="0"/>
                <w:iCs w:val="0"/>
                <w:noProof/>
                <w:webHidden/>
              </w:rPr>
              <w:instrText xml:space="preserve"> PAGEREF _Toc241167055 \h </w:instrText>
            </w:r>
            <w:r w:rsidR="00A8160A" w:rsidRPr="00A8160A">
              <w:rPr>
                <w:rFonts w:ascii="Arial" w:hAnsi="Arial" w:cs="Arial"/>
                <w:b w:val="0"/>
                <w:bCs w:val="0"/>
                <w:i w:val="0"/>
                <w:iCs w:val="0"/>
                <w:noProof/>
                <w:webHidden/>
              </w:rPr>
            </w:r>
            <w:r w:rsidR="00A8160A" w:rsidRPr="00A8160A">
              <w:rPr>
                <w:rFonts w:ascii="Arial" w:hAnsi="Arial" w:cs="Arial"/>
                <w:b w:val="0"/>
                <w:bCs w:val="0"/>
                <w:i w:val="0"/>
                <w:iCs w:val="0"/>
                <w:noProof/>
                <w:webHidden/>
              </w:rPr>
              <w:fldChar w:fldCharType="separate"/>
            </w:r>
            <w:r w:rsidR="00A8160A" w:rsidRPr="00A8160A">
              <w:rPr>
                <w:rFonts w:ascii="Arial" w:hAnsi="Arial" w:cs="Arial"/>
                <w:b w:val="0"/>
                <w:bCs w:val="0"/>
                <w:i w:val="0"/>
                <w:iCs w:val="0"/>
                <w:noProof/>
                <w:webHidden/>
              </w:rPr>
              <w:t>9</w:t>
            </w:r>
            <w:r w:rsidR="00A8160A" w:rsidRPr="00A8160A">
              <w:rPr>
                <w:rFonts w:ascii="Arial" w:hAnsi="Arial" w:cs="Arial"/>
                <w:b w:val="0"/>
                <w:bCs w:val="0"/>
                <w:i w:val="0"/>
                <w:iCs w:val="0"/>
                <w:noProof/>
                <w:webHidden/>
              </w:rPr>
              <w:fldChar w:fldCharType="end"/>
            </w:r>
          </w:hyperlink>
        </w:p>
        <w:p w14:paraId="6EA913CC" w14:textId="4FDD5801"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56" w:history="1">
            <w:r w:rsidRPr="00A8160A">
              <w:rPr>
                <w:rStyle w:val="Hyperlink"/>
                <w:rFonts w:ascii="Arial" w:hAnsi="Arial" w:cs="Arial"/>
                <w:b w:val="0"/>
                <w:bCs w:val="0"/>
                <w:noProof/>
                <w:sz w:val="24"/>
                <w:szCs w:val="24"/>
              </w:rPr>
              <w:t>1.1 Context and Background</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_Toc241167056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9</w:t>
            </w:r>
            <w:r w:rsidRPr="00A8160A">
              <w:rPr>
                <w:rFonts w:ascii="Arial" w:hAnsi="Arial" w:cs="Arial"/>
                <w:b w:val="0"/>
                <w:bCs w:val="0"/>
                <w:noProof/>
                <w:webHidden/>
                <w:sz w:val="24"/>
                <w:szCs w:val="24"/>
              </w:rPr>
              <w:fldChar w:fldCharType="end"/>
            </w:r>
          </w:hyperlink>
        </w:p>
        <w:p w14:paraId="67695B57" w14:textId="2B99A569"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57" w:history="1">
            <w:r w:rsidRPr="00A8160A">
              <w:rPr>
                <w:rStyle w:val="Hyperlink"/>
                <w:rFonts w:ascii="Arial" w:hAnsi="Arial" w:cs="Arial"/>
                <w:b w:val="0"/>
                <w:bCs w:val="0"/>
                <w:noProof/>
                <w:sz w:val="24"/>
                <w:szCs w:val="24"/>
              </w:rPr>
              <w:t>1.2 Research Problem and Literature Gap</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_Toc241167057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10</w:t>
            </w:r>
            <w:r w:rsidRPr="00A8160A">
              <w:rPr>
                <w:rFonts w:ascii="Arial" w:hAnsi="Arial" w:cs="Arial"/>
                <w:b w:val="0"/>
                <w:bCs w:val="0"/>
                <w:noProof/>
                <w:webHidden/>
                <w:sz w:val="24"/>
                <w:szCs w:val="24"/>
              </w:rPr>
              <w:fldChar w:fldCharType="end"/>
            </w:r>
          </w:hyperlink>
        </w:p>
        <w:p w14:paraId="4FE1F78A" w14:textId="59B4C0A1"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58" w:history="1">
            <w:r w:rsidRPr="00A8160A">
              <w:rPr>
                <w:rStyle w:val="Hyperlink"/>
                <w:rFonts w:ascii="Arial" w:hAnsi="Arial" w:cs="Arial"/>
                <w:b w:val="0"/>
                <w:bCs w:val="0"/>
                <w:noProof/>
                <w:sz w:val="24"/>
                <w:szCs w:val="24"/>
              </w:rPr>
              <w:t>1.3 Rationale, Significance and Timeliness</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_Toc241167058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11</w:t>
            </w:r>
            <w:r w:rsidRPr="00A8160A">
              <w:rPr>
                <w:rFonts w:ascii="Arial" w:hAnsi="Arial" w:cs="Arial"/>
                <w:b w:val="0"/>
                <w:bCs w:val="0"/>
                <w:noProof/>
                <w:webHidden/>
                <w:sz w:val="24"/>
                <w:szCs w:val="24"/>
              </w:rPr>
              <w:fldChar w:fldCharType="end"/>
            </w:r>
          </w:hyperlink>
        </w:p>
        <w:p w14:paraId="2AE2484B" w14:textId="44162651"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59" w:history="1">
            <w:r w:rsidRPr="00A8160A">
              <w:rPr>
                <w:rStyle w:val="Hyperlink"/>
                <w:rFonts w:ascii="Arial" w:hAnsi="Arial" w:cs="Arial"/>
                <w:b w:val="0"/>
                <w:bCs w:val="0"/>
                <w:noProof/>
                <w:sz w:val="24"/>
                <w:szCs w:val="24"/>
              </w:rPr>
              <w:t>1.4 Research Aim</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_Toc241167059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12</w:t>
            </w:r>
            <w:r w:rsidRPr="00A8160A">
              <w:rPr>
                <w:rFonts w:ascii="Arial" w:hAnsi="Arial" w:cs="Arial"/>
                <w:b w:val="0"/>
                <w:bCs w:val="0"/>
                <w:noProof/>
                <w:webHidden/>
                <w:sz w:val="24"/>
                <w:szCs w:val="24"/>
              </w:rPr>
              <w:fldChar w:fldCharType="end"/>
            </w:r>
          </w:hyperlink>
        </w:p>
        <w:p w14:paraId="45FC32F2" w14:textId="1DFD0766"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60" w:history="1">
            <w:r w:rsidRPr="00A8160A">
              <w:rPr>
                <w:rStyle w:val="Hyperlink"/>
                <w:rFonts w:ascii="Arial" w:hAnsi="Arial" w:cs="Arial"/>
                <w:b w:val="0"/>
                <w:bCs w:val="0"/>
                <w:noProof/>
                <w:sz w:val="24"/>
                <w:szCs w:val="24"/>
              </w:rPr>
              <w:t>1.5 Research Objectives</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_Toc241167060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12</w:t>
            </w:r>
            <w:r w:rsidRPr="00A8160A">
              <w:rPr>
                <w:rFonts w:ascii="Arial" w:hAnsi="Arial" w:cs="Arial"/>
                <w:b w:val="0"/>
                <w:bCs w:val="0"/>
                <w:noProof/>
                <w:webHidden/>
                <w:sz w:val="24"/>
                <w:szCs w:val="24"/>
              </w:rPr>
              <w:fldChar w:fldCharType="end"/>
            </w:r>
          </w:hyperlink>
        </w:p>
        <w:p w14:paraId="773B559D" w14:textId="488A9589"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61" w:history="1">
            <w:r w:rsidRPr="00A8160A">
              <w:rPr>
                <w:rStyle w:val="Hyperlink"/>
                <w:rFonts w:ascii="Arial" w:hAnsi="Arial" w:cs="Arial"/>
                <w:b w:val="0"/>
                <w:bCs w:val="0"/>
                <w:noProof/>
                <w:sz w:val="24"/>
                <w:szCs w:val="24"/>
              </w:rPr>
              <w:t>1.6 Research Questions</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_Toc241167061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12</w:t>
            </w:r>
            <w:r w:rsidRPr="00A8160A">
              <w:rPr>
                <w:rFonts w:ascii="Arial" w:hAnsi="Arial" w:cs="Arial"/>
                <w:b w:val="0"/>
                <w:bCs w:val="0"/>
                <w:noProof/>
                <w:webHidden/>
                <w:sz w:val="24"/>
                <w:szCs w:val="24"/>
              </w:rPr>
              <w:fldChar w:fldCharType="end"/>
            </w:r>
          </w:hyperlink>
        </w:p>
        <w:p w14:paraId="3A5050DC" w14:textId="24254622"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62" w:history="1">
            <w:r w:rsidRPr="00A8160A">
              <w:rPr>
                <w:rStyle w:val="Hyperlink"/>
                <w:rFonts w:ascii="Arial" w:hAnsi="Arial" w:cs="Arial"/>
                <w:b w:val="0"/>
                <w:bCs w:val="0"/>
                <w:noProof/>
                <w:sz w:val="24"/>
                <w:szCs w:val="24"/>
              </w:rPr>
              <w:t>1.7 Scope and Delimitations</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_Toc241167062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12</w:t>
            </w:r>
            <w:r w:rsidRPr="00A8160A">
              <w:rPr>
                <w:rFonts w:ascii="Arial" w:hAnsi="Arial" w:cs="Arial"/>
                <w:b w:val="0"/>
                <w:bCs w:val="0"/>
                <w:noProof/>
                <w:webHidden/>
                <w:sz w:val="24"/>
                <w:szCs w:val="24"/>
              </w:rPr>
              <w:fldChar w:fldCharType="end"/>
            </w:r>
          </w:hyperlink>
        </w:p>
        <w:p w14:paraId="363AE642" w14:textId="15FC992E"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63" w:history="1">
            <w:r w:rsidRPr="00A8160A">
              <w:rPr>
                <w:rStyle w:val="Hyperlink"/>
                <w:rFonts w:ascii="Arial" w:hAnsi="Arial" w:cs="Arial"/>
                <w:b w:val="0"/>
                <w:bCs w:val="0"/>
                <w:noProof/>
                <w:sz w:val="24"/>
                <w:szCs w:val="24"/>
              </w:rPr>
              <w:t>1.8 Structure of the Dissertation</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_Toc241167063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13</w:t>
            </w:r>
            <w:r w:rsidRPr="00A8160A">
              <w:rPr>
                <w:rFonts w:ascii="Arial" w:hAnsi="Arial" w:cs="Arial"/>
                <w:b w:val="0"/>
                <w:bCs w:val="0"/>
                <w:noProof/>
                <w:webHidden/>
                <w:sz w:val="24"/>
                <w:szCs w:val="24"/>
              </w:rPr>
              <w:fldChar w:fldCharType="end"/>
            </w:r>
          </w:hyperlink>
        </w:p>
        <w:p w14:paraId="0CA03FC1" w14:textId="2626399A" w:rsidR="00A8160A" w:rsidRPr="00A8160A" w:rsidRDefault="00A8160A" w:rsidP="00A8160A">
          <w:pPr>
            <w:pStyle w:val="TOC1"/>
            <w:tabs>
              <w:tab w:val="right" w:leader="dot" w:pos="9016"/>
            </w:tabs>
            <w:jc w:val="both"/>
            <w:rPr>
              <w:rFonts w:ascii="Arial" w:eastAsiaTheme="minorEastAsia" w:hAnsi="Arial" w:cs="Arial"/>
              <w:b w:val="0"/>
              <w:bCs w:val="0"/>
              <w:i w:val="0"/>
              <w:iCs w:val="0"/>
              <w:noProof/>
              <w:lang w:val="en-IN"/>
            </w:rPr>
          </w:pPr>
          <w:hyperlink w:anchor="_Toc241167064" w:history="1">
            <w:r w:rsidRPr="00A8160A">
              <w:rPr>
                <w:rStyle w:val="Hyperlink"/>
                <w:rFonts w:ascii="Arial" w:hAnsi="Arial" w:cs="Arial"/>
                <w:b w:val="0"/>
                <w:bCs w:val="0"/>
                <w:i w:val="0"/>
                <w:iCs w:val="0"/>
                <w:noProof/>
              </w:rPr>
              <w:t>Chapter 2: Methodology of the Extended Literature Review</w:t>
            </w:r>
            <w:r w:rsidRPr="00A8160A">
              <w:rPr>
                <w:rFonts w:ascii="Arial" w:hAnsi="Arial" w:cs="Arial"/>
                <w:b w:val="0"/>
                <w:bCs w:val="0"/>
                <w:i w:val="0"/>
                <w:iCs w:val="0"/>
                <w:noProof/>
                <w:webHidden/>
              </w:rPr>
              <w:tab/>
            </w:r>
            <w:r w:rsidRPr="00A8160A">
              <w:rPr>
                <w:rFonts w:ascii="Arial" w:hAnsi="Arial" w:cs="Arial"/>
                <w:b w:val="0"/>
                <w:bCs w:val="0"/>
                <w:i w:val="0"/>
                <w:iCs w:val="0"/>
                <w:noProof/>
                <w:webHidden/>
              </w:rPr>
              <w:fldChar w:fldCharType="begin"/>
            </w:r>
            <w:r w:rsidRPr="00A8160A">
              <w:rPr>
                <w:rFonts w:ascii="Arial" w:hAnsi="Arial" w:cs="Arial"/>
                <w:b w:val="0"/>
                <w:bCs w:val="0"/>
                <w:i w:val="0"/>
                <w:iCs w:val="0"/>
                <w:noProof/>
                <w:webHidden/>
              </w:rPr>
              <w:instrText xml:space="preserve"> PAGEREF _Toc241167064 \h </w:instrText>
            </w:r>
            <w:r w:rsidRPr="00A8160A">
              <w:rPr>
                <w:rFonts w:ascii="Arial" w:hAnsi="Arial" w:cs="Arial"/>
                <w:b w:val="0"/>
                <w:bCs w:val="0"/>
                <w:i w:val="0"/>
                <w:iCs w:val="0"/>
                <w:noProof/>
                <w:webHidden/>
              </w:rPr>
            </w:r>
            <w:r w:rsidRPr="00A8160A">
              <w:rPr>
                <w:rFonts w:ascii="Arial" w:hAnsi="Arial" w:cs="Arial"/>
                <w:b w:val="0"/>
                <w:bCs w:val="0"/>
                <w:i w:val="0"/>
                <w:iCs w:val="0"/>
                <w:noProof/>
                <w:webHidden/>
              </w:rPr>
              <w:fldChar w:fldCharType="separate"/>
            </w:r>
            <w:r w:rsidRPr="00A8160A">
              <w:rPr>
                <w:rFonts w:ascii="Arial" w:hAnsi="Arial" w:cs="Arial"/>
                <w:b w:val="0"/>
                <w:bCs w:val="0"/>
                <w:i w:val="0"/>
                <w:iCs w:val="0"/>
                <w:noProof/>
                <w:webHidden/>
              </w:rPr>
              <w:t>14</w:t>
            </w:r>
            <w:r w:rsidRPr="00A8160A">
              <w:rPr>
                <w:rFonts w:ascii="Arial" w:hAnsi="Arial" w:cs="Arial"/>
                <w:b w:val="0"/>
                <w:bCs w:val="0"/>
                <w:i w:val="0"/>
                <w:iCs w:val="0"/>
                <w:noProof/>
                <w:webHidden/>
              </w:rPr>
              <w:fldChar w:fldCharType="end"/>
            </w:r>
          </w:hyperlink>
        </w:p>
        <w:p w14:paraId="7ABA976A" w14:textId="7E092412"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65" w:history="1">
            <w:r w:rsidRPr="00A8160A">
              <w:rPr>
                <w:rStyle w:val="Hyperlink"/>
                <w:rFonts w:ascii="Arial" w:hAnsi="Arial" w:cs="Arial"/>
                <w:b w:val="0"/>
                <w:bCs w:val="0"/>
                <w:noProof/>
                <w:sz w:val="24"/>
                <w:szCs w:val="24"/>
              </w:rPr>
              <w:t>2.1 Introduction to the Methodology</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_Toc241167065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14</w:t>
            </w:r>
            <w:r w:rsidRPr="00A8160A">
              <w:rPr>
                <w:rFonts w:ascii="Arial" w:hAnsi="Arial" w:cs="Arial"/>
                <w:b w:val="0"/>
                <w:bCs w:val="0"/>
                <w:noProof/>
                <w:webHidden/>
                <w:sz w:val="24"/>
                <w:szCs w:val="24"/>
              </w:rPr>
              <w:fldChar w:fldCharType="end"/>
            </w:r>
          </w:hyperlink>
        </w:p>
        <w:p w14:paraId="634FC893" w14:textId="55D9A9F4"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66" w:history="1">
            <w:r w:rsidRPr="00A8160A">
              <w:rPr>
                <w:rStyle w:val="Hyperlink"/>
                <w:rFonts w:ascii="Arial" w:hAnsi="Arial" w:cs="Arial"/>
                <w:b w:val="0"/>
                <w:bCs w:val="0"/>
                <w:noProof/>
                <w:sz w:val="24"/>
                <w:szCs w:val="24"/>
              </w:rPr>
              <w:t>2.2 Research Philosophy</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_Toc241167066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14</w:t>
            </w:r>
            <w:r w:rsidRPr="00A8160A">
              <w:rPr>
                <w:rFonts w:ascii="Arial" w:hAnsi="Arial" w:cs="Arial"/>
                <w:b w:val="0"/>
                <w:bCs w:val="0"/>
                <w:noProof/>
                <w:webHidden/>
                <w:sz w:val="24"/>
                <w:szCs w:val="24"/>
              </w:rPr>
              <w:fldChar w:fldCharType="end"/>
            </w:r>
          </w:hyperlink>
        </w:p>
        <w:p w14:paraId="06CE8E0A" w14:textId="05046CAF"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67" w:history="1">
            <w:r w:rsidRPr="00A8160A">
              <w:rPr>
                <w:rStyle w:val="Hyperlink"/>
                <w:rFonts w:ascii="Arial" w:hAnsi="Arial" w:cs="Arial"/>
                <w:b w:val="0"/>
                <w:bCs w:val="0"/>
                <w:noProof/>
                <w:sz w:val="24"/>
                <w:szCs w:val="24"/>
              </w:rPr>
              <w:t>2.3 Research Approach</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_Toc241167067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14</w:t>
            </w:r>
            <w:r w:rsidRPr="00A8160A">
              <w:rPr>
                <w:rFonts w:ascii="Arial" w:hAnsi="Arial" w:cs="Arial"/>
                <w:b w:val="0"/>
                <w:bCs w:val="0"/>
                <w:noProof/>
                <w:webHidden/>
                <w:sz w:val="24"/>
                <w:szCs w:val="24"/>
              </w:rPr>
              <w:fldChar w:fldCharType="end"/>
            </w:r>
          </w:hyperlink>
        </w:p>
        <w:p w14:paraId="3D2BD8EB" w14:textId="22A345E7"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68" w:history="1">
            <w:r w:rsidRPr="00A8160A">
              <w:rPr>
                <w:rStyle w:val="Hyperlink"/>
                <w:rFonts w:ascii="Arial" w:hAnsi="Arial" w:cs="Arial"/>
                <w:b w:val="0"/>
                <w:bCs w:val="0"/>
                <w:noProof/>
                <w:sz w:val="24"/>
                <w:szCs w:val="24"/>
              </w:rPr>
              <w:t>2.4 Research Strategy: Extended Literature Review</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_Toc241167068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15</w:t>
            </w:r>
            <w:r w:rsidRPr="00A8160A">
              <w:rPr>
                <w:rFonts w:ascii="Arial" w:hAnsi="Arial" w:cs="Arial"/>
                <w:b w:val="0"/>
                <w:bCs w:val="0"/>
                <w:noProof/>
                <w:webHidden/>
                <w:sz w:val="24"/>
                <w:szCs w:val="24"/>
              </w:rPr>
              <w:fldChar w:fldCharType="end"/>
            </w:r>
          </w:hyperlink>
        </w:p>
        <w:p w14:paraId="562D8D8E" w14:textId="0366976C"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69" w:history="1">
            <w:r w:rsidRPr="00A8160A">
              <w:rPr>
                <w:rStyle w:val="Hyperlink"/>
                <w:rFonts w:ascii="Arial" w:hAnsi="Arial" w:cs="Arial"/>
                <w:b w:val="0"/>
                <w:bCs w:val="0"/>
                <w:noProof/>
                <w:sz w:val="24"/>
                <w:szCs w:val="24"/>
              </w:rPr>
              <w:t>2.5 Literature Search Strategy</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_Toc241167069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15</w:t>
            </w:r>
            <w:r w:rsidRPr="00A8160A">
              <w:rPr>
                <w:rFonts w:ascii="Arial" w:hAnsi="Arial" w:cs="Arial"/>
                <w:b w:val="0"/>
                <w:bCs w:val="0"/>
                <w:noProof/>
                <w:webHidden/>
                <w:sz w:val="24"/>
                <w:szCs w:val="24"/>
              </w:rPr>
              <w:fldChar w:fldCharType="end"/>
            </w:r>
          </w:hyperlink>
        </w:p>
        <w:p w14:paraId="2C9C66CA" w14:textId="7462BF0A"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70" w:history="1">
            <w:r w:rsidRPr="00A8160A">
              <w:rPr>
                <w:rStyle w:val="Hyperlink"/>
                <w:rFonts w:ascii="Arial" w:hAnsi="Arial" w:cs="Arial"/>
                <w:b w:val="0"/>
                <w:bCs w:val="0"/>
                <w:noProof/>
                <w:sz w:val="24"/>
                <w:szCs w:val="24"/>
              </w:rPr>
              <w:t>2.6 Databases and Sources</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_Toc241167070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16</w:t>
            </w:r>
            <w:r w:rsidRPr="00A8160A">
              <w:rPr>
                <w:rFonts w:ascii="Arial" w:hAnsi="Arial" w:cs="Arial"/>
                <w:b w:val="0"/>
                <w:bCs w:val="0"/>
                <w:noProof/>
                <w:webHidden/>
                <w:sz w:val="24"/>
                <w:szCs w:val="24"/>
              </w:rPr>
              <w:fldChar w:fldCharType="end"/>
            </w:r>
          </w:hyperlink>
        </w:p>
        <w:p w14:paraId="072023EF" w14:textId="314773B5"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71" w:history="1">
            <w:r w:rsidRPr="00A8160A">
              <w:rPr>
                <w:rStyle w:val="Hyperlink"/>
                <w:rFonts w:ascii="Arial" w:hAnsi="Arial" w:cs="Arial"/>
                <w:b w:val="0"/>
                <w:bCs w:val="0"/>
                <w:noProof/>
                <w:sz w:val="24"/>
                <w:szCs w:val="24"/>
              </w:rPr>
              <w:t>2.7 Keywords and Search Strings</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_Toc241167071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16</w:t>
            </w:r>
            <w:r w:rsidRPr="00A8160A">
              <w:rPr>
                <w:rFonts w:ascii="Arial" w:hAnsi="Arial" w:cs="Arial"/>
                <w:b w:val="0"/>
                <w:bCs w:val="0"/>
                <w:noProof/>
                <w:webHidden/>
                <w:sz w:val="24"/>
                <w:szCs w:val="24"/>
              </w:rPr>
              <w:fldChar w:fldCharType="end"/>
            </w:r>
          </w:hyperlink>
        </w:p>
        <w:p w14:paraId="770F456A" w14:textId="3F39455C"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72" w:history="1">
            <w:r w:rsidRPr="00A8160A">
              <w:rPr>
                <w:rStyle w:val="Hyperlink"/>
                <w:rFonts w:ascii="Arial" w:hAnsi="Arial" w:cs="Arial"/>
                <w:b w:val="0"/>
                <w:bCs w:val="0"/>
                <w:noProof/>
                <w:sz w:val="24"/>
                <w:szCs w:val="24"/>
              </w:rPr>
              <w:t>2.8 Inclusion and Exclusion Criteria</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_Toc241167072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17</w:t>
            </w:r>
            <w:r w:rsidRPr="00A8160A">
              <w:rPr>
                <w:rFonts w:ascii="Arial" w:hAnsi="Arial" w:cs="Arial"/>
                <w:b w:val="0"/>
                <w:bCs w:val="0"/>
                <w:noProof/>
                <w:webHidden/>
                <w:sz w:val="24"/>
                <w:szCs w:val="24"/>
              </w:rPr>
              <w:fldChar w:fldCharType="end"/>
            </w:r>
          </w:hyperlink>
        </w:p>
        <w:p w14:paraId="1FE6D930" w14:textId="56A62133"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73" w:history="1">
            <w:r w:rsidRPr="00A8160A">
              <w:rPr>
                <w:rStyle w:val="Hyperlink"/>
                <w:rFonts w:ascii="Arial" w:hAnsi="Arial" w:cs="Arial"/>
                <w:b w:val="0"/>
                <w:bCs w:val="0"/>
                <w:noProof/>
                <w:sz w:val="24"/>
                <w:szCs w:val="24"/>
              </w:rPr>
              <w:t>2.9 Screening and Selection Process</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_Toc241167073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18</w:t>
            </w:r>
            <w:r w:rsidRPr="00A8160A">
              <w:rPr>
                <w:rFonts w:ascii="Arial" w:hAnsi="Arial" w:cs="Arial"/>
                <w:b w:val="0"/>
                <w:bCs w:val="0"/>
                <w:noProof/>
                <w:webHidden/>
                <w:sz w:val="24"/>
                <w:szCs w:val="24"/>
              </w:rPr>
              <w:fldChar w:fldCharType="end"/>
            </w:r>
          </w:hyperlink>
        </w:p>
        <w:p w14:paraId="7626CCA4" w14:textId="4C9BA795"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74" w:history="1">
            <w:r w:rsidRPr="00A8160A">
              <w:rPr>
                <w:rStyle w:val="Hyperlink"/>
                <w:rFonts w:ascii="Arial" w:hAnsi="Arial" w:cs="Arial"/>
                <w:b w:val="0"/>
                <w:bCs w:val="0"/>
                <w:noProof/>
                <w:sz w:val="24"/>
                <w:szCs w:val="24"/>
              </w:rPr>
              <w:t>2.10 Quality Assessment of Literature</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_Toc241167074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18</w:t>
            </w:r>
            <w:r w:rsidRPr="00A8160A">
              <w:rPr>
                <w:rFonts w:ascii="Arial" w:hAnsi="Arial" w:cs="Arial"/>
                <w:b w:val="0"/>
                <w:bCs w:val="0"/>
                <w:noProof/>
                <w:webHidden/>
                <w:sz w:val="24"/>
                <w:szCs w:val="24"/>
              </w:rPr>
              <w:fldChar w:fldCharType="end"/>
            </w:r>
          </w:hyperlink>
        </w:p>
        <w:p w14:paraId="4985B759" w14:textId="2B8D362A"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75" w:history="1">
            <w:r w:rsidRPr="00A8160A">
              <w:rPr>
                <w:rStyle w:val="Hyperlink"/>
                <w:rFonts w:ascii="Arial" w:hAnsi="Arial" w:cs="Arial"/>
                <w:b w:val="0"/>
                <w:bCs w:val="0"/>
                <w:noProof/>
                <w:sz w:val="24"/>
                <w:szCs w:val="24"/>
              </w:rPr>
              <w:t>2.11 Data Extraction and Thematic Analysis</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_Toc241167075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18</w:t>
            </w:r>
            <w:r w:rsidRPr="00A8160A">
              <w:rPr>
                <w:rFonts w:ascii="Arial" w:hAnsi="Arial" w:cs="Arial"/>
                <w:b w:val="0"/>
                <w:bCs w:val="0"/>
                <w:noProof/>
                <w:webHidden/>
                <w:sz w:val="24"/>
                <w:szCs w:val="24"/>
              </w:rPr>
              <w:fldChar w:fldCharType="end"/>
            </w:r>
          </w:hyperlink>
        </w:p>
        <w:p w14:paraId="29D7B045" w14:textId="4648FA9B"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76" w:history="1">
            <w:r w:rsidRPr="00A8160A">
              <w:rPr>
                <w:rStyle w:val="Hyperlink"/>
                <w:rFonts w:ascii="Arial" w:hAnsi="Arial" w:cs="Arial"/>
                <w:b w:val="0"/>
                <w:bCs w:val="0"/>
                <w:noProof/>
                <w:sz w:val="24"/>
                <w:szCs w:val="24"/>
              </w:rPr>
              <w:t>2.12 Methodological Limitations</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_Toc241167076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19</w:t>
            </w:r>
            <w:r w:rsidRPr="00A8160A">
              <w:rPr>
                <w:rFonts w:ascii="Arial" w:hAnsi="Arial" w:cs="Arial"/>
                <w:b w:val="0"/>
                <w:bCs w:val="0"/>
                <w:noProof/>
                <w:webHidden/>
                <w:sz w:val="24"/>
                <w:szCs w:val="24"/>
              </w:rPr>
              <w:fldChar w:fldCharType="end"/>
            </w:r>
          </w:hyperlink>
        </w:p>
        <w:p w14:paraId="5291FFDC" w14:textId="07D465BF"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77" w:history="1">
            <w:r w:rsidRPr="00A8160A">
              <w:rPr>
                <w:rStyle w:val="Hyperlink"/>
                <w:rFonts w:ascii="Arial" w:hAnsi="Arial" w:cs="Arial"/>
                <w:b w:val="0"/>
                <w:bCs w:val="0"/>
                <w:noProof/>
                <w:sz w:val="24"/>
                <w:szCs w:val="24"/>
              </w:rPr>
              <w:t>2.13 Chapter Summary</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_Toc241167077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19</w:t>
            </w:r>
            <w:r w:rsidRPr="00A8160A">
              <w:rPr>
                <w:rFonts w:ascii="Arial" w:hAnsi="Arial" w:cs="Arial"/>
                <w:b w:val="0"/>
                <w:bCs w:val="0"/>
                <w:noProof/>
                <w:webHidden/>
                <w:sz w:val="24"/>
                <w:szCs w:val="24"/>
              </w:rPr>
              <w:fldChar w:fldCharType="end"/>
            </w:r>
          </w:hyperlink>
        </w:p>
        <w:p w14:paraId="46118EFC" w14:textId="63F58903" w:rsidR="00A8160A" w:rsidRPr="00A8160A" w:rsidRDefault="00A8160A" w:rsidP="00A8160A">
          <w:pPr>
            <w:pStyle w:val="TOC1"/>
            <w:tabs>
              <w:tab w:val="right" w:leader="dot" w:pos="9016"/>
            </w:tabs>
            <w:jc w:val="both"/>
            <w:rPr>
              <w:rFonts w:ascii="Arial" w:eastAsiaTheme="minorEastAsia" w:hAnsi="Arial" w:cs="Arial"/>
              <w:b w:val="0"/>
              <w:bCs w:val="0"/>
              <w:i w:val="0"/>
              <w:iCs w:val="0"/>
              <w:noProof/>
              <w:lang w:val="en-IN"/>
            </w:rPr>
          </w:pPr>
          <w:hyperlink w:anchor="_Toc241167078" w:history="1">
            <w:r w:rsidRPr="00A8160A">
              <w:rPr>
                <w:rStyle w:val="Hyperlink"/>
                <w:rFonts w:ascii="Arial" w:hAnsi="Arial" w:cs="Arial"/>
                <w:b w:val="0"/>
                <w:bCs w:val="0"/>
                <w:i w:val="0"/>
                <w:iCs w:val="0"/>
                <w:noProof/>
              </w:rPr>
              <w:t>Chapter 3: Thematic Literature Review</w:t>
            </w:r>
            <w:r w:rsidRPr="00A8160A">
              <w:rPr>
                <w:rFonts w:ascii="Arial" w:hAnsi="Arial" w:cs="Arial"/>
                <w:b w:val="0"/>
                <w:bCs w:val="0"/>
                <w:i w:val="0"/>
                <w:iCs w:val="0"/>
                <w:noProof/>
                <w:webHidden/>
              </w:rPr>
              <w:tab/>
            </w:r>
            <w:r w:rsidRPr="00A8160A">
              <w:rPr>
                <w:rFonts w:ascii="Arial" w:hAnsi="Arial" w:cs="Arial"/>
                <w:b w:val="0"/>
                <w:bCs w:val="0"/>
                <w:i w:val="0"/>
                <w:iCs w:val="0"/>
                <w:noProof/>
                <w:webHidden/>
              </w:rPr>
              <w:fldChar w:fldCharType="begin"/>
            </w:r>
            <w:r w:rsidRPr="00A8160A">
              <w:rPr>
                <w:rFonts w:ascii="Arial" w:hAnsi="Arial" w:cs="Arial"/>
                <w:b w:val="0"/>
                <w:bCs w:val="0"/>
                <w:i w:val="0"/>
                <w:iCs w:val="0"/>
                <w:noProof/>
                <w:webHidden/>
              </w:rPr>
              <w:instrText xml:space="preserve"> PAGEREF _Toc241167078 \h </w:instrText>
            </w:r>
            <w:r w:rsidRPr="00A8160A">
              <w:rPr>
                <w:rFonts w:ascii="Arial" w:hAnsi="Arial" w:cs="Arial"/>
                <w:b w:val="0"/>
                <w:bCs w:val="0"/>
                <w:i w:val="0"/>
                <w:iCs w:val="0"/>
                <w:noProof/>
                <w:webHidden/>
              </w:rPr>
            </w:r>
            <w:r w:rsidRPr="00A8160A">
              <w:rPr>
                <w:rFonts w:ascii="Arial" w:hAnsi="Arial" w:cs="Arial"/>
                <w:b w:val="0"/>
                <w:bCs w:val="0"/>
                <w:i w:val="0"/>
                <w:iCs w:val="0"/>
                <w:noProof/>
                <w:webHidden/>
              </w:rPr>
              <w:fldChar w:fldCharType="separate"/>
            </w:r>
            <w:r w:rsidRPr="00A8160A">
              <w:rPr>
                <w:rFonts w:ascii="Arial" w:hAnsi="Arial" w:cs="Arial"/>
                <w:b w:val="0"/>
                <w:bCs w:val="0"/>
                <w:i w:val="0"/>
                <w:iCs w:val="0"/>
                <w:noProof/>
                <w:webHidden/>
              </w:rPr>
              <w:t>20</w:t>
            </w:r>
            <w:r w:rsidRPr="00A8160A">
              <w:rPr>
                <w:rFonts w:ascii="Arial" w:hAnsi="Arial" w:cs="Arial"/>
                <w:b w:val="0"/>
                <w:bCs w:val="0"/>
                <w:i w:val="0"/>
                <w:iCs w:val="0"/>
                <w:noProof/>
                <w:webHidden/>
              </w:rPr>
              <w:fldChar w:fldCharType="end"/>
            </w:r>
          </w:hyperlink>
        </w:p>
        <w:p w14:paraId="2AA74140" w14:textId="1198AD43"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79" w:history="1">
            <w:r w:rsidRPr="00A8160A">
              <w:rPr>
                <w:rStyle w:val="Hyperlink"/>
                <w:rFonts w:ascii="Arial" w:hAnsi="Arial" w:cs="Arial"/>
                <w:b w:val="0"/>
                <w:bCs w:val="0"/>
                <w:noProof/>
                <w:sz w:val="24"/>
                <w:szCs w:val="24"/>
              </w:rPr>
              <w:t>3.1 Introduction</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_Toc241167079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20</w:t>
            </w:r>
            <w:r w:rsidRPr="00A8160A">
              <w:rPr>
                <w:rFonts w:ascii="Arial" w:hAnsi="Arial" w:cs="Arial"/>
                <w:b w:val="0"/>
                <w:bCs w:val="0"/>
                <w:noProof/>
                <w:webHidden/>
                <w:sz w:val="24"/>
                <w:szCs w:val="24"/>
              </w:rPr>
              <w:fldChar w:fldCharType="end"/>
            </w:r>
          </w:hyperlink>
        </w:p>
        <w:p w14:paraId="6D7EF6B5" w14:textId="22DC39A8"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80" w:history="1">
            <w:r w:rsidRPr="00A8160A">
              <w:rPr>
                <w:rStyle w:val="Hyperlink"/>
                <w:rFonts w:ascii="Arial" w:hAnsi="Arial" w:cs="Arial"/>
                <w:b w:val="0"/>
                <w:bCs w:val="0"/>
                <w:noProof/>
                <w:sz w:val="24"/>
                <w:szCs w:val="24"/>
              </w:rPr>
              <w:t>3.2 Thematic Classification</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_Toc241167080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20</w:t>
            </w:r>
            <w:r w:rsidRPr="00A8160A">
              <w:rPr>
                <w:rFonts w:ascii="Arial" w:hAnsi="Arial" w:cs="Arial"/>
                <w:b w:val="0"/>
                <w:bCs w:val="0"/>
                <w:noProof/>
                <w:webHidden/>
                <w:sz w:val="24"/>
                <w:szCs w:val="24"/>
              </w:rPr>
              <w:fldChar w:fldCharType="end"/>
            </w:r>
          </w:hyperlink>
        </w:p>
        <w:p w14:paraId="3ACB8261" w14:textId="516B7730"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81" w:history="1">
            <w:r w:rsidRPr="00A8160A">
              <w:rPr>
                <w:rStyle w:val="Hyperlink"/>
                <w:rFonts w:ascii="Arial" w:hAnsi="Arial" w:cs="Arial"/>
                <w:b w:val="0"/>
                <w:bCs w:val="0"/>
                <w:noProof/>
                <w:sz w:val="24"/>
                <w:szCs w:val="24"/>
              </w:rPr>
              <w:t>3.3 Theme 1: Integrated marketing communications has built stronger connections amongst stakeholders in the retail industry</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_Toc241167081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20</w:t>
            </w:r>
            <w:r w:rsidRPr="00A8160A">
              <w:rPr>
                <w:rFonts w:ascii="Arial" w:hAnsi="Arial" w:cs="Arial"/>
                <w:b w:val="0"/>
                <w:bCs w:val="0"/>
                <w:noProof/>
                <w:webHidden/>
                <w:sz w:val="24"/>
                <w:szCs w:val="24"/>
              </w:rPr>
              <w:fldChar w:fldCharType="end"/>
            </w:r>
          </w:hyperlink>
        </w:p>
        <w:p w14:paraId="2C558A32" w14:textId="45A2F6B0"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082" w:history="1">
            <w:r w:rsidRPr="00A8160A">
              <w:rPr>
                <w:rStyle w:val="Hyperlink"/>
                <w:rFonts w:ascii="Arial" w:hAnsi="Arial" w:cs="Arial"/>
                <w:noProof/>
                <w:sz w:val="24"/>
                <w:szCs w:val="24"/>
              </w:rPr>
              <w:t>3.3.1 Concept and evolution of IMC</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_Toc241167082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20</w:t>
            </w:r>
            <w:r w:rsidRPr="00A8160A">
              <w:rPr>
                <w:rFonts w:ascii="Arial" w:hAnsi="Arial" w:cs="Arial"/>
                <w:noProof/>
                <w:webHidden/>
                <w:sz w:val="24"/>
                <w:szCs w:val="24"/>
              </w:rPr>
              <w:fldChar w:fldCharType="end"/>
            </w:r>
          </w:hyperlink>
        </w:p>
        <w:p w14:paraId="68A37A87" w14:textId="6C73B1DD"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083" w:history="1">
            <w:r w:rsidRPr="00A8160A">
              <w:rPr>
                <w:rStyle w:val="Hyperlink"/>
                <w:rFonts w:ascii="Arial" w:hAnsi="Arial" w:cs="Arial"/>
                <w:noProof/>
                <w:sz w:val="24"/>
                <w:szCs w:val="24"/>
              </w:rPr>
              <w:t>3.3.2 IMC as a strategic retail capability</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_Toc241167083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21</w:t>
            </w:r>
            <w:r w:rsidRPr="00A8160A">
              <w:rPr>
                <w:rFonts w:ascii="Arial" w:hAnsi="Arial" w:cs="Arial"/>
                <w:noProof/>
                <w:webHidden/>
                <w:sz w:val="24"/>
                <w:szCs w:val="24"/>
              </w:rPr>
              <w:fldChar w:fldCharType="end"/>
            </w:r>
          </w:hyperlink>
        </w:p>
        <w:p w14:paraId="62A06921" w14:textId="3BC88BFD"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084" w:history="1">
            <w:r w:rsidRPr="00A8160A">
              <w:rPr>
                <w:rStyle w:val="Hyperlink"/>
                <w:rFonts w:ascii="Arial" w:hAnsi="Arial" w:cs="Arial"/>
                <w:noProof/>
                <w:sz w:val="24"/>
                <w:szCs w:val="24"/>
              </w:rPr>
              <w:t>3.3.3 Comparison of academic perspectives</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_Toc241167084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22</w:t>
            </w:r>
            <w:r w:rsidRPr="00A8160A">
              <w:rPr>
                <w:rFonts w:ascii="Arial" w:hAnsi="Arial" w:cs="Arial"/>
                <w:noProof/>
                <w:webHidden/>
                <w:sz w:val="24"/>
                <w:szCs w:val="24"/>
              </w:rPr>
              <w:fldChar w:fldCharType="end"/>
            </w:r>
          </w:hyperlink>
        </w:p>
        <w:p w14:paraId="3EEDF9E5" w14:textId="31D4420C"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85" w:history="1">
            <w:r w:rsidRPr="00A8160A">
              <w:rPr>
                <w:rStyle w:val="Hyperlink"/>
                <w:rFonts w:ascii="Arial" w:hAnsi="Arial" w:cs="Arial"/>
                <w:b w:val="0"/>
                <w:bCs w:val="0"/>
                <w:noProof/>
                <w:sz w:val="24"/>
                <w:szCs w:val="24"/>
              </w:rPr>
              <w:t>3.4 Theme 2: There is a positive relationship between IMC and Customer Engagement in the retail industry</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_Toc241167085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24</w:t>
            </w:r>
            <w:r w:rsidRPr="00A8160A">
              <w:rPr>
                <w:rFonts w:ascii="Arial" w:hAnsi="Arial" w:cs="Arial"/>
                <w:b w:val="0"/>
                <w:bCs w:val="0"/>
                <w:noProof/>
                <w:webHidden/>
                <w:sz w:val="24"/>
                <w:szCs w:val="24"/>
              </w:rPr>
              <w:fldChar w:fldCharType="end"/>
            </w:r>
          </w:hyperlink>
        </w:p>
        <w:p w14:paraId="4A98970A" w14:textId="6368705E"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086" w:history="1">
            <w:r w:rsidRPr="00A8160A">
              <w:rPr>
                <w:rStyle w:val="Hyperlink"/>
                <w:rFonts w:ascii="Arial" w:hAnsi="Arial" w:cs="Arial"/>
                <w:noProof/>
                <w:sz w:val="24"/>
                <w:szCs w:val="24"/>
              </w:rPr>
              <w:t>3.4.1 Conceptualising customer engagement</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_Toc241167086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24</w:t>
            </w:r>
            <w:r w:rsidRPr="00A8160A">
              <w:rPr>
                <w:rFonts w:ascii="Arial" w:hAnsi="Arial" w:cs="Arial"/>
                <w:noProof/>
                <w:webHidden/>
                <w:sz w:val="24"/>
                <w:szCs w:val="24"/>
              </w:rPr>
              <w:fldChar w:fldCharType="end"/>
            </w:r>
          </w:hyperlink>
        </w:p>
        <w:p w14:paraId="5AE73419" w14:textId="0EE3B100"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087" w:history="1">
            <w:r w:rsidRPr="00A8160A">
              <w:rPr>
                <w:rStyle w:val="Hyperlink"/>
                <w:rFonts w:ascii="Arial" w:hAnsi="Arial" w:cs="Arial"/>
                <w:noProof/>
                <w:sz w:val="24"/>
                <w:szCs w:val="24"/>
              </w:rPr>
              <w:t>3.4.2 Influence of IMC on customer engagement</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_Toc241167087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25</w:t>
            </w:r>
            <w:r w:rsidRPr="00A8160A">
              <w:rPr>
                <w:rFonts w:ascii="Arial" w:hAnsi="Arial" w:cs="Arial"/>
                <w:noProof/>
                <w:webHidden/>
                <w:sz w:val="24"/>
                <w:szCs w:val="24"/>
              </w:rPr>
              <w:fldChar w:fldCharType="end"/>
            </w:r>
          </w:hyperlink>
        </w:p>
        <w:p w14:paraId="72C67846" w14:textId="190DF1AC"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088" w:history="1">
            <w:r w:rsidRPr="00A8160A">
              <w:rPr>
                <w:rStyle w:val="Hyperlink"/>
                <w:rFonts w:ascii="Arial" w:hAnsi="Arial" w:cs="Arial"/>
                <w:noProof/>
                <w:sz w:val="24"/>
                <w:szCs w:val="24"/>
              </w:rPr>
              <w:t>3.4.3 Digital communication and engagement</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_Toc241167088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26</w:t>
            </w:r>
            <w:r w:rsidRPr="00A8160A">
              <w:rPr>
                <w:rFonts w:ascii="Arial" w:hAnsi="Arial" w:cs="Arial"/>
                <w:noProof/>
                <w:webHidden/>
                <w:sz w:val="24"/>
                <w:szCs w:val="24"/>
              </w:rPr>
              <w:fldChar w:fldCharType="end"/>
            </w:r>
          </w:hyperlink>
        </w:p>
        <w:p w14:paraId="4301036D" w14:textId="137129A0"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89" w:history="1">
            <w:r w:rsidRPr="00A8160A">
              <w:rPr>
                <w:rStyle w:val="Hyperlink"/>
                <w:rFonts w:ascii="Arial" w:hAnsi="Arial" w:cs="Arial"/>
                <w:b w:val="0"/>
                <w:bCs w:val="0"/>
                <w:noProof/>
                <w:sz w:val="24"/>
                <w:szCs w:val="24"/>
              </w:rPr>
              <w:t>3.5 Theme 3: IMC Consistency and Brand Image</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_Toc241167089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27</w:t>
            </w:r>
            <w:r w:rsidRPr="00A8160A">
              <w:rPr>
                <w:rFonts w:ascii="Arial" w:hAnsi="Arial" w:cs="Arial"/>
                <w:b w:val="0"/>
                <w:bCs w:val="0"/>
                <w:noProof/>
                <w:webHidden/>
                <w:sz w:val="24"/>
                <w:szCs w:val="24"/>
              </w:rPr>
              <w:fldChar w:fldCharType="end"/>
            </w:r>
          </w:hyperlink>
        </w:p>
        <w:p w14:paraId="18ED38F4" w14:textId="5AEE8FF5"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090" w:history="1">
            <w:r w:rsidRPr="00A8160A">
              <w:rPr>
                <w:rStyle w:val="Hyperlink"/>
                <w:rFonts w:ascii="Arial" w:hAnsi="Arial" w:cs="Arial"/>
                <w:noProof/>
                <w:sz w:val="24"/>
                <w:szCs w:val="24"/>
              </w:rPr>
              <w:t>3.5.1 Concept of communication consistency</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_Toc241167090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27</w:t>
            </w:r>
            <w:r w:rsidRPr="00A8160A">
              <w:rPr>
                <w:rFonts w:ascii="Arial" w:hAnsi="Arial" w:cs="Arial"/>
                <w:noProof/>
                <w:webHidden/>
                <w:sz w:val="24"/>
                <w:szCs w:val="24"/>
              </w:rPr>
              <w:fldChar w:fldCharType="end"/>
            </w:r>
          </w:hyperlink>
        </w:p>
        <w:p w14:paraId="5FAE9FA3" w14:textId="741BC9D6"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091" w:history="1">
            <w:r w:rsidRPr="00A8160A">
              <w:rPr>
                <w:rStyle w:val="Hyperlink"/>
                <w:rFonts w:ascii="Arial" w:hAnsi="Arial" w:cs="Arial"/>
                <w:noProof/>
                <w:sz w:val="24"/>
                <w:szCs w:val="24"/>
              </w:rPr>
              <w:t>3.5.2 IMC consistency and brand image</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_Toc241167091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27</w:t>
            </w:r>
            <w:r w:rsidRPr="00A8160A">
              <w:rPr>
                <w:rFonts w:ascii="Arial" w:hAnsi="Arial" w:cs="Arial"/>
                <w:noProof/>
                <w:webHidden/>
                <w:sz w:val="24"/>
                <w:szCs w:val="24"/>
              </w:rPr>
              <w:fldChar w:fldCharType="end"/>
            </w:r>
          </w:hyperlink>
        </w:p>
        <w:p w14:paraId="492F167E" w14:textId="51A5A787"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092" w:history="1">
            <w:r w:rsidRPr="00A8160A">
              <w:rPr>
                <w:rStyle w:val="Hyperlink"/>
                <w:rFonts w:ascii="Arial" w:hAnsi="Arial" w:cs="Arial"/>
                <w:noProof/>
                <w:sz w:val="24"/>
                <w:szCs w:val="24"/>
              </w:rPr>
              <w:t>3.5.3 Cross-channel communication</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_Toc241167092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28</w:t>
            </w:r>
            <w:r w:rsidRPr="00A8160A">
              <w:rPr>
                <w:rFonts w:ascii="Arial" w:hAnsi="Arial" w:cs="Arial"/>
                <w:noProof/>
                <w:webHidden/>
                <w:sz w:val="24"/>
                <w:szCs w:val="24"/>
              </w:rPr>
              <w:fldChar w:fldCharType="end"/>
            </w:r>
          </w:hyperlink>
        </w:p>
        <w:p w14:paraId="2E7EB74B" w14:textId="1B1E8AF8"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093" w:history="1">
            <w:r w:rsidRPr="00A8160A">
              <w:rPr>
                <w:rStyle w:val="Hyperlink"/>
                <w:rFonts w:ascii="Arial" w:hAnsi="Arial" w:cs="Arial"/>
                <w:noProof/>
                <w:sz w:val="24"/>
                <w:szCs w:val="24"/>
              </w:rPr>
              <w:t>3.5.4 Contrasting academic findings</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_Toc241167093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29</w:t>
            </w:r>
            <w:r w:rsidRPr="00A8160A">
              <w:rPr>
                <w:rFonts w:ascii="Arial" w:hAnsi="Arial" w:cs="Arial"/>
                <w:noProof/>
                <w:webHidden/>
                <w:sz w:val="24"/>
                <w:szCs w:val="24"/>
              </w:rPr>
              <w:fldChar w:fldCharType="end"/>
            </w:r>
          </w:hyperlink>
        </w:p>
        <w:p w14:paraId="4E4A71B7" w14:textId="5DF692EF"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94" w:history="1">
            <w:r w:rsidRPr="00A8160A">
              <w:rPr>
                <w:rStyle w:val="Hyperlink"/>
                <w:rFonts w:ascii="Arial" w:hAnsi="Arial" w:cs="Arial"/>
                <w:b w:val="0"/>
                <w:bCs w:val="0"/>
                <w:noProof/>
                <w:sz w:val="24"/>
                <w:szCs w:val="24"/>
              </w:rPr>
              <w:t>3.6 Theme 4: IMC fosters consumer trust, and engagement while promoting the overall brand image</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_Toc241167094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29</w:t>
            </w:r>
            <w:r w:rsidRPr="00A8160A">
              <w:rPr>
                <w:rFonts w:ascii="Arial" w:hAnsi="Arial" w:cs="Arial"/>
                <w:b w:val="0"/>
                <w:bCs w:val="0"/>
                <w:noProof/>
                <w:webHidden/>
                <w:sz w:val="24"/>
                <w:szCs w:val="24"/>
              </w:rPr>
              <w:fldChar w:fldCharType="end"/>
            </w:r>
          </w:hyperlink>
        </w:p>
        <w:p w14:paraId="18F95F89" w14:textId="34D84CB0"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095" w:history="1">
            <w:r w:rsidRPr="00A8160A">
              <w:rPr>
                <w:rStyle w:val="Hyperlink"/>
                <w:rFonts w:ascii="Arial" w:hAnsi="Arial" w:cs="Arial"/>
                <w:noProof/>
                <w:sz w:val="24"/>
                <w:szCs w:val="24"/>
              </w:rPr>
              <w:t>3.6.1 Understanding consumer trust</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_Toc241167095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29</w:t>
            </w:r>
            <w:r w:rsidRPr="00A8160A">
              <w:rPr>
                <w:rFonts w:ascii="Arial" w:hAnsi="Arial" w:cs="Arial"/>
                <w:noProof/>
                <w:webHidden/>
                <w:sz w:val="24"/>
                <w:szCs w:val="24"/>
              </w:rPr>
              <w:fldChar w:fldCharType="end"/>
            </w:r>
          </w:hyperlink>
        </w:p>
        <w:p w14:paraId="31D2CD62" w14:textId="7AFAB115"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096" w:history="1">
            <w:r w:rsidRPr="00A8160A">
              <w:rPr>
                <w:rStyle w:val="Hyperlink"/>
                <w:rFonts w:ascii="Arial" w:hAnsi="Arial" w:cs="Arial"/>
                <w:noProof/>
                <w:sz w:val="24"/>
                <w:szCs w:val="24"/>
              </w:rPr>
              <w:t>3.6.2 Communication consistency and trust formation</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_Toc241167096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30</w:t>
            </w:r>
            <w:r w:rsidRPr="00A8160A">
              <w:rPr>
                <w:rFonts w:ascii="Arial" w:hAnsi="Arial" w:cs="Arial"/>
                <w:noProof/>
                <w:webHidden/>
                <w:sz w:val="24"/>
                <w:szCs w:val="24"/>
              </w:rPr>
              <w:fldChar w:fldCharType="end"/>
            </w:r>
          </w:hyperlink>
        </w:p>
        <w:p w14:paraId="7F1DEE6E" w14:textId="0A932F0F"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097" w:history="1">
            <w:r w:rsidRPr="00A8160A">
              <w:rPr>
                <w:rStyle w:val="Hyperlink"/>
                <w:rFonts w:ascii="Arial" w:hAnsi="Arial" w:cs="Arial"/>
                <w:noProof/>
                <w:sz w:val="24"/>
                <w:szCs w:val="24"/>
              </w:rPr>
              <w:t>3.6.3 Transparency and authenticity</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_Toc241167097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30</w:t>
            </w:r>
            <w:r w:rsidRPr="00A8160A">
              <w:rPr>
                <w:rFonts w:ascii="Arial" w:hAnsi="Arial" w:cs="Arial"/>
                <w:noProof/>
                <w:webHidden/>
                <w:sz w:val="24"/>
                <w:szCs w:val="24"/>
              </w:rPr>
              <w:fldChar w:fldCharType="end"/>
            </w:r>
          </w:hyperlink>
        </w:p>
        <w:p w14:paraId="3A50FD41" w14:textId="12A36F08"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098" w:history="1">
            <w:r w:rsidRPr="00A8160A">
              <w:rPr>
                <w:rStyle w:val="Hyperlink"/>
                <w:rFonts w:ascii="Arial" w:hAnsi="Arial" w:cs="Arial"/>
                <w:noProof/>
                <w:sz w:val="24"/>
                <w:szCs w:val="24"/>
              </w:rPr>
              <w:t>3.6.4 Digital communication and trust</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_Toc241167098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31</w:t>
            </w:r>
            <w:r w:rsidRPr="00A8160A">
              <w:rPr>
                <w:rFonts w:ascii="Arial" w:hAnsi="Arial" w:cs="Arial"/>
                <w:noProof/>
                <w:webHidden/>
                <w:sz w:val="24"/>
                <w:szCs w:val="24"/>
              </w:rPr>
              <w:fldChar w:fldCharType="end"/>
            </w:r>
          </w:hyperlink>
        </w:p>
        <w:p w14:paraId="501073DD" w14:textId="71B7609C"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099" w:history="1">
            <w:r w:rsidRPr="00A8160A">
              <w:rPr>
                <w:rStyle w:val="Hyperlink"/>
                <w:rFonts w:ascii="Arial" w:hAnsi="Arial" w:cs="Arial"/>
                <w:b w:val="0"/>
                <w:bCs w:val="0"/>
                <w:noProof/>
                <w:sz w:val="24"/>
                <w:szCs w:val="24"/>
              </w:rPr>
              <w:t>3.7 Theme 5: Digital and Omnichannel IMC promotes better customer engagement in the retail sector</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_Toc241167099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32</w:t>
            </w:r>
            <w:r w:rsidRPr="00A8160A">
              <w:rPr>
                <w:rFonts w:ascii="Arial" w:hAnsi="Arial" w:cs="Arial"/>
                <w:b w:val="0"/>
                <w:bCs w:val="0"/>
                <w:noProof/>
                <w:webHidden/>
                <w:sz w:val="24"/>
                <w:szCs w:val="24"/>
              </w:rPr>
              <w:fldChar w:fldCharType="end"/>
            </w:r>
          </w:hyperlink>
        </w:p>
        <w:p w14:paraId="2239C98B" w14:textId="5603D99B"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00" w:history="1">
            <w:r w:rsidRPr="00A8160A">
              <w:rPr>
                <w:rStyle w:val="Hyperlink"/>
                <w:rFonts w:ascii="Arial" w:hAnsi="Arial" w:cs="Arial"/>
                <w:noProof/>
                <w:sz w:val="24"/>
                <w:szCs w:val="24"/>
              </w:rPr>
              <w:t>3.7.1 Digital transformation of IMC</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_Toc241167100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32</w:t>
            </w:r>
            <w:r w:rsidRPr="00A8160A">
              <w:rPr>
                <w:rFonts w:ascii="Arial" w:hAnsi="Arial" w:cs="Arial"/>
                <w:noProof/>
                <w:webHidden/>
                <w:sz w:val="24"/>
                <w:szCs w:val="24"/>
              </w:rPr>
              <w:fldChar w:fldCharType="end"/>
            </w:r>
          </w:hyperlink>
        </w:p>
        <w:p w14:paraId="1DF58E53" w14:textId="1BE6ECE4"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01" w:history="1">
            <w:r w:rsidRPr="00A8160A">
              <w:rPr>
                <w:rStyle w:val="Hyperlink"/>
                <w:rFonts w:ascii="Arial" w:hAnsi="Arial" w:cs="Arial"/>
                <w:noProof/>
                <w:sz w:val="24"/>
                <w:szCs w:val="24"/>
              </w:rPr>
              <w:t>3.7.2 Omnichannel communication</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_Toc241167101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33</w:t>
            </w:r>
            <w:r w:rsidRPr="00A8160A">
              <w:rPr>
                <w:rFonts w:ascii="Arial" w:hAnsi="Arial" w:cs="Arial"/>
                <w:noProof/>
                <w:webHidden/>
                <w:sz w:val="24"/>
                <w:szCs w:val="24"/>
              </w:rPr>
              <w:fldChar w:fldCharType="end"/>
            </w:r>
          </w:hyperlink>
        </w:p>
        <w:p w14:paraId="7061BBCC" w14:textId="308FF7BA"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02" w:history="1">
            <w:r w:rsidRPr="00A8160A">
              <w:rPr>
                <w:rStyle w:val="Hyperlink"/>
                <w:rFonts w:ascii="Arial" w:hAnsi="Arial" w:cs="Arial"/>
                <w:noProof/>
                <w:sz w:val="24"/>
                <w:szCs w:val="24"/>
              </w:rPr>
              <w:t>3.7.3 Personalisation versus consistency</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_Toc241167102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33</w:t>
            </w:r>
            <w:r w:rsidRPr="00A8160A">
              <w:rPr>
                <w:rFonts w:ascii="Arial" w:hAnsi="Arial" w:cs="Arial"/>
                <w:noProof/>
                <w:webHidden/>
                <w:sz w:val="24"/>
                <w:szCs w:val="24"/>
              </w:rPr>
              <w:fldChar w:fldCharType="end"/>
            </w:r>
          </w:hyperlink>
        </w:p>
        <w:p w14:paraId="706E8368" w14:textId="5B92D3C0"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03" w:history="1">
            <w:r w:rsidRPr="00A8160A">
              <w:rPr>
                <w:rStyle w:val="Hyperlink"/>
                <w:rFonts w:ascii="Arial" w:hAnsi="Arial" w:cs="Arial"/>
                <w:noProof/>
                <w:sz w:val="24"/>
                <w:szCs w:val="24"/>
              </w:rPr>
              <w:t>3.7.4 Challenges of digital IMC</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_Toc241167103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33</w:t>
            </w:r>
            <w:r w:rsidRPr="00A8160A">
              <w:rPr>
                <w:rFonts w:ascii="Arial" w:hAnsi="Arial" w:cs="Arial"/>
                <w:noProof/>
                <w:webHidden/>
                <w:sz w:val="24"/>
                <w:szCs w:val="24"/>
              </w:rPr>
              <w:fldChar w:fldCharType="end"/>
            </w:r>
          </w:hyperlink>
        </w:p>
        <w:p w14:paraId="5AB42830" w14:textId="7B57845A"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04" w:history="1">
            <w:r w:rsidRPr="00A8160A">
              <w:rPr>
                <w:rStyle w:val="Hyperlink"/>
                <w:rFonts w:ascii="Arial" w:hAnsi="Arial" w:cs="Arial"/>
                <w:b w:val="0"/>
                <w:bCs w:val="0"/>
                <w:noProof/>
                <w:sz w:val="24"/>
                <w:szCs w:val="24"/>
              </w:rPr>
              <w:t>3.8 Theme 6: Customer engagement, brand image and consumer trust are interlinked</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_Toc241167104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34</w:t>
            </w:r>
            <w:r w:rsidRPr="00A8160A">
              <w:rPr>
                <w:rFonts w:ascii="Arial" w:hAnsi="Arial" w:cs="Arial"/>
                <w:b w:val="0"/>
                <w:bCs w:val="0"/>
                <w:noProof/>
                <w:webHidden/>
                <w:sz w:val="24"/>
                <w:szCs w:val="24"/>
              </w:rPr>
              <w:fldChar w:fldCharType="end"/>
            </w:r>
          </w:hyperlink>
        </w:p>
        <w:p w14:paraId="4C769992" w14:textId="608A957C"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05" w:history="1">
            <w:r w:rsidRPr="00A8160A">
              <w:rPr>
                <w:rStyle w:val="Hyperlink"/>
                <w:rFonts w:ascii="Arial" w:hAnsi="Arial" w:cs="Arial"/>
                <w:noProof/>
                <w:sz w:val="24"/>
                <w:szCs w:val="24"/>
              </w:rPr>
              <w:t>3.8.1 Interrelationship Between IMC and Customer Engagement</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_Toc241167105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34</w:t>
            </w:r>
            <w:r w:rsidRPr="00A8160A">
              <w:rPr>
                <w:rFonts w:ascii="Arial" w:hAnsi="Arial" w:cs="Arial"/>
                <w:noProof/>
                <w:webHidden/>
                <w:sz w:val="24"/>
                <w:szCs w:val="24"/>
              </w:rPr>
              <w:fldChar w:fldCharType="end"/>
            </w:r>
          </w:hyperlink>
        </w:p>
        <w:p w14:paraId="7CEE5199" w14:textId="3D80620F"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06" w:history="1">
            <w:r w:rsidRPr="00A8160A">
              <w:rPr>
                <w:rStyle w:val="Hyperlink"/>
                <w:rFonts w:ascii="Arial" w:hAnsi="Arial" w:cs="Arial"/>
                <w:noProof/>
                <w:sz w:val="24"/>
                <w:szCs w:val="24"/>
              </w:rPr>
              <w:t>3.8.2 Customer Engagement and Brand Image Formation</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_Toc241167106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34</w:t>
            </w:r>
            <w:r w:rsidRPr="00A8160A">
              <w:rPr>
                <w:rFonts w:ascii="Arial" w:hAnsi="Arial" w:cs="Arial"/>
                <w:noProof/>
                <w:webHidden/>
                <w:sz w:val="24"/>
                <w:szCs w:val="24"/>
              </w:rPr>
              <w:fldChar w:fldCharType="end"/>
            </w:r>
          </w:hyperlink>
        </w:p>
        <w:p w14:paraId="5DBD596F" w14:textId="5ACC0EBA"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07" w:history="1">
            <w:r w:rsidRPr="00A8160A">
              <w:rPr>
                <w:rStyle w:val="Hyperlink"/>
                <w:rFonts w:ascii="Arial" w:hAnsi="Arial" w:cs="Arial"/>
                <w:noProof/>
                <w:sz w:val="24"/>
                <w:szCs w:val="24"/>
              </w:rPr>
              <w:t>3.8.3 Brand Image and Consumer Trust Development</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_Toc241167107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34</w:t>
            </w:r>
            <w:r w:rsidRPr="00A8160A">
              <w:rPr>
                <w:rFonts w:ascii="Arial" w:hAnsi="Arial" w:cs="Arial"/>
                <w:noProof/>
                <w:webHidden/>
                <w:sz w:val="24"/>
                <w:szCs w:val="24"/>
              </w:rPr>
              <w:fldChar w:fldCharType="end"/>
            </w:r>
          </w:hyperlink>
        </w:p>
        <w:p w14:paraId="441CE518" w14:textId="6363862D"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08" w:history="1">
            <w:r w:rsidRPr="00A8160A">
              <w:rPr>
                <w:rStyle w:val="Hyperlink"/>
                <w:rFonts w:ascii="Arial" w:hAnsi="Arial" w:cs="Arial"/>
                <w:noProof/>
                <w:sz w:val="24"/>
                <w:szCs w:val="24"/>
              </w:rPr>
              <w:t>3.8.4 Integrated Relationship Between Customer Engagement, Brand Image and Consumer Trust</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_Toc241167108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35</w:t>
            </w:r>
            <w:r w:rsidRPr="00A8160A">
              <w:rPr>
                <w:rFonts w:ascii="Arial" w:hAnsi="Arial" w:cs="Arial"/>
                <w:noProof/>
                <w:webHidden/>
                <w:sz w:val="24"/>
                <w:szCs w:val="24"/>
              </w:rPr>
              <w:fldChar w:fldCharType="end"/>
            </w:r>
          </w:hyperlink>
        </w:p>
        <w:p w14:paraId="238DA788" w14:textId="555B5AF2"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09" w:history="1">
            <w:r w:rsidRPr="00A8160A">
              <w:rPr>
                <w:rStyle w:val="Hyperlink"/>
                <w:rFonts w:ascii="Arial" w:hAnsi="Arial" w:cs="Arial"/>
                <w:b w:val="0"/>
                <w:bCs w:val="0"/>
                <w:noProof/>
                <w:sz w:val="24"/>
                <w:szCs w:val="24"/>
              </w:rPr>
              <w:t>3.9 Critical Synthesis and Research Gap</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_Toc241167109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35</w:t>
            </w:r>
            <w:r w:rsidRPr="00A8160A">
              <w:rPr>
                <w:rFonts w:ascii="Arial" w:hAnsi="Arial" w:cs="Arial"/>
                <w:b w:val="0"/>
                <w:bCs w:val="0"/>
                <w:noProof/>
                <w:webHidden/>
                <w:sz w:val="24"/>
                <w:szCs w:val="24"/>
              </w:rPr>
              <w:fldChar w:fldCharType="end"/>
            </w:r>
          </w:hyperlink>
        </w:p>
        <w:p w14:paraId="0C60CFC5" w14:textId="20A70967"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10" w:history="1">
            <w:r w:rsidRPr="00A8160A">
              <w:rPr>
                <w:rStyle w:val="Hyperlink"/>
                <w:rFonts w:ascii="Arial" w:hAnsi="Arial" w:cs="Arial"/>
                <w:noProof/>
                <w:sz w:val="24"/>
                <w:szCs w:val="24"/>
              </w:rPr>
              <w:t>3.9.1 Areas of agreement</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_Toc241167110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35</w:t>
            </w:r>
            <w:r w:rsidRPr="00A8160A">
              <w:rPr>
                <w:rFonts w:ascii="Arial" w:hAnsi="Arial" w:cs="Arial"/>
                <w:noProof/>
                <w:webHidden/>
                <w:sz w:val="24"/>
                <w:szCs w:val="24"/>
              </w:rPr>
              <w:fldChar w:fldCharType="end"/>
            </w:r>
          </w:hyperlink>
        </w:p>
        <w:p w14:paraId="790F775A" w14:textId="35E6BF47"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11" w:history="1">
            <w:r w:rsidRPr="00A8160A">
              <w:rPr>
                <w:rStyle w:val="Hyperlink"/>
                <w:rFonts w:ascii="Arial" w:hAnsi="Arial" w:cs="Arial"/>
                <w:noProof/>
                <w:sz w:val="24"/>
                <w:szCs w:val="24"/>
              </w:rPr>
              <w:t>3.9.2 Areas of disagreement</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_Toc241167111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36</w:t>
            </w:r>
            <w:r w:rsidRPr="00A8160A">
              <w:rPr>
                <w:rFonts w:ascii="Arial" w:hAnsi="Arial" w:cs="Arial"/>
                <w:noProof/>
                <w:webHidden/>
                <w:sz w:val="24"/>
                <w:szCs w:val="24"/>
              </w:rPr>
              <w:fldChar w:fldCharType="end"/>
            </w:r>
          </w:hyperlink>
        </w:p>
        <w:p w14:paraId="6162C023" w14:textId="72E8B717"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12" w:history="1">
            <w:r w:rsidRPr="00A8160A">
              <w:rPr>
                <w:rStyle w:val="Hyperlink"/>
                <w:rFonts w:ascii="Arial" w:hAnsi="Arial" w:cs="Arial"/>
                <w:noProof/>
                <w:sz w:val="24"/>
                <w:szCs w:val="24"/>
              </w:rPr>
              <w:t>3.9.3 Methodological gaps</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_Toc241167112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36</w:t>
            </w:r>
            <w:r w:rsidRPr="00A8160A">
              <w:rPr>
                <w:rFonts w:ascii="Arial" w:hAnsi="Arial" w:cs="Arial"/>
                <w:noProof/>
                <w:webHidden/>
                <w:sz w:val="24"/>
                <w:szCs w:val="24"/>
              </w:rPr>
              <w:fldChar w:fldCharType="end"/>
            </w:r>
          </w:hyperlink>
        </w:p>
        <w:p w14:paraId="2471F614" w14:textId="1C03263F"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13" w:history="1">
            <w:r w:rsidRPr="00A8160A">
              <w:rPr>
                <w:rStyle w:val="Hyperlink"/>
                <w:rFonts w:ascii="Arial" w:hAnsi="Arial" w:cs="Arial"/>
                <w:noProof/>
                <w:sz w:val="24"/>
                <w:szCs w:val="24"/>
              </w:rPr>
              <w:t>3.9.4 Research gap</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_Toc241167113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36</w:t>
            </w:r>
            <w:r w:rsidRPr="00A8160A">
              <w:rPr>
                <w:rFonts w:ascii="Arial" w:hAnsi="Arial" w:cs="Arial"/>
                <w:noProof/>
                <w:webHidden/>
                <w:sz w:val="24"/>
                <w:szCs w:val="24"/>
              </w:rPr>
              <w:fldChar w:fldCharType="end"/>
            </w:r>
          </w:hyperlink>
        </w:p>
        <w:p w14:paraId="42FA1E4E" w14:textId="1DB9E8E3"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14" w:history="1">
            <w:r w:rsidRPr="00A8160A">
              <w:rPr>
                <w:rStyle w:val="Hyperlink"/>
                <w:rFonts w:ascii="Arial" w:hAnsi="Arial" w:cs="Arial"/>
                <w:b w:val="0"/>
                <w:bCs w:val="0"/>
                <w:noProof/>
                <w:sz w:val="24"/>
                <w:szCs w:val="24"/>
              </w:rPr>
              <w:t>3.10 Chapter Summary</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_Toc241167114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37</w:t>
            </w:r>
            <w:r w:rsidRPr="00A8160A">
              <w:rPr>
                <w:rFonts w:ascii="Arial" w:hAnsi="Arial" w:cs="Arial"/>
                <w:b w:val="0"/>
                <w:bCs w:val="0"/>
                <w:noProof/>
                <w:webHidden/>
                <w:sz w:val="24"/>
                <w:szCs w:val="24"/>
              </w:rPr>
              <w:fldChar w:fldCharType="end"/>
            </w:r>
          </w:hyperlink>
        </w:p>
        <w:p w14:paraId="1069634A" w14:textId="5D11324E" w:rsidR="00A8160A" w:rsidRPr="00A8160A" w:rsidRDefault="00A8160A" w:rsidP="00A8160A">
          <w:pPr>
            <w:pStyle w:val="TOC1"/>
            <w:tabs>
              <w:tab w:val="right" w:leader="dot" w:pos="9016"/>
            </w:tabs>
            <w:jc w:val="both"/>
            <w:rPr>
              <w:rFonts w:ascii="Arial" w:eastAsiaTheme="minorEastAsia" w:hAnsi="Arial" w:cs="Arial"/>
              <w:b w:val="0"/>
              <w:bCs w:val="0"/>
              <w:i w:val="0"/>
              <w:iCs w:val="0"/>
              <w:noProof/>
              <w:lang w:val="en-IN"/>
            </w:rPr>
          </w:pPr>
          <w:hyperlink w:anchor="_Toc241167115" w:history="1">
            <w:r w:rsidRPr="00A8160A">
              <w:rPr>
                <w:rStyle w:val="Hyperlink"/>
                <w:rFonts w:ascii="Arial" w:hAnsi="Arial" w:cs="Arial"/>
                <w:b w:val="0"/>
                <w:bCs w:val="0"/>
                <w:i w:val="0"/>
                <w:iCs w:val="0"/>
                <w:noProof/>
              </w:rPr>
              <w:t>Chapter 4: Discussion</w:t>
            </w:r>
            <w:r w:rsidRPr="00A8160A">
              <w:rPr>
                <w:rFonts w:ascii="Arial" w:hAnsi="Arial" w:cs="Arial"/>
                <w:b w:val="0"/>
                <w:bCs w:val="0"/>
                <w:i w:val="0"/>
                <w:iCs w:val="0"/>
                <w:noProof/>
                <w:webHidden/>
              </w:rPr>
              <w:tab/>
            </w:r>
            <w:r w:rsidRPr="00A8160A">
              <w:rPr>
                <w:rFonts w:ascii="Arial" w:hAnsi="Arial" w:cs="Arial"/>
                <w:b w:val="0"/>
                <w:bCs w:val="0"/>
                <w:i w:val="0"/>
                <w:iCs w:val="0"/>
                <w:noProof/>
                <w:webHidden/>
              </w:rPr>
              <w:fldChar w:fldCharType="begin"/>
            </w:r>
            <w:r w:rsidRPr="00A8160A">
              <w:rPr>
                <w:rFonts w:ascii="Arial" w:hAnsi="Arial" w:cs="Arial"/>
                <w:b w:val="0"/>
                <w:bCs w:val="0"/>
                <w:i w:val="0"/>
                <w:iCs w:val="0"/>
                <w:noProof/>
                <w:webHidden/>
              </w:rPr>
              <w:instrText xml:space="preserve"> PAGEREF _Toc241167115 \h </w:instrText>
            </w:r>
            <w:r w:rsidRPr="00A8160A">
              <w:rPr>
                <w:rFonts w:ascii="Arial" w:hAnsi="Arial" w:cs="Arial"/>
                <w:b w:val="0"/>
                <w:bCs w:val="0"/>
                <w:i w:val="0"/>
                <w:iCs w:val="0"/>
                <w:noProof/>
                <w:webHidden/>
              </w:rPr>
            </w:r>
            <w:r w:rsidRPr="00A8160A">
              <w:rPr>
                <w:rFonts w:ascii="Arial" w:hAnsi="Arial" w:cs="Arial"/>
                <w:b w:val="0"/>
                <w:bCs w:val="0"/>
                <w:i w:val="0"/>
                <w:iCs w:val="0"/>
                <w:noProof/>
                <w:webHidden/>
              </w:rPr>
              <w:fldChar w:fldCharType="separate"/>
            </w:r>
            <w:r w:rsidRPr="00A8160A">
              <w:rPr>
                <w:rFonts w:ascii="Arial" w:hAnsi="Arial" w:cs="Arial"/>
                <w:b w:val="0"/>
                <w:bCs w:val="0"/>
                <w:i w:val="0"/>
                <w:iCs w:val="0"/>
                <w:noProof/>
                <w:webHidden/>
              </w:rPr>
              <w:t>38</w:t>
            </w:r>
            <w:r w:rsidRPr="00A8160A">
              <w:rPr>
                <w:rFonts w:ascii="Arial" w:hAnsi="Arial" w:cs="Arial"/>
                <w:b w:val="0"/>
                <w:bCs w:val="0"/>
                <w:i w:val="0"/>
                <w:iCs w:val="0"/>
                <w:noProof/>
                <w:webHidden/>
              </w:rPr>
              <w:fldChar w:fldCharType="end"/>
            </w:r>
          </w:hyperlink>
        </w:p>
        <w:p w14:paraId="3612D644" w14:textId="6B37E050"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16" w:history="1">
            <w:r w:rsidRPr="00A8160A">
              <w:rPr>
                <w:rStyle w:val="Hyperlink"/>
                <w:rFonts w:ascii="Arial" w:hAnsi="Arial" w:cs="Arial"/>
                <w:b w:val="0"/>
                <w:bCs w:val="0"/>
                <w:noProof/>
                <w:sz w:val="24"/>
                <w:szCs w:val="24"/>
              </w:rPr>
              <w:t>4.1 Introduction</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_Toc241167116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38</w:t>
            </w:r>
            <w:r w:rsidRPr="00A8160A">
              <w:rPr>
                <w:rFonts w:ascii="Arial" w:hAnsi="Arial" w:cs="Arial"/>
                <w:b w:val="0"/>
                <w:bCs w:val="0"/>
                <w:noProof/>
                <w:webHidden/>
                <w:sz w:val="24"/>
                <w:szCs w:val="24"/>
              </w:rPr>
              <w:fldChar w:fldCharType="end"/>
            </w:r>
          </w:hyperlink>
        </w:p>
        <w:p w14:paraId="0BB2B404" w14:textId="22A6C076"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17" w:history="1">
            <w:r w:rsidRPr="00A8160A">
              <w:rPr>
                <w:rStyle w:val="Hyperlink"/>
                <w:rFonts w:ascii="Arial" w:hAnsi="Arial" w:cs="Arial"/>
                <w:b w:val="0"/>
                <w:bCs w:val="0"/>
                <w:noProof/>
                <w:sz w:val="24"/>
                <w:szCs w:val="24"/>
              </w:rPr>
              <w:t>4.2 Integration of Findings: IMC as a strategic retail communication capability</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_Toc241167117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38</w:t>
            </w:r>
            <w:r w:rsidRPr="00A8160A">
              <w:rPr>
                <w:rFonts w:ascii="Arial" w:hAnsi="Arial" w:cs="Arial"/>
                <w:b w:val="0"/>
                <w:bCs w:val="0"/>
                <w:noProof/>
                <w:webHidden/>
                <w:sz w:val="24"/>
                <w:szCs w:val="24"/>
              </w:rPr>
              <w:fldChar w:fldCharType="end"/>
            </w:r>
          </w:hyperlink>
        </w:p>
        <w:p w14:paraId="61B0B19A" w14:textId="528B0712"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18" w:history="1">
            <w:r w:rsidRPr="00A8160A">
              <w:rPr>
                <w:rStyle w:val="Hyperlink"/>
                <w:rFonts w:ascii="Arial" w:hAnsi="Arial" w:cs="Arial"/>
                <w:noProof/>
                <w:sz w:val="24"/>
                <w:szCs w:val="24"/>
              </w:rPr>
              <w:t>4.2.1 Integration and coordination of marketing communications</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_Toc241167118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38</w:t>
            </w:r>
            <w:r w:rsidRPr="00A8160A">
              <w:rPr>
                <w:rFonts w:ascii="Arial" w:hAnsi="Arial" w:cs="Arial"/>
                <w:noProof/>
                <w:webHidden/>
                <w:sz w:val="24"/>
                <w:szCs w:val="24"/>
              </w:rPr>
              <w:fldChar w:fldCharType="end"/>
            </w:r>
          </w:hyperlink>
        </w:p>
        <w:p w14:paraId="529A4AF8" w14:textId="6313B8EA"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19" w:history="1">
            <w:r w:rsidRPr="00A8160A">
              <w:rPr>
                <w:rStyle w:val="Hyperlink"/>
                <w:rFonts w:ascii="Arial" w:hAnsi="Arial" w:cs="Arial"/>
                <w:noProof/>
                <w:sz w:val="24"/>
                <w:szCs w:val="24"/>
              </w:rPr>
              <w:t>4.2.2 IMC in the contemporary digital retail environment</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_Toc241167119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38</w:t>
            </w:r>
            <w:r w:rsidRPr="00A8160A">
              <w:rPr>
                <w:rFonts w:ascii="Arial" w:hAnsi="Arial" w:cs="Arial"/>
                <w:noProof/>
                <w:webHidden/>
                <w:sz w:val="24"/>
                <w:szCs w:val="24"/>
              </w:rPr>
              <w:fldChar w:fldCharType="end"/>
            </w:r>
          </w:hyperlink>
        </w:p>
        <w:p w14:paraId="043AE6C3" w14:textId="1326992C"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20" w:history="1">
            <w:r w:rsidRPr="00A8160A">
              <w:rPr>
                <w:rStyle w:val="Hyperlink"/>
                <w:rFonts w:ascii="Arial" w:hAnsi="Arial" w:cs="Arial"/>
                <w:b w:val="0"/>
                <w:bCs w:val="0"/>
                <w:noProof/>
                <w:sz w:val="24"/>
                <w:szCs w:val="24"/>
              </w:rPr>
              <w:t>4.3 Discussion of IMC and Customer Engagement</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_Toc241167120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39</w:t>
            </w:r>
            <w:r w:rsidRPr="00A8160A">
              <w:rPr>
                <w:rFonts w:ascii="Arial" w:hAnsi="Arial" w:cs="Arial"/>
                <w:b w:val="0"/>
                <w:bCs w:val="0"/>
                <w:noProof/>
                <w:webHidden/>
                <w:sz w:val="24"/>
                <w:szCs w:val="24"/>
              </w:rPr>
              <w:fldChar w:fldCharType="end"/>
            </w:r>
          </w:hyperlink>
        </w:p>
        <w:p w14:paraId="62B37212" w14:textId="58BEBC3E"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21" w:history="1">
            <w:r w:rsidRPr="00A8160A">
              <w:rPr>
                <w:rStyle w:val="Hyperlink"/>
                <w:rFonts w:ascii="Arial" w:hAnsi="Arial" w:cs="Arial"/>
                <w:noProof/>
                <w:sz w:val="24"/>
                <w:szCs w:val="24"/>
              </w:rPr>
              <w:t>4.3.1 How integrated communication encourages customer engagement</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_Toc241167121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39</w:t>
            </w:r>
            <w:r w:rsidRPr="00A8160A">
              <w:rPr>
                <w:rFonts w:ascii="Arial" w:hAnsi="Arial" w:cs="Arial"/>
                <w:noProof/>
                <w:webHidden/>
                <w:sz w:val="24"/>
                <w:szCs w:val="24"/>
              </w:rPr>
              <w:fldChar w:fldCharType="end"/>
            </w:r>
          </w:hyperlink>
        </w:p>
        <w:p w14:paraId="192C1553" w14:textId="79CD414C"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22" w:history="1">
            <w:r w:rsidRPr="00A8160A">
              <w:rPr>
                <w:rStyle w:val="Hyperlink"/>
                <w:rFonts w:ascii="Arial" w:hAnsi="Arial" w:cs="Arial"/>
                <w:noProof/>
                <w:sz w:val="24"/>
                <w:szCs w:val="24"/>
              </w:rPr>
              <w:t>4.3.2 Critical comparison of findings on customer engagement</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_Toc241167122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39</w:t>
            </w:r>
            <w:r w:rsidRPr="00A8160A">
              <w:rPr>
                <w:rFonts w:ascii="Arial" w:hAnsi="Arial" w:cs="Arial"/>
                <w:noProof/>
                <w:webHidden/>
                <w:sz w:val="24"/>
                <w:szCs w:val="24"/>
              </w:rPr>
              <w:fldChar w:fldCharType="end"/>
            </w:r>
          </w:hyperlink>
        </w:p>
        <w:p w14:paraId="4B3AE380" w14:textId="6AED80EC"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23" w:history="1">
            <w:r w:rsidRPr="00A8160A">
              <w:rPr>
                <w:rStyle w:val="Hyperlink"/>
                <w:rFonts w:ascii="Arial" w:hAnsi="Arial" w:cs="Arial"/>
                <w:b w:val="0"/>
                <w:bCs w:val="0"/>
                <w:noProof/>
                <w:sz w:val="24"/>
                <w:szCs w:val="24"/>
              </w:rPr>
              <w:t>4.4 Discussion of IMC consistency and brand image</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_Toc241167123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40</w:t>
            </w:r>
            <w:r w:rsidRPr="00A8160A">
              <w:rPr>
                <w:rFonts w:ascii="Arial" w:hAnsi="Arial" w:cs="Arial"/>
                <w:b w:val="0"/>
                <w:bCs w:val="0"/>
                <w:noProof/>
                <w:webHidden/>
                <w:sz w:val="24"/>
                <w:szCs w:val="24"/>
              </w:rPr>
              <w:fldChar w:fldCharType="end"/>
            </w:r>
          </w:hyperlink>
        </w:p>
        <w:p w14:paraId="2D3670E1" w14:textId="1D988E52"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24" w:history="1">
            <w:r w:rsidRPr="00A8160A">
              <w:rPr>
                <w:rStyle w:val="Hyperlink"/>
                <w:rFonts w:ascii="Arial" w:hAnsi="Arial" w:cs="Arial"/>
                <w:noProof/>
                <w:sz w:val="24"/>
                <w:szCs w:val="24"/>
              </w:rPr>
              <w:t>4.4.1 Communication consistency and brand perceptions</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_Toc241167124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40</w:t>
            </w:r>
            <w:r w:rsidRPr="00A8160A">
              <w:rPr>
                <w:rFonts w:ascii="Arial" w:hAnsi="Arial" w:cs="Arial"/>
                <w:noProof/>
                <w:webHidden/>
                <w:sz w:val="24"/>
                <w:szCs w:val="24"/>
              </w:rPr>
              <w:fldChar w:fldCharType="end"/>
            </w:r>
          </w:hyperlink>
        </w:p>
        <w:p w14:paraId="1C95373D" w14:textId="533175E5"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25" w:history="1">
            <w:r w:rsidRPr="00A8160A">
              <w:rPr>
                <w:rStyle w:val="Hyperlink"/>
                <w:rFonts w:ascii="Arial" w:hAnsi="Arial" w:cs="Arial"/>
                <w:noProof/>
                <w:sz w:val="24"/>
                <w:szCs w:val="24"/>
              </w:rPr>
              <w:t>4.4.2 Standardisation, adaptation and brand image</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_Toc241167125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40</w:t>
            </w:r>
            <w:r w:rsidRPr="00A8160A">
              <w:rPr>
                <w:rFonts w:ascii="Arial" w:hAnsi="Arial" w:cs="Arial"/>
                <w:noProof/>
                <w:webHidden/>
                <w:sz w:val="24"/>
                <w:szCs w:val="24"/>
              </w:rPr>
              <w:fldChar w:fldCharType="end"/>
            </w:r>
          </w:hyperlink>
        </w:p>
        <w:p w14:paraId="2374EE49" w14:textId="5080BDA4"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26" w:history="1">
            <w:r w:rsidRPr="00A8160A">
              <w:rPr>
                <w:rStyle w:val="Hyperlink"/>
                <w:rFonts w:ascii="Arial" w:hAnsi="Arial" w:cs="Arial"/>
                <w:b w:val="0"/>
                <w:bCs w:val="0"/>
                <w:noProof/>
                <w:sz w:val="24"/>
                <w:szCs w:val="24"/>
              </w:rPr>
              <w:t>4.5 Discussion of IMC consistency and consumer trust</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_Toc241167126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41</w:t>
            </w:r>
            <w:r w:rsidRPr="00A8160A">
              <w:rPr>
                <w:rFonts w:ascii="Arial" w:hAnsi="Arial" w:cs="Arial"/>
                <w:b w:val="0"/>
                <w:bCs w:val="0"/>
                <w:noProof/>
                <w:webHidden/>
                <w:sz w:val="24"/>
                <w:szCs w:val="24"/>
              </w:rPr>
              <w:fldChar w:fldCharType="end"/>
            </w:r>
          </w:hyperlink>
        </w:p>
        <w:p w14:paraId="57E6392A" w14:textId="085AB52E"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27" w:history="1">
            <w:r w:rsidRPr="00A8160A">
              <w:rPr>
                <w:rStyle w:val="Hyperlink"/>
                <w:rFonts w:ascii="Arial" w:hAnsi="Arial" w:cs="Arial"/>
                <w:b w:val="0"/>
                <w:bCs w:val="0"/>
                <w:noProof/>
                <w:sz w:val="24"/>
                <w:szCs w:val="24"/>
              </w:rPr>
              <w:t>4.6 Interrelationship between customer engagement, brand image and consumer trust</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_Toc241167127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42</w:t>
            </w:r>
            <w:r w:rsidRPr="00A8160A">
              <w:rPr>
                <w:rFonts w:ascii="Arial" w:hAnsi="Arial" w:cs="Arial"/>
                <w:b w:val="0"/>
                <w:bCs w:val="0"/>
                <w:noProof/>
                <w:webHidden/>
                <w:sz w:val="24"/>
                <w:szCs w:val="24"/>
              </w:rPr>
              <w:fldChar w:fldCharType="end"/>
            </w:r>
          </w:hyperlink>
        </w:p>
        <w:p w14:paraId="362BE783" w14:textId="2955564A"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28" w:history="1">
            <w:r w:rsidRPr="00A8160A">
              <w:rPr>
                <w:rStyle w:val="Hyperlink"/>
                <w:rFonts w:ascii="Arial" w:hAnsi="Arial" w:cs="Arial"/>
                <w:noProof/>
                <w:sz w:val="24"/>
                <w:szCs w:val="24"/>
              </w:rPr>
              <w:t>4.6.1 Engagement, brand image and trust as interconnected outcomes</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_Toc241167128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42</w:t>
            </w:r>
            <w:r w:rsidRPr="00A8160A">
              <w:rPr>
                <w:rFonts w:ascii="Arial" w:hAnsi="Arial" w:cs="Arial"/>
                <w:noProof/>
                <w:webHidden/>
                <w:sz w:val="24"/>
                <w:szCs w:val="24"/>
              </w:rPr>
              <w:fldChar w:fldCharType="end"/>
            </w:r>
          </w:hyperlink>
        </w:p>
        <w:p w14:paraId="4D5D4B9B" w14:textId="2D20BC5E"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29" w:history="1">
            <w:r w:rsidRPr="00A8160A">
              <w:rPr>
                <w:rStyle w:val="Hyperlink"/>
                <w:rFonts w:ascii="Arial" w:hAnsi="Arial" w:cs="Arial"/>
                <w:noProof/>
                <w:sz w:val="24"/>
                <w:szCs w:val="24"/>
              </w:rPr>
              <w:t>4.6.2 Integrated consumer response to IMC</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_Toc241167129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42</w:t>
            </w:r>
            <w:r w:rsidRPr="00A8160A">
              <w:rPr>
                <w:rFonts w:ascii="Arial" w:hAnsi="Arial" w:cs="Arial"/>
                <w:noProof/>
                <w:webHidden/>
                <w:sz w:val="24"/>
                <w:szCs w:val="24"/>
              </w:rPr>
              <w:fldChar w:fldCharType="end"/>
            </w:r>
          </w:hyperlink>
        </w:p>
        <w:p w14:paraId="0F2A49EF" w14:textId="6CFA5ECB"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30" w:history="1">
            <w:r w:rsidRPr="00A8160A">
              <w:rPr>
                <w:rStyle w:val="Hyperlink"/>
                <w:rFonts w:ascii="Arial" w:hAnsi="Arial" w:cs="Arial"/>
                <w:b w:val="0"/>
                <w:bCs w:val="0"/>
                <w:noProof/>
                <w:sz w:val="24"/>
                <w:szCs w:val="24"/>
              </w:rPr>
              <w:t>4.7 Comparison between studies and critical interpretation</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_Toc241167130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43</w:t>
            </w:r>
            <w:r w:rsidRPr="00A8160A">
              <w:rPr>
                <w:rFonts w:ascii="Arial" w:hAnsi="Arial" w:cs="Arial"/>
                <w:b w:val="0"/>
                <w:bCs w:val="0"/>
                <w:noProof/>
                <w:webHidden/>
                <w:sz w:val="24"/>
                <w:szCs w:val="24"/>
              </w:rPr>
              <w:fldChar w:fldCharType="end"/>
            </w:r>
          </w:hyperlink>
        </w:p>
        <w:p w14:paraId="64631A62" w14:textId="62D78DDB"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31" w:history="1">
            <w:r w:rsidRPr="00A8160A">
              <w:rPr>
                <w:rStyle w:val="Hyperlink"/>
                <w:rFonts w:ascii="Arial" w:hAnsi="Arial" w:cs="Arial"/>
                <w:noProof/>
                <w:sz w:val="24"/>
                <w:szCs w:val="24"/>
              </w:rPr>
              <w:t>4.7.1 Areas of Convergence and Divergence</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_Toc241167131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43</w:t>
            </w:r>
            <w:r w:rsidRPr="00A8160A">
              <w:rPr>
                <w:rFonts w:ascii="Arial" w:hAnsi="Arial" w:cs="Arial"/>
                <w:noProof/>
                <w:webHidden/>
                <w:sz w:val="24"/>
                <w:szCs w:val="24"/>
              </w:rPr>
              <w:fldChar w:fldCharType="end"/>
            </w:r>
          </w:hyperlink>
        </w:p>
        <w:p w14:paraId="48F80328" w14:textId="152682D5"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32" w:history="1">
            <w:r w:rsidRPr="00A8160A">
              <w:rPr>
                <w:rStyle w:val="Hyperlink"/>
                <w:rFonts w:ascii="Arial" w:hAnsi="Arial" w:cs="Arial"/>
                <w:noProof/>
                <w:sz w:val="24"/>
                <w:szCs w:val="24"/>
              </w:rPr>
              <w:t>4.7.2 Contextual and Methodological Reasons for Differences</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_Toc241167132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43</w:t>
            </w:r>
            <w:r w:rsidRPr="00A8160A">
              <w:rPr>
                <w:rFonts w:ascii="Arial" w:hAnsi="Arial" w:cs="Arial"/>
                <w:noProof/>
                <w:webHidden/>
                <w:sz w:val="24"/>
                <w:szCs w:val="24"/>
              </w:rPr>
              <w:fldChar w:fldCharType="end"/>
            </w:r>
          </w:hyperlink>
        </w:p>
        <w:p w14:paraId="6D9E0266" w14:textId="798B2515"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33" w:history="1">
            <w:r w:rsidRPr="00A8160A">
              <w:rPr>
                <w:rStyle w:val="Hyperlink"/>
                <w:rFonts w:ascii="Arial" w:hAnsi="Arial" w:cs="Arial"/>
                <w:b w:val="0"/>
                <w:bCs w:val="0"/>
                <w:noProof/>
                <w:sz w:val="24"/>
                <w:szCs w:val="24"/>
              </w:rPr>
              <w:t>4.8 Theoretical Implications</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_Toc241167133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43</w:t>
            </w:r>
            <w:r w:rsidRPr="00A8160A">
              <w:rPr>
                <w:rFonts w:ascii="Arial" w:hAnsi="Arial" w:cs="Arial"/>
                <w:b w:val="0"/>
                <w:bCs w:val="0"/>
                <w:noProof/>
                <w:webHidden/>
                <w:sz w:val="24"/>
                <w:szCs w:val="24"/>
              </w:rPr>
              <w:fldChar w:fldCharType="end"/>
            </w:r>
          </w:hyperlink>
        </w:p>
        <w:p w14:paraId="61CF0055" w14:textId="08F85F91"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34" w:history="1">
            <w:r w:rsidRPr="00A8160A">
              <w:rPr>
                <w:rStyle w:val="Hyperlink"/>
                <w:rFonts w:ascii="Arial" w:hAnsi="Arial" w:cs="Arial"/>
                <w:b w:val="0"/>
                <w:bCs w:val="0"/>
                <w:noProof/>
                <w:sz w:val="24"/>
                <w:szCs w:val="24"/>
              </w:rPr>
              <w:t>4.9 Identification of Research Gaps and Conceptual Framework</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_Toc241167134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44</w:t>
            </w:r>
            <w:r w:rsidRPr="00A8160A">
              <w:rPr>
                <w:rFonts w:ascii="Arial" w:hAnsi="Arial" w:cs="Arial"/>
                <w:b w:val="0"/>
                <w:bCs w:val="0"/>
                <w:noProof/>
                <w:webHidden/>
                <w:sz w:val="24"/>
                <w:szCs w:val="24"/>
              </w:rPr>
              <w:fldChar w:fldCharType="end"/>
            </w:r>
          </w:hyperlink>
        </w:p>
        <w:p w14:paraId="5D4CB1B1" w14:textId="36EF2D91"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35" w:history="1">
            <w:r w:rsidRPr="00A8160A">
              <w:rPr>
                <w:rStyle w:val="Hyperlink"/>
                <w:rFonts w:ascii="Arial" w:hAnsi="Arial" w:cs="Arial"/>
                <w:noProof/>
                <w:sz w:val="24"/>
                <w:szCs w:val="24"/>
              </w:rPr>
              <w:t>4.9.1 Research Gap</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_Toc241167135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44</w:t>
            </w:r>
            <w:r w:rsidRPr="00A8160A">
              <w:rPr>
                <w:rFonts w:ascii="Arial" w:hAnsi="Arial" w:cs="Arial"/>
                <w:noProof/>
                <w:webHidden/>
                <w:sz w:val="24"/>
                <w:szCs w:val="24"/>
              </w:rPr>
              <w:fldChar w:fldCharType="end"/>
            </w:r>
          </w:hyperlink>
        </w:p>
        <w:p w14:paraId="6249B3F5" w14:textId="54705638"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36" w:history="1">
            <w:r w:rsidRPr="00A8160A">
              <w:rPr>
                <w:rStyle w:val="Hyperlink"/>
                <w:rFonts w:ascii="Arial" w:hAnsi="Arial" w:cs="Arial"/>
                <w:noProof/>
                <w:sz w:val="24"/>
                <w:szCs w:val="24"/>
              </w:rPr>
              <w:t>4.9.2 Proposed Conceptual Framework</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_Toc241167136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44</w:t>
            </w:r>
            <w:r w:rsidRPr="00A8160A">
              <w:rPr>
                <w:rFonts w:ascii="Arial" w:hAnsi="Arial" w:cs="Arial"/>
                <w:noProof/>
                <w:webHidden/>
                <w:sz w:val="24"/>
                <w:szCs w:val="24"/>
              </w:rPr>
              <w:fldChar w:fldCharType="end"/>
            </w:r>
          </w:hyperlink>
        </w:p>
        <w:p w14:paraId="4089A3FB" w14:textId="0C30311B"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37" w:history="1">
            <w:r w:rsidRPr="00A8160A">
              <w:rPr>
                <w:rStyle w:val="Hyperlink"/>
                <w:rFonts w:ascii="Arial" w:hAnsi="Arial" w:cs="Arial"/>
                <w:b w:val="0"/>
                <w:bCs w:val="0"/>
                <w:noProof/>
                <w:sz w:val="24"/>
                <w:szCs w:val="24"/>
              </w:rPr>
              <w:t>4.10 Chapter Summary</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_Toc241167137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45</w:t>
            </w:r>
            <w:r w:rsidRPr="00A8160A">
              <w:rPr>
                <w:rFonts w:ascii="Arial" w:hAnsi="Arial" w:cs="Arial"/>
                <w:b w:val="0"/>
                <w:bCs w:val="0"/>
                <w:noProof/>
                <w:webHidden/>
                <w:sz w:val="24"/>
                <w:szCs w:val="24"/>
              </w:rPr>
              <w:fldChar w:fldCharType="end"/>
            </w:r>
          </w:hyperlink>
        </w:p>
        <w:p w14:paraId="7B64B630" w14:textId="4620E0C9" w:rsidR="00A8160A" w:rsidRPr="00A8160A" w:rsidRDefault="00A8160A" w:rsidP="00A8160A">
          <w:pPr>
            <w:pStyle w:val="TOC1"/>
            <w:tabs>
              <w:tab w:val="right" w:leader="dot" w:pos="9016"/>
            </w:tabs>
            <w:jc w:val="both"/>
            <w:rPr>
              <w:rFonts w:ascii="Arial" w:eastAsiaTheme="minorEastAsia" w:hAnsi="Arial" w:cs="Arial"/>
              <w:b w:val="0"/>
              <w:bCs w:val="0"/>
              <w:i w:val="0"/>
              <w:iCs w:val="0"/>
              <w:noProof/>
              <w:lang w:val="en-IN"/>
            </w:rPr>
          </w:pPr>
          <w:hyperlink w:anchor="_Toc241167138" w:history="1">
            <w:r w:rsidRPr="00A8160A">
              <w:rPr>
                <w:rStyle w:val="Hyperlink"/>
                <w:rFonts w:ascii="Arial" w:hAnsi="Arial" w:cs="Arial"/>
                <w:b w:val="0"/>
                <w:bCs w:val="0"/>
                <w:i w:val="0"/>
                <w:iCs w:val="0"/>
                <w:noProof/>
              </w:rPr>
              <w:t>Chapter 5: Implications</w:t>
            </w:r>
            <w:r w:rsidRPr="00A8160A">
              <w:rPr>
                <w:rFonts w:ascii="Arial" w:hAnsi="Arial" w:cs="Arial"/>
                <w:b w:val="0"/>
                <w:bCs w:val="0"/>
                <w:i w:val="0"/>
                <w:iCs w:val="0"/>
                <w:noProof/>
                <w:webHidden/>
              </w:rPr>
              <w:tab/>
            </w:r>
            <w:r w:rsidRPr="00A8160A">
              <w:rPr>
                <w:rFonts w:ascii="Arial" w:hAnsi="Arial" w:cs="Arial"/>
                <w:b w:val="0"/>
                <w:bCs w:val="0"/>
                <w:i w:val="0"/>
                <w:iCs w:val="0"/>
                <w:noProof/>
                <w:webHidden/>
              </w:rPr>
              <w:fldChar w:fldCharType="begin"/>
            </w:r>
            <w:r w:rsidRPr="00A8160A">
              <w:rPr>
                <w:rFonts w:ascii="Arial" w:hAnsi="Arial" w:cs="Arial"/>
                <w:b w:val="0"/>
                <w:bCs w:val="0"/>
                <w:i w:val="0"/>
                <w:iCs w:val="0"/>
                <w:noProof/>
                <w:webHidden/>
              </w:rPr>
              <w:instrText xml:space="preserve"> PAGEREF _Toc241167138 \h </w:instrText>
            </w:r>
            <w:r w:rsidRPr="00A8160A">
              <w:rPr>
                <w:rFonts w:ascii="Arial" w:hAnsi="Arial" w:cs="Arial"/>
                <w:b w:val="0"/>
                <w:bCs w:val="0"/>
                <w:i w:val="0"/>
                <w:iCs w:val="0"/>
                <w:noProof/>
                <w:webHidden/>
              </w:rPr>
            </w:r>
            <w:r w:rsidRPr="00A8160A">
              <w:rPr>
                <w:rFonts w:ascii="Arial" w:hAnsi="Arial" w:cs="Arial"/>
                <w:b w:val="0"/>
                <w:bCs w:val="0"/>
                <w:i w:val="0"/>
                <w:iCs w:val="0"/>
                <w:noProof/>
                <w:webHidden/>
              </w:rPr>
              <w:fldChar w:fldCharType="separate"/>
            </w:r>
            <w:r w:rsidRPr="00A8160A">
              <w:rPr>
                <w:rFonts w:ascii="Arial" w:hAnsi="Arial" w:cs="Arial"/>
                <w:b w:val="0"/>
                <w:bCs w:val="0"/>
                <w:i w:val="0"/>
                <w:iCs w:val="0"/>
                <w:noProof/>
                <w:webHidden/>
              </w:rPr>
              <w:t>47</w:t>
            </w:r>
            <w:r w:rsidRPr="00A8160A">
              <w:rPr>
                <w:rFonts w:ascii="Arial" w:hAnsi="Arial" w:cs="Arial"/>
                <w:b w:val="0"/>
                <w:bCs w:val="0"/>
                <w:i w:val="0"/>
                <w:iCs w:val="0"/>
                <w:noProof/>
                <w:webHidden/>
              </w:rPr>
              <w:fldChar w:fldCharType="end"/>
            </w:r>
          </w:hyperlink>
        </w:p>
        <w:p w14:paraId="61AE3FC1" w14:textId="759D520C"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39" w:history="1">
            <w:r w:rsidRPr="00A8160A">
              <w:rPr>
                <w:rStyle w:val="Hyperlink"/>
                <w:rFonts w:ascii="Arial" w:hAnsi="Arial" w:cs="Arial"/>
                <w:b w:val="0"/>
                <w:bCs w:val="0"/>
                <w:noProof/>
                <w:sz w:val="24"/>
                <w:szCs w:val="24"/>
              </w:rPr>
              <w:t>5.1 Introduction</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_Toc241167139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47</w:t>
            </w:r>
            <w:r w:rsidRPr="00A8160A">
              <w:rPr>
                <w:rFonts w:ascii="Arial" w:hAnsi="Arial" w:cs="Arial"/>
                <w:b w:val="0"/>
                <w:bCs w:val="0"/>
                <w:noProof/>
                <w:webHidden/>
                <w:sz w:val="24"/>
                <w:szCs w:val="24"/>
              </w:rPr>
              <w:fldChar w:fldCharType="end"/>
            </w:r>
          </w:hyperlink>
        </w:p>
        <w:p w14:paraId="74D0B3BD" w14:textId="70D681F2"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40" w:history="1">
            <w:r w:rsidRPr="00A8160A">
              <w:rPr>
                <w:rStyle w:val="Hyperlink"/>
                <w:rFonts w:ascii="Arial" w:hAnsi="Arial" w:cs="Arial"/>
                <w:b w:val="0"/>
                <w:bCs w:val="0"/>
                <w:noProof/>
                <w:sz w:val="24"/>
                <w:szCs w:val="24"/>
              </w:rPr>
              <w:t>5.2 Theoretical Implications</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_Toc241167140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47</w:t>
            </w:r>
            <w:r w:rsidRPr="00A8160A">
              <w:rPr>
                <w:rFonts w:ascii="Arial" w:hAnsi="Arial" w:cs="Arial"/>
                <w:b w:val="0"/>
                <w:bCs w:val="0"/>
                <w:noProof/>
                <w:webHidden/>
                <w:sz w:val="24"/>
                <w:szCs w:val="24"/>
              </w:rPr>
              <w:fldChar w:fldCharType="end"/>
            </w:r>
          </w:hyperlink>
        </w:p>
        <w:p w14:paraId="058C57B2" w14:textId="477DDAC8"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41" w:history="1">
            <w:r w:rsidRPr="00A8160A">
              <w:rPr>
                <w:rStyle w:val="Hyperlink"/>
                <w:rFonts w:ascii="Arial" w:hAnsi="Arial" w:cs="Arial"/>
                <w:noProof/>
                <w:sz w:val="24"/>
                <w:szCs w:val="24"/>
              </w:rPr>
              <w:t>5.2.1 Refining the IMC Perspective</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_Toc241167141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47</w:t>
            </w:r>
            <w:r w:rsidRPr="00A8160A">
              <w:rPr>
                <w:rFonts w:ascii="Arial" w:hAnsi="Arial" w:cs="Arial"/>
                <w:noProof/>
                <w:webHidden/>
                <w:sz w:val="24"/>
                <w:szCs w:val="24"/>
              </w:rPr>
              <w:fldChar w:fldCharType="end"/>
            </w:r>
          </w:hyperlink>
        </w:p>
        <w:p w14:paraId="740CE8DB" w14:textId="7A2F288F"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42" w:history="1">
            <w:r w:rsidRPr="00A8160A">
              <w:rPr>
                <w:rStyle w:val="Hyperlink"/>
                <w:rFonts w:ascii="Arial" w:hAnsi="Arial" w:cs="Arial"/>
                <w:noProof/>
                <w:sz w:val="24"/>
                <w:szCs w:val="24"/>
              </w:rPr>
              <w:t>5.2.2 Academic Contribution and Conceptual Framework</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_Toc241167142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47</w:t>
            </w:r>
            <w:r w:rsidRPr="00A8160A">
              <w:rPr>
                <w:rFonts w:ascii="Arial" w:hAnsi="Arial" w:cs="Arial"/>
                <w:noProof/>
                <w:webHidden/>
                <w:sz w:val="24"/>
                <w:szCs w:val="24"/>
              </w:rPr>
              <w:fldChar w:fldCharType="end"/>
            </w:r>
          </w:hyperlink>
        </w:p>
        <w:p w14:paraId="2E4E054F" w14:textId="0F06B194"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43" w:history="1">
            <w:r w:rsidRPr="00A8160A">
              <w:rPr>
                <w:rStyle w:val="Hyperlink"/>
                <w:rFonts w:ascii="Arial" w:hAnsi="Arial" w:cs="Arial"/>
                <w:b w:val="0"/>
                <w:bCs w:val="0"/>
                <w:noProof/>
                <w:sz w:val="24"/>
                <w:szCs w:val="24"/>
              </w:rPr>
              <w:t>5.3 Practical and Managerial Implications</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_Toc241167143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48</w:t>
            </w:r>
            <w:r w:rsidRPr="00A8160A">
              <w:rPr>
                <w:rFonts w:ascii="Arial" w:hAnsi="Arial" w:cs="Arial"/>
                <w:b w:val="0"/>
                <w:bCs w:val="0"/>
                <w:noProof/>
                <w:webHidden/>
                <w:sz w:val="24"/>
                <w:szCs w:val="24"/>
              </w:rPr>
              <w:fldChar w:fldCharType="end"/>
            </w:r>
          </w:hyperlink>
        </w:p>
        <w:p w14:paraId="022E62F9" w14:textId="0FA8D17E"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44" w:history="1">
            <w:r w:rsidRPr="00A8160A">
              <w:rPr>
                <w:rStyle w:val="Hyperlink"/>
                <w:rFonts w:ascii="Arial" w:hAnsi="Arial" w:cs="Arial"/>
                <w:noProof/>
                <w:sz w:val="24"/>
                <w:szCs w:val="24"/>
              </w:rPr>
              <w:t>5.3.1 Strategic Integration and Coordination of Marketing Communications</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_Toc241167144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48</w:t>
            </w:r>
            <w:r w:rsidRPr="00A8160A">
              <w:rPr>
                <w:rFonts w:ascii="Arial" w:hAnsi="Arial" w:cs="Arial"/>
                <w:noProof/>
                <w:webHidden/>
                <w:sz w:val="24"/>
                <w:szCs w:val="24"/>
              </w:rPr>
              <w:fldChar w:fldCharType="end"/>
            </w:r>
          </w:hyperlink>
        </w:p>
        <w:p w14:paraId="48979192" w14:textId="0344A0AE"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45" w:history="1">
            <w:r w:rsidRPr="00A8160A">
              <w:rPr>
                <w:rStyle w:val="Hyperlink"/>
                <w:rFonts w:ascii="Arial" w:hAnsi="Arial" w:cs="Arial"/>
                <w:noProof/>
                <w:sz w:val="24"/>
                <w:szCs w:val="24"/>
              </w:rPr>
              <w:t>5.3.2 Strengthening Customer Engagement</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_Toc241167145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48</w:t>
            </w:r>
            <w:r w:rsidRPr="00A8160A">
              <w:rPr>
                <w:rFonts w:ascii="Arial" w:hAnsi="Arial" w:cs="Arial"/>
                <w:noProof/>
                <w:webHidden/>
                <w:sz w:val="24"/>
                <w:szCs w:val="24"/>
              </w:rPr>
              <w:fldChar w:fldCharType="end"/>
            </w:r>
          </w:hyperlink>
        </w:p>
        <w:p w14:paraId="79B860D5" w14:textId="0139A26B"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46" w:history="1">
            <w:r w:rsidRPr="00A8160A">
              <w:rPr>
                <w:rStyle w:val="Hyperlink"/>
                <w:rFonts w:ascii="Arial" w:hAnsi="Arial" w:cs="Arial"/>
                <w:noProof/>
                <w:sz w:val="24"/>
                <w:szCs w:val="24"/>
              </w:rPr>
              <w:t>5.3.3 Building Consistent Brand Image and Consumer Trust</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_Toc241167146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48</w:t>
            </w:r>
            <w:r w:rsidRPr="00A8160A">
              <w:rPr>
                <w:rFonts w:ascii="Arial" w:hAnsi="Arial" w:cs="Arial"/>
                <w:noProof/>
                <w:webHidden/>
                <w:sz w:val="24"/>
                <w:szCs w:val="24"/>
              </w:rPr>
              <w:fldChar w:fldCharType="end"/>
            </w:r>
          </w:hyperlink>
        </w:p>
        <w:p w14:paraId="3167D792" w14:textId="27817799" w:rsidR="00A8160A" w:rsidRPr="00A8160A" w:rsidRDefault="00A8160A" w:rsidP="00A8160A">
          <w:pPr>
            <w:pStyle w:val="TOC3"/>
            <w:tabs>
              <w:tab w:val="right" w:leader="dot" w:pos="9016"/>
            </w:tabs>
            <w:spacing w:before="120"/>
            <w:jc w:val="both"/>
            <w:rPr>
              <w:rFonts w:ascii="Arial" w:eastAsiaTheme="minorEastAsia" w:hAnsi="Arial" w:cs="Arial"/>
              <w:noProof/>
              <w:sz w:val="24"/>
              <w:szCs w:val="24"/>
              <w:lang w:val="en-IN"/>
            </w:rPr>
          </w:pPr>
          <w:hyperlink w:anchor="_Toc241167147" w:history="1">
            <w:r w:rsidRPr="00A8160A">
              <w:rPr>
                <w:rStyle w:val="Hyperlink"/>
                <w:rFonts w:ascii="Arial" w:hAnsi="Arial" w:cs="Arial"/>
                <w:noProof/>
                <w:sz w:val="24"/>
                <w:szCs w:val="24"/>
              </w:rPr>
              <w:t>5.3.4 Managing Digital and Omnichannel Communication</w:t>
            </w:r>
            <w:r w:rsidRPr="00A8160A">
              <w:rPr>
                <w:rFonts w:ascii="Arial" w:hAnsi="Arial" w:cs="Arial"/>
                <w:noProof/>
                <w:webHidden/>
                <w:sz w:val="24"/>
                <w:szCs w:val="24"/>
              </w:rPr>
              <w:tab/>
            </w:r>
            <w:r w:rsidRPr="00A8160A">
              <w:rPr>
                <w:rFonts w:ascii="Arial" w:hAnsi="Arial" w:cs="Arial"/>
                <w:noProof/>
                <w:webHidden/>
                <w:sz w:val="24"/>
                <w:szCs w:val="24"/>
              </w:rPr>
              <w:fldChar w:fldCharType="begin"/>
            </w:r>
            <w:r w:rsidRPr="00A8160A">
              <w:rPr>
                <w:rFonts w:ascii="Arial" w:hAnsi="Arial" w:cs="Arial"/>
                <w:noProof/>
                <w:webHidden/>
                <w:sz w:val="24"/>
                <w:szCs w:val="24"/>
              </w:rPr>
              <w:instrText xml:space="preserve"> PAGEREF _Toc241167147 \h </w:instrText>
            </w:r>
            <w:r w:rsidRPr="00A8160A">
              <w:rPr>
                <w:rFonts w:ascii="Arial" w:hAnsi="Arial" w:cs="Arial"/>
                <w:noProof/>
                <w:webHidden/>
                <w:sz w:val="24"/>
                <w:szCs w:val="24"/>
              </w:rPr>
            </w:r>
            <w:r w:rsidRPr="00A8160A">
              <w:rPr>
                <w:rFonts w:ascii="Arial" w:hAnsi="Arial" w:cs="Arial"/>
                <w:noProof/>
                <w:webHidden/>
                <w:sz w:val="24"/>
                <w:szCs w:val="24"/>
              </w:rPr>
              <w:fldChar w:fldCharType="separate"/>
            </w:r>
            <w:r w:rsidRPr="00A8160A">
              <w:rPr>
                <w:rFonts w:ascii="Arial" w:hAnsi="Arial" w:cs="Arial"/>
                <w:noProof/>
                <w:webHidden/>
                <w:sz w:val="24"/>
                <w:szCs w:val="24"/>
              </w:rPr>
              <w:t>49</w:t>
            </w:r>
            <w:r w:rsidRPr="00A8160A">
              <w:rPr>
                <w:rFonts w:ascii="Arial" w:hAnsi="Arial" w:cs="Arial"/>
                <w:noProof/>
                <w:webHidden/>
                <w:sz w:val="24"/>
                <w:szCs w:val="24"/>
              </w:rPr>
              <w:fldChar w:fldCharType="end"/>
            </w:r>
          </w:hyperlink>
        </w:p>
        <w:p w14:paraId="77C5D02E" w14:textId="65A336C3"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48" w:history="1">
            <w:r w:rsidRPr="00A8160A">
              <w:rPr>
                <w:rStyle w:val="Hyperlink"/>
                <w:rFonts w:ascii="Arial" w:hAnsi="Arial" w:cs="Arial"/>
                <w:b w:val="0"/>
                <w:bCs w:val="0"/>
                <w:noProof/>
                <w:sz w:val="24"/>
                <w:szCs w:val="24"/>
              </w:rPr>
              <w:t>5.4 Policy and Industry Implications</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_Toc241167148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49</w:t>
            </w:r>
            <w:r w:rsidRPr="00A8160A">
              <w:rPr>
                <w:rFonts w:ascii="Arial" w:hAnsi="Arial" w:cs="Arial"/>
                <w:b w:val="0"/>
                <w:bCs w:val="0"/>
                <w:noProof/>
                <w:webHidden/>
                <w:sz w:val="24"/>
                <w:szCs w:val="24"/>
              </w:rPr>
              <w:fldChar w:fldCharType="end"/>
            </w:r>
          </w:hyperlink>
        </w:p>
        <w:p w14:paraId="7AD0743C" w14:textId="301E3DFC"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49" w:history="1">
            <w:r w:rsidRPr="00A8160A">
              <w:rPr>
                <w:rStyle w:val="Hyperlink"/>
                <w:rFonts w:ascii="Arial" w:hAnsi="Arial" w:cs="Arial"/>
                <w:b w:val="0"/>
                <w:bCs w:val="0"/>
                <w:noProof/>
                <w:sz w:val="24"/>
                <w:szCs w:val="24"/>
              </w:rPr>
              <w:t>5.5 Research Implications and Future Directions</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_Toc241167149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50</w:t>
            </w:r>
            <w:r w:rsidRPr="00A8160A">
              <w:rPr>
                <w:rFonts w:ascii="Arial" w:hAnsi="Arial" w:cs="Arial"/>
                <w:b w:val="0"/>
                <w:bCs w:val="0"/>
                <w:noProof/>
                <w:webHidden/>
                <w:sz w:val="24"/>
                <w:szCs w:val="24"/>
              </w:rPr>
              <w:fldChar w:fldCharType="end"/>
            </w:r>
          </w:hyperlink>
        </w:p>
        <w:p w14:paraId="2A0827FF" w14:textId="14D4267E"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50" w:history="1">
            <w:r w:rsidRPr="00A8160A">
              <w:rPr>
                <w:rStyle w:val="Hyperlink"/>
                <w:rFonts w:ascii="Arial" w:hAnsi="Arial" w:cs="Arial"/>
                <w:b w:val="0"/>
                <w:bCs w:val="0"/>
                <w:noProof/>
                <w:sz w:val="24"/>
                <w:szCs w:val="24"/>
              </w:rPr>
              <w:t>5.6 Chapter Summary</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_Toc241167150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51</w:t>
            </w:r>
            <w:r w:rsidRPr="00A8160A">
              <w:rPr>
                <w:rFonts w:ascii="Arial" w:hAnsi="Arial" w:cs="Arial"/>
                <w:b w:val="0"/>
                <w:bCs w:val="0"/>
                <w:noProof/>
                <w:webHidden/>
                <w:sz w:val="24"/>
                <w:szCs w:val="24"/>
              </w:rPr>
              <w:fldChar w:fldCharType="end"/>
            </w:r>
          </w:hyperlink>
        </w:p>
        <w:p w14:paraId="15F32167" w14:textId="082953CB" w:rsidR="00A8160A" w:rsidRPr="00A8160A" w:rsidRDefault="00A8160A" w:rsidP="00A8160A">
          <w:pPr>
            <w:pStyle w:val="TOC1"/>
            <w:tabs>
              <w:tab w:val="right" w:leader="dot" w:pos="9016"/>
            </w:tabs>
            <w:jc w:val="both"/>
            <w:rPr>
              <w:rFonts w:ascii="Arial" w:eastAsiaTheme="minorEastAsia" w:hAnsi="Arial" w:cs="Arial"/>
              <w:b w:val="0"/>
              <w:bCs w:val="0"/>
              <w:i w:val="0"/>
              <w:iCs w:val="0"/>
              <w:noProof/>
              <w:lang w:val="en-IN"/>
            </w:rPr>
          </w:pPr>
          <w:hyperlink w:anchor="_Toc241167151" w:history="1">
            <w:r w:rsidRPr="00A8160A">
              <w:rPr>
                <w:rStyle w:val="Hyperlink"/>
                <w:rFonts w:ascii="Arial" w:hAnsi="Arial" w:cs="Arial"/>
                <w:b w:val="0"/>
                <w:bCs w:val="0"/>
                <w:i w:val="0"/>
                <w:iCs w:val="0"/>
                <w:noProof/>
              </w:rPr>
              <w:t>Chapter 6: Conclusion</w:t>
            </w:r>
            <w:r w:rsidRPr="00A8160A">
              <w:rPr>
                <w:rFonts w:ascii="Arial" w:hAnsi="Arial" w:cs="Arial"/>
                <w:b w:val="0"/>
                <w:bCs w:val="0"/>
                <w:i w:val="0"/>
                <w:iCs w:val="0"/>
                <w:noProof/>
                <w:webHidden/>
              </w:rPr>
              <w:tab/>
            </w:r>
            <w:r w:rsidRPr="00A8160A">
              <w:rPr>
                <w:rFonts w:ascii="Arial" w:hAnsi="Arial" w:cs="Arial"/>
                <w:b w:val="0"/>
                <w:bCs w:val="0"/>
                <w:i w:val="0"/>
                <w:iCs w:val="0"/>
                <w:noProof/>
                <w:webHidden/>
              </w:rPr>
              <w:fldChar w:fldCharType="begin"/>
            </w:r>
            <w:r w:rsidRPr="00A8160A">
              <w:rPr>
                <w:rFonts w:ascii="Arial" w:hAnsi="Arial" w:cs="Arial"/>
                <w:b w:val="0"/>
                <w:bCs w:val="0"/>
                <w:i w:val="0"/>
                <w:iCs w:val="0"/>
                <w:noProof/>
                <w:webHidden/>
              </w:rPr>
              <w:instrText xml:space="preserve"> PAGEREF _Toc241167151 \h </w:instrText>
            </w:r>
            <w:r w:rsidRPr="00A8160A">
              <w:rPr>
                <w:rFonts w:ascii="Arial" w:hAnsi="Arial" w:cs="Arial"/>
                <w:b w:val="0"/>
                <w:bCs w:val="0"/>
                <w:i w:val="0"/>
                <w:iCs w:val="0"/>
                <w:noProof/>
                <w:webHidden/>
              </w:rPr>
            </w:r>
            <w:r w:rsidRPr="00A8160A">
              <w:rPr>
                <w:rFonts w:ascii="Arial" w:hAnsi="Arial" w:cs="Arial"/>
                <w:b w:val="0"/>
                <w:bCs w:val="0"/>
                <w:i w:val="0"/>
                <w:iCs w:val="0"/>
                <w:noProof/>
                <w:webHidden/>
              </w:rPr>
              <w:fldChar w:fldCharType="separate"/>
            </w:r>
            <w:r w:rsidRPr="00A8160A">
              <w:rPr>
                <w:rFonts w:ascii="Arial" w:hAnsi="Arial" w:cs="Arial"/>
                <w:b w:val="0"/>
                <w:bCs w:val="0"/>
                <w:i w:val="0"/>
                <w:iCs w:val="0"/>
                <w:noProof/>
                <w:webHidden/>
              </w:rPr>
              <w:t>52</w:t>
            </w:r>
            <w:r w:rsidRPr="00A8160A">
              <w:rPr>
                <w:rFonts w:ascii="Arial" w:hAnsi="Arial" w:cs="Arial"/>
                <w:b w:val="0"/>
                <w:bCs w:val="0"/>
                <w:i w:val="0"/>
                <w:iCs w:val="0"/>
                <w:noProof/>
                <w:webHidden/>
              </w:rPr>
              <w:fldChar w:fldCharType="end"/>
            </w:r>
          </w:hyperlink>
        </w:p>
        <w:p w14:paraId="2B553600" w14:textId="72B060E1"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52" w:history="1">
            <w:r w:rsidRPr="00A8160A">
              <w:rPr>
                <w:rStyle w:val="Hyperlink"/>
                <w:rFonts w:ascii="Arial" w:hAnsi="Arial" w:cs="Arial"/>
                <w:b w:val="0"/>
                <w:bCs w:val="0"/>
                <w:noProof/>
                <w:sz w:val="24"/>
                <w:szCs w:val="24"/>
              </w:rPr>
              <w:t>6.1 Introduction</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_Toc241167152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52</w:t>
            </w:r>
            <w:r w:rsidRPr="00A8160A">
              <w:rPr>
                <w:rFonts w:ascii="Arial" w:hAnsi="Arial" w:cs="Arial"/>
                <w:b w:val="0"/>
                <w:bCs w:val="0"/>
                <w:noProof/>
                <w:webHidden/>
                <w:sz w:val="24"/>
                <w:szCs w:val="24"/>
              </w:rPr>
              <w:fldChar w:fldCharType="end"/>
            </w:r>
          </w:hyperlink>
        </w:p>
        <w:p w14:paraId="7F055FB5" w14:textId="46221117"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53" w:history="1">
            <w:r w:rsidRPr="00A8160A">
              <w:rPr>
                <w:rStyle w:val="Hyperlink"/>
                <w:rFonts w:ascii="Arial" w:hAnsi="Arial" w:cs="Arial"/>
                <w:b w:val="0"/>
                <w:bCs w:val="0"/>
                <w:noProof/>
                <w:sz w:val="24"/>
                <w:szCs w:val="24"/>
              </w:rPr>
              <w:t>6.2 Answer to the Research Questions and Key Findings</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_Toc241167153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52</w:t>
            </w:r>
            <w:r w:rsidRPr="00A8160A">
              <w:rPr>
                <w:rFonts w:ascii="Arial" w:hAnsi="Arial" w:cs="Arial"/>
                <w:b w:val="0"/>
                <w:bCs w:val="0"/>
                <w:noProof/>
                <w:webHidden/>
                <w:sz w:val="24"/>
                <w:szCs w:val="24"/>
              </w:rPr>
              <w:fldChar w:fldCharType="end"/>
            </w:r>
          </w:hyperlink>
        </w:p>
        <w:p w14:paraId="0C35AE6C" w14:textId="220EDFA7"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54" w:history="1">
            <w:r w:rsidRPr="00A8160A">
              <w:rPr>
                <w:rStyle w:val="Hyperlink"/>
                <w:rFonts w:ascii="Arial" w:hAnsi="Arial" w:cs="Arial"/>
                <w:b w:val="0"/>
                <w:bCs w:val="0"/>
                <w:noProof/>
                <w:sz w:val="24"/>
                <w:szCs w:val="24"/>
              </w:rPr>
              <w:t>6.3 Contribution of the Study</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_Toc241167154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53</w:t>
            </w:r>
            <w:r w:rsidRPr="00A8160A">
              <w:rPr>
                <w:rFonts w:ascii="Arial" w:hAnsi="Arial" w:cs="Arial"/>
                <w:b w:val="0"/>
                <w:bCs w:val="0"/>
                <w:noProof/>
                <w:webHidden/>
                <w:sz w:val="24"/>
                <w:szCs w:val="24"/>
              </w:rPr>
              <w:fldChar w:fldCharType="end"/>
            </w:r>
          </w:hyperlink>
        </w:p>
        <w:p w14:paraId="02712EE5" w14:textId="1A997CC0"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55" w:history="1">
            <w:r w:rsidRPr="00A8160A">
              <w:rPr>
                <w:rStyle w:val="Hyperlink"/>
                <w:rFonts w:ascii="Arial" w:hAnsi="Arial" w:cs="Arial"/>
                <w:b w:val="0"/>
                <w:bCs w:val="0"/>
                <w:noProof/>
                <w:sz w:val="24"/>
                <w:szCs w:val="24"/>
              </w:rPr>
              <w:t>6.4 Limitations of the Study</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_Toc241167155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53</w:t>
            </w:r>
            <w:r w:rsidRPr="00A8160A">
              <w:rPr>
                <w:rFonts w:ascii="Arial" w:hAnsi="Arial" w:cs="Arial"/>
                <w:b w:val="0"/>
                <w:bCs w:val="0"/>
                <w:noProof/>
                <w:webHidden/>
                <w:sz w:val="24"/>
                <w:szCs w:val="24"/>
              </w:rPr>
              <w:fldChar w:fldCharType="end"/>
            </w:r>
          </w:hyperlink>
        </w:p>
        <w:p w14:paraId="4B20A982" w14:textId="2397BE0E"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56" w:history="1">
            <w:r w:rsidRPr="00A8160A">
              <w:rPr>
                <w:rStyle w:val="Hyperlink"/>
                <w:rFonts w:ascii="Arial" w:hAnsi="Arial" w:cs="Arial"/>
                <w:b w:val="0"/>
                <w:bCs w:val="0"/>
                <w:noProof/>
                <w:sz w:val="24"/>
                <w:szCs w:val="24"/>
              </w:rPr>
              <w:t>6.5 Final Recommendations and Future Research</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_Toc241167156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54</w:t>
            </w:r>
            <w:r w:rsidRPr="00A8160A">
              <w:rPr>
                <w:rFonts w:ascii="Arial" w:hAnsi="Arial" w:cs="Arial"/>
                <w:b w:val="0"/>
                <w:bCs w:val="0"/>
                <w:noProof/>
                <w:webHidden/>
                <w:sz w:val="24"/>
                <w:szCs w:val="24"/>
              </w:rPr>
              <w:fldChar w:fldCharType="end"/>
            </w:r>
          </w:hyperlink>
        </w:p>
        <w:p w14:paraId="3F13C169" w14:textId="11DFBA24"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57" w:history="1">
            <w:r w:rsidRPr="00A8160A">
              <w:rPr>
                <w:rStyle w:val="Hyperlink"/>
                <w:rFonts w:ascii="Arial" w:hAnsi="Arial" w:cs="Arial"/>
                <w:b w:val="0"/>
                <w:bCs w:val="0"/>
                <w:noProof/>
                <w:sz w:val="24"/>
                <w:szCs w:val="24"/>
              </w:rPr>
              <w:t>6.6 Final Conclusion</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_Toc241167157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54</w:t>
            </w:r>
            <w:r w:rsidRPr="00A8160A">
              <w:rPr>
                <w:rFonts w:ascii="Arial" w:hAnsi="Arial" w:cs="Arial"/>
                <w:b w:val="0"/>
                <w:bCs w:val="0"/>
                <w:noProof/>
                <w:webHidden/>
                <w:sz w:val="24"/>
                <w:szCs w:val="24"/>
              </w:rPr>
              <w:fldChar w:fldCharType="end"/>
            </w:r>
          </w:hyperlink>
        </w:p>
        <w:p w14:paraId="73EFBA2C" w14:textId="644103F4" w:rsidR="00A8160A" w:rsidRPr="00A8160A" w:rsidRDefault="00A8160A" w:rsidP="00A8160A">
          <w:pPr>
            <w:pStyle w:val="TOC1"/>
            <w:tabs>
              <w:tab w:val="right" w:leader="dot" w:pos="9016"/>
            </w:tabs>
            <w:jc w:val="both"/>
            <w:rPr>
              <w:rFonts w:ascii="Arial" w:eastAsiaTheme="minorEastAsia" w:hAnsi="Arial" w:cs="Arial"/>
              <w:b w:val="0"/>
              <w:bCs w:val="0"/>
              <w:i w:val="0"/>
              <w:iCs w:val="0"/>
              <w:noProof/>
              <w:lang w:val="en-IN"/>
            </w:rPr>
          </w:pPr>
          <w:hyperlink w:anchor="_Toc241167158" w:history="1">
            <w:r w:rsidRPr="00A8160A">
              <w:rPr>
                <w:rStyle w:val="Hyperlink"/>
                <w:rFonts w:ascii="Arial" w:hAnsi="Arial" w:cs="Arial"/>
                <w:b w:val="0"/>
                <w:bCs w:val="0"/>
                <w:i w:val="0"/>
                <w:iCs w:val="0"/>
                <w:noProof/>
              </w:rPr>
              <w:t>References</w:t>
            </w:r>
            <w:r w:rsidRPr="00A8160A">
              <w:rPr>
                <w:rFonts w:ascii="Arial" w:hAnsi="Arial" w:cs="Arial"/>
                <w:b w:val="0"/>
                <w:bCs w:val="0"/>
                <w:i w:val="0"/>
                <w:iCs w:val="0"/>
                <w:noProof/>
                <w:webHidden/>
              </w:rPr>
              <w:tab/>
            </w:r>
            <w:r w:rsidRPr="00A8160A">
              <w:rPr>
                <w:rFonts w:ascii="Arial" w:hAnsi="Arial" w:cs="Arial"/>
                <w:b w:val="0"/>
                <w:bCs w:val="0"/>
                <w:i w:val="0"/>
                <w:iCs w:val="0"/>
                <w:noProof/>
                <w:webHidden/>
              </w:rPr>
              <w:fldChar w:fldCharType="begin"/>
            </w:r>
            <w:r w:rsidRPr="00A8160A">
              <w:rPr>
                <w:rFonts w:ascii="Arial" w:hAnsi="Arial" w:cs="Arial"/>
                <w:b w:val="0"/>
                <w:bCs w:val="0"/>
                <w:i w:val="0"/>
                <w:iCs w:val="0"/>
                <w:noProof/>
                <w:webHidden/>
              </w:rPr>
              <w:instrText xml:space="preserve"> PAGEREF _Toc241167158 \h </w:instrText>
            </w:r>
            <w:r w:rsidRPr="00A8160A">
              <w:rPr>
                <w:rFonts w:ascii="Arial" w:hAnsi="Arial" w:cs="Arial"/>
                <w:b w:val="0"/>
                <w:bCs w:val="0"/>
                <w:i w:val="0"/>
                <w:iCs w:val="0"/>
                <w:noProof/>
                <w:webHidden/>
              </w:rPr>
            </w:r>
            <w:r w:rsidRPr="00A8160A">
              <w:rPr>
                <w:rFonts w:ascii="Arial" w:hAnsi="Arial" w:cs="Arial"/>
                <w:b w:val="0"/>
                <w:bCs w:val="0"/>
                <w:i w:val="0"/>
                <w:iCs w:val="0"/>
                <w:noProof/>
                <w:webHidden/>
              </w:rPr>
              <w:fldChar w:fldCharType="separate"/>
            </w:r>
            <w:r w:rsidRPr="00A8160A">
              <w:rPr>
                <w:rFonts w:ascii="Arial" w:hAnsi="Arial" w:cs="Arial"/>
                <w:b w:val="0"/>
                <w:bCs w:val="0"/>
                <w:i w:val="0"/>
                <w:iCs w:val="0"/>
                <w:noProof/>
                <w:webHidden/>
              </w:rPr>
              <w:t>56</w:t>
            </w:r>
            <w:r w:rsidRPr="00A8160A">
              <w:rPr>
                <w:rFonts w:ascii="Arial" w:hAnsi="Arial" w:cs="Arial"/>
                <w:b w:val="0"/>
                <w:bCs w:val="0"/>
                <w:i w:val="0"/>
                <w:iCs w:val="0"/>
                <w:noProof/>
                <w:webHidden/>
              </w:rPr>
              <w:fldChar w:fldCharType="end"/>
            </w:r>
          </w:hyperlink>
        </w:p>
        <w:p w14:paraId="4EC632CE" w14:textId="3B73404E" w:rsidR="00A8160A" w:rsidRPr="00A8160A" w:rsidRDefault="00A8160A" w:rsidP="00A8160A">
          <w:pPr>
            <w:pStyle w:val="TOC1"/>
            <w:tabs>
              <w:tab w:val="right" w:leader="dot" w:pos="9016"/>
            </w:tabs>
            <w:jc w:val="both"/>
            <w:rPr>
              <w:rFonts w:ascii="Arial" w:eastAsiaTheme="minorEastAsia" w:hAnsi="Arial" w:cs="Arial"/>
              <w:b w:val="0"/>
              <w:bCs w:val="0"/>
              <w:i w:val="0"/>
              <w:iCs w:val="0"/>
              <w:noProof/>
              <w:lang w:val="en-IN"/>
            </w:rPr>
          </w:pPr>
          <w:hyperlink w:anchor="_Toc241167159" w:history="1">
            <w:r w:rsidRPr="00A8160A">
              <w:rPr>
                <w:rStyle w:val="Hyperlink"/>
                <w:rFonts w:ascii="Arial" w:hAnsi="Arial" w:cs="Arial"/>
                <w:b w:val="0"/>
                <w:bCs w:val="0"/>
                <w:i w:val="0"/>
                <w:iCs w:val="0"/>
                <w:noProof/>
              </w:rPr>
              <w:t>Appendices</w:t>
            </w:r>
            <w:r w:rsidRPr="00A8160A">
              <w:rPr>
                <w:rFonts w:ascii="Arial" w:hAnsi="Arial" w:cs="Arial"/>
                <w:b w:val="0"/>
                <w:bCs w:val="0"/>
                <w:i w:val="0"/>
                <w:iCs w:val="0"/>
                <w:noProof/>
                <w:webHidden/>
              </w:rPr>
              <w:tab/>
            </w:r>
            <w:r w:rsidRPr="00A8160A">
              <w:rPr>
                <w:rFonts w:ascii="Arial" w:hAnsi="Arial" w:cs="Arial"/>
                <w:b w:val="0"/>
                <w:bCs w:val="0"/>
                <w:i w:val="0"/>
                <w:iCs w:val="0"/>
                <w:noProof/>
                <w:webHidden/>
              </w:rPr>
              <w:fldChar w:fldCharType="begin"/>
            </w:r>
            <w:r w:rsidRPr="00A8160A">
              <w:rPr>
                <w:rFonts w:ascii="Arial" w:hAnsi="Arial" w:cs="Arial"/>
                <w:b w:val="0"/>
                <w:bCs w:val="0"/>
                <w:i w:val="0"/>
                <w:iCs w:val="0"/>
                <w:noProof/>
                <w:webHidden/>
              </w:rPr>
              <w:instrText xml:space="preserve"> PAGEREF _Toc241167159 \h </w:instrText>
            </w:r>
            <w:r w:rsidRPr="00A8160A">
              <w:rPr>
                <w:rFonts w:ascii="Arial" w:hAnsi="Arial" w:cs="Arial"/>
                <w:b w:val="0"/>
                <w:bCs w:val="0"/>
                <w:i w:val="0"/>
                <w:iCs w:val="0"/>
                <w:noProof/>
                <w:webHidden/>
              </w:rPr>
            </w:r>
            <w:r w:rsidRPr="00A8160A">
              <w:rPr>
                <w:rFonts w:ascii="Arial" w:hAnsi="Arial" w:cs="Arial"/>
                <w:b w:val="0"/>
                <w:bCs w:val="0"/>
                <w:i w:val="0"/>
                <w:iCs w:val="0"/>
                <w:noProof/>
                <w:webHidden/>
              </w:rPr>
              <w:fldChar w:fldCharType="separate"/>
            </w:r>
            <w:r w:rsidRPr="00A8160A">
              <w:rPr>
                <w:rFonts w:ascii="Arial" w:hAnsi="Arial" w:cs="Arial"/>
                <w:b w:val="0"/>
                <w:bCs w:val="0"/>
                <w:i w:val="0"/>
                <w:iCs w:val="0"/>
                <w:noProof/>
                <w:webHidden/>
              </w:rPr>
              <w:t>66</w:t>
            </w:r>
            <w:r w:rsidRPr="00A8160A">
              <w:rPr>
                <w:rFonts w:ascii="Arial" w:hAnsi="Arial" w:cs="Arial"/>
                <w:b w:val="0"/>
                <w:bCs w:val="0"/>
                <w:i w:val="0"/>
                <w:iCs w:val="0"/>
                <w:noProof/>
                <w:webHidden/>
              </w:rPr>
              <w:fldChar w:fldCharType="end"/>
            </w:r>
          </w:hyperlink>
        </w:p>
        <w:p w14:paraId="2497D664" w14:textId="042A1E89"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60" w:history="1">
            <w:r w:rsidRPr="00A8160A">
              <w:rPr>
                <w:rStyle w:val="Hyperlink"/>
                <w:rFonts w:ascii="Arial" w:hAnsi="Arial" w:cs="Arial"/>
                <w:b w:val="0"/>
                <w:bCs w:val="0"/>
                <w:noProof/>
                <w:sz w:val="24"/>
                <w:szCs w:val="24"/>
              </w:rPr>
              <w:t>Appendix A: Ethics form</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_Toc241167160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66</w:t>
            </w:r>
            <w:r w:rsidRPr="00A8160A">
              <w:rPr>
                <w:rFonts w:ascii="Arial" w:hAnsi="Arial" w:cs="Arial"/>
                <w:b w:val="0"/>
                <w:bCs w:val="0"/>
                <w:noProof/>
                <w:webHidden/>
                <w:sz w:val="24"/>
                <w:szCs w:val="24"/>
              </w:rPr>
              <w:fldChar w:fldCharType="end"/>
            </w:r>
          </w:hyperlink>
        </w:p>
        <w:p w14:paraId="70086DBA" w14:textId="435104B8"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61" w:history="1">
            <w:r w:rsidRPr="00A8160A">
              <w:rPr>
                <w:rStyle w:val="Hyperlink"/>
                <w:rFonts w:ascii="Arial" w:hAnsi="Arial" w:cs="Arial"/>
                <w:b w:val="0"/>
                <w:bCs w:val="0"/>
                <w:noProof/>
                <w:sz w:val="24"/>
                <w:szCs w:val="24"/>
              </w:rPr>
              <w:t>Appendix B: PRISMA Diagram</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_Toc241167161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79</w:t>
            </w:r>
            <w:r w:rsidRPr="00A8160A">
              <w:rPr>
                <w:rFonts w:ascii="Arial" w:hAnsi="Arial" w:cs="Arial"/>
                <w:b w:val="0"/>
                <w:bCs w:val="0"/>
                <w:noProof/>
                <w:webHidden/>
                <w:sz w:val="24"/>
                <w:szCs w:val="24"/>
              </w:rPr>
              <w:fldChar w:fldCharType="end"/>
            </w:r>
          </w:hyperlink>
        </w:p>
        <w:p w14:paraId="0E6669A4" w14:textId="611E77D4" w:rsidR="00A8160A" w:rsidRPr="00A8160A" w:rsidRDefault="00A8160A" w:rsidP="00A8160A">
          <w:pPr>
            <w:pStyle w:val="TOC2"/>
            <w:tabs>
              <w:tab w:val="right" w:leader="dot" w:pos="9016"/>
            </w:tabs>
            <w:jc w:val="both"/>
            <w:rPr>
              <w:rFonts w:ascii="Arial" w:eastAsiaTheme="minorEastAsia" w:hAnsi="Arial" w:cs="Arial"/>
              <w:b w:val="0"/>
              <w:bCs w:val="0"/>
              <w:noProof/>
              <w:sz w:val="24"/>
              <w:szCs w:val="24"/>
              <w:lang w:val="en-IN"/>
            </w:rPr>
          </w:pPr>
          <w:hyperlink w:anchor="_Toc241167162" w:history="1">
            <w:r w:rsidRPr="00A8160A">
              <w:rPr>
                <w:rStyle w:val="Hyperlink"/>
                <w:rFonts w:ascii="Arial" w:hAnsi="Arial" w:cs="Arial"/>
                <w:b w:val="0"/>
                <w:bCs w:val="0"/>
                <w:noProof/>
                <w:sz w:val="24"/>
                <w:szCs w:val="24"/>
              </w:rPr>
              <w:t>Appendix C: Thematic Classification of Selected Literature</w:t>
            </w:r>
            <w:r w:rsidRPr="00A8160A">
              <w:rPr>
                <w:rFonts w:ascii="Arial" w:hAnsi="Arial" w:cs="Arial"/>
                <w:b w:val="0"/>
                <w:bCs w:val="0"/>
                <w:noProof/>
                <w:webHidden/>
                <w:sz w:val="24"/>
                <w:szCs w:val="24"/>
              </w:rPr>
              <w:tab/>
            </w:r>
            <w:r w:rsidRPr="00A8160A">
              <w:rPr>
                <w:rFonts w:ascii="Arial" w:hAnsi="Arial" w:cs="Arial"/>
                <w:b w:val="0"/>
                <w:bCs w:val="0"/>
                <w:noProof/>
                <w:webHidden/>
                <w:sz w:val="24"/>
                <w:szCs w:val="24"/>
              </w:rPr>
              <w:fldChar w:fldCharType="begin"/>
            </w:r>
            <w:r w:rsidRPr="00A8160A">
              <w:rPr>
                <w:rFonts w:ascii="Arial" w:hAnsi="Arial" w:cs="Arial"/>
                <w:b w:val="0"/>
                <w:bCs w:val="0"/>
                <w:noProof/>
                <w:webHidden/>
                <w:sz w:val="24"/>
                <w:szCs w:val="24"/>
              </w:rPr>
              <w:instrText xml:space="preserve"> PAGEREF _Toc241167162 \h </w:instrText>
            </w:r>
            <w:r w:rsidRPr="00A8160A">
              <w:rPr>
                <w:rFonts w:ascii="Arial" w:hAnsi="Arial" w:cs="Arial"/>
                <w:b w:val="0"/>
                <w:bCs w:val="0"/>
                <w:noProof/>
                <w:webHidden/>
                <w:sz w:val="24"/>
                <w:szCs w:val="24"/>
              </w:rPr>
            </w:r>
            <w:r w:rsidRPr="00A8160A">
              <w:rPr>
                <w:rFonts w:ascii="Arial" w:hAnsi="Arial" w:cs="Arial"/>
                <w:b w:val="0"/>
                <w:bCs w:val="0"/>
                <w:noProof/>
                <w:webHidden/>
                <w:sz w:val="24"/>
                <w:szCs w:val="24"/>
              </w:rPr>
              <w:fldChar w:fldCharType="separate"/>
            </w:r>
            <w:r w:rsidRPr="00A8160A">
              <w:rPr>
                <w:rFonts w:ascii="Arial" w:hAnsi="Arial" w:cs="Arial"/>
                <w:b w:val="0"/>
                <w:bCs w:val="0"/>
                <w:noProof/>
                <w:webHidden/>
                <w:sz w:val="24"/>
                <w:szCs w:val="24"/>
              </w:rPr>
              <w:t>80</w:t>
            </w:r>
            <w:r w:rsidRPr="00A8160A">
              <w:rPr>
                <w:rFonts w:ascii="Arial" w:hAnsi="Arial" w:cs="Arial"/>
                <w:b w:val="0"/>
                <w:bCs w:val="0"/>
                <w:noProof/>
                <w:webHidden/>
                <w:sz w:val="24"/>
                <w:szCs w:val="24"/>
              </w:rPr>
              <w:fldChar w:fldCharType="end"/>
            </w:r>
          </w:hyperlink>
        </w:p>
        <w:p w14:paraId="02683CC4" w14:textId="09EF6FCE" w:rsidR="00647884" w:rsidRPr="00A8160A" w:rsidRDefault="00802FAE" w:rsidP="00A8160A">
          <w:pPr>
            <w:spacing w:before="120"/>
            <w:rPr>
              <w:rFonts w:ascii="Arial" w:eastAsia="Arial" w:hAnsi="Arial" w:cs="Arial"/>
            </w:rPr>
          </w:pPr>
          <w:r w:rsidRPr="00A8160A">
            <w:rPr>
              <w:rFonts w:ascii="Arial" w:hAnsi="Arial" w:cs="Arial"/>
            </w:rPr>
            <w:fldChar w:fldCharType="end"/>
          </w:r>
        </w:p>
      </w:sdtContent>
    </w:sdt>
    <w:p w14:paraId="02683CC5" w14:textId="77777777" w:rsidR="00647884" w:rsidRPr="00F36635" w:rsidRDefault="00802FAE" w:rsidP="00F36635">
      <w:pPr>
        <w:pStyle w:val="Title"/>
        <w:jc w:val="both"/>
        <w:rPr>
          <w:rFonts w:ascii="Arial" w:eastAsia="Arial" w:hAnsi="Arial" w:cs="Arial"/>
        </w:rPr>
      </w:pPr>
      <w:r w:rsidRPr="00F36635">
        <w:rPr>
          <w:rFonts w:ascii="Arial" w:hAnsi="Arial" w:cs="Arial"/>
        </w:rPr>
        <w:br w:type="page"/>
      </w:r>
    </w:p>
    <w:p w14:paraId="02683CC6" w14:textId="373C8939" w:rsidR="00647884" w:rsidRPr="00F36635" w:rsidRDefault="00802FAE" w:rsidP="00F36635">
      <w:pPr>
        <w:jc w:val="center"/>
        <w:rPr>
          <w:rFonts w:ascii="Arial" w:eastAsia="Arial" w:hAnsi="Arial" w:cs="Arial"/>
          <w:b/>
          <w:bCs/>
          <w:sz w:val="28"/>
          <w:szCs w:val="28"/>
        </w:rPr>
      </w:pPr>
      <w:bookmarkStart w:id="3" w:name="_heading=h.tg54xeieet74" w:colFirst="0" w:colLast="0"/>
      <w:bookmarkEnd w:id="3"/>
      <w:r w:rsidRPr="00F36635">
        <w:rPr>
          <w:rFonts w:ascii="Arial" w:eastAsia="Arial" w:hAnsi="Arial" w:cs="Arial"/>
          <w:b/>
          <w:bCs/>
          <w:sz w:val="28"/>
          <w:szCs w:val="28"/>
        </w:rPr>
        <w:lastRenderedPageBreak/>
        <w:t xml:space="preserve">List of </w:t>
      </w:r>
      <w:r w:rsidR="00F36635">
        <w:rPr>
          <w:rFonts w:ascii="Arial" w:eastAsia="Arial" w:hAnsi="Arial" w:cs="Arial"/>
          <w:b/>
          <w:bCs/>
          <w:sz w:val="28"/>
          <w:szCs w:val="28"/>
        </w:rPr>
        <w:t>f</w:t>
      </w:r>
      <w:r w:rsidRPr="00F36635">
        <w:rPr>
          <w:rFonts w:ascii="Arial" w:eastAsia="Arial" w:hAnsi="Arial" w:cs="Arial"/>
          <w:b/>
          <w:bCs/>
          <w:sz w:val="28"/>
          <w:szCs w:val="28"/>
        </w:rPr>
        <w:t>igures</w:t>
      </w:r>
      <w:r w:rsidR="00F36635">
        <w:rPr>
          <w:rFonts w:ascii="Arial" w:eastAsia="Arial" w:hAnsi="Arial" w:cs="Arial"/>
          <w:b/>
          <w:bCs/>
          <w:sz w:val="28"/>
          <w:szCs w:val="28"/>
        </w:rPr>
        <w:t xml:space="preserve"> and tables</w:t>
      </w:r>
    </w:p>
    <w:p w14:paraId="02683CC7" w14:textId="77777777" w:rsidR="00647884" w:rsidRPr="00F36635" w:rsidRDefault="00647884" w:rsidP="00F36635">
      <w:pPr>
        <w:jc w:val="center"/>
        <w:rPr>
          <w:rFonts w:ascii="Arial" w:eastAsia="Arial" w:hAnsi="Arial" w:cs="Arial"/>
          <w:b/>
          <w:bCs/>
          <w:sz w:val="28"/>
          <w:szCs w:val="28"/>
        </w:rPr>
      </w:pPr>
      <w:bookmarkStart w:id="4" w:name="_heading=h.bp4exm5lur0t" w:colFirst="0" w:colLast="0"/>
      <w:bookmarkEnd w:id="4"/>
    </w:p>
    <w:p w14:paraId="0FA4A6B3" w14:textId="4D8C1C85" w:rsidR="00040203" w:rsidRPr="00205F8E" w:rsidRDefault="00040203" w:rsidP="00205F8E">
      <w:pPr>
        <w:pStyle w:val="TableofFigures"/>
        <w:tabs>
          <w:tab w:val="right" w:leader="dot" w:pos="9016"/>
        </w:tabs>
        <w:rPr>
          <w:rFonts w:ascii="Arial" w:eastAsiaTheme="minorEastAsia" w:hAnsi="Arial" w:cs="Arial"/>
          <w:noProof/>
          <w:kern w:val="2"/>
          <w:lang w:val="en-IN"/>
          <w14:ligatures w14:val="standardContextual"/>
        </w:rPr>
      </w:pPr>
      <w:r w:rsidRPr="00205F8E">
        <w:rPr>
          <w:rFonts w:ascii="Arial" w:hAnsi="Arial" w:cs="Arial"/>
        </w:rPr>
        <w:fldChar w:fldCharType="begin"/>
      </w:r>
      <w:r w:rsidRPr="00205F8E">
        <w:rPr>
          <w:rFonts w:ascii="Arial" w:hAnsi="Arial" w:cs="Arial"/>
        </w:rPr>
        <w:instrText xml:space="preserve"> TOC \h \z \t "Heading 4" \c </w:instrText>
      </w:r>
      <w:r w:rsidRPr="00205F8E">
        <w:rPr>
          <w:rFonts w:ascii="Arial" w:hAnsi="Arial" w:cs="Arial"/>
        </w:rPr>
        <w:fldChar w:fldCharType="separate"/>
      </w:r>
      <w:hyperlink w:anchor="_Toc241009227" w:history="1">
        <w:r w:rsidRPr="00205F8E">
          <w:rPr>
            <w:rStyle w:val="Hyperlink"/>
            <w:rFonts w:ascii="Arial" w:hAnsi="Arial" w:cs="Arial"/>
            <w:noProof/>
            <w:color w:val="auto"/>
          </w:rPr>
          <w:t>Figure 1.1: Digital Advertising Market</w:t>
        </w:r>
        <w:r w:rsidRPr="00205F8E">
          <w:rPr>
            <w:rFonts w:ascii="Arial" w:hAnsi="Arial" w:cs="Arial"/>
            <w:noProof/>
            <w:webHidden/>
          </w:rPr>
          <w:tab/>
        </w:r>
        <w:r w:rsidRPr="00205F8E">
          <w:rPr>
            <w:rFonts w:ascii="Arial" w:hAnsi="Arial" w:cs="Arial"/>
            <w:noProof/>
            <w:webHidden/>
          </w:rPr>
          <w:fldChar w:fldCharType="begin"/>
        </w:r>
        <w:r w:rsidRPr="00205F8E">
          <w:rPr>
            <w:rFonts w:ascii="Arial" w:hAnsi="Arial" w:cs="Arial"/>
            <w:noProof/>
            <w:webHidden/>
          </w:rPr>
          <w:instrText xml:space="preserve"> PAGEREF _Toc241009227 \h </w:instrText>
        </w:r>
        <w:r w:rsidRPr="00205F8E">
          <w:rPr>
            <w:rFonts w:ascii="Arial" w:hAnsi="Arial" w:cs="Arial"/>
            <w:noProof/>
            <w:webHidden/>
          </w:rPr>
        </w:r>
        <w:r w:rsidRPr="00205F8E">
          <w:rPr>
            <w:rFonts w:ascii="Arial" w:hAnsi="Arial" w:cs="Arial"/>
            <w:noProof/>
            <w:webHidden/>
          </w:rPr>
          <w:fldChar w:fldCharType="separate"/>
        </w:r>
        <w:r w:rsidRPr="00205F8E">
          <w:rPr>
            <w:rFonts w:ascii="Arial" w:hAnsi="Arial" w:cs="Arial"/>
            <w:noProof/>
            <w:webHidden/>
          </w:rPr>
          <w:t>10</w:t>
        </w:r>
        <w:r w:rsidRPr="00205F8E">
          <w:rPr>
            <w:rFonts w:ascii="Arial" w:hAnsi="Arial" w:cs="Arial"/>
            <w:noProof/>
            <w:webHidden/>
          </w:rPr>
          <w:fldChar w:fldCharType="end"/>
        </w:r>
      </w:hyperlink>
    </w:p>
    <w:p w14:paraId="3A9BDB06" w14:textId="0D02F812" w:rsidR="00040203" w:rsidRPr="00205F8E" w:rsidRDefault="00040203" w:rsidP="00205F8E">
      <w:pPr>
        <w:pStyle w:val="TableofFigures"/>
        <w:tabs>
          <w:tab w:val="right" w:leader="dot" w:pos="9016"/>
        </w:tabs>
        <w:rPr>
          <w:rFonts w:ascii="Arial" w:eastAsiaTheme="minorEastAsia" w:hAnsi="Arial" w:cs="Arial"/>
          <w:noProof/>
          <w:kern w:val="2"/>
          <w:lang w:val="en-IN"/>
          <w14:ligatures w14:val="standardContextual"/>
        </w:rPr>
      </w:pPr>
      <w:hyperlink w:anchor="_Toc241009228" w:history="1">
        <w:r w:rsidRPr="00205F8E">
          <w:rPr>
            <w:rStyle w:val="Hyperlink"/>
            <w:rFonts w:ascii="Arial" w:hAnsi="Arial" w:cs="Arial"/>
            <w:noProof/>
            <w:color w:val="auto"/>
          </w:rPr>
          <w:t>Table 1: Search Strings</w:t>
        </w:r>
        <w:r w:rsidRPr="00205F8E">
          <w:rPr>
            <w:rFonts w:ascii="Arial" w:hAnsi="Arial" w:cs="Arial"/>
            <w:noProof/>
            <w:webHidden/>
          </w:rPr>
          <w:tab/>
        </w:r>
        <w:r w:rsidRPr="00205F8E">
          <w:rPr>
            <w:rFonts w:ascii="Arial" w:hAnsi="Arial" w:cs="Arial"/>
            <w:noProof/>
            <w:webHidden/>
          </w:rPr>
          <w:fldChar w:fldCharType="begin"/>
        </w:r>
        <w:r w:rsidRPr="00205F8E">
          <w:rPr>
            <w:rFonts w:ascii="Arial" w:hAnsi="Arial" w:cs="Arial"/>
            <w:noProof/>
            <w:webHidden/>
          </w:rPr>
          <w:instrText xml:space="preserve"> PAGEREF _Toc241009228 \h </w:instrText>
        </w:r>
        <w:r w:rsidRPr="00205F8E">
          <w:rPr>
            <w:rFonts w:ascii="Arial" w:hAnsi="Arial" w:cs="Arial"/>
            <w:noProof/>
            <w:webHidden/>
          </w:rPr>
        </w:r>
        <w:r w:rsidRPr="00205F8E">
          <w:rPr>
            <w:rFonts w:ascii="Arial" w:hAnsi="Arial" w:cs="Arial"/>
            <w:noProof/>
            <w:webHidden/>
          </w:rPr>
          <w:fldChar w:fldCharType="separate"/>
        </w:r>
        <w:r w:rsidRPr="00205F8E">
          <w:rPr>
            <w:rFonts w:ascii="Arial" w:hAnsi="Arial" w:cs="Arial"/>
            <w:noProof/>
            <w:webHidden/>
          </w:rPr>
          <w:t>16</w:t>
        </w:r>
        <w:r w:rsidRPr="00205F8E">
          <w:rPr>
            <w:rFonts w:ascii="Arial" w:hAnsi="Arial" w:cs="Arial"/>
            <w:noProof/>
            <w:webHidden/>
          </w:rPr>
          <w:fldChar w:fldCharType="end"/>
        </w:r>
      </w:hyperlink>
    </w:p>
    <w:p w14:paraId="082E3F4A" w14:textId="285E9AD4" w:rsidR="00040203" w:rsidRPr="00205F8E" w:rsidRDefault="00040203" w:rsidP="00205F8E">
      <w:pPr>
        <w:pStyle w:val="TableofFigures"/>
        <w:tabs>
          <w:tab w:val="right" w:leader="dot" w:pos="9016"/>
        </w:tabs>
        <w:rPr>
          <w:rFonts w:ascii="Arial" w:eastAsiaTheme="minorEastAsia" w:hAnsi="Arial" w:cs="Arial"/>
          <w:noProof/>
          <w:kern w:val="2"/>
          <w:lang w:val="en-IN"/>
          <w14:ligatures w14:val="standardContextual"/>
        </w:rPr>
      </w:pPr>
      <w:hyperlink w:anchor="_Toc241009229" w:history="1">
        <w:r w:rsidRPr="00205F8E">
          <w:rPr>
            <w:rStyle w:val="Hyperlink"/>
            <w:rFonts w:ascii="Arial" w:hAnsi="Arial" w:cs="Arial"/>
            <w:noProof/>
            <w:color w:val="auto"/>
          </w:rPr>
          <w:t>Table 2: Inclusion and Exclusion Criteria</w:t>
        </w:r>
        <w:r w:rsidRPr="00205F8E">
          <w:rPr>
            <w:rFonts w:ascii="Arial" w:hAnsi="Arial" w:cs="Arial"/>
            <w:noProof/>
            <w:webHidden/>
          </w:rPr>
          <w:tab/>
        </w:r>
        <w:r w:rsidRPr="00205F8E">
          <w:rPr>
            <w:rFonts w:ascii="Arial" w:hAnsi="Arial" w:cs="Arial"/>
            <w:noProof/>
            <w:webHidden/>
          </w:rPr>
          <w:fldChar w:fldCharType="begin"/>
        </w:r>
        <w:r w:rsidRPr="00205F8E">
          <w:rPr>
            <w:rFonts w:ascii="Arial" w:hAnsi="Arial" w:cs="Arial"/>
            <w:noProof/>
            <w:webHidden/>
          </w:rPr>
          <w:instrText xml:space="preserve"> PAGEREF _Toc241009229 \h </w:instrText>
        </w:r>
        <w:r w:rsidRPr="00205F8E">
          <w:rPr>
            <w:rFonts w:ascii="Arial" w:hAnsi="Arial" w:cs="Arial"/>
            <w:noProof/>
            <w:webHidden/>
          </w:rPr>
        </w:r>
        <w:r w:rsidRPr="00205F8E">
          <w:rPr>
            <w:rFonts w:ascii="Arial" w:hAnsi="Arial" w:cs="Arial"/>
            <w:noProof/>
            <w:webHidden/>
          </w:rPr>
          <w:fldChar w:fldCharType="separate"/>
        </w:r>
        <w:r w:rsidRPr="00205F8E">
          <w:rPr>
            <w:rFonts w:ascii="Arial" w:hAnsi="Arial" w:cs="Arial"/>
            <w:noProof/>
            <w:webHidden/>
          </w:rPr>
          <w:t>17</w:t>
        </w:r>
        <w:r w:rsidRPr="00205F8E">
          <w:rPr>
            <w:rFonts w:ascii="Arial" w:hAnsi="Arial" w:cs="Arial"/>
            <w:noProof/>
            <w:webHidden/>
          </w:rPr>
          <w:fldChar w:fldCharType="end"/>
        </w:r>
      </w:hyperlink>
    </w:p>
    <w:p w14:paraId="713E9FA5" w14:textId="0452527A" w:rsidR="00040203" w:rsidRPr="00205F8E" w:rsidRDefault="00040203" w:rsidP="00205F8E">
      <w:pPr>
        <w:pStyle w:val="TableofFigures"/>
        <w:tabs>
          <w:tab w:val="right" w:leader="dot" w:pos="9016"/>
        </w:tabs>
        <w:rPr>
          <w:rFonts w:ascii="Arial" w:eastAsiaTheme="minorEastAsia" w:hAnsi="Arial" w:cs="Arial"/>
          <w:noProof/>
          <w:kern w:val="2"/>
          <w:lang w:val="en-IN"/>
          <w14:ligatures w14:val="standardContextual"/>
        </w:rPr>
      </w:pPr>
      <w:hyperlink w:anchor="_Toc241009230" w:history="1">
        <w:r w:rsidRPr="00205F8E">
          <w:rPr>
            <w:rStyle w:val="Hyperlink"/>
            <w:rFonts w:ascii="Arial" w:hAnsi="Arial" w:cs="Arial"/>
            <w:noProof/>
            <w:color w:val="auto"/>
          </w:rPr>
          <w:t>Figure 4.1: Conceptual Framework</w:t>
        </w:r>
        <w:r w:rsidRPr="00205F8E">
          <w:rPr>
            <w:rFonts w:ascii="Arial" w:hAnsi="Arial" w:cs="Arial"/>
            <w:noProof/>
            <w:webHidden/>
          </w:rPr>
          <w:tab/>
        </w:r>
        <w:r w:rsidRPr="00205F8E">
          <w:rPr>
            <w:rFonts w:ascii="Arial" w:hAnsi="Arial" w:cs="Arial"/>
            <w:noProof/>
            <w:webHidden/>
          </w:rPr>
          <w:fldChar w:fldCharType="begin"/>
        </w:r>
        <w:r w:rsidRPr="00205F8E">
          <w:rPr>
            <w:rFonts w:ascii="Arial" w:hAnsi="Arial" w:cs="Arial"/>
            <w:noProof/>
            <w:webHidden/>
          </w:rPr>
          <w:instrText xml:space="preserve"> PAGEREF _Toc241009230 \h </w:instrText>
        </w:r>
        <w:r w:rsidRPr="00205F8E">
          <w:rPr>
            <w:rFonts w:ascii="Arial" w:hAnsi="Arial" w:cs="Arial"/>
            <w:noProof/>
            <w:webHidden/>
          </w:rPr>
        </w:r>
        <w:r w:rsidRPr="00205F8E">
          <w:rPr>
            <w:rFonts w:ascii="Arial" w:hAnsi="Arial" w:cs="Arial"/>
            <w:noProof/>
            <w:webHidden/>
          </w:rPr>
          <w:fldChar w:fldCharType="separate"/>
        </w:r>
        <w:r w:rsidRPr="00205F8E">
          <w:rPr>
            <w:rFonts w:ascii="Arial" w:hAnsi="Arial" w:cs="Arial"/>
            <w:noProof/>
            <w:webHidden/>
          </w:rPr>
          <w:t>44</w:t>
        </w:r>
        <w:r w:rsidRPr="00205F8E">
          <w:rPr>
            <w:rFonts w:ascii="Arial" w:hAnsi="Arial" w:cs="Arial"/>
            <w:noProof/>
            <w:webHidden/>
          </w:rPr>
          <w:fldChar w:fldCharType="end"/>
        </w:r>
      </w:hyperlink>
    </w:p>
    <w:p w14:paraId="60532AF5" w14:textId="0A7F6BC4" w:rsidR="00040203" w:rsidRPr="00040203" w:rsidRDefault="00040203" w:rsidP="00205F8E">
      <w:r w:rsidRPr="00205F8E">
        <w:rPr>
          <w:rFonts w:ascii="Arial" w:hAnsi="Arial" w:cs="Arial"/>
        </w:rPr>
        <w:fldChar w:fldCharType="end"/>
      </w:r>
    </w:p>
    <w:p w14:paraId="02683CCB" w14:textId="52FA1DB9" w:rsidR="00647884" w:rsidRPr="00040203" w:rsidRDefault="00802FAE" w:rsidP="00F36635">
      <w:pPr>
        <w:rPr>
          <w:rFonts w:ascii="Arial" w:hAnsi="Arial" w:cs="Arial"/>
        </w:rPr>
      </w:pPr>
      <w:r w:rsidRPr="00F36635">
        <w:rPr>
          <w:rFonts w:ascii="Arial" w:hAnsi="Arial" w:cs="Arial"/>
        </w:rPr>
        <w:br w:type="page"/>
      </w:r>
    </w:p>
    <w:p w14:paraId="02683CD2" w14:textId="77777777" w:rsidR="00647884" w:rsidRPr="00F36635" w:rsidRDefault="00802FAE" w:rsidP="00F36635">
      <w:pPr>
        <w:pStyle w:val="Heading1"/>
      </w:pPr>
      <w:bookmarkStart w:id="5" w:name="_Toc241167055"/>
      <w:r w:rsidRPr="00F36635">
        <w:lastRenderedPageBreak/>
        <w:t>Chapter 1: Introduction</w:t>
      </w:r>
      <w:bookmarkEnd w:id="5"/>
    </w:p>
    <w:p w14:paraId="02683CD3" w14:textId="77777777" w:rsidR="00647884" w:rsidRPr="00F36635" w:rsidRDefault="00802FAE" w:rsidP="00F36635">
      <w:pPr>
        <w:pStyle w:val="Heading2"/>
      </w:pPr>
      <w:bookmarkStart w:id="6" w:name="_Toc241167056"/>
      <w:r w:rsidRPr="00F36635">
        <w:t>1.1 Context and Background</w:t>
      </w:r>
      <w:bookmarkEnd w:id="6"/>
    </w:p>
    <w:p w14:paraId="02683CD4" w14:textId="77777777" w:rsidR="00647884" w:rsidRPr="00F36635" w:rsidRDefault="00802FAE" w:rsidP="00F36635">
      <w:pPr>
        <w:rPr>
          <w:rFonts w:ascii="Arial" w:eastAsia="Arial" w:hAnsi="Arial" w:cs="Arial"/>
        </w:rPr>
      </w:pPr>
      <w:r w:rsidRPr="00F36635">
        <w:rPr>
          <w:rFonts w:ascii="Arial" w:eastAsia="Arial" w:hAnsi="Arial" w:cs="Arial"/>
        </w:rPr>
        <w:t xml:space="preserve">Digital technologies are changing the way customers interact and relate with retailers, and the industry has had to undergo enormous change to respond. Platforms such as websites, mobile apps, social media, email marketing and digital advertising are increasingly being used as multimedia touchpoints. According to Williams (2024), IMC offers a comprehensive solution to brand messaging and customer communication, emphasising the need for coordinated messaging and customer engagement. Rehman et al. (2022) illustrate the centrality of social media in contemporary IMC and how digital media can be used to facilitate consumer interaction and engagement. Accordingly, IMC more and more consolidates traditional channels with digital channels to fashion unified customer experiences. Integrated marketing can help build brand awareness by delivering a familiar message to the customer along many channels. </w:t>
      </w:r>
      <w:proofErr w:type="spellStart"/>
      <w:r w:rsidRPr="00F36635">
        <w:rPr>
          <w:rFonts w:ascii="Arial" w:eastAsia="Arial" w:hAnsi="Arial" w:cs="Arial"/>
        </w:rPr>
        <w:t>Indriani</w:t>
      </w:r>
      <w:proofErr w:type="spellEnd"/>
      <w:r w:rsidRPr="00F36635">
        <w:rPr>
          <w:rFonts w:ascii="Arial" w:eastAsia="Arial" w:hAnsi="Arial" w:cs="Arial"/>
        </w:rPr>
        <w:t xml:space="preserve"> Jusuf (2024) defines integrated marketing as a potent tool to boost brand recognition. Digital communication is also playing a part with customers, in particular with younger customers. Duffett and </w:t>
      </w:r>
      <w:proofErr w:type="spellStart"/>
      <w:r w:rsidRPr="00F36635">
        <w:rPr>
          <w:rFonts w:ascii="Arial" w:eastAsia="Arial" w:hAnsi="Arial" w:cs="Arial"/>
        </w:rPr>
        <w:t>Maraule</w:t>
      </w:r>
      <w:proofErr w:type="spellEnd"/>
      <w:r w:rsidRPr="00F36635">
        <w:rPr>
          <w:rFonts w:ascii="Arial" w:eastAsia="Arial" w:hAnsi="Arial" w:cs="Arial"/>
        </w:rPr>
        <w:t xml:space="preserve"> (2024) provide proof of the relevance of Digital marketing communication to Generation Z engagement behaviour and purchase related attitudes. Trust in retail relations is also a significant aspect. Saidu (2025) links Integrated Communication strategies to a sense of trust in a brand and consumers' engagement. Therefore, IMC offers a constructive starting point in considering the role that integrated communications can play in improving customer engagement, building positive brand perceptions, and bolstering consumer trust in the retail channel.</w:t>
      </w:r>
    </w:p>
    <w:p w14:paraId="02683CD5" w14:textId="77777777" w:rsidR="00647884" w:rsidRPr="00F36635" w:rsidRDefault="00802FAE" w:rsidP="00F36635">
      <w:pPr>
        <w:pStyle w:val="Heading2"/>
      </w:pPr>
      <w:bookmarkStart w:id="7" w:name="_Toc241167057"/>
      <w:r w:rsidRPr="00F36635">
        <w:lastRenderedPageBreak/>
        <w:t>1.2 Research Problem and Literature Gap</w:t>
      </w:r>
      <w:bookmarkEnd w:id="7"/>
    </w:p>
    <w:p w14:paraId="02683CD6" w14:textId="77777777" w:rsidR="00647884" w:rsidRPr="00F36635" w:rsidRDefault="00802FAE" w:rsidP="00F36635">
      <w:pPr>
        <w:jc w:val="center"/>
        <w:rPr>
          <w:rFonts w:ascii="Arial" w:eastAsia="Arial" w:hAnsi="Arial" w:cs="Arial"/>
        </w:rPr>
      </w:pPr>
      <w:r w:rsidRPr="00F36635">
        <w:rPr>
          <w:rFonts w:ascii="Arial" w:eastAsia="Arial" w:hAnsi="Arial" w:cs="Arial"/>
          <w:noProof/>
        </w:rPr>
        <w:drawing>
          <wp:inline distT="114300" distB="114300" distL="114300" distR="114300" wp14:anchorId="02683ED5" wp14:editId="02683ED6">
            <wp:extent cx="5731200" cy="3225800"/>
            <wp:effectExtent l="12700" t="12700" r="12700" b="12700"/>
            <wp:docPr id="95123723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3225800"/>
                    </a:xfrm>
                    <a:prstGeom prst="rect">
                      <a:avLst/>
                    </a:prstGeom>
                    <a:ln w="12700">
                      <a:solidFill>
                        <a:srgbClr val="000000"/>
                      </a:solidFill>
                      <a:prstDash val="solid"/>
                    </a:ln>
                  </pic:spPr>
                </pic:pic>
              </a:graphicData>
            </a:graphic>
          </wp:inline>
        </w:drawing>
      </w:r>
    </w:p>
    <w:p w14:paraId="02683CD7" w14:textId="77777777" w:rsidR="00647884" w:rsidRPr="00F36635" w:rsidRDefault="00802FAE" w:rsidP="00F36635">
      <w:pPr>
        <w:pStyle w:val="Heading4"/>
      </w:pPr>
      <w:bookmarkStart w:id="8" w:name="_heading=h.2sownykcqpvg" w:colFirst="0" w:colLast="0"/>
      <w:bookmarkStart w:id="9" w:name="_Toc241009227"/>
      <w:bookmarkEnd w:id="8"/>
      <w:r w:rsidRPr="00F36635">
        <w:t>Figure 1.1: Digital Advertising Market</w:t>
      </w:r>
      <w:bookmarkEnd w:id="9"/>
    </w:p>
    <w:p w14:paraId="02683CD8" w14:textId="77777777" w:rsidR="00647884" w:rsidRPr="00F36635" w:rsidRDefault="00802FAE" w:rsidP="00F36635">
      <w:pPr>
        <w:jc w:val="center"/>
        <w:rPr>
          <w:rFonts w:ascii="Arial" w:eastAsia="Arial" w:hAnsi="Arial" w:cs="Arial"/>
        </w:rPr>
      </w:pPr>
      <w:r w:rsidRPr="00F36635">
        <w:rPr>
          <w:rFonts w:ascii="Arial" w:eastAsia="Arial" w:hAnsi="Arial" w:cs="Arial"/>
        </w:rPr>
        <w:t>(Source: GVR, 2026)</w:t>
      </w:r>
    </w:p>
    <w:p w14:paraId="02683CD9" w14:textId="77777777" w:rsidR="00647884" w:rsidRPr="00F36635" w:rsidRDefault="00802FAE" w:rsidP="00F36635">
      <w:pPr>
        <w:rPr>
          <w:rFonts w:ascii="Arial" w:eastAsia="Arial" w:hAnsi="Arial" w:cs="Arial"/>
        </w:rPr>
      </w:pPr>
      <w:r w:rsidRPr="00F36635">
        <w:rPr>
          <w:rFonts w:ascii="Arial" w:eastAsia="Arial" w:hAnsi="Arial" w:cs="Arial"/>
        </w:rPr>
        <w:t>This surge in digital retail communication has become a big strategic issue, as customers are now exposed to brands across a variety of digital and physical channels. Effective communication coordination is thus required among retailers to offer coherent information and consistent brand experiences. This transformation is evidenced by the retail digital transformation market which is expected to grow from USD 285.76 billion in 2026 to USD 317.34 billion in 2027, and reach full-speed growth of USD 535.94 billion by 2031 at an average CAGR of 11.05% during 2027–2031 (MI, 2026). In 2025, 46.58% of the retail digital transformation market is expected to be mobile apps and 46.05% will be from omnichannel retailers (MI, 2026). The developments highlight the growing significance of connected communication through the retail customer journey. The growing digital advertising landscape is a testament to the evolving communication landscape. The global digital advertising market is expected to reach USD 1,692.9 billion by 2033, growing at a 14.3% CAGR from 2026 to 2033 (GVR, 2026). In 2025, the global retail industry is expected to be the biggest end-user of digital advertising, accounting for 18.1% of the total digital advertising revenue (GVR, 2026). As seen in these numbers, retailers are becoming more reliant on digital communication, therefore good integration and consistency are the big strategic questions.</w:t>
      </w:r>
    </w:p>
    <w:p w14:paraId="02683CDA" w14:textId="76CF754C" w:rsidR="00647884" w:rsidRPr="00F36635" w:rsidRDefault="00802FAE" w:rsidP="00F36635">
      <w:pPr>
        <w:rPr>
          <w:rFonts w:ascii="Arial" w:eastAsia="Arial" w:hAnsi="Arial" w:cs="Arial"/>
        </w:rPr>
      </w:pPr>
      <w:r w:rsidRPr="00F36635">
        <w:rPr>
          <w:rFonts w:ascii="Arial" w:eastAsia="Arial" w:hAnsi="Arial" w:cs="Arial"/>
        </w:rPr>
        <w:lastRenderedPageBreak/>
        <w:t xml:space="preserve">At the same time, with more channels come more disjointed customer experiences. Messages, information and representations of the brand can differ across websites, applications, social media and other communication channels. This inconsistency can lead to confusion and erode the trust in a brand. Nathaniel (2026) emphasises the importance of IMC in maintaining brand consistency and supporting consumer engagement in the digital era. This centres on the importance of having retailers coordinate multiple channels and not operate them as stand-alone entities. Previous studies have identified some associations between IMC and customer response measures, but the associations are never studied as a set at a particular retail level. </w:t>
      </w:r>
      <w:proofErr w:type="spellStart"/>
      <w:r w:rsidRPr="00F36635">
        <w:rPr>
          <w:rFonts w:ascii="Arial" w:eastAsia="Arial" w:hAnsi="Arial" w:cs="Arial"/>
        </w:rPr>
        <w:t>Shammout</w:t>
      </w:r>
      <w:proofErr w:type="spellEnd"/>
      <w:r w:rsidRPr="00F36635">
        <w:rPr>
          <w:rFonts w:ascii="Arial" w:eastAsia="Arial" w:hAnsi="Arial" w:cs="Arial"/>
        </w:rPr>
        <w:t xml:space="preserve"> et al. (2025) reinforced the significance of the constructs of brand image, consumer trust, and customer engagement to consumer responses, thereby establishing a relation among the three concepts in marketing relationships. However, additional synthesis is needed to gain insight into how IMC relates to these outputs. Further, Monfort et al. (2025) noted the crucial role of a brand image in building consumer trust. </w:t>
      </w:r>
      <w:r w:rsidR="00365E8A" w:rsidRPr="00F36635">
        <w:rPr>
          <w:rFonts w:ascii="Arial" w:eastAsia="Arial" w:hAnsi="Arial" w:cs="Arial"/>
        </w:rPr>
        <w:t>Thus,</w:t>
      </w:r>
      <w:r w:rsidRPr="00F36635">
        <w:rPr>
          <w:rFonts w:ascii="Arial" w:eastAsia="Arial" w:hAnsi="Arial" w:cs="Arial"/>
        </w:rPr>
        <w:t xml:space="preserve"> there is a gap in </w:t>
      </w:r>
      <w:r w:rsidR="00365E8A">
        <w:rPr>
          <w:rFonts w:ascii="Arial" w:eastAsia="Arial" w:hAnsi="Arial" w:cs="Arial"/>
        </w:rPr>
        <w:t>existing</w:t>
      </w:r>
      <w:r w:rsidRPr="00F36635">
        <w:rPr>
          <w:rFonts w:ascii="Arial" w:eastAsia="Arial" w:hAnsi="Arial" w:cs="Arial"/>
        </w:rPr>
        <w:t xml:space="preserve"> literature with regard to the impact of IMC on customer engagement and IMC consistency on brand image and consumer trust in the retail industry context. This dissertation fills this void by critically reviewing such relationships in an extensive literature review.</w:t>
      </w:r>
    </w:p>
    <w:p w14:paraId="02683CDB" w14:textId="77777777" w:rsidR="00647884" w:rsidRPr="00F36635" w:rsidRDefault="00802FAE" w:rsidP="00F36635">
      <w:pPr>
        <w:pStyle w:val="Heading2"/>
      </w:pPr>
      <w:bookmarkStart w:id="10" w:name="_Toc241167058"/>
      <w:r w:rsidRPr="00F36635">
        <w:t>1.3 Rationale, Significance and Timeliness</w:t>
      </w:r>
      <w:bookmarkEnd w:id="10"/>
    </w:p>
    <w:p w14:paraId="02683CDC" w14:textId="77777777" w:rsidR="00647884" w:rsidRPr="00F36635" w:rsidRDefault="00802FAE" w:rsidP="00F36635">
      <w:pPr>
        <w:rPr>
          <w:rFonts w:ascii="Arial" w:eastAsia="Arial" w:hAnsi="Arial" w:cs="Arial"/>
        </w:rPr>
      </w:pPr>
      <w:r w:rsidRPr="00F36635">
        <w:rPr>
          <w:rFonts w:ascii="Arial" w:eastAsia="Arial" w:hAnsi="Arial" w:cs="Arial"/>
        </w:rPr>
        <w:t>The study is of the right timing because multi-touch integrated communications are a growing retailer need. As many customers journey through a funnel today, this can involve multiple types of communication from the same retail entity, both before and after customers make a purchase. It is therefore important to keep these encounters coherent in order to create meaningful customer experiences. Saidu (2025) emphasizes how integrated communications contribute to enhancing brand trust and consumer mobilization, further justifying the role of coordinated communications in modern retail contexts. Academic justification for this study is the attempt to link the literature on the literature of IMC, customer engagement, brand image, and consumer trust, rather than using these outcomes as each stand-alone component. The research is also practically relevant as it can help retail players to create uniform communication strategies using better understanding of communication integration. The study can thus be of value for academic insight, as well as for managerial decisions relating to customer relationships and brand development.</w:t>
      </w:r>
    </w:p>
    <w:p w14:paraId="02683CDD" w14:textId="77777777" w:rsidR="00647884" w:rsidRPr="00F36635" w:rsidRDefault="00802FAE" w:rsidP="00F36635">
      <w:pPr>
        <w:pStyle w:val="Heading2"/>
      </w:pPr>
      <w:bookmarkStart w:id="11" w:name="_Toc241167059"/>
      <w:r w:rsidRPr="00F36635">
        <w:lastRenderedPageBreak/>
        <w:t>1.4 Research Aim</w:t>
      </w:r>
      <w:bookmarkEnd w:id="11"/>
    </w:p>
    <w:p w14:paraId="02683CDE" w14:textId="77777777" w:rsidR="00647884" w:rsidRPr="00F36635" w:rsidRDefault="00802FAE" w:rsidP="00F36635">
      <w:pPr>
        <w:rPr>
          <w:rFonts w:ascii="Arial" w:eastAsia="Arial" w:hAnsi="Arial" w:cs="Arial"/>
        </w:rPr>
      </w:pPr>
      <w:r w:rsidRPr="00F36635">
        <w:rPr>
          <w:rFonts w:ascii="Arial" w:eastAsia="Arial" w:hAnsi="Arial" w:cs="Arial"/>
        </w:rPr>
        <w:t>This dissertation aims to critically research the use of Integrated Marketing Communications (IMC) in the creation of customer engagement and to assess the relationship of IMC consistency in creating brand image and consumer trust in the retail industry.</w:t>
      </w:r>
    </w:p>
    <w:p w14:paraId="02683CDF" w14:textId="77777777" w:rsidR="00647884" w:rsidRPr="00F36635" w:rsidRDefault="00802FAE" w:rsidP="00F36635">
      <w:pPr>
        <w:pStyle w:val="Heading2"/>
      </w:pPr>
      <w:bookmarkStart w:id="12" w:name="_Toc241167060"/>
      <w:r w:rsidRPr="00F36635">
        <w:t>1.5 Research Objectives</w:t>
      </w:r>
      <w:bookmarkEnd w:id="12"/>
    </w:p>
    <w:p w14:paraId="02683CE0" w14:textId="77777777" w:rsidR="00647884" w:rsidRPr="00F36635" w:rsidRDefault="00802FAE" w:rsidP="00F36635">
      <w:pPr>
        <w:numPr>
          <w:ilvl w:val="0"/>
          <w:numId w:val="1"/>
        </w:numPr>
        <w:rPr>
          <w:rFonts w:ascii="Arial" w:hAnsi="Arial" w:cs="Arial"/>
        </w:rPr>
      </w:pPr>
      <w:r w:rsidRPr="00F36635">
        <w:rPr>
          <w:rFonts w:ascii="Arial" w:eastAsia="Arial" w:hAnsi="Arial" w:cs="Arial"/>
          <w:b/>
          <w:bCs/>
          <w:i/>
          <w:iCs/>
        </w:rPr>
        <w:t>RO1:</w:t>
      </w:r>
      <w:r w:rsidRPr="00F36635">
        <w:rPr>
          <w:rFonts w:ascii="Arial" w:eastAsia="Arial" w:hAnsi="Arial" w:cs="Arial"/>
        </w:rPr>
        <w:t xml:space="preserve"> To critically examine the relationship between Integrated Marketing Communications (IMC) and customer engagement in the retail industry</w:t>
      </w:r>
    </w:p>
    <w:p w14:paraId="02683CE1" w14:textId="77777777" w:rsidR="00647884" w:rsidRPr="00F36635" w:rsidRDefault="00802FAE" w:rsidP="00F36635">
      <w:pPr>
        <w:numPr>
          <w:ilvl w:val="0"/>
          <w:numId w:val="1"/>
        </w:numPr>
        <w:rPr>
          <w:rFonts w:ascii="Arial" w:hAnsi="Arial" w:cs="Arial"/>
        </w:rPr>
      </w:pPr>
      <w:r w:rsidRPr="00F36635">
        <w:rPr>
          <w:rFonts w:ascii="Arial" w:eastAsia="Arial" w:hAnsi="Arial" w:cs="Arial"/>
          <w:b/>
          <w:bCs/>
          <w:i/>
          <w:iCs/>
        </w:rPr>
        <w:t xml:space="preserve">RO2: </w:t>
      </w:r>
      <w:r w:rsidRPr="00F36635">
        <w:rPr>
          <w:rFonts w:ascii="Arial" w:eastAsia="Arial" w:hAnsi="Arial" w:cs="Arial"/>
        </w:rPr>
        <w:t>To critically evaluate the relationship between IMC consistency, brand image and consumer trust in the retail industry</w:t>
      </w:r>
    </w:p>
    <w:p w14:paraId="02683CE2" w14:textId="77777777" w:rsidR="00647884" w:rsidRPr="00F36635" w:rsidRDefault="00802FAE" w:rsidP="00F36635">
      <w:pPr>
        <w:pStyle w:val="Heading2"/>
      </w:pPr>
      <w:bookmarkStart w:id="13" w:name="_Toc241167061"/>
      <w:r w:rsidRPr="00F36635">
        <w:t>1.6 Research Questions</w:t>
      </w:r>
      <w:bookmarkEnd w:id="13"/>
    </w:p>
    <w:p w14:paraId="02683CE3" w14:textId="77777777" w:rsidR="00647884" w:rsidRPr="00F36635" w:rsidRDefault="00802FAE" w:rsidP="00F36635">
      <w:pPr>
        <w:numPr>
          <w:ilvl w:val="0"/>
          <w:numId w:val="2"/>
        </w:numPr>
        <w:rPr>
          <w:rFonts w:ascii="Arial" w:hAnsi="Arial" w:cs="Arial"/>
        </w:rPr>
      </w:pPr>
      <w:r w:rsidRPr="00F36635">
        <w:rPr>
          <w:rFonts w:ascii="Arial" w:eastAsia="Arial" w:hAnsi="Arial" w:cs="Arial"/>
          <w:b/>
          <w:bCs/>
          <w:i/>
          <w:iCs/>
        </w:rPr>
        <w:t>RQ1:</w:t>
      </w:r>
      <w:r w:rsidRPr="00F36635">
        <w:rPr>
          <w:rFonts w:ascii="Arial" w:eastAsia="Arial" w:hAnsi="Arial" w:cs="Arial"/>
        </w:rPr>
        <w:t xml:space="preserve"> How does Integrated Marketing Communications (IMC) influence customer engagement in the retail industry?</w:t>
      </w:r>
    </w:p>
    <w:p w14:paraId="02683CE4" w14:textId="77777777" w:rsidR="00647884" w:rsidRPr="00F36635" w:rsidRDefault="00802FAE" w:rsidP="00F36635">
      <w:pPr>
        <w:numPr>
          <w:ilvl w:val="0"/>
          <w:numId w:val="2"/>
        </w:numPr>
        <w:rPr>
          <w:rFonts w:ascii="Arial" w:hAnsi="Arial" w:cs="Arial"/>
        </w:rPr>
      </w:pPr>
      <w:r w:rsidRPr="00F36635">
        <w:rPr>
          <w:rFonts w:ascii="Arial" w:eastAsia="Arial" w:hAnsi="Arial" w:cs="Arial"/>
          <w:b/>
          <w:bCs/>
          <w:i/>
          <w:iCs/>
        </w:rPr>
        <w:t>RQ2:</w:t>
      </w:r>
      <w:r w:rsidRPr="00F36635">
        <w:rPr>
          <w:rFonts w:ascii="Arial" w:eastAsia="Arial" w:hAnsi="Arial" w:cs="Arial"/>
        </w:rPr>
        <w:t xml:space="preserve"> To what extent does consistency in Integrated Marketing Communications (IMC) influence brand image and consumer trust in the retail industry?</w:t>
      </w:r>
    </w:p>
    <w:p w14:paraId="02683CE5" w14:textId="77777777" w:rsidR="00647884" w:rsidRPr="00F36635" w:rsidRDefault="00802FAE" w:rsidP="00F36635">
      <w:pPr>
        <w:pStyle w:val="Heading2"/>
      </w:pPr>
      <w:bookmarkStart w:id="14" w:name="_Toc241167062"/>
      <w:r w:rsidRPr="00F36635">
        <w:t>1.7 Scope and Delimitations</w:t>
      </w:r>
      <w:bookmarkEnd w:id="14"/>
    </w:p>
    <w:p w14:paraId="02683CE6" w14:textId="77777777" w:rsidR="00647884" w:rsidRPr="00F36635" w:rsidRDefault="00802FAE" w:rsidP="00F36635">
      <w:pPr>
        <w:rPr>
          <w:rFonts w:ascii="Arial" w:eastAsia="Arial" w:hAnsi="Arial" w:cs="Arial"/>
        </w:rPr>
      </w:pPr>
      <w:r w:rsidRPr="00F36635">
        <w:rPr>
          <w:rFonts w:ascii="Arial" w:eastAsia="Arial" w:hAnsi="Arial" w:cs="Arial"/>
        </w:rPr>
        <w:t xml:space="preserve">The dissertation itself revolves around the development and application of Integrated Marketing Communications (IMC) from a retail point of view in digital and omnichannel communication worlds. Pragmatics, consistency, engagement, image, trust these are the main concepts studied in the concept-scope. Similarly, </w:t>
      </w:r>
      <w:proofErr w:type="spellStart"/>
      <w:r w:rsidRPr="00F36635">
        <w:rPr>
          <w:rFonts w:ascii="Arial" w:eastAsia="Arial" w:hAnsi="Arial" w:cs="Arial"/>
        </w:rPr>
        <w:t>Butkouskaya</w:t>
      </w:r>
      <w:proofErr w:type="spellEnd"/>
      <w:r w:rsidRPr="00F36635">
        <w:rPr>
          <w:rFonts w:ascii="Arial" w:eastAsia="Arial" w:hAnsi="Arial" w:cs="Arial"/>
        </w:rPr>
        <w:t xml:space="preserve"> et al., (2023) emphasize on uniformity, engagement and connectivity in omnichannel IMC, establishing the linkage between inter-dependent communication in different retailing points. This work thus highlights the effects of integrated communication on parameters more closely associated with the customer, beyond the scope of the analysis of other aspects of retail management, such as the management of the supply chain, pricing or the operational profile. In terms of the methodology, the study only covers an extended literature review method using secondary sources. Peer-reviewed academic journal articles, academic books and relevant industry reports will be included in the literature that is reviewed. The period of literature coverage suggested is from 2015 to 2026; however, those that have published earlier might be added if they contribute important theoretical guidance in understanding IMC. No primary surveys, interviews or direct consumer data collection is involved in the study. This distinction is used to focus the research specifically on the integrated communication </w:t>
      </w:r>
      <w:r w:rsidRPr="00F36635">
        <w:rPr>
          <w:rFonts w:ascii="Arial" w:eastAsia="Arial" w:hAnsi="Arial" w:cs="Arial"/>
        </w:rPr>
        <w:lastRenderedPageBreak/>
        <w:t>and its relationships with customer engagement, brand image and consumer trust in the retail industry field.</w:t>
      </w:r>
    </w:p>
    <w:p w14:paraId="02683CE7" w14:textId="77777777" w:rsidR="00647884" w:rsidRPr="00F36635" w:rsidRDefault="00802FAE" w:rsidP="00F36635">
      <w:pPr>
        <w:pStyle w:val="Heading2"/>
      </w:pPr>
      <w:bookmarkStart w:id="15" w:name="_Toc241167063"/>
      <w:r w:rsidRPr="00F36635">
        <w:t>1.8 Structure of the Dissertation</w:t>
      </w:r>
      <w:bookmarkEnd w:id="15"/>
    </w:p>
    <w:p w14:paraId="02683CE8" w14:textId="77777777" w:rsidR="00647884" w:rsidRPr="00F36635" w:rsidRDefault="00802FAE" w:rsidP="00F36635">
      <w:pPr>
        <w:rPr>
          <w:rFonts w:ascii="Arial" w:eastAsia="Arial" w:hAnsi="Arial" w:cs="Arial"/>
        </w:rPr>
      </w:pPr>
      <w:r w:rsidRPr="00F36635">
        <w:rPr>
          <w:rFonts w:ascii="Arial" w:eastAsia="Arial" w:hAnsi="Arial" w:cs="Arial"/>
        </w:rPr>
        <w:t>The dissertation is organised into six chapters. Chapter 1 presents the research context, problem, Rationale, aim, objectives, research questions and scope. Chapter 2 explains the methodology of the extended literature review, including the search strategy, databases, selection criteria and analytical approach. Chapter 3 presents the thematic literature review concerning IMC, customer engagement, brand image and consumer trust. Chapter 4 critically discusses and synthesises the literature findings in relation to the research questions. Chapter 5 presents the theoretical, managerial and research implications of the findings. Chapter 6 concludes the dissertation by summarising the principal findings, contributions, limitations and areas for future research.</w:t>
      </w:r>
    </w:p>
    <w:p w14:paraId="02683CE9" w14:textId="77777777" w:rsidR="00647884" w:rsidRPr="00F36635" w:rsidRDefault="00802FAE" w:rsidP="00F36635">
      <w:pPr>
        <w:rPr>
          <w:rFonts w:ascii="Arial" w:eastAsia="Arial" w:hAnsi="Arial" w:cs="Arial"/>
        </w:rPr>
      </w:pPr>
      <w:r w:rsidRPr="00F36635">
        <w:rPr>
          <w:rFonts w:ascii="Arial" w:hAnsi="Arial" w:cs="Arial"/>
        </w:rPr>
        <w:br w:type="page"/>
      </w:r>
    </w:p>
    <w:p w14:paraId="02683CEA" w14:textId="77777777" w:rsidR="00647884" w:rsidRPr="00F36635" w:rsidRDefault="00802FAE" w:rsidP="00F36635">
      <w:pPr>
        <w:pStyle w:val="Heading1"/>
      </w:pPr>
      <w:bookmarkStart w:id="16" w:name="_Toc241167064"/>
      <w:r w:rsidRPr="00F36635">
        <w:lastRenderedPageBreak/>
        <w:t>Chapter 2: Methodology of the Extended Literature Review</w:t>
      </w:r>
      <w:bookmarkEnd w:id="16"/>
    </w:p>
    <w:p w14:paraId="02683CEB" w14:textId="77777777" w:rsidR="00647884" w:rsidRPr="00F36635" w:rsidRDefault="00802FAE" w:rsidP="00F36635">
      <w:pPr>
        <w:pStyle w:val="Heading2"/>
      </w:pPr>
      <w:bookmarkStart w:id="17" w:name="_Toc241167065"/>
      <w:r w:rsidRPr="00F36635">
        <w:t>2.1 Introduction to the Methodology</w:t>
      </w:r>
      <w:bookmarkEnd w:id="17"/>
    </w:p>
    <w:p w14:paraId="02683CEC" w14:textId="77777777" w:rsidR="00647884" w:rsidRPr="00F36635" w:rsidRDefault="00802FAE" w:rsidP="00F36635">
      <w:pPr>
        <w:rPr>
          <w:rFonts w:ascii="Arial" w:eastAsia="Arial" w:hAnsi="Arial" w:cs="Arial"/>
        </w:rPr>
      </w:pPr>
      <w:r w:rsidRPr="00F36635">
        <w:rPr>
          <w:rFonts w:ascii="Arial" w:eastAsia="Arial" w:hAnsi="Arial" w:cs="Arial"/>
        </w:rPr>
        <w:t>The methodological framework that was discussed in this chapter is useful to study the relationship between Integrated Marketing Communications (IMC) and customer engagement, customer image, and customer trust in the retail industry. The research was interpretivist philosophy, qualitative approach and inductive research approach. The research strategy consisted of extended structured literature review and the sources were the secondary ones from the academic and industry field. The methodology covered the literature search strategy, databases, keywords, inclusion and exclusion criteria, screening, quality assessment, data extraction and thematic analysis.</w:t>
      </w:r>
    </w:p>
    <w:p w14:paraId="02683CED" w14:textId="77777777" w:rsidR="00647884" w:rsidRPr="00F36635" w:rsidRDefault="00802FAE" w:rsidP="00F36635">
      <w:pPr>
        <w:pStyle w:val="Heading2"/>
      </w:pPr>
      <w:bookmarkStart w:id="18" w:name="_Toc241167066"/>
      <w:r w:rsidRPr="00F36635">
        <w:t>2.2 Research Philosophy</w:t>
      </w:r>
      <w:bookmarkEnd w:id="18"/>
    </w:p>
    <w:p w14:paraId="02683CEE" w14:textId="77777777" w:rsidR="00647884" w:rsidRPr="00F36635" w:rsidRDefault="00802FAE" w:rsidP="00F36635">
      <w:pPr>
        <w:rPr>
          <w:rFonts w:ascii="Arial" w:eastAsia="Arial" w:hAnsi="Arial" w:cs="Arial"/>
        </w:rPr>
      </w:pPr>
      <w:r w:rsidRPr="00F36635">
        <w:rPr>
          <w:rFonts w:ascii="Arial" w:eastAsia="Arial" w:hAnsi="Arial" w:cs="Arial"/>
          <w:sz w:val="23"/>
          <w:szCs w:val="23"/>
        </w:rPr>
        <w:t>Research philosophy dealt with the epistemological beliefs which directed the understanding and research of knowledge. Gamage (2025) provided an understanding of the research philosophy in the choice of research design and methodological approaches. One way of looking at reality was objectivist which assumed it existed outside of the researcher, while interpretivist took an interest in meanings, perceptions and context interpretations. Subjectivity versus objectivity was linked to the assumption and needs of the specific research problem (Bayramova and Edwards, 2026). This study has adopted an interpretivist philosophy as the study aimed to comprehend the literature's attempts to describe the relationships between IMC, consumer engagement, communication consistency, brand image, and consumer trust. The research did not go into any extreme attempt to discover an absolute reality with a statistical test. Rather, various academic viewpoints and results were translated to gain understanding by studying IMC in retail. Given the qualitative and the literature-based nature of this investigation, this position was suitable.</w:t>
      </w:r>
    </w:p>
    <w:p w14:paraId="02683CEF" w14:textId="77777777" w:rsidR="00647884" w:rsidRPr="00F36635" w:rsidRDefault="00802FAE" w:rsidP="00F36635">
      <w:pPr>
        <w:pStyle w:val="Heading2"/>
      </w:pPr>
      <w:bookmarkStart w:id="19" w:name="_Toc241167067"/>
      <w:r w:rsidRPr="00F36635">
        <w:t>2.3 Research Approach</w:t>
      </w:r>
      <w:bookmarkEnd w:id="19"/>
    </w:p>
    <w:p w14:paraId="02683CF0" w14:textId="77777777" w:rsidR="00647884" w:rsidRPr="00F36635" w:rsidRDefault="00802FAE" w:rsidP="00F36635">
      <w:pPr>
        <w:rPr>
          <w:rFonts w:ascii="Arial" w:eastAsia="Arial" w:hAnsi="Arial" w:cs="Arial"/>
        </w:rPr>
      </w:pPr>
      <w:r w:rsidRPr="00F36635">
        <w:rPr>
          <w:rFonts w:ascii="Arial" w:eastAsia="Arial" w:hAnsi="Arial" w:cs="Arial"/>
        </w:rPr>
        <w:t xml:space="preserve">One method of research called the logical path in which the evidence was looked at and the conclusions are drawn. Gamage (2025) characterized approaches based on the way knowledge is achieved: inductive approaches start with the specific evidence to the general pattern and interpretation. A deductive method would have started by discussing theories or hypotheses and then deduced as to what kind of evidence would justify the contentions formulated from the theories or hypotheses. Qualitative research proved to be extremely helpful in supplying interpretations of meaning, </w:t>
      </w:r>
      <w:r w:rsidRPr="00F36635">
        <w:rPr>
          <w:rFonts w:ascii="Arial" w:eastAsia="Arial" w:hAnsi="Arial" w:cs="Arial"/>
        </w:rPr>
        <w:lastRenderedPageBreak/>
        <w:t>experiences and patterns for research material (</w:t>
      </w:r>
      <w:proofErr w:type="spellStart"/>
      <w:r w:rsidRPr="00F36635">
        <w:rPr>
          <w:rFonts w:ascii="Arial" w:eastAsia="Arial" w:hAnsi="Arial" w:cs="Arial"/>
        </w:rPr>
        <w:t>Makateng</w:t>
      </w:r>
      <w:proofErr w:type="spellEnd"/>
      <w:r w:rsidRPr="00F36635">
        <w:rPr>
          <w:rFonts w:ascii="Arial" w:eastAsia="Arial" w:hAnsi="Arial" w:cs="Arial"/>
        </w:rPr>
        <w:t xml:space="preserve"> and </w:t>
      </w:r>
      <w:proofErr w:type="spellStart"/>
      <w:r w:rsidRPr="00F36635">
        <w:rPr>
          <w:rFonts w:ascii="Arial" w:eastAsia="Arial" w:hAnsi="Arial" w:cs="Arial"/>
        </w:rPr>
        <w:t>Mokala</w:t>
      </w:r>
      <w:proofErr w:type="spellEnd"/>
      <w:r w:rsidRPr="00F36635">
        <w:rPr>
          <w:rFonts w:ascii="Arial" w:eastAsia="Arial" w:hAnsi="Arial" w:cs="Arial"/>
        </w:rPr>
        <w:t>, 2025). Hence, the research in this study used inductive approach. The existing literature was analysed to find the consistent patterns related to IMC, customer involvement, uniformity of communication, brand image and consumer trust. This enabled themes to emerge from the literature selected instead of predetermined hypotheses being tested through research. The use of the approach was suitable as the research questions were related to relationship understanding obtained from previous studies.</w:t>
      </w:r>
    </w:p>
    <w:p w14:paraId="02683CF1" w14:textId="77777777" w:rsidR="00647884" w:rsidRPr="00F36635" w:rsidRDefault="00802FAE" w:rsidP="00F36635">
      <w:pPr>
        <w:pStyle w:val="Heading2"/>
      </w:pPr>
      <w:bookmarkStart w:id="20" w:name="_Toc241167068"/>
      <w:r w:rsidRPr="00F36635">
        <w:t>2.4 Research Strategy: Extended Literature Review</w:t>
      </w:r>
      <w:bookmarkEnd w:id="20"/>
    </w:p>
    <w:p w14:paraId="02683CF2" w14:textId="03E6CF53" w:rsidR="00647884" w:rsidRPr="00F36635" w:rsidRDefault="00802FAE" w:rsidP="00F36635">
      <w:pPr>
        <w:rPr>
          <w:rFonts w:ascii="Arial" w:eastAsia="Arial" w:hAnsi="Arial" w:cs="Arial"/>
        </w:rPr>
      </w:pPr>
      <w:r w:rsidRPr="00F36635">
        <w:rPr>
          <w:rFonts w:ascii="Arial" w:eastAsia="Arial" w:hAnsi="Arial" w:cs="Arial"/>
        </w:rPr>
        <w:t>The extended literature review included a systematic analysis and aggregation of pre-existing research on a specific research problem. According to Jamaluddin et al. (2025) library research is a process of finding the sources, assessing the sources and utilizing the sources in order to create an understanding about an area of research. The other methods of literature review were evidence locating and evidence organizing according to the research development (</w:t>
      </w:r>
      <w:proofErr w:type="spellStart"/>
      <w:r w:rsidRPr="00F36635">
        <w:rPr>
          <w:rFonts w:ascii="Arial" w:eastAsia="Arial" w:hAnsi="Arial" w:cs="Arial"/>
        </w:rPr>
        <w:t>Susilawati</w:t>
      </w:r>
      <w:proofErr w:type="spellEnd"/>
      <w:r w:rsidRPr="00F36635">
        <w:rPr>
          <w:rFonts w:ascii="Arial" w:eastAsia="Arial" w:hAnsi="Arial" w:cs="Arial"/>
        </w:rPr>
        <w:t xml:space="preserve"> et al., 2025). Research methods might have been used as an alternative, such as a survey, interviews, case studies or experimental research. These would have produced primary evidence, though, rather than focus on current knowledge. Literature-based search facilitated comparisons and synthesis of findings from various studies. The study was thus conducted with the application of an extended structured literature review, which is stipulated in the research proposal. The studied strategy was based on research regarding the </w:t>
      </w:r>
      <w:r w:rsidR="00365E8A">
        <w:rPr>
          <w:rFonts w:ascii="Arial" w:eastAsia="Arial" w:hAnsi="Arial" w:cs="Arial"/>
        </w:rPr>
        <w:t>concepts</w:t>
      </w:r>
      <w:r w:rsidRPr="00F36635">
        <w:rPr>
          <w:rFonts w:ascii="Arial" w:eastAsia="Arial" w:hAnsi="Arial" w:cs="Arial"/>
        </w:rPr>
        <w:t xml:space="preserve"> of IMC, customer engagement, IMC consistency, brand image, and consumer trust</w:t>
      </w:r>
      <w:r w:rsidR="00365E8A">
        <w:rPr>
          <w:rFonts w:ascii="Arial" w:eastAsia="Arial" w:hAnsi="Arial" w:cs="Arial"/>
        </w:rPr>
        <w:t xml:space="preserve"> in context to the retail industry</w:t>
      </w:r>
      <w:r w:rsidRPr="00F36635">
        <w:rPr>
          <w:rFonts w:ascii="Arial" w:eastAsia="Arial" w:hAnsi="Arial" w:cs="Arial"/>
        </w:rPr>
        <w:t>. It also enabled the identification of similarities and differences of the existing literature and gaps in research.</w:t>
      </w:r>
    </w:p>
    <w:p w14:paraId="02683CF3" w14:textId="77777777" w:rsidR="00647884" w:rsidRPr="00F36635" w:rsidRDefault="00802FAE" w:rsidP="00F36635">
      <w:pPr>
        <w:pStyle w:val="Heading2"/>
      </w:pPr>
      <w:bookmarkStart w:id="21" w:name="_Toc241167069"/>
      <w:r w:rsidRPr="00F36635">
        <w:t>2.5 Literature Search Strategy</w:t>
      </w:r>
      <w:bookmarkEnd w:id="21"/>
    </w:p>
    <w:tbl>
      <w:tblPr>
        <w:tblStyle w:val="a"/>
        <w:tblW w:w="9300" w:type="dxa"/>
        <w:tblBorders>
          <w:top w:val="nil"/>
          <w:left w:val="nil"/>
          <w:bottom w:val="nil"/>
          <w:right w:val="nil"/>
          <w:insideH w:val="nil"/>
          <w:insideV w:val="nil"/>
        </w:tblBorders>
        <w:tblLayout w:type="fixed"/>
        <w:tblLook w:val="0600" w:firstRow="0" w:lastRow="0" w:firstColumn="0" w:lastColumn="0" w:noHBand="1" w:noVBand="1"/>
      </w:tblPr>
      <w:tblGrid>
        <w:gridCol w:w="1260"/>
        <w:gridCol w:w="8040"/>
      </w:tblGrid>
      <w:tr w:rsidR="00647884" w:rsidRPr="00F36635" w14:paraId="02683CF6" w14:textId="77777777">
        <w:trPr>
          <w:trHeight w:val="515"/>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CF4" w14:textId="26C90886" w:rsidR="00647884" w:rsidRPr="00F36635" w:rsidRDefault="00365E8A" w:rsidP="00F36635">
            <w:pPr>
              <w:jc w:val="center"/>
              <w:rPr>
                <w:rFonts w:ascii="Arial" w:eastAsia="Arial" w:hAnsi="Arial" w:cs="Arial"/>
              </w:rPr>
            </w:pPr>
            <w:r w:rsidRPr="00F36635">
              <w:rPr>
                <w:rFonts w:ascii="Arial" w:eastAsia="Arial" w:hAnsi="Arial" w:cs="Arial"/>
                <w:b/>
                <w:bCs/>
              </w:rPr>
              <w:t>Search no.</w:t>
            </w:r>
          </w:p>
        </w:tc>
        <w:tc>
          <w:tcPr>
            <w:tcW w:w="8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CF5" w14:textId="77777777" w:rsidR="00647884" w:rsidRPr="00F36635" w:rsidRDefault="00802FAE" w:rsidP="00F36635">
            <w:pPr>
              <w:jc w:val="center"/>
              <w:rPr>
                <w:rFonts w:ascii="Arial" w:eastAsia="Arial" w:hAnsi="Arial" w:cs="Arial"/>
              </w:rPr>
            </w:pPr>
            <w:r w:rsidRPr="00F36635">
              <w:rPr>
                <w:rFonts w:ascii="Arial" w:eastAsia="Arial" w:hAnsi="Arial" w:cs="Arial"/>
                <w:b/>
                <w:bCs/>
              </w:rPr>
              <w:t>Search string</w:t>
            </w:r>
          </w:p>
        </w:tc>
      </w:tr>
      <w:tr w:rsidR="00647884" w:rsidRPr="00F36635" w14:paraId="02683CF9" w14:textId="77777777">
        <w:trPr>
          <w:trHeight w:val="515"/>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CF7" w14:textId="77777777" w:rsidR="00647884" w:rsidRPr="00F36635" w:rsidRDefault="00802FAE" w:rsidP="00F36635">
            <w:pPr>
              <w:rPr>
                <w:rFonts w:ascii="Arial" w:eastAsia="Arial" w:hAnsi="Arial" w:cs="Arial"/>
              </w:rPr>
            </w:pPr>
            <w:r w:rsidRPr="00F36635">
              <w:rPr>
                <w:rFonts w:ascii="Arial" w:eastAsia="Arial" w:hAnsi="Arial" w:cs="Arial"/>
              </w:rPr>
              <w:t>1</w:t>
            </w:r>
          </w:p>
        </w:tc>
        <w:tc>
          <w:tcPr>
            <w:tcW w:w="8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CF8" w14:textId="77777777" w:rsidR="00647884" w:rsidRPr="00F36635" w:rsidRDefault="00802FAE" w:rsidP="00F36635">
            <w:pPr>
              <w:rPr>
                <w:rFonts w:ascii="Arial" w:eastAsia="Arial" w:hAnsi="Arial" w:cs="Arial"/>
              </w:rPr>
            </w:pPr>
            <w:r w:rsidRPr="00F36635">
              <w:rPr>
                <w:rFonts w:ascii="Arial" w:eastAsia="Arial" w:hAnsi="Arial" w:cs="Arial"/>
              </w:rPr>
              <w:t>"Integrated Marketing Communications" AND "customer engagement"</w:t>
            </w:r>
          </w:p>
        </w:tc>
      </w:tr>
      <w:tr w:rsidR="00647884" w:rsidRPr="00F36635" w14:paraId="02683CFC" w14:textId="77777777">
        <w:trPr>
          <w:trHeight w:val="515"/>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CFA" w14:textId="77777777" w:rsidR="00647884" w:rsidRPr="00F36635" w:rsidRDefault="00802FAE" w:rsidP="00F36635">
            <w:pPr>
              <w:rPr>
                <w:rFonts w:ascii="Arial" w:eastAsia="Arial" w:hAnsi="Arial" w:cs="Arial"/>
              </w:rPr>
            </w:pPr>
            <w:r w:rsidRPr="00F36635">
              <w:rPr>
                <w:rFonts w:ascii="Arial" w:eastAsia="Arial" w:hAnsi="Arial" w:cs="Arial"/>
              </w:rPr>
              <w:t>2</w:t>
            </w:r>
          </w:p>
        </w:tc>
        <w:tc>
          <w:tcPr>
            <w:tcW w:w="8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CFB" w14:textId="77777777" w:rsidR="00647884" w:rsidRPr="00F36635" w:rsidRDefault="00802FAE" w:rsidP="00F36635">
            <w:pPr>
              <w:rPr>
                <w:rFonts w:ascii="Arial" w:eastAsia="Arial" w:hAnsi="Arial" w:cs="Arial"/>
              </w:rPr>
            </w:pPr>
            <w:r w:rsidRPr="00F36635">
              <w:rPr>
                <w:rFonts w:ascii="Arial" w:eastAsia="Arial" w:hAnsi="Arial" w:cs="Arial"/>
              </w:rPr>
              <w:t>"IMC" AND "customer engagement" AND retail</w:t>
            </w:r>
          </w:p>
        </w:tc>
      </w:tr>
      <w:tr w:rsidR="00647884" w:rsidRPr="00F36635" w14:paraId="02683CFF" w14:textId="77777777">
        <w:trPr>
          <w:trHeight w:val="515"/>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CFD" w14:textId="77777777" w:rsidR="00647884" w:rsidRPr="00F36635" w:rsidRDefault="00802FAE" w:rsidP="00F36635">
            <w:pPr>
              <w:rPr>
                <w:rFonts w:ascii="Arial" w:eastAsia="Arial" w:hAnsi="Arial" w:cs="Arial"/>
              </w:rPr>
            </w:pPr>
            <w:r w:rsidRPr="00F36635">
              <w:rPr>
                <w:rFonts w:ascii="Arial" w:eastAsia="Arial" w:hAnsi="Arial" w:cs="Arial"/>
              </w:rPr>
              <w:t>3</w:t>
            </w:r>
          </w:p>
        </w:tc>
        <w:tc>
          <w:tcPr>
            <w:tcW w:w="8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CFE" w14:textId="77777777" w:rsidR="00647884" w:rsidRPr="00F36635" w:rsidRDefault="00802FAE" w:rsidP="00F36635">
            <w:pPr>
              <w:rPr>
                <w:rFonts w:ascii="Arial" w:eastAsia="Arial" w:hAnsi="Arial" w:cs="Arial"/>
              </w:rPr>
            </w:pPr>
            <w:r w:rsidRPr="00F36635">
              <w:rPr>
                <w:rFonts w:ascii="Arial" w:eastAsia="Arial" w:hAnsi="Arial" w:cs="Arial"/>
              </w:rPr>
              <w:t>"IMC consistency" AND "brand image"</w:t>
            </w:r>
          </w:p>
        </w:tc>
      </w:tr>
      <w:tr w:rsidR="00647884" w:rsidRPr="00F36635" w14:paraId="02683D02" w14:textId="77777777">
        <w:trPr>
          <w:trHeight w:val="515"/>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00" w14:textId="77777777" w:rsidR="00647884" w:rsidRPr="00F36635" w:rsidRDefault="00802FAE" w:rsidP="00F36635">
            <w:pPr>
              <w:rPr>
                <w:rFonts w:ascii="Arial" w:eastAsia="Arial" w:hAnsi="Arial" w:cs="Arial"/>
              </w:rPr>
            </w:pPr>
            <w:r w:rsidRPr="00F36635">
              <w:rPr>
                <w:rFonts w:ascii="Arial" w:eastAsia="Arial" w:hAnsi="Arial" w:cs="Arial"/>
              </w:rPr>
              <w:t>4</w:t>
            </w:r>
          </w:p>
        </w:tc>
        <w:tc>
          <w:tcPr>
            <w:tcW w:w="8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01" w14:textId="77777777" w:rsidR="00647884" w:rsidRPr="00F36635" w:rsidRDefault="00802FAE" w:rsidP="00F36635">
            <w:pPr>
              <w:rPr>
                <w:rFonts w:ascii="Arial" w:eastAsia="Arial" w:hAnsi="Arial" w:cs="Arial"/>
              </w:rPr>
            </w:pPr>
            <w:r w:rsidRPr="00F36635">
              <w:rPr>
                <w:rFonts w:ascii="Arial" w:eastAsia="Arial" w:hAnsi="Arial" w:cs="Arial"/>
              </w:rPr>
              <w:t>"IMC consistency" AND "consumer trust"</w:t>
            </w:r>
          </w:p>
        </w:tc>
      </w:tr>
      <w:tr w:rsidR="00647884" w:rsidRPr="00F36635" w14:paraId="02683D05" w14:textId="77777777">
        <w:trPr>
          <w:trHeight w:val="515"/>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03" w14:textId="77777777" w:rsidR="00647884" w:rsidRPr="00F36635" w:rsidRDefault="00802FAE" w:rsidP="00F36635">
            <w:pPr>
              <w:rPr>
                <w:rFonts w:ascii="Arial" w:eastAsia="Arial" w:hAnsi="Arial" w:cs="Arial"/>
              </w:rPr>
            </w:pPr>
            <w:r w:rsidRPr="00F36635">
              <w:rPr>
                <w:rFonts w:ascii="Arial" w:eastAsia="Arial" w:hAnsi="Arial" w:cs="Arial"/>
              </w:rPr>
              <w:lastRenderedPageBreak/>
              <w:t>5</w:t>
            </w:r>
          </w:p>
        </w:tc>
        <w:tc>
          <w:tcPr>
            <w:tcW w:w="8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04" w14:textId="77777777" w:rsidR="00647884" w:rsidRPr="00F36635" w:rsidRDefault="00802FAE" w:rsidP="00F36635">
            <w:pPr>
              <w:rPr>
                <w:rFonts w:ascii="Arial" w:eastAsia="Arial" w:hAnsi="Arial" w:cs="Arial"/>
              </w:rPr>
            </w:pPr>
            <w:r w:rsidRPr="00F36635">
              <w:rPr>
                <w:rFonts w:ascii="Arial" w:eastAsia="Arial" w:hAnsi="Arial" w:cs="Arial"/>
              </w:rPr>
              <w:t>"</w:t>
            </w:r>
            <w:proofErr w:type="gramStart"/>
            <w:r w:rsidRPr="00F36635">
              <w:rPr>
                <w:rFonts w:ascii="Arial" w:eastAsia="Arial" w:hAnsi="Arial" w:cs="Arial"/>
              </w:rPr>
              <w:t>integrated</w:t>
            </w:r>
            <w:proofErr w:type="gramEnd"/>
            <w:r w:rsidRPr="00F36635">
              <w:rPr>
                <w:rFonts w:ascii="Arial" w:eastAsia="Arial" w:hAnsi="Arial" w:cs="Arial"/>
              </w:rPr>
              <w:t xml:space="preserve"> marketing communication" AND retail AND digital</w:t>
            </w:r>
          </w:p>
        </w:tc>
      </w:tr>
      <w:tr w:rsidR="00647884" w:rsidRPr="00F36635" w14:paraId="02683D08" w14:textId="77777777">
        <w:trPr>
          <w:trHeight w:val="515"/>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06" w14:textId="77777777" w:rsidR="00647884" w:rsidRPr="00F36635" w:rsidRDefault="00802FAE" w:rsidP="00F36635">
            <w:pPr>
              <w:rPr>
                <w:rFonts w:ascii="Arial" w:eastAsia="Arial" w:hAnsi="Arial" w:cs="Arial"/>
              </w:rPr>
            </w:pPr>
            <w:r w:rsidRPr="00F36635">
              <w:rPr>
                <w:rFonts w:ascii="Arial" w:eastAsia="Arial" w:hAnsi="Arial" w:cs="Arial"/>
              </w:rPr>
              <w:t>6</w:t>
            </w:r>
          </w:p>
        </w:tc>
        <w:tc>
          <w:tcPr>
            <w:tcW w:w="8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07" w14:textId="77777777" w:rsidR="00647884" w:rsidRPr="00F36635" w:rsidRDefault="00802FAE" w:rsidP="00F36635">
            <w:pPr>
              <w:rPr>
                <w:rFonts w:ascii="Arial" w:eastAsia="Arial" w:hAnsi="Arial" w:cs="Arial"/>
              </w:rPr>
            </w:pPr>
            <w:r w:rsidRPr="00F36635">
              <w:rPr>
                <w:rFonts w:ascii="Arial" w:eastAsia="Arial" w:hAnsi="Arial" w:cs="Arial"/>
              </w:rPr>
              <w:t>"</w:t>
            </w:r>
            <w:proofErr w:type="gramStart"/>
            <w:r w:rsidRPr="00F36635">
              <w:rPr>
                <w:rFonts w:ascii="Arial" w:eastAsia="Arial" w:hAnsi="Arial" w:cs="Arial"/>
              </w:rPr>
              <w:t>omnichannel</w:t>
            </w:r>
            <w:proofErr w:type="gramEnd"/>
            <w:r w:rsidRPr="00F36635">
              <w:rPr>
                <w:rFonts w:ascii="Arial" w:eastAsia="Arial" w:hAnsi="Arial" w:cs="Arial"/>
              </w:rPr>
              <w:t xml:space="preserve"> communication" AND retail AND engagement</w:t>
            </w:r>
          </w:p>
        </w:tc>
      </w:tr>
    </w:tbl>
    <w:p w14:paraId="02683D09" w14:textId="77777777" w:rsidR="00647884" w:rsidRPr="00F36635" w:rsidRDefault="00802FAE" w:rsidP="00F36635">
      <w:pPr>
        <w:pStyle w:val="Heading4"/>
      </w:pPr>
      <w:bookmarkStart w:id="22" w:name="_heading=h.yaiduhih6vxu" w:colFirst="0" w:colLast="0"/>
      <w:bookmarkStart w:id="23" w:name="_Toc241009228"/>
      <w:bookmarkEnd w:id="22"/>
      <w:r w:rsidRPr="00F36635">
        <w:t>Table 1: Search Strings</w:t>
      </w:r>
      <w:bookmarkEnd w:id="23"/>
    </w:p>
    <w:p w14:paraId="02683D0A" w14:textId="77777777" w:rsidR="00647884" w:rsidRPr="00F36635" w:rsidRDefault="00802FAE" w:rsidP="00F36635">
      <w:pPr>
        <w:rPr>
          <w:rFonts w:ascii="Arial" w:eastAsia="Arial" w:hAnsi="Arial" w:cs="Arial"/>
        </w:rPr>
      </w:pPr>
      <w:r w:rsidRPr="00F36635">
        <w:rPr>
          <w:rFonts w:ascii="Arial" w:eastAsia="Arial" w:hAnsi="Arial" w:cs="Arial"/>
        </w:rPr>
        <w:t xml:space="preserve">The method of identifying relevant publications was within a literature search strategy. It included pre-defined concepts, keywords and selection criteria to achieve focused evidence retrieval. </w:t>
      </w:r>
      <w:proofErr w:type="spellStart"/>
      <w:r w:rsidRPr="00F36635">
        <w:rPr>
          <w:rFonts w:ascii="Arial" w:eastAsia="Arial" w:hAnsi="Arial" w:cs="Arial"/>
        </w:rPr>
        <w:t>Susilawati</w:t>
      </w:r>
      <w:proofErr w:type="spellEnd"/>
      <w:r w:rsidRPr="00F36635">
        <w:rPr>
          <w:rFonts w:ascii="Arial" w:eastAsia="Arial" w:hAnsi="Arial" w:cs="Arial"/>
        </w:rPr>
        <w:t xml:space="preserve"> et al. (2025) emphasized the significance of organized phases in conducting literature searches. Boolean operators were employed in the study to narrow searches down to items that aligned with the study parameters of IMC, consumer engagement, consumer perception of the brand through image and trust as well.</w:t>
      </w:r>
    </w:p>
    <w:p w14:paraId="02683D0B" w14:textId="77777777" w:rsidR="00647884" w:rsidRPr="00F36635" w:rsidRDefault="00802FAE" w:rsidP="00F36635">
      <w:pPr>
        <w:pStyle w:val="Heading2"/>
      </w:pPr>
      <w:bookmarkStart w:id="24" w:name="_Toc241167070"/>
      <w:r w:rsidRPr="00F36635">
        <w:t>2.6 Databases and Sources</w:t>
      </w:r>
      <w:bookmarkEnd w:id="24"/>
    </w:p>
    <w:p w14:paraId="02683D0C" w14:textId="77777777" w:rsidR="00647884" w:rsidRPr="00F36635" w:rsidRDefault="00802FAE" w:rsidP="00F36635">
      <w:pPr>
        <w:rPr>
          <w:rFonts w:ascii="Arial" w:eastAsia="Arial" w:hAnsi="Arial" w:cs="Arial"/>
        </w:rPr>
      </w:pPr>
      <w:r w:rsidRPr="00F36635">
        <w:rPr>
          <w:rFonts w:ascii="Arial" w:eastAsia="Arial" w:hAnsi="Arial" w:cs="Arial"/>
          <w:sz w:val="23"/>
          <w:szCs w:val="23"/>
        </w:rPr>
        <w:t>Literature review was structured through academic databases thereby enhancing the credibility of the review. An important element in existing evidence research was appropriate selection of sources (</w:t>
      </w:r>
      <w:proofErr w:type="spellStart"/>
      <w:r w:rsidRPr="00F36635">
        <w:rPr>
          <w:rFonts w:ascii="Arial" w:eastAsia="Arial" w:hAnsi="Arial" w:cs="Arial"/>
          <w:sz w:val="23"/>
          <w:szCs w:val="23"/>
        </w:rPr>
        <w:t>Makateng</w:t>
      </w:r>
      <w:proofErr w:type="spellEnd"/>
      <w:r w:rsidRPr="00F36635">
        <w:rPr>
          <w:rFonts w:ascii="Arial" w:eastAsia="Arial" w:hAnsi="Arial" w:cs="Arial"/>
          <w:sz w:val="23"/>
          <w:szCs w:val="23"/>
        </w:rPr>
        <w:t xml:space="preserve"> and </w:t>
      </w:r>
      <w:proofErr w:type="spellStart"/>
      <w:r w:rsidRPr="00F36635">
        <w:rPr>
          <w:rFonts w:ascii="Arial" w:eastAsia="Arial" w:hAnsi="Arial" w:cs="Arial"/>
          <w:sz w:val="23"/>
          <w:szCs w:val="23"/>
        </w:rPr>
        <w:t>Mokala</w:t>
      </w:r>
      <w:proofErr w:type="spellEnd"/>
      <w:r w:rsidRPr="00F36635">
        <w:rPr>
          <w:rFonts w:ascii="Arial" w:eastAsia="Arial" w:hAnsi="Arial" w:cs="Arial"/>
          <w:sz w:val="23"/>
          <w:szCs w:val="23"/>
        </w:rPr>
        <w:t>, 2025). The Academic coverage could take various forms from different databases. The study was conducted on the search engines as detailed in the research proposal, namely Google Scholar, ProQuest and Scopus. Google Scholar enabled a wide-ranging academic search and ProQuest accessed relevant business and management literature. The coverage by Scopus was multi-disciplinary. Reviewed literature included journals articles with peer review, books that were academic, and relevant articles and reports of the retail industry. These sources were chosen because they touched upon the topics of IMC, customer engagement, brand image and consumer trust and digital retail communication.</w:t>
      </w:r>
    </w:p>
    <w:p w14:paraId="02683D0D" w14:textId="77777777" w:rsidR="00647884" w:rsidRPr="00F36635" w:rsidRDefault="00802FAE" w:rsidP="00F36635">
      <w:pPr>
        <w:pStyle w:val="Heading2"/>
      </w:pPr>
      <w:bookmarkStart w:id="25" w:name="_Toc241167071"/>
      <w:r w:rsidRPr="00F36635">
        <w:t>2.7 Keywords and Search Strings</w:t>
      </w:r>
      <w:bookmarkEnd w:id="25"/>
    </w:p>
    <w:p w14:paraId="02683D0E" w14:textId="77777777" w:rsidR="00647884" w:rsidRPr="00F36635" w:rsidRDefault="00802FAE" w:rsidP="00F36635">
      <w:pPr>
        <w:rPr>
          <w:rFonts w:ascii="Arial" w:eastAsia="Arial" w:hAnsi="Arial" w:cs="Arial"/>
        </w:rPr>
      </w:pPr>
      <w:r w:rsidRPr="00F36635">
        <w:rPr>
          <w:rFonts w:ascii="Arial" w:eastAsia="Arial" w:hAnsi="Arial" w:cs="Arial"/>
        </w:rPr>
        <w:t>The concepts that were the focus in finding the literature relevant to the research questions were called keywords. Keys and structured search were appropriate, facilitating the effective identification of studies (</w:t>
      </w:r>
      <w:proofErr w:type="spellStart"/>
      <w:r w:rsidRPr="00F36635">
        <w:rPr>
          <w:rFonts w:ascii="Arial" w:eastAsia="Arial" w:hAnsi="Arial" w:cs="Arial"/>
        </w:rPr>
        <w:t>Susilawati</w:t>
      </w:r>
      <w:proofErr w:type="spellEnd"/>
      <w:r w:rsidRPr="00F36635">
        <w:rPr>
          <w:rFonts w:ascii="Arial" w:eastAsia="Arial" w:hAnsi="Arial" w:cs="Arial"/>
        </w:rPr>
        <w:t xml:space="preserve"> et al., 2025). The main keywords that were used in the study were Integrated Marketing Communications, IMC, IMC implementation, Consistency of IMC, Customer engagement, Brand image, Consumer trust, Omnichannel communication, digital marketing and retail industry. The terms are directly extracted from the research questions and objectives. The terms were combined, and were applied to limit the search to literature in the specific relationships under study, using Boolean operators. Where appropriate, the search </w:t>
      </w:r>
      <w:r w:rsidRPr="00F36635">
        <w:rPr>
          <w:rFonts w:ascii="Arial" w:eastAsia="Arial" w:hAnsi="Arial" w:cs="Arial"/>
        </w:rPr>
        <w:lastRenderedPageBreak/>
        <w:t>terms were cleaned up to make it more relevant and also to limit the number of dissimilar results.</w:t>
      </w:r>
    </w:p>
    <w:p w14:paraId="02683D0F" w14:textId="77777777" w:rsidR="00647884" w:rsidRPr="00F36635" w:rsidRDefault="00802FAE" w:rsidP="00F36635">
      <w:pPr>
        <w:pStyle w:val="Heading2"/>
      </w:pPr>
      <w:bookmarkStart w:id="26" w:name="_Toc241167072"/>
      <w:r w:rsidRPr="00F36635">
        <w:t>2.8 Inclusion and Exclusion Criteria</w:t>
      </w:r>
      <w:bookmarkEnd w:id="26"/>
    </w:p>
    <w:tbl>
      <w:tblPr>
        <w:tblStyle w:val="a0"/>
        <w:tblW w:w="9336" w:type="dxa"/>
        <w:tblBorders>
          <w:top w:val="nil"/>
          <w:left w:val="nil"/>
          <w:bottom w:val="nil"/>
          <w:right w:val="nil"/>
          <w:insideH w:val="nil"/>
          <w:insideV w:val="nil"/>
        </w:tblBorders>
        <w:tblLayout w:type="fixed"/>
        <w:tblLook w:val="0600" w:firstRow="0" w:lastRow="0" w:firstColumn="0" w:lastColumn="0" w:noHBand="1" w:noVBand="1"/>
      </w:tblPr>
      <w:tblGrid>
        <w:gridCol w:w="4601"/>
        <w:gridCol w:w="4735"/>
      </w:tblGrid>
      <w:tr w:rsidR="00647884" w:rsidRPr="00F36635" w14:paraId="02683D12" w14:textId="77777777" w:rsidTr="00F36635">
        <w:trPr>
          <w:trHeight w:val="440"/>
        </w:trPr>
        <w:tc>
          <w:tcPr>
            <w:tcW w:w="46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10" w14:textId="77777777" w:rsidR="00647884" w:rsidRPr="00F36635" w:rsidRDefault="00802FAE" w:rsidP="00F36635">
            <w:pPr>
              <w:jc w:val="center"/>
              <w:rPr>
                <w:rFonts w:ascii="Arial" w:eastAsia="Arial" w:hAnsi="Arial" w:cs="Arial"/>
              </w:rPr>
            </w:pPr>
            <w:r w:rsidRPr="00F36635">
              <w:rPr>
                <w:rFonts w:ascii="Arial" w:eastAsia="Arial" w:hAnsi="Arial" w:cs="Arial"/>
                <w:b/>
                <w:bCs/>
              </w:rPr>
              <w:t>Inclusion criteria</w:t>
            </w:r>
          </w:p>
        </w:tc>
        <w:tc>
          <w:tcPr>
            <w:tcW w:w="4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11" w14:textId="77777777" w:rsidR="00647884" w:rsidRPr="00F36635" w:rsidRDefault="00802FAE" w:rsidP="00F36635">
            <w:pPr>
              <w:jc w:val="center"/>
              <w:rPr>
                <w:rFonts w:ascii="Arial" w:eastAsia="Arial" w:hAnsi="Arial" w:cs="Arial"/>
              </w:rPr>
            </w:pPr>
            <w:r w:rsidRPr="00F36635">
              <w:rPr>
                <w:rFonts w:ascii="Arial" w:eastAsia="Arial" w:hAnsi="Arial" w:cs="Arial"/>
                <w:b/>
                <w:bCs/>
              </w:rPr>
              <w:t>Exclusion criteria</w:t>
            </w:r>
          </w:p>
        </w:tc>
      </w:tr>
      <w:tr w:rsidR="00647884" w:rsidRPr="00F36635" w14:paraId="02683D23" w14:textId="77777777" w:rsidTr="00F36635">
        <w:trPr>
          <w:trHeight w:val="671"/>
        </w:trPr>
        <w:tc>
          <w:tcPr>
            <w:tcW w:w="4601"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13" w14:textId="77777777" w:rsidR="00647884" w:rsidRPr="00F36635" w:rsidRDefault="00802FAE" w:rsidP="00F36635">
            <w:pPr>
              <w:numPr>
                <w:ilvl w:val="0"/>
                <w:numId w:val="3"/>
              </w:numPr>
              <w:rPr>
                <w:rFonts w:ascii="Arial" w:hAnsi="Arial" w:cs="Arial"/>
              </w:rPr>
            </w:pPr>
            <w:r w:rsidRPr="00F36635">
              <w:rPr>
                <w:rFonts w:ascii="Arial" w:eastAsia="Arial" w:hAnsi="Arial" w:cs="Arial"/>
              </w:rPr>
              <w:t xml:space="preserve">Publications from </w:t>
            </w:r>
            <w:r w:rsidRPr="00F36635">
              <w:rPr>
                <w:rFonts w:ascii="Arial" w:eastAsia="Arial" w:hAnsi="Arial" w:cs="Arial"/>
                <w:b/>
                <w:bCs/>
              </w:rPr>
              <w:t>2015–2026</w:t>
            </w:r>
          </w:p>
          <w:p w14:paraId="02683D14" w14:textId="77777777" w:rsidR="00647884" w:rsidRPr="00F36635" w:rsidRDefault="00802FAE" w:rsidP="00F36635">
            <w:pPr>
              <w:numPr>
                <w:ilvl w:val="0"/>
                <w:numId w:val="3"/>
              </w:numPr>
              <w:rPr>
                <w:rFonts w:ascii="Arial" w:eastAsia="Arial" w:hAnsi="Arial" w:cs="Arial"/>
              </w:rPr>
            </w:pPr>
            <w:r w:rsidRPr="00F36635">
              <w:rPr>
                <w:rFonts w:ascii="Arial" w:eastAsia="Arial" w:hAnsi="Arial" w:cs="Arial"/>
              </w:rPr>
              <w:t>English-language sources</w:t>
            </w:r>
          </w:p>
          <w:p w14:paraId="02683D15" w14:textId="77777777" w:rsidR="00647884" w:rsidRPr="00F36635" w:rsidRDefault="00802FAE" w:rsidP="00F36635">
            <w:pPr>
              <w:numPr>
                <w:ilvl w:val="0"/>
                <w:numId w:val="3"/>
              </w:numPr>
              <w:rPr>
                <w:rFonts w:ascii="Arial" w:eastAsia="Arial" w:hAnsi="Arial" w:cs="Arial"/>
              </w:rPr>
            </w:pPr>
            <w:r w:rsidRPr="00F36635">
              <w:rPr>
                <w:rFonts w:ascii="Arial" w:eastAsia="Arial" w:hAnsi="Arial" w:cs="Arial"/>
              </w:rPr>
              <w:t>Peer-reviewed journal articles</w:t>
            </w:r>
          </w:p>
          <w:p w14:paraId="02683D16" w14:textId="77777777" w:rsidR="00647884" w:rsidRPr="00F36635" w:rsidRDefault="00802FAE" w:rsidP="00F36635">
            <w:pPr>
              <w:numPr>
                <w:ilvl w:val="0"/>
                <w:numId w:val="3"/>
              </w:numPr>
              <w:rPr>
                <w:rFonts w:ascii="Arial" w:eastAsia="Arial" w:hAnsi="Arial" w:cs="Arial"/>
              </w:rPr>
            </w:pPr>
            <w:r w:rsidRPr="00F36635">
              <w:rPr>
                <w:rFonts w:ascii="Arial" w:eastAsia="Arial" w:hAnsi="Arial" w:cs="Arial"/>
              </w:rPr>
              <w:t>Academic books</w:t>
            </w:r>
          </w:p>
          <w:p w14:paraId="02683D17" w14:textId="77777777" w:rsidR="00647884" w:rsidRPr="00F36635" w:rsidRDefault="00802FAE" w:rsidP="00F36635">
            <w:pPr>
              <w:numPr>
                <w:ilvl w:val="0"/>
                <w:numId w:val="3"/>
              </w:numPr>
              <w:rPr>
                <w:rFonts w:ascii="Arial" w:eastAsia="Arial" w:hAnsi="Arial" w:cs="Arial"/>
              </w:rPr>
            </w:pPr>
            <w:r w:rsidRPr="00F36635">
              <w:rPr>
                <w:rFonts w:ascii="Arial" w:eastAsia="Arial" w:hAnsi="Arial" w:cs="Arial"/>
              </w:rPr>
              <w:t>Relevant industry reports</w:t>
            </w:r>
          </w:p>
          <w:p w14:paraId="02683D18" w14:textId="77777777" w:rsidR="00647884" w:rsidRPr="00F36635" w:rsidRDefault="00802FAE" w:rsidP="00F36635">
            <w:pPr>
              <w:numPr>
                <w:ilvl w:val="0"/>
                <w:numId w:val="3"/>
              </w:numPr>
              <w:rPr>
                <w:rFonts w:ascii="Arial" w:eastAsia="Arial" w:hAnsi="Arial" w:cs="Arial"/>
              </w:rPr>
            </w:pPr>
            <w:r w:rsidRPr="00F36635">
              <w:rPr>
                <w:rFonts w:ascii="Arial" w:eastAsia="Arial" w:hAnsi="Arial" w:cs="Arial"/>
              </w:rPr>
              <w:t>Direct relevance to the research objectives</w:t>
            </w:r>
          </w:p>
          <w:p w14:paraId="02683D19" w14:textId="77777777" w:rsidR="00647884" w:rsidRPr="00F36635" w:rsidRDefault="00802FAE" w:rsidP="00F36635">
            <w:pPr>
              <w:numPr>
                <w:ilvl w:val="0"/>
                <w:numId w:val="3"/>
              </w:numPr>
              <w:rPr>
                <w:rFonts w:ascii="Arial" w:eastAsia="Arial" w:hAnsi="Arial" w:cs="Arial"/>
              </w:rPr>
            </w:pPr>
            <w:r w:rsidRPr="00F36635">
              <w:rPr>
                <w:rFonts w:ascii="Arial" w:eastAsia="Arial" w:hAnsi="Arial" w:cs="Arial"/>
              </w:rPr>
              <w:t>Full-text publications</w:t>
            </w:r>
          </w:p>
          <w:p w14:paraId="02683D1A" w14:textId="77777777" w:rsidR="00647884" w:rsidRPr="00F36635" w:rsidRDefault="00802FAE" w:rsidP="00F36635">
            <w:pPr>
              <w:numPr>
                <w:ilvl w:val="0"/>
                <w:numId w:val="3"/>
              </w:numPr>
              <w:rPr>
                <w:rFonts w:ascii="Arial" w:eastAsia="Arial" w:hAnsi="Arial" w:cs="Arial"/>
              </w:rPr>
            </w:pPr>
            <w:r w:rsidRPr="00F36635">
              <w:rPr>
                <w:rFonts w:ascii="Arial" w:eastAsia="Arial" w:hAnsi="Arial" w:cs="Arial"/>
              </w:rPr>
              <w:t>Studies addressing IMC, engagement, brand image or trust</w:t>
            </w:r>
          </w:p>
        </w:tc>
        <w:tc>
          <w:tcPr>
            <w:tcW w:w="473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1B" w14:textId="77777777" w:rsidR="00647884" w:rsidRPr="00F36635" w:rsidRDefault="00802FAE" w:rsidP="00F36635">
            <w:pPr>
              <w:numPr>
                <w:ilvl w:val="0"/>
                <w:numId w:val="3"/>
              </w:numPr>
              <w:rPr>
                <w:rFonts w:ascii="Arial" w:eastAsia="Arial" w:hAnsi="Arial" w:cs="Arial"/>
              </w:rPr>
            </w:pPr>
            <w:r w:rsidRPr="00F36635">
              <w:rPr>
                <w:rFonts w:ascii="Arial" w:eastAsia="Arial" w:hAnsi="Arial" w:cs="Arial"/>
              </w:rPr>
              <w:t>Publications outside the selected period unless theoretically foundational</w:t>
            </w:r>
          </w:p>
          <w:p w14:paraId="02683D1C" w14:textId="77777777" w:rsidR="00647884" w:rsidRPr="00F36635" w:rsidRDefault="00802FAE" w:rsidP="00F36635">
            <w:pPr>
              <w:numPr>
                <w:ilvl w:val="0"/>
                <w:numId w:val="3"/>
              </w:numPr>
              <w:rPr>
                <w:rFonts w:ascii="Arial" w:eastAsia="Arial" w:hAnsi="Arial" w:cs="Arial"/>
              </w:rPr>
            </w:pPr>
            <w:r w:rsidRPr="00F36635">
              <w:rPr>
                <w:rFonts w:ascii="Arial" w:eastAsia="Arial" w:hAnsi="Arial" w:cs="Arial"/>
              </w:rPr>
              <w:t>Non-English sources</w:t>
            </w:r>
          </w:p>
          <w:p w14:paraId="02683D1D" w14:textId="77777777" w:rsidR="00647884" w:rsidRPr="00F36635" w:rsidRDefault="00802FAE" w:rsidP="00F36635">
            <w:pPr>
              <w:numPr>
                <w:ilvl w:val="0"/>
                <w:numId w:val="3"/>
              </w:numPr>
              <w:rPr>
                <w:rFonts w:ascii="Arial" w:eastAsia="Arial" w:hAnsi="Arial" w:cs="Arial"/>
              </w:rPr>
            </w:pPr>
            <w:r w:rsidRPr="00F36635">
              <w:rPr>
                <w:rFonts w:ascii="Arial" w:eastAsia="Arial" w:hAnsi="Arial" w:cs="Arial"/>
              </w:rPr>
              <w:t>Opinion articles</w:t>
            </w:r>
          </w:p>
          <w:p w14:paraId="02683D1E" w14:textId="77777777" w:rsidR="00647884" w:rsidRPr="00F36635" w:rsidRDefault="00802FAE" w:rsidP="00F36635">
            <w:pPr>
              <w:numPr>
                <w:ilvl w:val="0"/>
                <w:numId w:val="3"/>
              </w:numPr>
              <w:rPr>
                <w:rFonts w:ascii="Arial" w:eastAsia="Arial" w:hAnsi="Arial" w:cs="Arial"/>
              </w:rPr>
            </w:pPr>
            <w:r w:rsidRPr="00F36635">
              <w:rPr>
                <w:rFonts w:ascii="Arial" w:eastAsia="Arial" w:hAnsi="Arial" w:cs="Arial"/>
              </w:rPr>
              <w:t>Non-academic online content</w:t>
            </w:r>
          </w:p>
          <w:p w14:paraId="02683D1F" w14:textId="77777777" w:rsidR="00647884" w:rsidRPr="00F36635" w:rsidRDefault="00802FAE" w:rsidP="00F36635">
            <w:pPr>
              <w:numPr>
                <w:ilvl w:val="0"/>
                <w:numId w:val="3"/>
              </w:numPr>
              <w:rPr>
                <w:rFonts w:ascii="Arial" w:eastAsia="Arial" w:hAnsi="Arial" w:cs="Arial"/>
              </w:rPr>
            </w:pPr>
            <w:r w:rsidRPr="00F36635">
              <w:rPr>
                <w:rFonts w:ascii="Arial" w:eastAsia="Arial" w:hAnsi="Arial" w:cs="Arial"/>
              </w:rPr>
              <w:t>Unverified online information</w:t>
            </w:r>
          </w:p>
          <w:p w14:paraId="02683D20" w14:textId="77777777" w:rsidR="00647884" w:rsidRPr="00F36635" w:rsidRDefault="00802FAE" w:rsidP="00F36635">
            <w:pPr>
              <w:numPr>
                <w:ilvl w:val="0"/>
                <w:numId w:val="3"/>
              </w:numPr>
              <w:rPr>
                <w:rFonts w:ascii="Arial" w:eastAsia="Arial" w:hAnsi="Arial" w:cs="Arial"/>
              </w:rPr>
            </w:pPr>
            <w:r w:rsidRPr="00F36635">
              <w:rPr>
                <w:rFonts w:ascii="Arial" w:eastAsia="Arial" w:hAnsi="Arial" w:cs="Arial"/>
              </w:rPr>
              <w:t>Studies unrelated to IMC or the research questions</w:t>
            </w:r>
          </w:p>
          <w:p w14:paraId="02683D21" w14:textId="77777777" w:rsidR="00647884" w:rsidRPr="00F36635" w:rsidRDefault="00802FAE" w:rsidP="00F36635">
            <w:pPr>
              <w:numPr>
                <w:ilvl w:val="0"/>
                <w:numId w:val="3"/>
              </w:numPr>
              <w:rPr>
                <w:rFonts w:ascii="Arial" w:eastAsia="Arial" w:hAnsi="Arial" w:cs="Arial"/>
              </w:rPr>
            </w:pPr>
            <w:r w:rsidRPr="00F36635">
              <w:rPr>
                <w:rFonts w:ascii="Arial" w:eastAsia="Arial" w:hAnsi="Arial" w:cs="Arial"/>
              </w:rPr>
              <w:t>Conference abstracts without full papers</w:t>
            </w:r>
          </w:p>
          <w:p w14:paraId="02683D22" w14:textId="77777777" w:rsidR="00647884" w:rsidRPr="00F36635" w:rsidRDefault="00802FAE" w:rsidP="00F36635">
            <w:pPr>
              <w:numPr>
                <w:ilvl w:val="0"/>
                <w:numId w:val="3"/>
              </w:numPr>
              <w:rPr>
                <w:rFonts w:ascii="Arial" w:eastAsia="Arial" w:hAnsi="Arial" w:cs="Arial"/>
              </w:rPr>
            </w:pPr>
            <w:r w:rsidRPr="00F36635">
              <w:rPr>
                <w:rFonts w:ascii="Arial" w:eastAsia="Arial" w:hAnsi="Arial" w:cs="Arial"/>
              </w:rPr>
              <w:t>Studies lacking relevance to the retail/digital communication context</w:t>
            </w:r>
          </w:p>
        </w:tc>
      </w:tr>
      <w:tr w:rsidR="00647884" w:rsidRPr="00F36635" w14:paraId="02683D26" w14:textId="77777777" w:rsidTr="00F36635">
        <w:trPr>
          <w:trHeight w:val="440"/>
        </w:trPr>
        <w:tc>
          <w:tcPr>
            <w:tcW w:w="4601"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24" w14:textId="77777777" w:rsidR="00647884" w:rsidRPr="00F36635" w:rsidRDefault="00647884" w:rsidP="00F36635">
            <w:pPr>
              <w:widowControl w:val="0"/>
              <w:pBdr>
                <w:top w:val="nil"/>
                <w:left w:val="nil"/>
                <w:bottom w:val="nil"/>
                <w:right w:val="nil"/>
                <w:between w:val="nil"/>
              </w:pBdr>
              <w:jc w:val="left"/>
              <w:rPr>
                <w:rFonts w:ascii="Arial" w:eastAsia="Arial" w:hAnsi="Arial" w:cs="Arial"/>
              </w:rPr>
            </w:pPr>
          </w:p>
        </w:tc>
        <w:tc>
          <w:tcPr>
            <w:tcW w:w="473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25" w14:textId="77777777" w:rsidR="00647884" w:rsidRPr="00F36635" w:rsidRDefault="00647884" w:rsidP="00F36635">
            <w:pPr>
              <w:widowControl w:val="0"/>
              <w:pBdr>
                <w:top w:val="nil"/>
                <w:left w:val="nil"/>
                <w:bottom w:val="nil"/>
                <w:right w:val="nil"/>
                <w:between w:val="nil"/>
              </w:pBdr>
              <w:jc w:val="left"/>
              <w:rPr>
                <w:rFonts w:ascii="Arial" w:eastAsia="Arial" w:hAnsi="Arial" w:cs="Arial"/>
              </w:rPr>
            </w:pPr>
          </w:p>
        </w:tc>
      </w:tr>
      <w:tr w:rsidR="00647884" w:rsidRPr="00F36635" w14:paraId="02683D29" w14:textId="77777777" w:rsidTr="00F36635">
        <w:trPr>
          <w:trHeight w:val="440"/>
        </w:trPr>
        <w:tc>
          <w:tcPr>
            <w:tcW w:w="4601"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27" w14:textId="77777777" w:rsidR="00647884" w:rsidRPr="00F36635" w:rsidRDefault="00647884" w:rsidP="00F36635">
            <w:pPr>
              <w:widowControl w:val="0"/>
              <w:pBdr>
                <w:top w:val="nil"/>
                <w:left w:val="nil"/>
                <w:bottom w:val="nil"/>
                <w:right w:val="nil"/>
                <w:between w:val="nil"/>
              </w:pBdr>
              <w:jc w:val="left"/>
              <w:rPr>
                <w:rFonts w:ascii="Arial" w:eastAsia="Arial" w:hAnsi="Arial" w:cs="Arial"/>
              </w:rPr>
            </w:pPr>
          </w:p>
        </w:tc>
        <w:tc>
          <w:tcPr>
            <w:tcW w:w="473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28" w14:textId="77777777" w:rsidR="00647884" w:rsidRPr="00F36635" w:rsidRDefault="00647884" w:rsidP="00F36635">
            <w:pPr>
              <w:widowControl w:val="0"/>
              <w:pBdr>
                <w:top w:val="nil"/>
                <w:left w:val="nil"/>
                <w:bottom w:val="nil"/>
                <w:right w:val="nil"/>
                <w:between w:val="nil"/>
              </w:pBdr>
              <w:jc w:val="left"/>
              <w:rPr>
                <w:rFonts w:ascii="Arial" w:eastAsia="Arial" w:hAnsi="Arial" w:cs="Arial"/>
              </w:rPr>
            </w:pPr>
          </w:p>
        </w:tc>
      </w:tr>
      <w:tr w:rsidR="00647884" w:rsidRPr="00F36635" w14:paraId="02683D2C" w14:textId="77777777" w:rsidTr="00F36635">
        <w:trPr>
          <w:trHeight w:val="440"/>
        </w:trPr>
        <w:tc>
          <w:tcPr>
            <w:tcW w:w="4601"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2A" w14:textId="77777777" w:rsidR="00647884" w:rsidRPr="00F36635" w:rsidRDefault="00647884" w:rsidP="00F36635">
            <w:pPr>
              <w:widowControl w:val="0"/>
              <w:pBdr>
                <w:top w:val="nil"/>
                <w:left w:val="nil"/>
                <w:bottom w:val="nil"/>
                <w:right w:val="nil"/>
                <w:between w:val="nil"/>
              </w:pBdr>
              <w:jc w:val="left"/>
              <w:rPr>
                <w:rFonts w:ascii="Arial" w:eastAsia="Arial" w:hAnsi="Arial" w:cs="Arial"/>
              </w:rPr>
            </w:pPr>
          </w:p>
        </w:tc>
        <w:tc>
          <w:tcPr>
            <w:tcW w:w="473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2B" w14:textId="77777777" w:rsidR="00647884" w:rsidRPr="00F36635" w:rsidRDefault="00647884" w:rsidP="00F36635">
            <w:pPr>
              <w:widowControl w:val="0"/>
              <w:pBdr>
                <w:top w:val="nil"/>
                <w:left w:val="nil"/>
                <w:bottom w:val="nil"/>
                <w:right w:val="nil"/>
                <w:between w:val="nil"/>
              </w:pBdr>
              <w:jc w:val="left"/>
              <w:rPr>
                <w:rFonts w:ascii="Arial" w:eastAsia="Arial" w:hAnsi="Arial" w:cs="Arial"/>
              </w:rPr>
            </w:pPr>
          </w:p>
        </w:tc>
      </w:tr>
      <w:tr w:rsidR="00647884" w:rsidRPr="00F36635" w14:paraId="02683D2F" w14:textId="77777777" w:rsidTr="00F36635">
        <w:trPr>
          <w:trHeight w:val="440"/>
        </w:trPr>
        <w:tc>
          <w:tcPr>
            <w:tcW w:w="4601"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2D" w14:textId="77777777" w:rsidR="00647884" w:rsidRPr="00F36635" w:rsidRDefault="00647884" w:rsidP="00F36635">
            <w:pPr>
              <w:widowControl w:val="0"/>
              <w:pBdr>
                <w:top w:val="nil"/>
                <w:left w:val="nil"/>
                <w:bottom w:val="nil"/>
                <w:right w:val="nil"/>
                <w:between w:val="nil"/>
              </w:pBdr>
              <w:jc w:val="left"/>
              <w:rPr>
                <w:rFonts w:ascii="Arial" w:eastAsia="Arial" w:hAnsi="Arial" w:cs="Arial"/>
              </w:rPr>
            </w:pPr>
          </w:p>
        </w:tc>
        <w:tc>
          <w:tcPr>
            <w:tcW w:w="473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2E" w14:textId="77777777" w:rsidR="00647884" w:rsidRPr="00F36635" w:rsidRDefault="00647884" w:rsidP="00F36635">
            <w:pPr>
              <w:widowControl w:val="0"/>
              <w:pBdr>
                <w:top w:val="nil"/>
                <w:left w:val="nil"/>
                <w:bottom w:val="nil"/>
                <w:right w:val="nil"/>
                <w:between w:val="nil"/>
              </w:pBdr>
              <w:jc w:val="left"/>
              <w:rPr>
                <w:rFonts w:ascii="Arial" w:eastAsia="Arial" w:hAnsi="Arial" w:cs="Arial"/>
              </w:rPr>
            </w:pPr>
          </w:p>
        </w:tc>
      </w:tr>
      <w:tr w:rsidR="00647884" w:rsidRPr="00F36635" w14:paraId="02683D32" w14:textId="77777777" w:rsidTr="00F36635">
        <w:trPr>
          <w:trHeight w:val="671"/>
        </w:trPr>
        <w:tc>
          <w:tcPr>
            <w:tcW w:w="4601"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30" w14:textId="77777777" w:rsidR="00647884" w:rsidRPr="00F36635" w:rsidRDefault="00647884" w:rsidP="00F36635">
            <w:pPr>
              <w:widowControl w:val="0"/>
              <w:pBdr>
                <w:top w:val="nil"/>
                <w:left w:val="nil"/>
                <w:bottom w:val="nil"/>
                <w:right w:val="nil"/>
                <w:between w:val="nil"/>
              </w:pBdr>
              <w:jc w:val="left"/>
              <w:rPr>
                <w:rFonts w:ascii="Arial" w:eastAsia="Arial" w:hAnsi="Arial" w:cs="Arial"/>
              </w:rPr>
            </w:pPr>
          </w:p>
        </w:tc>
        <w:tc>
          <w:tcPr>
            <w:tcW w:w="473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31" w14:textId="77777777" w:rsidR="00647884" w:rsidRPr="00F36635" w:rsidRDefault="00647884" w:rsidP="00F36635">
            <w:pPr>
              <w:widowControl w:val="0"/>
              <w:pBdr>
                <w:top w:val="nil"/>
                <w:left w:val="nil"/>
                <w:bottom w:val="nil"/>
                <w:right w:val="nil"/>
                <w:between w:val="nil"/>
              </w:pBdr>
              <w:jc w:val="left"/>
              <w:rPr>
                <w:rFonts w:ascii="Arial" w:eastAsia="Arial" w:hAnsi="Arial" w:cs="Arial"/>
              </w:rPr>
            </w:pPr>
          </w:p>
        </w:tc>
      </w:tr>
      <w:tr w:rsidR="00647884" w:rsidRPr="00F36635" w14:paraId="02683D35" w14:textId="77777777" w:rsidTr="00F36635">
        <w:trPr>
          <w:trHeight w:val="440"/>
        </w:trPr>
        <w:tc>
          <w:tcPr>
            <w:tcW w:w="4601"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33" w14:textId="77777777" w:rsidR="00647884" w:rsidRPr="00F36635" w:rsidRDefault="00647884" w:rsidP="00F36635">
            <w:pPr>
              <w:widowControl w:val="0"/>
              <w:pBdr>
                <w:top w:val="nil"/>
                <w:left w:val="nil"/>
                <w:bottom w:val="nil"/>
                <w:right w:val="nil"/>
                <w:between w:val="nil"/>
              </w:pBdr>
              <w:jc w:val="left"/>
              <w:rPr>
                <w:rFonts w:ascii="Arial" w:eastAsia="Arial" w:hAnsi="Arial" w:cs="Arial"/>
              </w:rPr>
            </w:pPr>
          </w:p>
        </w:tc>
        <w:tc>
          <w:tcPr>
            <w:tcW w:w="473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34" w14:textId="77777777" w:rsidR="00647884" w:rsidRPr="00F36635" w:rsidRDefault="00647884" w:rsidP="00F36635">
            <w:pPr>
              <w:widowControl w:val="0"/>
              <w:pBdr>
                <w:top w:val="nil"/>
                <w:left w:val="nil"/>
                <w:bottom w:val="nil"/>
                <w:right w:val="nil"/>
                <w:between w:val="nil"/>
              </w:pBdr>
              <w:jc w:val="left"/>
              <w:rPr>
                <w:rFonts w:ascii="Arial" w:eastAsia="Arial" w:hAnsi="Arial" w:cs="Arial"/>
              </w:rPr>
            </w:pPr>
          </w:p>
        </w:tc>
      </w:tr>
      <w:tr w:rsidR="00647884" w:rsidRPr="00F36635" w14:paraId="02683D38" w14:textId="77777777" w:rsidTr="00F36635">
        <w:trPr>
          <w:trHeight w:val="671"/>
        </w:trPr>
        <w:tc>
          <w:tcPr>
            <w:tcW w:w="4601"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36" w14:textId="77777777" w:rsidR="00647884" w:rsidRPr="00F36635" w:rsidRDefault="00647884" w:rsidP="00F36635">
            <w:pPr>
              <w:widowControl w:val="0"/>
              <w:pBdr>
                <w:top w:val="nil"/>
                <w:left w:val="nil"/>
                <w:bottom w:val="nil"/>
                <w:right w:val="nil"/>
                <w:between w:val="nil"/>
              </w:pBdr>
              <w:jc w:val="left"/>
              <w:rPr>
                <w:rFonts w:ascii="Arial" w:eastAsia="Arial" w:hAnsi="Arial" w:cs="Arial"/>
              </w:rPr>
            </w:pPr>
          </w:p>
        </w:tc>
        <w:tc>
          <w:tcPr>
            <w:tcW w:w="473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D37" w14:textId="77777777" w:rsidR="00647884" w:rsidRPr="00F36635" w:rsidRDefault="00647884" w:rsidP="00F36635">
            <w:pPr>
              <w:widowControl w:val="0"/>
              <w:pBdr>
                <w:top w:val="nil"/>
                <w:left w:val="nil"/>
                <w:bottom w:val="nil"/>
                <w:right w:val="nil"/>
                <w:between w:val="nil"/>
              </w:pBdr>
              <w:jc w:val="left"/>
              <w:rPr>
                <w:rFonts w:ascii="Arial" w:eastAsia="Arial" w:hAnsi="Arial" w:cs="Arial"/>
              </w:rPr>
            </w:pPr>
          </w:p>
        </w:tc>
      </w:tr>
    </w:tbl>
    <w:p w14:paraId="02683D39" w14:textId="1EDCD196" w:rsidR="00647884" w:rsidRPr="00F36635" w:rsidRDefault="00802FAE" w:rsidP="00F36635">
      <w:pPr>
        <w:pStyle w:val="Heading4"/>
      </w:pPr>
      <w:bookmarkStart w:id="27" w:name="_Toc241009229"/>
      <w:r w:rsidRPr="00F36635">
        <w:t>Table 2: Inclusion and Exclusion Criteria</w:t>
      </w:r>
      <w:bookmarkEnd w:id="27"/>
    </w:p>
    <w:p w14:paraId="02683D3A" w14:textId="77777777" w:rsidR="00647884" w:rsidRPr="00F36635" w:rsidRDefault="00802FAE" w:rsidP="00F36635">
      <w:pPr>
        <w:rPr>
          <w:rFonts w:ascii="Arial" w:eastAsia="Arial" w:hAnsi="Arial" w:cs="Arial"/>
        </w:rPr>
      </w:pPr>
      <w:r w:rsidRPr="00F36635">
        <w:rPr>
          <w:rFonts w:ascii="Arial" w:eastAsia="Arial" w:hAnsi="Arial" w:cs="Arial"/>
        </w:rPr>
        <w:t xml:space="preserve">Appropriateness of publications for the review were decided with the use of inclusion and exclusion criteria. It is because structured library research needed structured procedures in selecting the sources needed which is relevant (Jamaluddin et al., 2025). There </w:t>
      </w:r>
      <w:proofErr w:type="gramStart"/>
      <w:r w:rsidRPr="00F36635">
        <w:rPr>
          <w:rFonts w:ascii="Arial" w:eastAsia="Arial" w:hAnsi="Arial" w:cs="Arial"/>
        </w:rPr>
        <w:t>was</w:t>
      </w:r>
      <w:proofErr w:type="gramEnd"/>
      <w:r w:rsidRPr="00F36635">
        <w:rPr>
          <w:rFonts w:ascii="Arial" w:eastAsia="Arial" w:hAnsi="Arial" w:cs="Arial"/>
        </w:rPr>
        <w:t xml:space="preserve"> a low risk of disparate source selection and a continued alignment with goals of the research due to predetermined criteria. Studies are considered on the basis of the criteria that are published in the period 2015-2026, written in English, and are directly linked to the research objectives. Any information pertaining to IMC, customer engagement, brand image, consumer trust, and similar communication principles, was judged to be relevant. Where these provided relevant evidence, peer-reviewed articles in journals and academic books and industry reports were taken into account. Literature works that did not focus on the research questions or had originally been published by an academically sound source, or repeated another source and/or </w:t>
      </w:r>
      <w:r w:rsidRPr="00F36635">
        <w:rPr>
          <w:rFonts w:ascii="Arial" w:eastAsia="Arial" w:hAnsi="Arial" w:cs="Arial"/>
        </w:rPr>
        <w:lastRenderedPageBreak/>
        <w:t>did not give meaning to the research aim were excluded. Earlier foundational publications were kept to provide some theoretical foundations that were important.</w:t>
      </w:r>
    </w:p>
    <w:p w14:paraId="02683D3B" w14:textId="77777777" w:rsidR="00647884" w:rsidRPr="00F36635" w:rsidRDefault="00802FAE" w:rsidP="00F36635">
      <w:pPr>
        <w:pStyle w:val="Heading2"/>
      </w:pPr>
      <w:bookmarkStart w:id="28" w:name="_Toc241167073"/>
      <w:r w:rsidRPr="00F36635">
        <w:t>2.9 Screening and Selection Process</w:t>
      </w:r>
      <w:bookmarkEnd w:id="28"/>
    </w:p>
    <w:p w14:paraId="02683D3C" w14:textId="16CFA3AF" w:rsidR="00647884" w:rsidRPr="00F36635" w:rsidRDefault="00802FAE" w:rsidP="00F36635">
      <w:pPr>
        <w:rPr>
          <w:rFonts w:ascii="Arial" w:eastAsia="Arial" w:hAnsi="Arial" w:cs="Arial"/>
        </w:rPr>
      </w:pPr>
      <w:r w:rsidRPr="00F36635">
        <w:rPr>
          <w:rFonts w:ascii="Arial" w:eastAsia="Arial" w:hAnsi="Arial" w:cs="Arial"/>
        </w:rPr>
        <w:t>Assessment of identified publications for relevance and eligibility is referred to as screening (</w:t>
      </w:r>
      <w:proofErr w:type="spellStart"/>
      <w:r w:rsidRPr="00F36635">
        <w:rPr>
          <w:rFonts w:ascii="Arial" w:eastAsia="Arial" w:hAnsi="Arial" w:cs="Arial"/>
        </w:rPr>
        <w:t>Hermont</w:t>
      </w:r>
      <w:proofErr w:type="spellEnd"/>
      <w:r w:rsidRPr="00F36635">
        <w:rPr>
          <w:rFonts w:ascii="Arial" w:eastAsia="Arial" w:hAnsi="Arial" w:cs="Arial"/>
        </w:rPr>
        <w:t xml:space="preserve"> et al., 2022). It suggested a process similar to PRISMA that includes identification, screening, eligibility, and final inclusion. There were four steps wherein the publications were first identified using predefined search strings in the databases Google Scholar, ProQuest and Scopus. Secondly, the duplication and obvious irrelevant publications were eliminated by titling and abstract screening. Thirdly, potentially relevant studies were evaluated using the inclusion and exclusion criteria by examining the full text. Lastly, publications that met the criteria were finalised for the thematic analysis. A PRISMA flow diagram has been included in appendix </w:t>
      </w:r>
      <w:r w:rsidR="00087A7F">
        <w:rPr>
          <w:rFonts w:ascii="Arial" w:eastAsia="Arial" w:hAnsi="Arial" w:cs="Arial"/>
        </w:rPr>
        <w:t>B</w:t>
      </w:r>
      <w:r w:rsidRPr="00F36635">
        <w:rPr>
          <w:rFonts w:ascii="Arial" w:eastAsia="Arial" w:hAnsi="Arial" w:cs="Arial"/>
        </w:rPr>
        <w:t xml:space="preserve"> that shows the number of records identified, screened, excluded and then included. This process gave clarity in the process of the final literature set.</w:t>
      </w:r>
    </w:p>
    <w:p w14:paraId="02683D3D" w14:textId="77777777" w:rsidR="00647884" w:rsidRPr="00F36635" w:rsidRDefault="00802FAE" w:rsidP="00F36635">
      <w:pPr>
        <w:pStyle w:val="Heading2"/>
      </w:pPr>
      <w:bookmarkStart w:id="29" w:name="_Toc241167074"/>
      <w:r w:rsidRPr="00F36635">
        <w:t>2.10 Quality Assessment of Literature</w:t>
      </w:r>
      <w:bookmarkEnd w:id="29"/>
    </w:p>
    <w:p w14:paraId="02683D3E" w14:textId="0C34D7A1" w:rsidR="00647884" w:rsidRPr="00F36635" w:rsidRDefault="00802FAE" w:rsidP="00F36635">
      <w:pPr>
        <w:rPr>
          <w:rFonts w:ascii="Arial" w:eastAsia="Arial" w:hAnsi="Arial" w:cs="Arial"/>
        </w:rPr>
      </w:pPr>
      <w:r w:rsidRPr="00F36635">
        <w:rPr>
          <w:rFonts w:ascii="Arial" w:eastAsia="Arial" w:hAnsi="Arial" w:cs="Arial"/>
          <w:sz w:val="23"/>
          <w:szCs w:val="23"/>
        </w:rPr>
        <w:t xml:space="preserve">The credibility, methodology and relevance of selected literature were assessed for quality, and findings were reported. Assessment of the sources was based on their peer-reviewed status, the quality of the journals in which the articles appeared, the methodological soundness, relevance, clarity of the findings and contribution to theory. ABS and ABDC ranking </w:t>
      </w:r>
      <w:r w:rsidR="00087A7F" w:rsidRPr="00F36635">
        <w:rPr>
          <w:rFonts w:ascii="Arial" w:eastAsia="Arial" w:hAnsi="Arial" w:cs="Arial"/>
          <w:sz w:val="23"/>
          <w:szCs w:val="23"/>
        </w:rPr>
        <w:t>were</w:t>
      </w:r>
      <w:r w:rsidRPr="00F36635">
        <w:rPr>
          <w:rFonts w:ascii="Arial" w:eastAsia="Arial" w:hAnsi="Arial" w:cs="Arial"/>
          <w:sz w:val="23"/>
          <w:szCs w:val="23"/>
        </w:rPr>
        <w:t xml:space="preserve"> taken on to aid in the selection of credible evidence for the thematic analysis process, where applicable.</w:t>
      </w:r>
    </w:p>
    <w:p w14:paraId="02683D3F" w14:textId="77777777" w:rsidR="00647884" w:rsidRPr="00F36635" w:rsidRDefault="00802FAE" w:rsidP="00F36635">
      <w:pPr>
        <w:pStyle w:val="Heading2"/>
      </w:pPr>
      <w:bookmarkStart w:id="30" w:name="_Toc241167075"/>
      <w:r w:rsidRPr="00F36635">
        <w:t>2.11 Data Extraction and Thematic Analysis</w:t>
      </w:r>
      <w:bookmarkEnd w:id="30"/>
    </w:p>
    <w:p w14:paraId="02683D40" w14:textId="06ACF5B4" w:rsidR="00647884" w:rsidRPr="00F36635" w:rsidRDefault="00802FAE" w:rsidP="00F36635">
      <w:pPr>
        <w:rPr>
          <w:rFonts w:ascii="Arial" w:eastAsia="Arial" w:hAnsi="Arial" w:cs="Arial"/>
        </w:rPr>
      </w:pPr>
      <w:r w:rsidRPr="00F36635">
        <w:rPr>
          <w:rFonts w:ascii="Arial" w:eastAsia="Arial" w:hAnsi="Arial" w:cs="Arial"/>
        </w:rPr>
        <w:t xml:space="preserve">Data extraction included focused recording of selected publications' contents, such as research context, purpose, methodology, theoretical perspective and key findings. As shown in </w:t>
      </w:r>
      <w:r w:rsidRPr="00087A7F">
        <w:rPr>
          <w:rFonts w:ascii="Arial" w:eastAsia="Arial" w:hAnsi="Arial" w:cs="Arial"/>
          <w:i/>
          <w:iCs/>
        </w:rPr>
        <w:t>Appendi</w:t>
      </w:r>
      <w:r w:rsidR="00087A7F">
        <w:rPr>
          <w:rFonts w:ascii="Arial" w:eastAsia="Arial" w:hAnsi="Arial" w:cs="Arial"/>
          <w:i/>
          <w:iCs/>
        </w:rPr>
        <w:t>ces</w:t>
      </w:r>
      <w:r w:rsidRPr="00087A7F">
        <w:rPr>
          <w:rFonts w:ascii="Arial" w:eastAsia="Arial" w:hAnsi="Arial" w:cs="Arial"/>
          <w:i/>
          <w:iCs/>
        </w:rPr>
        <w:t xml:space="preserve"> B</w:t>
      </w:r>
      <w:r w:rsidR="00087A7F" w:rsidRPr="00087A7F">
        <w:rPr>
          <w:rFonts w:ascii="Arial" w:eastAsia="Arial" w:hAnsi="Arial" w:cs="Arial"/>
          <w:i/>
          <w:iCs/>
        </w:rPr>
        <w:t xml:space="preserve"> and C</w:t>
      </w:r>
      <w:r w:rsidRPr="00F36635">
        <w:rPr>
          <w:rFonts w:ascii="Arial" w:eastAsia="Arial" w:hAnsi="Arial" w:cs="Arial"/>
        </w:rPr>
        <w:t xml:space="preserve">, a total of 24 studies </w:t>
      </w:r>
      <w:proofErr w:type="gramStart"/>
      <w:r w:rsidRPr="00F36635">
        <w:rPr>
          <w:rFonts w:ascii="Arial" w:eastAsia="Arial" w:hAnsi="Arial" w:cs="Arial"/>
        </w:rPr>
        <w:t>have</w:t>
      </w:r>
      <w:proofErr w:type="gramEnd"/>
      <w:r w:rsidRPr="00F36635">
        <w:rPr>
          <w:rFonts w:ascii="Arial" w:eastAsia="Arial" w:hAnsi="Arial" w:cs="Arial"/>
        </w:rPr>
        <w:t xml:space="preserve"> been finally extracted for data analysis, with 1 of the studies being excluded due to </w:t>
      </w:r>
      <w:proofErr w:type="spellStart"/>
      <w:r w:rsidRPr="00F36635">
        <w:rPr>
          <w:rFonts w:ascii="Arial" w:eastAsia="Arial" w:hAnsi="Arial" w:cs="Arial"/>
        </w:rPr>
        <w:t>duplicacy</w:t>
      </w:r>
      <w:proofErr w:type="spellEnd"/>
      <w:r w:rsidRPr="00F36635">
        <w:rPr>
          <w:rFonts w:ascii="Arial" w:eastAsia="Arial" w:hAnsi="Arial" w:cs="Arial"/>
        </w:rPr>
        <w:t xml:space="preserve">. As inspired by </w:t>
      </w:r>
      <w:proofErr w:type="spellStart"/>
      <w:r w:rsidRPr="00F36635">
        <w:rPr>
          <w:rFonts w:ascii="Arial" w:eastAsia="Arial" w:hAnsi="Arial" w:cs="Arial"/>
        </w:rPr>
        <w:t>Tusquellas</w:t>
      </w:r>
      <w:proofErr w:type="spellEnd"/>
      <w:r w:rsidRPr="00F36635">
        <w:rPr>
          <w:rFonts w:ascii="Arial" w:eastAsia="Arial" w:hAnsi="Arial" w:cs="Arial"/>
        </w:rPr>
        <w:t xml:space="preserve"> et al. (2025), supporting elements were structured methodological stages in connection with the research-based conceptual development. Thematic analysis was chosen to highlight any recurring themes and connections. Structured analytical techniques were needed for qualitative research (</w:t>
      </w:r>
      <w:proofErr w:type="spellStart"/>
      <w:r w:rsidRPr="00F36635">
        <w:rPr>
          <w:rFonts w:ascii="Arial" w:eastAsia="Arial" w:hAnsi="Arial" w:cs="Arial"/>
        </w:rPr>
        <w:t>Haouam</w:t>
      </w:r>
      <w:proofErr w:type="spellEnd"/>
      <w:r w:rsidRPr="00F36635">
        <w:rPr>
          <w:rFonts w:ascii="Arial" w:eastAsia="Arial" w:hAnsi="Arial" w:cs="Arial"/>
        </w:rPr>
        <w:t xml:space="preserve">, 2025). Finalised studies have been codes, similar related concepts have been organized and a total of 6 themes were created with respect to IMC, customer engagement, brand image and customer trust. </w:t>
      </w:r>
    </w:p>
    <w:p w14:paraId="02683D41" w14:textId="77777777" w:rsidR="00647884" w:rsidRPr="00F36635" w:rsidRDefault="00802FAE" w:rsidP="00F36635">
      <w:pPr>
        <w:pStyle w:val="Heading2"/>
      </w:pPr>
      <w:bookmarkStart w:id="31" w:name="_Toc241167076"/>
      <w:r w:rsidRPr="00F36635">
        <w:lastRenderedPageBreak/>
        <w:t>2.12 Methodological Limitations</w:t>
      </w:r>
      <w:bookmarkEnd w:id="31"/>
    </w:p>
    <w:p w14:paraId="02683D42" w14:textId="77777777" w:rsidR="00647884" w:rsidRPr="00F36635" w:rsidRDefault="00802FAE" w:rsidP="00F36635">
      <w:pPr>
        <w:rPr>
          <w:rFonts w:ascii="Arial" w:eastAsia="Arial" w:hAnsi="Arial" w:cs="Arial"/>
        </w:rPr>
      </w:pPr>
      <w:r w:rsidRPr="00F36635">
        <w:rPr>
          <w:rFonts w:ascii="Arial" w:eastAsia="Arial" w:hAnsi="Arial" w:cs="Arial"/>
        </w:rPr>
        <w:t>While several merits exist, the extended literature review methodology is limited in several ways. For instance, this study has lacked primary data from retail consumers because of relying on secondary sources. The results were thus restricted to the availability, quality and extent of the publications already available. The variation of research settings and methodology might also impact comparison between studies. Denscombe (2025) raised a concern of addressing current research practices critically and considering their assumptions. Research contexts and collaborative considerations might also influence methodological approaches (Carter et al., 2025). The conclusions were therefore drawn based on the evidence selected, not looked at as widely applicable. Potentially relevant studies outside the selected searched criterion could also not have been retrieved, as there was a predefined set of databases and selection criteria.</w:t>
      </w:r>
    </w:p>
    <w:p w14:paraId="02683D43" w14:textId="77777777" w:rsidR="00647884" w:rsidRPr="00F36635" w:rsidRDefault="00802FAE" w:rsidP="00F36635">
      <w:pPr>
        <w:pStyle w:val="Heading2"/>
      </w:pPr>
      <w:bookmarkStart w:id="32" w:name="_Toc241167077"/>
      <w:r w:rsidRPr="00F36635">
        <w:t>2.13 Chapter Summary</w:t>
      </w:r>
      <w:bookmarkEnd w:id="32"/>
    </w:p>
    <w:p w14:paraId="02683D44" w14:textId="77777777" w:rsidR="00647884" w:rsidRPr="00F36635" w:rsidRDefault="00802FAE" w:rsidP="00F36635">
      <w:pPr>
        <w:rPr>
          <w:rFonts w:ascii="Arial" w:eastAsia="Arial" w:hAnsi="Arial" w:cs="Arial"/>
        </w:rPr>
      </w:pPr>
      <w:r w:rsidRPr="00F36635">
        <w:rPr>
          <w:rFonts w:ascii="Arial" w:eastAsia="Arial" w:hAnsi="Arial" w:cs="Arial"/>
        </w:rPr>
        <w:t>In this chapter, a methodological framework was created and grounded in the dissertation framework. It consisted of an interpretivist philosophy, qualitative and inductive approach, and extended structured literature review. Structured searches and predefined criteria and thematic analysis were used to find and evaluate secondary sources related to IMC, customer engagement, brand image and consumer trust.</w:t>
      </w:r>
      <w:r w:rsidRPr="00F36635">
        <w:rPr>
          <w:rFonts w:ascii="Arial" w:hAnsi="Arial" w:cs="Arial"/>
        </w:rPr>
        <w:br w:type="page"/>
      </w:r>
    </w:p>
    <w:p w14:paraId="02683D45" w14:textId="77777777" w:rsidR="00647884" w:rsidRPr="00F36635" w:rsidRDefault="00802FAE" w:rsidP="00F36635">
      <w:pPr>
        <w:pStyle w:val="Heading1"/>
      </w:pPr>
      <w:bookmarkStart w:id="33" w:name="_Toc241167078"/>
      <w:r w:rsidRPr="00F36635">
        <w:lastRenderedPageBreak/>
        <w:t>Chapter 3: Thematic Literature Review</w:t>
      </w:r>
      <w:bookmarkEnd w:id="33"/>
    </w:p>
    <w:p w14:paraId="02683D46" w14:textId="77777777" w:rsidR="00647884" w:rsidRPr="00F36635" w:rsidRDefault="00802FAE" w:rsidP="00F36635">
      <w:pPr>
        <w:pStyle w:val="Heading2"/>
      </w:pPr>
      <w:bookmarkStart w:id="34" w:name="_Toc241167079"/>
      <w:r w:rsidRPr="00F36635">
        <w:t>3.1 Introduction</w:t>
      </w:r>
      <w:bookmarkEnd w:id="34"/>
    </w:p>
    <w:p w14:paraId="02683D47" w14:textId="77777777" w:rsidR="00647884" w:rsidRPr="00F36635" w:rsidRDefault="00802FAE" w:rsidP="00F36635">
      <w:pPr>
        <w:rPr>
          <w:rFonts w:ascii="Arial" w:eastAsia="Arial" w:hAnsi="Arial" w:cs="Arial"/>
        </w:rPr>
      </w:pPr>
      <w:r w:rsidRPr="00F36635">
        <w:rPr>
          <w:rFonts w:ascii="Arial" w:eastAsia="Arial" w:hAnsi="Arial" w:cs="Arial"/>
        </w:rPr>
        <w:t>Current retail has evolved from a set of separate promotional efforts to being driven by digital and physical communications that are interdependent. IMC thus goes beyond advertising to social media, digital platforms, search optimisation, customer interactions, and omnichannel experiences. This section examines digital communication and trust, digital and omnichannel IMC, and the interrelationships between customer engagement, brand image and consumer trust. It ends up with a critical synthesis of points of consensus, of dissent, of methodological gaps and of gaps in the research field.</w:t>
      </w:r>
    </w:p>
    <w:p w14:paraId="02683D48" w14:textId="77777777" w:rsidR="00647884" w:rsidRPr="00F36635" w:rsidRDefault="00802FAE" w:rsidP="00F36635">
      <w:pPr>
        <w:pStyle w:val="Heading2"/>
      </w:pPr>
      <w:bookmarkStart w:id="35" w:name="_Toc241167080"/>
      <w:r w:rsidRPr="00F36635">
        <w:t>3.2 Thematic Classification</w:t>
      </w:r>
      <w:bookmarkEnd w:id="35"/>
    </w:p>
    <w:p w14:paraId="02683D49" w14:textId="7FED7BC1" w:rsidR="00647884" w:rsidRPr="00F36635" w:rsidRDefault="00802FAE" w:rsidP="00F36635">
      <w:pPr>
        <w:rPr>
          <w:rFonts w:ascii="Arial" w:eastAsia="Arial" w:hAnsi="Arial" w:cs="Arial"/>
          <w:i/>
          <w:iCs/>
        </w:rPr>
      </w:pPr>
      <w:r w:rsidRPr="00F36635">
        <w:rPr>
          <w:rFonts w:ascii="Arial" w:eastAsia="Arial" w:hAnsi="Arial" w:cs="Arial"/>
          <w:i/>
          <w:iCs/>
        </w:rPr>
        <w:t xml:space="preserve">(Refer to Appendix </w:t>
      </w:r>
      <w:r w:rsidR="00087A7F">
        <w:rPr>
          <w:rFonts w:ascii="Arial" w:eastAsia="Arial" w:hAnsi="Arial" w:cs="Arial"/>
          <w:i/>
          <w:iCs/>
        </w:rPr>
        <w:t>C</w:t>
      </w:r>
      <w:r w:rsidRPr="00F36635">
        <w:rPr>
          <w:rFonts w:ascii="Arial" w:eastAsia="Arial" w:hAnsi="Arial" w:cs="Arial"/>
          <w:i/>
          <w:iCs/>
        </w:rPr>
        <w:t xml:space="preserve"> for thematic table)</w:t>
      </w:r>
    </w:p>
    <w:p w14:paraId="02683D4A" w14:textId="77777777" w:rsidR="00647884" w:rsidRPr="00F36635" w:rsidRDefault="00647884" w:rsidP="00F36635">
      <w:pPr>
        <w:rPr>
          <w:rFonts w:ascii="Arial" w:eastAsia="Arial" w:hAnsi="Arial" w:cs="Arial"/>
          <w:i/>
          <w:iCs/>
        </w:rPr>
      </w:pPr>
    </w:p>
    <w:p w14:paraId="02683D4B" w14:textId="77777777" w:rsidR="00647884" w:rsidRPr="00F36635" w:rsidRDefault="00802FAE" w:rsidP="00F36635">
      <w:pPr>
        <w:pStyle w:val="Heading2"/>
      </w:pPr>
      <w:bookmarkStart w:id="36" w:name="_Toc241167081"/>
      <w:r w:rsidRPr="00F36635">
        <w:t>3.3 Theme 1: Integrated marketing communications has built stronger connections amongst stakeholders in the retail industry</w:t>
      </w:r>
      <w:bookmarkEnd w:id="36"/>
    </w:p>
    <w:p w14:paraId="02683D4C" w14:textId="77777777" w:rsidR="00647884" w:rsidRPr="00F36635" w:rsidRDefault="00802FAE" w:rsidP="00040203">
      <w:pPr>
        <w:pStyle w:val="Heading3"/>
      </w:pPr>
      <w:bookmarkStart w:id="37" w:name="_Toc241167082"/>
      <w:r w:rsidRPr="00F36635">
        <w:t>3.3.1 Concept and evolution of IMC</w:t>
      </w:r>
      <w:bookmarkEnd w:id="37"/>
    </w:p>
    <w:p w14:paraId="02683D4D" w14:textId="7C8C4CCF" w:rsidR="00647884" w:rsidRPr="00F36635" w:rsidRDefault="00802FAE" w:rsidP="00F36635">
      <w:pPr>
        <w:rPr>
          <w:rFonts w:ascii="Arial" w:eastAsia="Arial" w:hAnsi="Arial" w:cs="Arial"/>
        </w:rPr>
      </w:pPr>
      <w:r w:rsidRPr="00F36635">
        <w:rPr>
          <w:rFonts w:ascii="Arial" w:eastAsia="Arial" w:hAnsi="Arial" w:cs="Arial"/>
        </w:rPr>
        <w:t xml:space="preserve">IMC is called in to coordinate various marketing communication activities so that it can deliver a coherent message and build stronger connections among organisations and stakeholders. The concept evolved from an earlier emphasis on coordinating promotional tools towards a broader approach involving multiple communication channels, organisational functions and customer interactions. Rehman et al. (2022) showed this progression in researching IMC's development in tandem with the advent of social media and digital communication. Their result showed that social media brought IMC out of the normal promotion process by making organizations more and more to communicate with the traditional media and consumer-generated media in a coordinated approach. The growth of IMC was reflected by growing academic focus on the concept. Qi et al. (2025) applied bibliometric analysis to the research on IMC from 2015 to 2024 to discover the evolution of knowledge structure and the new research areas. This proved that IMC was not just a limited promotional idea, but was also a wide-based research field. The bibliometric approach was also different from the practice-based approach that explored social media's integration into IMC (Rehman et al., 2022). This distinction has been important since it reflected the growth of the academic field and the impact of technological change on practical </w:t>
      </w:r>
      <w:r w:rsidRPr="00F36635">
        <w:rPr>
          <w:rFonts w:ascii="Arial" w:eastAsia="Arial" w:hAnsi="Arial" w:cs="Arial"/>
        </w:rPr>
        <w:lastRenderedPageBreak/>
        <w:t xml:space="preserve">implementation of IMC. It was especially important to retail, as it had multiple touch points with consumers. </w:t>
      </w:r>
    </w:p>
    <w:p w14:paraId="02683D4E" w14:textId="77777777" w:rsidR="00647884" w:rsidRPr="00F36635" w:rsidRDefault="00802FAE" w:rsidP="00F36635">
      <w:pPr>
        <w:rPr>
          <w:rFonts w:ascii="Arial" w:eastAsia="Arial" w:hAnsi="Arial" w:cs="Arial"/>
        </w:rPr>
      </w:pPr>
      <w:r w:rsidRPr="00F36635">
        <w:rPr>
          <w:rFonts w:ascii="Arial" w:eastAsia="Arial" w:hAnsi="Arial" w:cs="Arial"/>
        </w:rPr>
        <w:t>Liem and Arief (2023) successfully demonstrated its practical application in one Cosmetic retail company where communication works as an integral part of the company’s marketing. They demonstrated through their case approach that IMC could be employed not just by individual promotions but coordinated organisational activities as well. This supported the view that IMC had developed towards a more organisation-wide process. At the same time, it was also clear that the evidence did not have one, singular definition of IMC. Beyond traditional commercial contexts, IMC can be used for a variety of other social and economic activities (</w:t>
      </w:r>
      <w:proofErr w:type="spellStart"/>
      <w:r w:rsidRPr="00F36635">
        <w:rPr>
          <w:rFonts w:ascii="Arial" w:eastAsia="Arial" w:hAnsi="Arial" w:cs="Arial"/>
        </w:rPr>
        <w:t>Budianto</w:t>
      </w:r>
      <w:proofErr w:type="spellEnd"/>
      <w:r w:rsidRPr="00F36635">
        <w:rPr>
          <w:rFonts w:ascii="Arial" w:eastAsia="Arial" w:hAnsi="Arial" w:cs="Arial"/>
        </w:rPr>
        <w:t xml:space="preserve"> and Dewi, 2024). This wider use suggested the potential for tailoring the principles of IMC to suit organisational needs and contexts. However, the applicability to retail was constrained due to this study taking place in a socio-economic context. The transition of the IMC was thus the move from tools to communication, from traditional to digital and social media, and from organisation to </w:t>
      </w:r>
      <w:proofErr w:type="gramStart"/>
      <w:r w:rsidRPr="00F36635">
        <w:rPr>
          <w:rFonts w:ascii="Arial" w:eastAsia="Arial" w:hAnsi="Arial" w:cs="Arial"/>
        </w:rPr>
        <w:t>customer controlled</w:t>
      </w:r>
      <w:proofErr w:type="gramEnd"/>
      <w:r w:rsidRPr="00F36635">
        <w:rPr>
          <w:rFonts w:ascii="Arial" w:eastAsia="Arial" w:hAnsi="Arial" w:cs="Arial"/>
        </w:rPr>
        <w:t xml:space="preserve"> communication. The developments were significant for the current research as they set the framework for studying the impact of integrated communication on customer engagement, brand image and consumer trust.</w:t>
      </w:r>
    </w:p>
    <w:p w14:paraId="02683D4F" w14:textId="77777777" w:rsidR="00647884" w:rsidRPr="00F36635" w:rsidRDefault="00802FAE" w:rsidP="00040203">
      <w:pPr>
        <w:pStyle w:val="Heading3"/>
      </w:pPr>
      <w:bookmarkStart w:id="38" w:name="_Toc241167083"/>
      <w:r w:rsidRPr="00F36635">
        <w:t>3.3.2 IMC as a strategic retail capability</w:t>
      </w:r>
      <w:bookmarkEnd w:id="38"/>
    </w:p>
    <w:p w14:paraId="02683D50" w14:textId="77777777" w:rsidR="00647884" w:rsidRPr="00F36635" w:rsidRDefault="00802FAE" w:rsidP="00F36635">
      <w:pPr>
        <w:rPr>
          <w:rFonts w:ascii="Arial" w:eastAsia="Arial" w:hAnsi="Arial" w:cs="Arial"/>
        </w:rPr>
      </w:pPr>
      <w:r w:rsidRPr="00F36635">
        <w:rPr>
          <w:rFonts w:ascii="Arial" w:eastAsia="Arial" w:hAnsi="Arial" w:cs="Arial"/>
        </w:rPr>
        <w:t xml:space="preserve">IMC was regarded as a strategic capability of the retailer in relation to customer relationship, positioning and organisational performance through the integration of communication. Chaniago and Efawati (2022) studied IMC implementation in retail business from the viewpoint of Muslim consumers. Their results showed the significance of co-ordinated communication in retail interactions. This was important because it took IMC to the consumer level instead of just integrating it as a managerial process internally. The other one was the use of IMC in a cosmetic retailing business, which showed the organisational dimension of integrating the communication (Liem and Arief, 2023). The evocative comparison indicated that there were internal and external dimensions to IMC. Internally, retailers are required to coordinate their communication activities and externally themselves required to have a coherent and meaningful communication that matters to the customers. Ismaeel et al. (2025) investigated this strategic impact of integrated communication more by analysing the relationship between this set of variables and the consumer buying decision. According to their study, IMC had the potential to affect consumer decision making by </w:t>
      </w:r>
      <w:r w:rsidRPr="00F36635">
        <w:rPr>
          <w:rFonts w:ascii="Arial" w:eastAsia="Arial" w:hAnsi="Arial" w:cs="Arial"/>
        </w:rPr>
        <w:lastRenderedPageBreak/>
        <w:t>linking communication integration and behavioural outcomes. The relationship outcomes studied in this dissertation, however, were a longer-term behaviour. Thus, impact on purchase decisions does not necessarily imply a higher level of customer engagement or consumer trust.</w:t>
      </w:r>
    </w:p>
    <w:p w14:paraId="02683D51" w14:textId="77777777" w:rsidR="00647884" w:rsidRPr="00F36635" w:rsidRDefault="00802FAE" w:rsidP="00F36635">
      <w:pPr>
        <w:rPr>
          <w:rFonts w:ascii="Arial" w:eastAsia="Arial" w:hAnsi="Arial" w:cs="Arial"/>
        </w:rPr>
      </w:pPr>
      <w:r w:rsidRPr="00F36635">
        <w:rPr>
          <w:rFonts w:ascii="Arial" w:eastAsia="Arial" w:hAnsi="Arial" w:cs="Arial"/>
        </w:rPr>
        <w:t xml:space="preserve">Technological skills got more and more linked to the strategic importance of IMC. AI could support the planning, execution and evaluation of IMC activities (Morton and Treviño-Benavides, 2025). This viewpoint took IMC beyond merely coordinating communications to data-informed decision making. AI might also help organisations assess the effectiveness of communication and modify messages more efficiently to enhance the benefits of the integration. It is, therefore, suggested that IMC can support a retail strategy in terms of communication coordination, consistency in the face of the market, and consumer decision making. Its strategic importance was however dependent upon the extent to which its communication activities linked with the customer and brand aims. For IMC, it seemed more than a marketing strategy. Tang (2025) highlighted the rapidly growing significance of data analytics and segmentation in retail marketing. The study did not look specifically at IMC, but the findings were relevant because data analytics can be used to target and coordinate marketing communications. It suggested the singular importance of information skills for modern IMC and the lack of using communicative skills. </w:t>
      </w:r>
    </w:p>
    <w:p w14:paraId="02683D52" w14:textId="77777777" w:rsidR="00647884" w:rsidRPr="00F36635" w:rsidRDefault="00802FAE" w:rsidP="00F36635">
      <w:pPr>
        <w:rPr>
          <w:rFonts w:ascii="Arial" w:eastAsia="Arial" w:hAnsi="Arial" w:cs="Arial"/>
        </w:rPr>
      </w:pPr>
      <w:r w:rsidRPr="00F36635">
        <w:rPr>
          <w:rFonts w:ascii="Arial" w:eastAsia="Arial" w:hAnsi="Arial" w:cs="Arial"/>
        </w:rPr>
        <w:t>This strategic dimension was enhanced and supported by the digital transformation. Digital technologies and new communication channels created massive transformation in the domain of marketing communication (Nesterenko et al., 2023). This contributed to shift communication planning from a static to a more flexible and tech-based planning. Overall, the literature showed that IMC was strategically useful in relation to customer objectives and with regard to the organisation's objectives. Research on these varied in emphasis, though some focused on the consumer response, others on organisational implementation and newer research began to incorporate technology and data as a greater part of the consideration. This distinction led to the development of the idea for IMC to be viewed as a more sophisticated capability than a marketing activity.</w:t>
      </w:r>
    </w:p>
    <w:p w14:paraId="02683D53" w14:textId="77777777" w:rsidR="00647884" w:rsidRPr="00F36635" w:rsidRDefault="00802FAE" w:rsidP="00040203">
      <w:pPr>
        <w:pStyle w:val="Heading3"/>
      </w:pPr>
      <w:bookmarkStart w:id="39" w:name="_Toc241167084"/>
      <w:r w:rsidRPr="00F36635">
        <w:t>3.3.3 Comparison of academic perspectives</w:t>
      </w:r>
      <w:bookmarkEnd w:id="39"/>
    </w:p>
    <w:p w14:paraId="02683D54" w14:textId="77777777" w:rsidR="00647884" w:rsidRPr="00F36635" w:rsidRDefault="00802FAE" w:rsidP="00F36635">
      <w:pPr>
        <w:rPr>
          <w:rFonts w:ascii="Arial" w:eastAsia="Arial" w:hAnsi="Arial" w:cs="Arial"/>
        </w:rPr>
      </w:pPr>
      <w:r w:rsidRPr="00F36635">
        <w:rPr>
          <w:rFonts w:ascii="Arial" w:eastAsia="Arial" w:hAnsi="Arial" w:cs="Arial"/>
        </w:rPr>
        <w:t xml:space="preserve">Various representations in academic literature were found on the role of IMC in modern marketing. The first was that IMC is essentially a coordination tool for delivering different marketing communication activity. Yet another regarded IMC as an </w:t>
      </w:r>
      <w:r w:rsidRPr="00F36635">
        <w:rPr>
          <w:rFonts w:ascii="Arial" w:eastAsia="Arial" w:hAnsi="Arial" w:cs="Arial"/>
        </w:rPr>
        <w:lastRenderedPageBreak/>
        <w:t>organisational competence that could help in managing customers, building the brand, and business performance. With the change of communication environment, more recent research is increasingly asking using digital technology, social media and data analytics to view IMC. These differences suggested that IMC has become not just a relatively focussed promotional campaign, but a multi-channel communication management strategy. Based on this, Qi et al. (2025) carried out a bibliometric analysis on the research regarding IMC published in the last decade from 2015 to 2024, and showed the role that IMC has taken in recent years. They determine the knowledge structure, the emerging themes, as well as the future directions in the field of IMC. The goal of this view was to offer a general overview of the evolution of academic analysis of IMC over time. However, by integrating social media in IMC, it shows the way in which technology has impacted the area of IMC in an actual way (Rehman et al., 2022). Contrarily, the focus of Qi et al. (2025) was on the development and structure of academic knowledge. Rehman et al. (2022) focused more directly on how the use of social media affected communication practices. As the difference between these perspectives showed, IMC research had shifted from a relatively linear communication angle of view to a more complex and interactive digital space.</w:t>
      </w:r>
    </w:p>
    <w:p w14:paraId="02683D55" w14:textId="77777777" w:rsidR="00647884" w:rsidRPr="00F36635" w:rsidRDefault="00802FAE" w:rsidP="00F36635">
      <w:pPr>
        <w:rPr>
          <w:rFonts w:ascii="Arial" w:eastAsia="Arial" w:hAnsi="Arial" w:cs="Arial"/>
        </w:rPr>
      </w:pPr>
      <w:r w:rsidRPr="00F36635">
        <w:rPr>
          <w:rFonts w:ascii="Arial" w:eastAsia="Arial" w:hAnsi="Arial" w:cs="Arial"/>
        </w:rPr>
        <w:t xml:space="preserve">There were also significant variations in the retail literature. Chaniago and Efawati (2022) attended upon IMC implementation from Muslim consumers' standpoint and showed what integrated communication means to the customers in retail business. Their consumer view was quite different from the organisational view of cosmetic retail (Liem and Arief, 2023). The latter showed that coordinated marketing activities as an implementation of IMC within a specific retail organisation is possible. This comparison suggested that IMC can be seen from a consumer and organisational point of view, each giving a different perspective on communication integration. Ismaeel et al. (2025) focused on consumer buying decisions and gave evidence on the behavioural impact of IMC. Their object of study was not focused on studies of communication in practice or the growth of IMC as a discipline. Based on the findings, it was implied that responses from consumers might be more impacted by integrated communication, but purchase responses were closer to the immediate effects than the more general relational effects evaluated in the present research. These differences between studies were thus of significance to the research question. IMC as a strategic concept was shown to be relevant to retail, with the literature showing that there is no one specific pathway through which communication integration was shown to lead to </w:t>
      </w:r>
      <w:r w:rsidRPr="00F36635">
        <w:rPr>
          <w:rFonts w:ascii="Arial" w:eastAsia="Arial" w:hAnsi="Arial" w:cs="Arial"/>
        </w:rPr>
        <w:lastRenderedPageBreak/>
        <w:t>consumer outcomes. Communication coordination was dwelled upon in some studies, consumer behaviour in others and new research to focus undeniably on digital transformation. This variation has indicated that the effectiveness of IMC might be influenced by communication context, channels used and nature of consumer interaction. The present research thus continued this discussion by analysing the interaction between customer engagement, brand image and consumer trust as the outcomes of IMCOM.</w:t>
      </w:r>
    </w:p>
    <w:p w14:paraId="02683D56" w14:textId="77777777" w:rsidR="00647884" w:rsidRPr="00F36635" w:rsidRDefault="00802FAE" w:rsidP="00F36635">
      <w:pPr>
        <w:pStyle w:val="Heading2"/>
      </w:pPr>
      <w:bookmarkStart w:id="40" w:name="_Toc241167085"/>
      <w:r w:rsidRPr="00F36635">
        <w:t>3.4 Theme 2: There is a positive relationship between IMC and Customer Engagement in the retail industry</w:t>
      </w:r>
      <w:bookmarkEnd w:id="40"/>
    </w:p>
    <w:p w14:paraId="02683D57" w14:textId="77777777" w:rsidR="00647884" w:rsidRPr="00F36635" w:rsidRDefault="00802FAE" w:rsidP="00040203">
      <w:pPr>
        <w:pStyle w:val="Heading3"/>
      </w:pPr>
      <w:bookmarkStart w:id="41" w:name="_Toc241167086"/>
      <w:r w:rsidRPr="00F36635">
        <w:t>3.4.1 Conceptualising customer engagement</w:t>
      </w:r>
      <w:bookmarkEnd w:id="41"/>
    </w:p>
    <w:p w14:paraId="02683D58" w14:textId="77777777" w:rsidR="00647884" w:rsidRPr="00F36635" w:rsidRDefault="00802FAE" w:rsidP="00F36635">
      <w:pPr>
        <w:rPr>
          <w:rFonts w:ascii="Arial" w:eastAsia="Arial" w:hAnsi="Arial" w:cs="Arial"/>
        </w:rPr>
      </w:pPr>
      <w:r w:rsidRPr="00F36635">
        <w:rPr>
          <w:rFonts w:ascii="Arial" w:eastAsia="Arial" w:hAnsi="Arial" w:cs="Arial"/>
        </w:rPr>
        <w:t xml:space="preserve">Customer engagement was defined as customer interactions with a brand beyond sales. It may be in the form of active participation, communication, emotional engagement and sustained involvement with organisations. Sicilia and </w:t>
      </w:r>
      <w:proofErr w:type="spellStart"/>
      <w:r w:rsidRPr="00F36635">
        <w:rPr>
          <w:rFonts w:ascii="Arial" w:eastAsia="Arial" w:hAnsi="Arial" w:cs="Arial"/>
        </w:rPr>
        <w:t>Palazón</w:t>
      </w:r>
      <w:proofErr w:type="spellEnd"/>
      <w:r w:rsidRPr="00F36635">
        <w:rPr>
          <w:rFonts w:ascii="Arial" w:eastAsia="Arial" w:hAnsi="Arial" w:cs="Arial"/>
        </w:rPr>
        <w:t xml:space="preserve"> (2023) offered pertinent evidence because they looked into how the consistency of communication and the co-ordination of channels evolved customer involvement. This study has been valuable in treating customer engagement as a result of integrated communication instead of the result of promotion. It used structural equation modelling to examine relationships between communication integration, channel coordination and customer engagement. Though this approach provided empirical data on relationships between integration and engagement, the perspective of </w:t>
      </w:r>
      <w:proofErr w:type="gramStart"/>
      <w:r w:rsidRPr="00F36635">
        <w:rPr>
          <w:rFonts w:ascii="Arial" w:eastAsia="Arial" w:hAnsi="Arial" w:cs="Arial"/>
        </w:rPr>
        <w:t>front line</w:t>
      </w:r>
      <w:proofErr w:type="gramEnd"/>
      <w:r w:rsidRPr="00F36635">
        <w:rPr>
          <w:rFonts w:ascii="Arial" w:eastAsia="Arial" w:hAnsi="Arial" w:cs="Arial"/>
        </w:rPr>
        <w:t xml:space="preserve"> employees </w:t>
      </w:r>
      <w:proofErr w:type="gramStart"/>
      <w:r w:rsidRPr="00F36635">
        <w:rPr>
          <w:rFonts w:ascii="Arial" w:eastAsia="Arial" w:hAnsi="Arial" w:cs="Arial"/>
        </w:rPr>
        <w:t>was</w:t>
      </w:r>
      <w:proofErr w:type="gramEnd"/>
      <w:r w:rsidRPr="00F36635">
        <w:rPr>
          <w:rFonts w:ascii="Arial" w:eastAsia="Arial" w:hAnsi="Arial" w:cs="Arial"/>
        </w:rPr>
        <w:t xml:space="preserve"> factored in making it difficult to solely interpret the data in the consumer's context. However, Ismaeel et al. (2025) took a unique approach by studying the effect of IMC on purchase decisions. Their findings indicated an effect on behavioural decision-making of the integrated communication. This was a narrower definition of consumer response than that used in research focused solely on engagement. This distinction implied that IMC may produce immediate behaviour change, whereas engagement was a more comprehensive, possibly more relational, outcome. Therefore, customer engagement was relevant to the study as it examined the audience's involvement with the retailers and brands in the communication. Engagement should not end at buying behaviour though. Consumers might buy without making a contribution to meaningful connections with brands, or other consumers could engage with social media content or give feedback without purchasing right then.</w:t>
      </w:r>
    </w:p>
    <w:p w14:paraId="02683D59" w14:textId="77777777" w:rsidR="00647884" w:rsidRPr="00F36635" w:rsidRDefault="00802FAE" w:rsidP="00040203">
      <w:pPr>
        <w:pStyle w:val="Heading3"/>
      </w:pPr>
      <w:bookmarkStart w:id="42" w:name="_Toc241167087"/>
      <w:r w:rsidRPr="00F36635">
        <w:lastRenderedPageBreak/>
        <w:t>3.4.2 Influence of IMC on customer engagement</w:t>
      </w:r>
      <w:bookmarkEnd w:id="42"/>
    </w:p>
    <w:p w14:paraId="02683D5A" w14:textId="77777777" w:rsidR="00647884" w:rsidRPr="00F36635" w:rsidRDefault="00802FAE" w:rsidP="00F36635">
      <w:pPr>
        <w:rPr>
          <w:rFonts w:ascii="Arial" w:eastAsia="Arial" w:hAnsi="Arial" w:cs="Arial"/>
        </w:rPr>
      </w:pPr>
      <w:r w:rsidRPr="00F36635">
        <w:rPr>
          <w:rFonts w:ascii="Arial" w:eastAsia="Arial" w:hAnsi="Arial" w:cs="Arial"/>
        </w:rPr>
        <w:t xml:space="preserve">The level of communication consistency and channel coordination when discussed together were clearly linked to IMC and customer engagement. Sicilia and </w:t>
      </w:r>
      <w:proofErr w:type="spellStart"/>
      <w:r w:rsidRPr="00F36635">
        <w:rPr>
          <w:rFonts w:ascii="Arial" w:eastAsia="Arial" w:hAnsi="Arial" w:cs="Arial"/>
        </w:rPr>
        <w:t>Palazón</w:t>
      </w:r>
      <w:proofErr w:type="spellEnd"/>
      <w:r w:rsidRPr="00F36635">
        <w:rPr>
          <w:rFonts w:ascii="Arial" w:eastAsia="Arial" w:hAnsi="Arial" w:cs="Arial"/>
        </w:rPr>
        <w:t xml:space="preserve"> (2023) showed that integration, at both communication and channel levels, can be used for supporting customer engagement behaviour. They also have found that attitudes towards marketing communication and attitude towards realisation of synergy are relevant mechanisms. This was a sign that integration was by no means a guarantee of engagement as consumer and employee reactions to the communication were also highly significant. Chaniago and Efawati (2022) have shown the importance of IMC from the consumers' point of view in the retail business. They concluded that integrated communication is critical in influencing consumer perceptions. However, their analysis was directed at Muslim customers, which could lead to an interpretation of the results through a cultural and contextual lens. This comparison indicated that communication integration had an effect on customer engagement as did the context of the communication. Communication coordination was significant, but the communication must be meaningful to certain groups of customers (Chaniago and Efawati, 2022). This meant retailers should merge the consistency of message with relevance of message to the receiver. Zhang et al. (2025) has analysed the application of price promotion to FMCG retail and behaviour of consumers during the buying process. The study did not directly address IMC but the results were applicable as promotional communication was one part of the communication process. </w:t>
      </w:r>
    </w:p>
    <w:p w14:paraId="02683D5B" w14:textId="77777777" w:rsidR="00647884" w:rsidRPr="00F36635" w:rsidRDefault="00802FAE" w:rsidP="00F36635">
      <w:pPr>
        <w:rPr>
          <w:rFonts w:ascii="Arial" w:eastAsia="Arial" w:hAnsi="Arial" w:cs="Arial"/>
        </w:rPr>
      </w:pPr>
      <w:r w:rsidRPr="00F36635">
        <w:rPr>
          <w:rFonts w:ascii="Arial" w:eastAsia="Arial" w:hAnsi="Arial" w:cs="Arial"/>
        </w:rPr>
        <w:t xml:space="preserve">The study showed that promotional tactics might have a behavioural impact on consumers. However, reacting to a price incentive did not mean that people were engaged in the product, instead it could be a short-term transactional reaction. This was significant for the research question. In the short term when buying is the only consideration, IMC may be undervalued. Customer engagement was about a wider consumer-organisation bond. Communication had to offer space for interaction and participation, not just transactions. Sicilia and </w:t>
      </w:r>
      <w:proofErr w:type="spellStart"/>
      <w:r w:rsidRPr="00F36635">
        <w:rPr>
          <w:rFonts w:ascii="Arial" w:eastAsia="Arial" w:hAnsi="Arial" w:cs="Arial"/>
        </w:rPr>
        <w:t>Palazón</w:t>
      </w:r>
      <w:proofErr w:type="spellEnd"/>
      <w:r w:rsidRPr="00F36635">
        <w:rPr>
          <w:rFonts w:ascii="Arial" w:eastAsia="Arial" w:hAnsi="Arial" w:cs="Arial"/>
        </w:rPr>
        <w:t xml:space="preserve"> (2023) offered better proof for this wider picture by specifically associating customer engagement and communication and channel integration. It also stated that the workers were key players in omnichannel retailing. This proved that consistency throughout customer organisation interactions would enhance customer engagement over and beyond just outside communication campaigns. Obtained literature, therefore, indicated that IMC </w:t>
      </w:r>
      <w:r w:rsidRPr="00F36635">
        <w:rPr>
          <w:rFonts w:ascii="Arial" w:eastAsia="Arial" w:hAnsi="Arial" w:cs="Arial"/>
        </w:rPr>
        <w:lastRenderedPageBreak/>
        <w:t xml:space="preserve">works through the mechanisms of coordination, consistency and interaction. The relationship, however, did not necessarily have to be linear. Communication may raise awareness or prompt customers to buy, but never generate long lasting engagement (Sicilia and </w:t>
      </w:r>
      <w:proofErr w:type="spellStart"/>
      <w:r w:rsidRPr="00F36635">
        <w:rPr>
          <w:rFonts w:ascii="Arial" w:eastAsia="Arial" w:hAnsi="Arial" w:cs="Arial"/>
        </w:rPr>
        <w:t>Palazón</w:t>
      </w:r>
      <w:proofErr w:type="spellEnd"/>
      <w:r w:rsidRPr="00F36635">
        <w:rPr>
          <w:rFonts w:ascii="Arial" w:eastAsia="Arial" w:hAnsi="Arial" w:cs="Arial"/>
        </w:rPr>
        <w:t>, 2023). Thus, the quality of communications and level of channel coordination and consumer response were significant.</w:t>
      </w:r>
    </w:p>
    <w:p w14:paraId="02683D5C" w14:textId="77777777" w:rsidR="00647884" w:rsidRPr="00F36635" w:rsidRDefault="00802FAE" w:rsidP="00040203">
      <w:pPr>
        <w:pStyle w:val="Heading3"/>
      </w:pPr>
      <w:bookmarkStart w:id="43" w:name="_Toc241167088"/>
      <w:r w:rsidRPr="00F36635">
        <w:t>3.4.3 Digital communication and engagement</w:t>
      </w:r>
      <w:bookmarkEnd w:id="43"/>
    </w:p>
    <w:p w14:paraId="02683D5D" w14:textId="77777777" w:rsidR="00647884" w:rsidRPr="00F36635" w:rsidRDefault="00802FAE" w:rsidP="00F36635">
      <w:pPr>
        <w:rPr>
          <w:rFonts w:ascii="Arial" w:eastAsia="Arial" w:hAnsi="Arial" w:cs="Arial"/>
        </w:rPr>
      </w:pPr>
      <w:r w:rsidRPr="00F36635">
        <w:rPr>
          <w:rFonts w:ascii="Arial" w:eastAsia="Arial" w:hAnsi="Arial" w:cs="Arial"/>
        </w:rPr>
        <w:t xml:space="preserve">The use of digital communication has significantly altered how customers communicated with retailers. Rehman et al. (2022) illustrated how social media emerged as a new and crucial part of </w:t>
      </w:r>
      <w:proofErr w:type="gramStart"/>
      <w:r w:rsidRPr="00F36635">
        <w:rPr>
          <w:rFonts w:ascii="Arial" w:eastAsia="Arial" w:hAnsi="Arial" w:cs="Arial"/>
        </w:rPr>
        <w:t>modern day</w:t>
      </w:r>
      <w:proofErr w:type="gramEnd"/>
      <w:r w:rsidRPr="00F36635">
        <w:rPr>
          <w:rFonts w:ascii="Arial" w:eastAsia="Arial" w:hAnsi="Arial" w:cs="Arial"/>
        </w:rPr>
        <w:t xml:space="preserve"> IMC, as brands can grasp the interest of consumers and also get feedback from them via consumer-produced content. The results of their study indicated that digital media could enhance IMC by adding interaction and dialogue. Unlike earlier methods of communication, which differed around the control of communication being taken up by organisations. Digital platforms enabled consumers to respond, share and modify brand related content. Digital IMC, on the other hand, presented new challenges to maintaining consistency and opportunities for further engagement. </w:t>
      </w:r>
      <w:proofErr w:type="spellStart"/>
      <w:r w:rsidRPr="00F36635">
        <w:rPr>
          <w:rFonts w:ascii="Arial" w:eastAsia="Arial" w:hAnsi="Arial" w:cs="Arial"/>
        </w:rPr>
        <w:t>Handayani</w:t>
      </w:r>
      <w:proofErr w:type="spellEnd"/>
      <w:r w:rsidRPr="00F36635">
        <w:rPr>
          <w:rFonts w:ascii="Arial" w:eastAsia="Arial" w:hAnsi="Arial" w:cs="Arial"/>
        </w:rPr>
        <w:t xml:space="preserve"> et al. (2022) showed the application of digital marketing as an integrated communication program in the activities of Village Based Enterprises. The context indicated that digital IMC could be instead specialized to local culture than applied monotonously in a uniform way. This was significant as it highlighted that engagement with digital was partly relevant to the situation. </w:t>
      </w:r>
    </w:p>
    <w:p w14:paraId="02683D5E" w14:textId="77777777" w:rsidR="00647884" w:rsidRPr="00F36635" w:rsidRDefault="00802FAE" w:rsidP="00F36635">
      <w:pPr>
        <w:rPr>
          <w:rFonts w:ascii="Arial" w:eastAsia="Arial" w:hAnsi="Arial" w:cs="Arial"/>
        </w:rPr>
      </w:pPr>
      <w:r w:rsidRPr="00F36635">
        <w:rPr>
          <w:rFonts w:ascii="Arial" w:eastAsia="Arial" w:hAnsi="Arial" w:cs="Arial"/>
        </w:rPr>
        <w:t xml:space="preserve">Tang (2025) further highlighted the importance of data analytics and customer segmentation in retail marketing. Data-driven methods can be used to detect customer traits and plan more effective communication. However, over-targeting may raise privacy and intrusiveness issues, potentially leading to reduced engagement. As immersive technologies grow in use, so do retail communications. The study by Fan et al. (2025) used a meta-analysis to explore the use of augmented and virtual reality in retail marketing and showed the rising significance of immersive technologies in retail marketing experiences. Immersive technologies offer the potential to engage customers more than traditional digital communication, in terms of their participation. Therefore, the evidence pointed towards a growth of opportunities for customer engagement through digital communication. Despite this, the impact was only realized if retailers were able to work with digital channels as part of their overall communication </w:t>
      </w:r>
      <w:r w:rsidRPr="00F36635">
        <w:rPr>
          <w:rFonts w:ascii="Arial" w:eastAsia="Arial" w:hAnsi="Arial" w:cs="Arial"/>
        </w:rPr>
        <w:lastRenderedPageBreak/>
        <w:t>efforts. Digital engagement should therefore be considered as a part of IMC and not as a stand-alone component of the marketing mix.</w:t>
      </w:r>
    </w:p>
    <w:p w14:paraId="02683D5F" w14:textId="77777777" w:rsidR="00647884" w:rsidRPr="00F36635" w:rsidRDefault="00802FAE" w:rsidP="00F36635">
      <w:pPr>
        <w:pStyle w:val="Heading2"/>
      </w:pPr>
      <w:bookmarkStart w:id="44" w:name="_Toc241167089"/>
      <w:r w:rsidRPr="00F36635">
        <w:t>3.5 Theme 3: IMC Consistency and Brand Image</w:t>
      </w:r>
      <w:bookmarkEnd w:id="44"/>
    </w:p>
    <w:p w14:paraId="02683D60" w14:textId="77777777" w:rsidR="00647884" w:rsidRPr="00F36635" w:rsidRDefault="00802FAE" w:rsidP="00040203">
      <w:pPr>
        <w:pStyle w:val="Heading3"/>
      </w:pPr>
      <w:bookmarkStart w:id="45" w:name="_Toc241167090"/>
      <w:r w:rsidRPr="00F36635">
        <w:t>3.5.1 Concept of communication consistency</w:t>
      </w:r>
      <w:bookmarkEnd w:id="45"/>
    </w:p>
    <w:p w14:paraId="02683D61" w14:textId="77777777" w:rsidR="00647884" w:rsidRPr="00F36635" w:rsidRDefault="00802FAE" w:rsidP="00F36635">
      <w:pPr>
        <w:rPr>
          <w:rFonts w:ascii="Arial" w:eastAsia="Arial" w:hAnsi="Arial" w:cs="Arial"/>
        </w:rPr>
      </w:pPr>
      <w:r w:rsidRPr="00F36635">
        <w:rPr>
          <w:rFonts w:ascii="Arial" w:eastAsia="Arial" w:hAnsi="Arial" w:cs="Arial"/>
        </w:rPr>
        <w:t xml:space="preserve">The consistency of messages conveyed across multiple channels was indicated by communication consistency. For IMC, consumers had to see, hear and understand brands at various points in their contact. Rehme et al. (2022) showed how important it is to have consistent brand communication through IMC and social media. Consistency also proved to be important as demonstrated through empirical evidence. Consistency and coordination in communication channels were related to customers' engagement in retail stores (Sicilia and </w:t>
      </w:r>
      <w:proofErr w:type="spellStart"/>
      <w:r w:rsidRPr="00F36635">
        <w:rPr>
          <w:rFonts w:ascii="Arial" w:eastAsia="Arial" w:hAnsi="Arial" w:cs="Arial"/>
        </w:rPr>
        <w:t>Palazón</w:t>
      </w:r>
      <w:proofErr w:type="spellEnd"/>
      <w:r w:rsidRPr="00F36635">
        <w:rPr>
          <w:rFonts w:ascii="Arial" w:eastAsia="Arial" w:hAnsi="Arial" w:cs="Arial"/>
        </w:rPr>
        <w:t xml:space="preserve">, 2023). This study included brand image because of the possibility of brand consistency affecting how customers see the organisation through each touchpoint. Communication consistency should not equate with duplicate communication. </w:t>
      </w:r>
      <w:proofErr w:type="spellStart"/>
      <w:r w:rsidRPr="00F36635">
        <w:rPr>
          <w:rFonts w:ascii="Arial" w:eastAsia="Arial" w:hAnsi="Arial" w:cs="Arial"/>
        </w:rPr>
        <w:t>Rashkova</w:t>
      </w:r>
      <w:proofErr w:type="spellEnd"/>
      <w:r w:rsidRPr="00F36635">
        <w:rPr>
          <w:rFonts w:ascii="Arial" w:eastAsia="Arial" w:hAnsi="Arial" w:cs="Arial"/>
        </w:rPr>
        <w:t xml:space="preserve"> et al. (2024) studied international brands and analysed standardisation and adaptation in online IMC. They showed that there was a strategic dilemma in communicating with a consistent message despite market variation. This implied a consistent underpinning of the brand image, not a matching of the language in each market. This was important for the retailers addressing multiple segments and markets. Many times, standardization will diminish the regional relevance and adaptation will dilute overall brand identity. Consistency in communication seemed to be a balance between a common brand meaning and contextual flexibility.</w:t>
      </w:r>
    </w:p>
    <w:p w14:paraId="02683D62" w14:textId="77777777" w:rsidR="00647884" w:rsidRPr="00F36635" w:rsidRDefault="00802FAE" w:rsidP="00040203">
      <w:pPr>
        <w:pStyle w:val="Heading3"/>
      </w:pPr>
      <w:bookmarkStart w:id="46" w:name="_Toc241167091"/>
      <w:r w:rsidRPr="00F36635">
        <w:t>3.5.2 IMC consistency and brand image</w:t>
      </w:r>
      <w:bookmarkEnd w:id="46"/>
    </w:p>
    <w:p w14:paraId="02683D63" w14:textId="77777777" w:rsidR="00647884" w:rsidRPr="00F36635" w:rsidRDefault="00802FAE" w:rsidP="00F36635">
      <w:pPr>
        <w:rPr>
          <w:rFonts w:ascii="Arial" w:eastAsia="Arial" w:hAnsi="Arial" w:cs="Arial"/>
        </w:rPr>
      </w:pPr>
      <w:r w:rsidRPr="00F36635">
        <w:rPr>
          <w:rFonts w:ascii="Arial" w:eastAsia="Arial" w:hAnsi="Arial" w:cs="Arial"/>
        </w:rPr>
        <w:t xml:space="preserve">Brand image was defined as what consumers associate and think about a brand. Integrated communication might impact these perceptions through reiteration of congruent brand meanings. Rehman et al. (2022) proved that there is a potential contribution of IMC and social media for a coherent brand communication between them. Chakraborty and Jain (2022) analysed digital marketing and IMC in emerging markets with respect to brand building. They showed how digital communication can be used to aid in brand positioning and identity. However, their emerging-market view was not specifically focused on retail organisations, so contextual factors could shape the interpretation of the communication. Affonso and Janiszewski (2023) studied the impact perceived structure had on brand performance. Their findings suggested that the process used to derive brand-related information might impact brand outcomes. </w:t>
      </w:r>
      <w:r w:rsidRPr="00F36635">
        <w:rPr>
          <w:rFonts w:ascii="Arial" w:eastAsia="Arial" w:hAnsi="Arial" w:cs="Arial"/>
        </w:rPr>
        <w:lastRenderedPageBreak/>
        <w:t xml:space="preserve">This was in line with IMC literature, which indicated that brand image was not just a function of having multiple communication channels. Structure and communication perception was also a factor. </w:t>
      </w:r>
    </w:p>
    <w:p w14:paraId="02683D64" w14:textId="77777777" w:rsidR="00647884" w:rsidRPr="00F36635" w:rsidRDefault="00802FAE" w:rsidP="00F36635">
      <w:pPr>
        <w:rPr>
          <w:rFonts w:ascii="Arial" w:eastAsia="Arial" w:hAnsi="Arial" w:cs="Arial"/>
        </w:rPr>
      </w:pPr>
      <w:proofErr w:type="spellStart"/>
      <w:r w:rsidRPr="00F36635">
        <w:rPr>
          <w:rFonts w:ascii="Arial" w:eastAsia="Arial" w:hAnsi="Arial" w:cs="Arial"/>
        </w:rPr>
        <w:t>Butkouskaya</w:t>
      </w:r>
      <w:proofErr w:type="spellEnd"/>
      <w:r w:rsidRPr="00F36635">
        <w:rPr>
          <w:rFonts w:ascii="Arial" w:eastAsia="Arial" w:hAnsi="Arial" w:cs="Arial"/>
        </w:rPr>
        <w:t xml:space="preserve"> et al. (2023) studied omnichannel IMC and customer satisfaction with the service in retail settings. They found evidence that synced messages in multi-channel communication can help to shape consumers' impressions of goods and services. While satisfaction was not the same as brand image, perceptions of the retailer that were favourable by the evaluative conditions studied might well contribute to satisfaction. The comparison indicated that keeping the same message across the different touchpoints could help to establish a consistent image of the brand. The impact of the communication was, however, dependent on its perceived coherence and credibility by customers. A lack of service quality and an incoherent organisational behaviour could not be balanced by consistency. The application of IMC in a cosmetics retail business includes co-ordinating various marketing actions (Liem and Arief, 2023). This depicts the need to communicate the brand throughout the organisational activities, which is not solely through advertising. This means that the whole communication experience might help influence brand image.</w:t>
      </w:r>
    </w:p>
    <w:p w14:paraId="02683D65" w14:textId="77777777" w:rsidR="00647884" w:rsidRPr="00F36635" w:rsidRDefault="00802FAE" w:rsidP="00040203">
      <w:pPr>
        <w:pStyle w:val="Heading3"/>
      </w:pPr>
      <w:bookmarkStart w:id="47" w:name="_Toc241167092"/>
      <w:r w:rsidRPr="00F36635">
        <w:t>3.5.3 Cross-channel communication</w:t>
      </w:r>
      <w:bookmarkEnd w:id="47"/>
    </w:p>
    <w:p w14:paraId="02683D66" w14:textId="77777777" w:rsidR="00647884" w:rsidRPr="00F36635" w:rsidRDefault="00802FAE" w:rsidP="00F36635">
      <w:pPr>
        <w:rPr>
          <w:rFonts w:ascii="Arial" w:eastAsia="Arial" w:hAnsi="Arial" w:cs="Arial"/>
        </w:rPr>
      </w:pPr>
      <w:r w:rsidRPr="00F36635">
        <w:rPr>
          <w:rFonts w:ascii="Arial" w:eastAsia="Arial" w:hAnsi="Arial" w:cs="Arial"/>
        </w:rPr>
        <w:t xml:space="preserve">As consumers engage with retailers through web pages, social media, in-store sites and other digital channels, communication across these channels has gained increasing significance. </w:t>
      </w:r>
      <w:proofErr w:type="spellStart"/>
      <w:r w:rsidRPr="00F36635">
        <w:rPr>
          <w:rFonts w:ascii="Arial" w:eastAsia="Arial" w:hAnsi="Arial" w:cs="Arial"/>
        </w:rPr>
        <w:t>Butkouskaya</w:t>
      </w:r>
      <w:proofErr w:type="spellEnd"/>
      <w:r w:rsidRPr="00F36635">
        <w:rPr>
          <w:rFonts w:ascii="Arial" w:eastAsia="Arial" w:hAnsi="Arial" w:cs="Arial"/>
        </w:rPr>
        <w:t xml:space="preserve"> et al. (2023) showed how omnichannel IMC may affect the satisfaction due to product and retail services. Their conclusion was that communication integration should go beyond just enhancing existing communication tools. The authors of Sicilia and </w:t>
      </w:r>
      <w:proofErr w:type="spellStart"/>
      <w:r w:rsidRPr="00F36635">
        <w:rPr>
          <w:rFonts w:ascii="Arial" w:eastAsia="Arial" w:hAnsi="Arial" w:cs="Arial"/>
        </w:rPr>
        <w:t>Palazón</w:t>
      </w:r>
      <w:proofErr w:type="spellEnd"/>
      <w:r w:rsidRPr="00F36635">
        <w:rPr>
          <w:rFonts w:ascii="Arial" w:eastAsia="Arial" w:hAnsi="Arial" w:cs="Arial"/>
        </w:rPr>
        <w:t xml:space="preserve"> (2023) also found that consistency in communication and coordination across channels could enhance customer engagement. These two studies provided a comparison, showing that there may be several avenues to cross-channel integration. The one study was on satisfaction, while the other was on engagement, raising potential for the channel coordination to shape different aspects of customer experiences. </w:t>
      </w:r>
      <w:proofErr w:type="spellStart"/>
      <w:r w:rsidRPr="00F36635">
        <w:rPr>
          <w:rFonts w:ascii="Arial" w:eastAsia="Arial" w:hAnsi="Arial" w:cs="Arial"/>
        </w:rPr>
        <w:t>Rashkova</w:t>
      </w:r>
      <w:proofErr w:type="spellEnd"/>
      <w:r w:rsidRPr="00F36635">
        <w:rPr>
          <w:rFonts w:ascii="Arial" w:eastAsia="Arial" w:hAnsi="Arial" w:cs="Arial"/>
        </w:rPr>
        <w:t xml:space="preserve"> et al. (2024) tackled another aspect, namely the issue of standardisation and adaptation. Their findings indicated that global brands need to be consistent while adapting to the local market. This contravened the notion that maximum consistency was always wanted. The content on each channel should therefore not be identical. Rather, the central brand identity and strategic brand message should be consistent, but communication method and </w:t>
      </w:r>
      <w:r w:rsidRPr="00F36635">
        <w:rPr>
          <w:rFonts w:ascii="Arial" w:eastAsia="Arial" w:hAnsi="Arial" w:cs="Arial"/>
        </w:rPr>
        <w:lastRenderedPageBreak/>
        <w:t>message might vary depending on the platform. This was especially relevant to retail as channels were deemed suitable for different types of consumers.</w:t>
      </w:r>
    </w:p>
    <w:p w14:paraId="02683D67" w14:textId="77777777" w:rsidR="00647884" w:rsidRPr="00F36635" w:rsidRDefault="00802FAE" w:rsidP="00040203">
      <w:pPr>
        <w:pStyle w:val="Heading3"/>
      </w:pPr>
      <w:bookmarkStart w:id="48" w:name="_Toc241167093"/>
      <w:r w:rsidRPr="00F36635">
        <w:t>3.5.4 Contrasting academic findings</w:t>
      </w:r>
      <w:bookmarkEnd w:id="48"/>
    </w:p>
    <w:p w14:paraId="02683D68" w14:textId="77777777" w:rsidR="00647884" w:rsidRPr="00F36635" w:rsidRDefault="00802FAE" w:rsidP="00F36635">
      <w:pPr>
        <w:rPr>
          <w:rFonts w:ascii="Arial" w:eastAsia="Arial" w:hAnsi="Arial" w:cs="Arial"/>
        </w:rPr>
      </w:pPr>
      <w:r w:rsidRPr="00F36635">
        <w:rPr>
          <w:rFonts w:ascii="Arial" w:eastAsia="Arial" w:hAnsi="Arial" w:cs="Arial"/>
        </w:rPr>
        <w:t>Although the literature generally agreed that integrated and consistent communication was valuable, some of the literature differed on how much consistency was needed. From the perspective of coordination, Rehman et al. (2022) illustrated how effective coordination has been an efficient way to ensure coherence in brand communication. Research on standardisation and adaptation also showed the significance of contextual flexibility (</w:t>
      </w:r>
      <w:proofErr w:type="spellStart"/>
      <w:r w:rsidRPr="00F36635">
        <w:rPr>
          <w:rFonts w:ascii="Arial" w:eastAsia="Arial" w:hAnsi="Arial" w:cs="Arial"/>
        </w:rPr>
        <w:t>Rashkova</w:t>
      </w:r>
      <w:proofErr w:type="spellEnd"/>
      <w:r w:rsidRPr="00F36635">
        <w:rPr>
          <w:rFonts w:ascii="Arial" w:eastAsia="Arial" w:hAnsi="Arial" w:cs="Arial"/>
        </w:rPr>
        <w:t xml:space="preserve"> et al., 2024). However, omnichannel integration has affected consumers’ satisfaction with services and products (</w:t>
      </w:r>
      <w:proofErr w:type="spellStart"/>
      <w:r w:rsidRPr="00F36635">
        <w:rPr>
          <w:rFonts w:ascii="Arial" w:eastAsia="Arial" w:hAnsi="Arial" w:cs="Arial"/>
        </w:rPr>
        <w:t>Butkouskaya</w:t>
      </w:r>
      <w:proofErr w:type="spellEnd"/>
      <w:r w:rsidRPr="00F36635">
        <w:rPr>
          <w:rFonts w:ascii="Arial" w:eastAsia="Arial" w:hAnsi="Arial" w:cs="Arial"/>
        </w:rPr>
        <w:t xml:space="preserve"> et al. 2023). Affonso and Janiszewski (2023) further demonstrated that perceptual structure can affect brand performance. Both viewpoints suggested that brand outcome was not just related to the number of communication channels that were utilized. The key lesson here was the assumption that consistency of communication must not be rigid. Retailers had to make sure that the key product meanings weren't lost and that they changed communications as per the channel and consumer. Thus expect the relationship between the consistency and the brand image to be the strongest if consistency was combined with relevance, clarity and appropriate adaptation.</w:t>
      </w:r>
    </w:p>
    <w:p w14:paraId="02683D69" w14:textId="77777777" w:rsidR="00647884" w:rsidRPr="00F36635" w:rsidRDefault="00802FAE" w:rsidP="00F36635">
      <w:pPr>
        <w:pStyle w:val="Heading2"/>
      </w:pPr>
      <w:bookmarkStart w:id="49" w:name="_Toc241167094"/>
      <w:r w:rsidRPr="00F36635">
        <w:t>3.6 Theme 4: IMC fosters consumer trust, and engagement while promoting the overall brand image</w:t>
      </w:r>
      <w:bookmarkEnd w:id="49"/>
    </w:p>
    <w:p w14:paraId="02683D6A" w14:textId="77777777" w:rsidR="00647884" w:rsidRPr="00F36635" w:rsidRDefault="00802FAE" w:rsidP="00040203">
      <w:pPr>
        <w:pStyle w:val="Heading3"/>
      </w:pPr>
      <w:bookmarkStart w:id="50" w:name="_Toc241167095"/>
      <w:r w:rsidRPr="00F36635">
        <w:t>3.6.1 Understanding consumer trust</w:t>
      </w:r>
      <w:bookmarkEnd w:id="50"/>
    </w:p>
    <w:p w14:paraId="02683D6B" w14:textId="77777777" w:rsidR="00647884" w:rsidRPr="00F36635" w:rsidRDefault="00802FAE" w:rsidP="00F36635">
      <w:pPr>
        <w:rPr>
          <w:rFonts w:ascii="Arial" w:eastAsia="Arial" w:hAnsi="Arial" w:cs="Arial"/>
        </w:rPr>
      </w:pPr>
      <w:r w:rsidRPr="00F36635">
        <w:rPr>
          <w:rFonts w:ascii="Arial" w:eastAsia="Arial" w:hAnsi="Arial" w:cs="Arial"/>
        </w:rPr>
        <w:t xml:space="preserve">Consumer trust meant consumers' confidence in an organisation, brand or communication. In the retail sector, the importance of trust is especially salient, as consumers face a variety of touchpoints for these brands and sought to determine the legitimacy of content they were receiving. Sicilia and </w:t>
      </w:r>
      <w:proofErr w:type="spellStart"/>
      <w:r w:rsidRPr="00F36635">
        <w:rPr>
          <w:rFonts w:ascii="Arial" w:eastAsia="Arial" w:hAnsi="Arial" w:cs="Arial"/>
        </w:rPr>
        <w:t>Palazón</w:t>
      </w:r>
      <w:proofErr w:type="spellEnd"/>
      <w:r w:rsidRPr="00F36635">
        <w:rPr>
          <w:rFonts w:ascii="Arial" w:eastAsia="Arial" w:hAnsi="Arial" w:cs="Arial"/>
        </w:rPr>
        <w:t xml:space="preserve"> (2023) found that consistency and channel coordination played a role in developing customer engagement. It did not measure the trust directly, but indicated that reliable communication could help foster more cohesive customer/retailer interactions. Rehman et al. (2022) also noted good brand communication throughout the IMC elements and social media. Their research implications related to trust, as they discovered that unequal messages may result in inconsistencies in brand identity and expectations. However, their study was more emphatically geared towards integration of communication than the specific outcome of trust. This separation showed an interesting shortcoming in the literature. Previous studies have examined outcomes </w:t>
      </w:r>
      <w:r w:rsidRPr="00F36635">
        <w:rPr>
          <w:rFonts w:ascii="Arial" w:eastAsia="Arial" w:hAnsi="Arial" w:cs="Arial"/>
        </w:rPr>
        <w:lastRenderedPageBreak/>
        <w:t xml:space="preserve">like engagement, brand image, satisfaction, or purchase behaviour, with far fewer that had a specific focus on consumer trust. </w:t>
      </w:r>
    </w:p>
    <w:p w14:paraId="02683D6C" w14:textId="77777777" w:rsidR="00647884" w:rsidRPr="00F36635" w:rsidRDefault="00802FAE" w:rsidP="00040203">
      <w:pPr>
        <w:pStyle w:val="Heading3"/>
      </w:pPr>
      <w:bookmarkStart w:id="51" w:name="_Toc241167096"/>
      <w:r w:rsidRPr="00F36635">
        <w:t>3.6.2 Communication consistency and trust formation</w:t>
      </w:r>
      <w:bookmarkEnd w:id="51"/>
    </w:p>
    <w:p w14:paraId="02683D6D" w14:textId="77777777" w:rsidR="00647884" w:rsidRPr="00F36635" w:rsidRDefault="00802FAE" w:rsidP="00F36635">
      <w:pPr>
        <w:rPr>
          <w:rFonts w:ascii="Arial" w:eastAsia="Arial" w:hAnsi="Arial" w:cs="Arial"/>
        </w:rPr>
      </w:pPr>
      <w:r w:rsidRPr="00F36635">
        <w:rPr>
          <w:rFonts w:ascii="Arial" w:eastAsia="Arial" w:hAnsi="Arial" w:cs="Arial"/>
        </w:rPr>
        <w:t xml:space="preserve">Communication consistency may also lead to trust as repeated and coherent messages may reduce uncertainties about what a retailer represents. Sicilia and </w:t>
      </w:r>
      <w:proofErr w:type="spellStart"/>
      <w:r w:rsidRPr="00F36635">
        <w:rPr>
          <w:rFonts w:ascii="Arial" w:eastAsia="Arial" w:hAnsi="Arial" w:cs="Arial"/>
        </w:rPr>
        <w:t>Palazón</w:t>
      </w:r>
      <w:proofErr w:type="spellEnd"/>
      <w:r w:rsidRPr="00F36635">
        <w:rPr>
          <w:rFonts w:ascii="Arial" w:eastAsia="Arial" w:hAnsi="Arial" w:cs="Arial"/>
        </w:rPr>
        <w:t xml:space="preserve"> (2023) proved that communication and channels can be coordinated to enhance engagement results. Relationally, these interactions can give the consumer more predictable experiences if consistent. The available evidence had not turned out to be a recipe for consistent outcomes, however, which equated to trust. It is, however, true that integrated communication enhances customer assessment, wherein satisfaction and trust were two completely different things (</w:t>
      </w:r>
      <w:proofErr w:type="spellStart"/>
      <w:r w:rsidRPr="00F36635">
        <w:rPr>
          <w:rFonts w:ascii="Arial" w:eastAsia="Arial" w:hAnsi="Arial" w:cs="Arial"/>
        </w:rPr>
        <w:t>Butkouskaya</w:t>
      </w:r>
      <w:proofErr w:type="spellEnd"/>
      <w:r w:rsidRPr="00F36635">
        <w:rPr>
          <w:rFonts w:ascii="Arial" w:eastAsia="Arial" w:hAnsi="Arial" w:cs="Arial"/>
        </w:rPr>
        <w:t xml:space="preserve"> et al. 2023). </w:t>
      </w:r>
      <w:proofErr w:type="spellStart"/>
      <w:r w:rsidRPr="00F36635">
        <w:rPr>
          <w:rFonts w:ascii="Arial" w:eastAsia="Arial" w:hAnsi="Arial" w:cs="Arial"/>
        </w:rPr>
        <w:t>Rashkova</w:t>
      </w:r>
      <w:proofErr w:type="spellEnd"/>
      <w:r w:rsidRPr="00F36635">
        <w:rPr>
          <w:rFonts w:ascii="Arial" w:eastAsia="Arial" w:hAnsi="Arial" w:cs="Arial"/>
        </w:rPr>
        <w:t xml:space="preserve"> et al. (2024) emphasized the need for adaptation as well as standardization. This is applicable to trust because over standardised or insensitive communication could damage the credibility of the message. Thus, there must be consistency, but also relevance to the context. There was then a conservative interpretation of the literature. Predictable brand meanings could engender trust through consistency in communication. However, authenticity, transparency and real customer experience would likely be other key drivers of trust.</w:t>
      </w:r>
    </w:p>
    <w:p w14:paraId="02683D6E" w14:textId="77777777" w:rsidR="00647884" w:rsidRPr="00F36635" w:rsidRDefault="00802FAE" w:rsidP="00040203">
      <w:pPr>
        <w:pStyle w:val="Heading3"/>
      </w:pPr>
      <w:bookmarkStart w:id="52" w:name="_Toc241167097"/>
      <w:r w:rsidRPr="00F36635">
        <w:t>3.6.3 Transparency and authenticity</w:t>
      </w:r>
      <w:bookmarkEnd w:id="52"/>
    </w:p>
    <w:p w14:paraId="02683D6F" w14:textId="77777777" w:rsidR="00647884" w:rsidRPr="00F36635" w:rsidRDefault="00802FAE" w:rsidP="00F36635">
      <w:pPr>
        <w:rPr>
          <w:rFonts w:ascii="Arial" w:eastAsia="Arial" w:hAnsi="Arial" w:cs="Arial"/>
        </w:rPr>
      </w:pPr>
      <w:r w:rsidRPr="00F36635">
        <w:rPr>
          <w:rFonts w:ascii="Arial" w:eastAsia="Arial" w:hAnsi="Arial" w:cs="Arial"/>
        </w:rPr>
        <w:t xml:space="preserve">The links between transparency and authenticity and the credibility of marketing communication were very strong. These are very important traits, given the rise of digital communication, where consumers could research, roam and then give a public response to brand messages. Similarly, Rehman et al. (2022) found that social media did turn the IMC landscape more interactive between organisations and consumers. This increased opportunities of engagement, yet additionally made it tougher to control communication consistency. Consumer generated content may complement brand communication as well, but at the same time may also have the potential to bring in messaging that is contrary to the brand position advocated by the organisation. Morton and Treviño-Benavides (2025) studied the role of AI in IMC and showed how AI might be able to assist with IMC planning, implementation, and evaluation. These technologies would both enhance targeting and uniformity, but also had questions regarding communication authenticity. Consumers may not be as trustful with automated communication if they feel that it has been automated too much, which is the same as consistency with technology might not equal trust. </w:t>
      </w:r>
    </w:p>
    <w:p w14:paraId="02683D70" w14:textId="77777777" w:rsidR="00647884" w:rsidRPr="00F36635" w:rsidRDefault="00802FAE" w:rsidP="00F36635">
      <w:pPr>
        <w:rPr>
          <w:rFonts w:ascii="Arial" w:eastAsia="Arial" w:hAnsi="Arial" w:cs="Arial"/>
        </w:rPr>
      </w:pPr>
      <w:r w:rsidRPr="00F36635">
        <w:rPr>
          <w:rFonts w:ascii="Arial" w:eastAsia="Arial" w:hAnsi="Arial" w:cs="Arial"/>
        </w:rPr>
        <w:lastRenderedPageBreak/>
        <w:t xml:space="preserve">The study by </w:t>
      </w:r>
      <w:proofErr w:type="spellStart"/>
      <w:r w:rsidRPr="00F36635">
        <w:rPr>
          <w:rFonts w:ascii="Arial" w:eastAsia="Arial" w:hAnsi="Arial" w:cs="Arial"/>
        </w:rPr>
        <w:t>Arachchi</w:t>
      </w:r>
      <w:proofErr w:type="spellEnd"/>
      <w:r w:rsidRPr="00F36635">
        <w:rPr>
          <w:rFonts w:ascii="Arial" w:eastAsia="Arial" w:hAnsi="Arial" w:cs="Arial"/>
        </w:rPr>
        <w:t xml:space="preserve"> and Samarasinghe (2025) focused on understanding consumer perceptions of the AI retail environment and their connections with consumer attitudes and purchase intention. Their research revealed that customers' reactions to AI-enabled shopping environments was a new field of study. The results were unable to be interpreted as a direct effect on trust in AI-generated communication, however. It suggested that with the use of Artificial Intelligence and automated communication becoming common in the retail sector, transparency and authenticity may become paramount. There is always a need to keep communication consistent and make it easy to understand by consumers (</w:t>
      </w:r>
      <w:proofErr w:type="spellStart"/>
      <w:r w:rsidRPr="00F36635">
        <w:rPr>
          <w:rFonts w:ascii="Arial" w:eastAsia="Arial" w:hAnsi="Arial" w:cs="Arial"/>
        </w:rPr>
        <w:t>Rashkova</w:t>
      </w:r>
      <w:proofErr w:type="spellEnd"/>
      <w:r w:rsidRPr="00F36635">
        <w:rPr>
          <w:rFonts w:ascii="Arial" w:eastAsia="Arial" w:hAnsi="Arial" w:cs="Arial"/>
        </w:rPr>
        <w:t xml:space="preserve"> et al. 2024). Therefore, only technological consistency is not enough to build trust. A research opportunity was, therefore, identified in the literature as a theme across the compilation. Although there was very good evidence available with regard to IMC, for communication consistency, customer engagement, brand image and digital retail communication, there was still not much evidence directly about IMC consistency and consumer trust. The gap increased the relevance of the present dissertation by focusing on the role of integrated marketing communications in fostering consumer trust along with customer engagement and brand image.</w:t>
      </w:r>
    </w:p>
    <w:p w14:paraId="02683D71" w14:textId="77777777" w:rsidR="00647884" w:rsidRPr="00F36635" w:rsidRDefault="00802FAE" w:rsidP="00040203">
      <w:pPr>
        <w:pStyle w:val="Heading3"/>
      </w:pPr>
      <w:bookmarkStart w:id="53" w:name="_Toc241167098"/>
      <w:r w:rsidRPr="00F36635">
        <w:t>3.6.4 Digital communication and trust</w:t>
      </w:r>
      <w:bookmarkEnd w:id="53"/>
    </w:p>
    <w:p w14:paraId="02683D72" w14:textId="77777777" w:rsidR="00647884" w:rsidRPr="00F36635" w:rsidRDefault="00802FAE" w:rsidP="00F36635">
      <w:pPr>
        <w:rPr>
          <w:rFonts w:ascii="Arial" w:eastAsia="Arial" w:hAnsi="Arial" w:cs="Arial"/>
        </w:rPr>
      </w:pPr>
      <w:bookmarkStart w:id="54" w:name="_heading=h.rza46qxkkvk7" w:colFirst="0" w:colLast="0"/>
      <w:bookmarkEnd w:id="54"/>
      <w:r w:rsidRPr="00F36635">
        <w:rPr>
          <w:rFonts w:ascii="Arial" w:eastAsia="Arial" w:hAnsi="Arial" w:cs="Arial"/>
        </w:rPr>
        <w:t xml:space="preserve">Digital communication has altered our valuation of a brand due to access to and comparison of information across various platforms. According to Rehman et al. (2022), social media is becoming a vital part of IMC, allowing communication and interaction between organisations and consumers. Messages that are consistent across these platforms can then give consumers more reliable information about a brand. </w:t>
      </w:r>
      <w:proofErr w:type="spellStart"/>
      <w:r w:rsidRPr="00F36635">
        <w:rPr>
          <w:rFonts w:ascii="Arial" w:eastAsia="Arial" w:hAnsi="Arial" w:cs="Arial"/>
        </w:rPr>
        <w:t>Rachmawati</w:t>
      </w:r>
      <w:proofErr w:type="spellEnd"/>
      <w:r w:rsidRPr="00F36635">
        <w:rPr>
          <w:rFonts w:ascii="Arial" w:eastAsia="Arial" w:hAnsi="Arial" w:cs="Arial"/>
        </w:rPr>
        <w:t xml:space="preserve"> and Afifi (2022) showed that organisations must adapt communication practices to a changing media landscape and remain integrated with digital IMC. This indicates that digital presence is not enough to establish trust; coordination of communication activities is also crucial. If customers are exposed to consistent messaging from every touchpoint, confusion about the brand could subside. In international retail communication, the need for consistency and the need for contextual adaptation are very important. </w:t>
      </w:r>
    </w:p>
    <w:p w14:paraId="02683D73" w14:textId="77777777" w:rsidR="00647884" w:rsidRPr="00F36635" w:rsidRDefault="00802FAE" w:rsidP="00F36635">
      <w:pPr>
        <w:rPr>
          <w:rFonts w:ascii="Arial" w:eastAsia="Arial" w:hAnsi="Arial" w:cs="Arial"/>
        </w:rPr>
      </w:pPr>
      <w:bookmarkStart w:id="55" w:name="_heading=h.uz54kdmdlmu6" w:colFirst="0" w:colLast="0"/>
      <w:bookmarkEnd w:id="55"/>
      <w:r w:rsidRPr="00F36635">
        <w:rPr>
          <w:rFonts w:ascii="Arial" w:eastAsia="Arial" w:hAnsi="Arial" w:cs="Arial"/>
        </w:rPr>
        <w:t>There is a conflict between standardised and adapted online IMC strategies (</w:t>
      </w:r>
      <w:proofErr w:type="spellStart"/>
      <w:r w:rsidRPr="00F36635">
        <w:rPr>
          <w:rFonts w:ascii="Arial" w:eastAsia="Arial" w:hAnsi="Arial" w:cs="Arial"/>
        </w:rPr>
        <w:t>Rashkova</w:t>
      </w:r>
      <w:proofErr w:type="spellEnd"/>
      <w:r w:rsidRPr="00F36635">
        <w:rPr>
          <w:rFonts w:ascii="Arial" w:eastAsia="Arial" w:hAnsi="Arial" w:cs="Arial"/>
        </w:rPr>
        <w:t xml:space="preserve"> et al. 2024). This is because standardisation can aid recognisable brand communication, and adaptation can enhance contextual relevance. Too much adaptation can, however, introduce some inconsistencies and reduce the brand </w:t>
      </w:r>
      <w:r w:rsidRPr="00F36635">
        <w:rPr>
          <w:rFonts w:ascii="Arial" w:eastAsia="Arial" w:hAnsi="Arial" w:cs="Arial"/>
        </w:rPr>
        <w:lastRenderedPageBreak/>
        <w:t xml:space="preserve">identity. Julkunen et al. (2026) showed how the perceptions of sustainability marketing initiatives may differ across cultures. This is relevant since there are often sustainability, quality and corporate responsibility claims in digital communication. These therefore should be relevant and believable to </w:t>
      </w:r>
      <w:proofErr w:type="gramStart"/>
      <w:r w:rsidRPr="00F36635">
        <w:rPr>
          <w:rFonts w:ascii="Arial" w:eastAsia="Arial" w:hAnsi="Arial" w:cs="Arial"/>
        </w:rPr>
        <w:t>consumers,</w:t>
      </w:r>
      <w:proofErr w:type="gramEnd"/>
      <w:r w:rsidRPr="00F36635">
        <w:rPr>
          <w:rFonts w:ascii="Arial" w:eastAsia="Arial" w:hAnsi="Arial" w:cs="Arial"/>
        </w:rPr>
        <w:t xml:space="preserve"> within the contexts they are likely to interpret. AI is bringing a new layer of digital communication. Morton and Treviño-Benavides (2025) discussed the use of AI in planning, implementing and assessing IMC. While AI can boost efficiency and coordination, the more things are automated raises the question of authenticity. Digital communication in this sense may facilitate consumers' confidence, in terms of coherence, transparency and credibility, not just in terms of technology.</w:t>
      </w:r>
    </w:p>
    <w:p w14:paraId="02683D74" w14:textId="77777777" w:rsidR="00647884" w:rsidRPr="00F36635" w:rsidRDefault="00802FAE" w:rsidP="00F36635">
      <w:pPr>
        <w:pStyle w:val="Heading2"/>
      </w:pPr>
      <w:bookmarkStart w:id="56" w:name="_Toc241167099"/>
      <w:r w:rsidRPr="00F36635">
        <w:t>3.7 Theme 5: Digital and Omnichannel IMC promotes better customer engagement in the retail sector</w:t>
      </w:r>
      <w:bookmarkEnd w:id="56"/>
    </w:p>
    <w:p w14:paraId="02683D75" w14:textId="77777777" w:rsidR="00647884" w:rsidRPr="00F36635" w:rsidRDefault="00802FAE" w:rsidP="00F36635">
      <w:pPr>
        <w:rPr>
          <w:rFonts w:ascii="Arial" w:eastAsia="Arial" w:hAnsi="Arial" w:cs="Arial"/>
        </w:rPr>
      </w:pPr>
      <w:r w:rsidRPr="00F36635">
        <w:rPr>
          <w:rFonts w:ascii="Arial" w:eastAsia="Arial" w:hAnsi="Arial" w:cs="Arial"/>
        </w:rPr>
        <w:t>Digitalisation has led to more channels of communication between the retailer and the consumer. The website, social media, search engines, applications, and physical stores are now seamless, single omni-channel touchpoints for consumers. This can lead to room for engagement and customisation, as well as make it harder to keep the brand communication on track.</w:t>
      </w:r>
    </w:p>
    <w:p w14:paraId="02683D76" w14:textId="77777777" w:rsidR="00647884" w:rsidRPr="00F36635" w:rsidRDefault="00802FAE" w:rsidP="00040203">
      <w:pPr>
        <w:pStyle w:val="Heading3"/>
      </w:pPr>
      <w:bookmarkStart w:id="57" w:name="_Toc241167100"/>
      <w:r w:rsidRPr="00F36635">
        <w:t>3.7.1 Digital transformation of IMC</w:t>
      </w:r>
      <w:bookmarkEnd w:id="57"/>
    </w:p>
    <w:p w14:paraId="02683D77" w14:textId="77777777" w:rsidR="00647884" w:rsidRPr="00F36635" w:rsidRDefault="00802FAE" w:rsidP="00F36635">
      <w:pPr>
        <w:rPr>
          <w:rFonts w:ascii="Arial" w:eastAsia="Arial" w:hAnsi="Arial" w:cs="Arial"/>
        </w:rPr>
      </w:pPr>
      <w:r w:rsidRPr="00F36635">
        <w:rPr>
          <w:rFonts w:ascii="Arial" w:eastAsia="Arial" w:hAnsi="Arial" w:cs="Arial"/>
        </w:rPr>
        <w:t>Nesterenko et al. (2023) recognised digital transformation as a key driver of today's marketing communication. Retailers are now able to synchronise messages across multiple platforms and get fast information on consumers' responses. Digital IMC has, therefore, shifted its focus from one-way to more interactive communication settings. Social media has shown its importance in IMC, as customers can engage in brand communication (Rehman et al., 2022). This is a major initiative that will create awareness, interaction and feedback in parallel on digital platforms. Tang (2025) showed the retail insights gained from predictive modelling and customer segmentation to shape marketing decisions. Data analytics makes communication, therefore, more targeted by consumers' characteristics and behaviours. This also means that eCommerce retailers need to ensure there is communication and real-time action with customers. Morton and Treviño-Benavides (2025) also showed the expanding ways that AI is involved in the IMC planning, implementation, and evaluation. Digital transformation is, therefore, seen as an organisational ability based on the integration of technology, data and communication, and not just the use of only digital tools.</w:t>
      </w:r>
    </w:p>
    <w:p w14:paraId="02683D78" w14:textId="77777777" w:rsidR="00647884" w:rsidRPr="00F36635" w:rsidRDefault="00802FAE" w:rsidP="00040203">
      <w:pPr>
        <w:pStyle w:val="Heading3"/>
      </w:pPr>
      <w:bookmarkStart w:id="58" w:name="_Toc241167101"/>
      <w:r w:rsidRPr="00F36635">
        <w:lastRenderedPageBreak/>
        <w:t>3.7.2 Omnichannel communication</w:t>
      </w:r>
      <w:bookmarkEnd w:id="58"/>
    </w:p>
    <w:p w14:paraId="02683D79" w14:textId="77777777" w:rsidR="00647884" w:rsidRPr="00F36635" w:rsidRDefault="00802FAE" w:rsidP="00F36635">
      <w:pPr>
        <w:rPr>
          <w:rFonts w:ascii="Arial" w:eastAsia="Arial" w:hAnsi="Arial" w:cs="Arial"/>
        </w:rPr>
      </w:pPr>
      <w:r w:rsidRPr="00F36635">
        <w:rPr>
          <w:rFonts w:ascii="Arial" w:eastAsia="Arial" w:hAnsi="Arial" w:cs="Arial"/>
        </w:rPr>
        <w:t xml:space="preserve">Omnichannel communication is a conversation about the consumer's journey from online to offline and vice versa. </w:t>
      </w:r>
      <w:proofErr w:type="spellStart"/>
      <w:r w:rsidRPr="00F36635">
        <w:rPr>
          <w:rFonts w:ascii="Arial" w:eastAsia="Arial" w:hAnsi="Arial" w:cs="Arial"/>
        </w:rPr>
        <w:t>Butkouskaya</w:t>
      </w:r>
      <w:proofErr w:type="spellEnd"/>
      <w:r w:rsidRPr="00F36635">
        <w:rPr>
          <w:rFonts w:ascii="Arial" w:eastAsia="Arial" w:hAnsi="Arial" w:cs="Arial"/>
        </w:rPr>
        <w:t xml:space="preserve"> et al. (2023) reported that there was a correlation between omnichannel IMC and product and retail service satisfaction. This means that integrated communication has the potential to affect consumer perceptions beyond just promotion. Liem and Arief (2023) found that this integrated communication in cosmetic retail is relevant for understanding how the various communication activities can be embedded in the retail marketing strategy. One consumer might find a product on social media and research on the web; this continuity is more critical than ever before. </w:t>
      </w:r>
      <w:proofErr w:type="spellStart"/>
      <w:r w:rsidRPr="00F36635">
        <w:rPr>
          <w:rFonts w:ascii="Arial" w:eastAsia="Arial" w:hAnsi="Arial" w:cs="Arial"/>
        </w:rPr>
        <w:t>Rashkova</w:t>
      </w:r>
      <w:proofErr w:type="spellEnd"/>
      <w:r w:rsidRPr="00F36635">
        <w:rPr>
          <w:rFonts w:ascii="Arial" w:eastAsia="Arial" w:hAnsi="Arial" w:cs="Arial"/>
        </w:rPr>
        <w:t xml:space="preserve"> et al. (2024) demonstrated that international online brands need to balance standardisation and adaptation. Consistency doesn't necessarily have to mean being exactly the same content across the little screens. It is not communication across the brand that should change, however, but rather the way the communication is adjusted to fit the situation of the channel and consumer.</w:t>
      </w:r>
    </w:p>
    <w:p w14:paraId="02683D7A" w14:textId="77777777" w:rsidR="00647884" w:rsidRPr="00F36635" w:rsidRDefault="00802FAE" w:rsidP="00040203">
      <w:pPr>
        <w:pStyle w:val="Heading3"/>
      </w:pPr>
      <w:bookmarkStart w:id="59" w:name="_Toc241167102"/>
      <w:r w:rsidRPr="00F36635">
        <w:t>3.7.3 Personalisation versus consistency</w:t>
      </w:r>
      <w:bookmarkEnd w:id="59"/>
    </w:p>
    <w:p w14:paraId="02683D7B" w14:textId="77777777" w:rsidR="00647884" w:rsidRPr="00F36635" w:rsidRDefault="00802FAE" w:rsidP="00F36635">
      <w:pPr>
        <w:rPr>
          <w:rFonts w:ascii="Arial" w:eastAsia="Arial" w:hAnsi="Arial" w:cs="Arial"/>
        </w:rPr>
      </w:pPr>
      <w:r w:rsidRPr="00F36635">
        <w:rPr>
          <w:rFonts w:ascii="Arial" w:eastAsia="Arial" w:hAnsi="Arial" w:cs="Arial"/>
        </w:rPr>
        <w:t>A tension has emerged in the world of digital technologies between personalised communication and consistent brand identity. Tang (2025) demonstrated the supporting role of analytics and segmentation in more targeted marketing in retail. Personalisation can then help to make communication more relevant by matching the communication with consumer properties. Rehman et al. (2022), however, highlighted the need for a coherent brand communication through IMC and social media. If different consumers receive quite different brand meanings, this excess personalisation can break up communication. Affonso and Janiszewski (2023) showed that perceptual structure can have a negative impact on the performance of brands. This serves to reiterate the need to maintain a recognisable brand linkage even in personalised communication. Retailers must remember that while they should strive to be relevant, consistency is not mutually exclusive.</w:t>
      </w:r>
    </w:p>
    <w:p w14:paraId="02683D7C" w14:textId="77777777" w:rsidR="00647884" w:rsidRPr="00F36635" w:rsidRDefault="00802FAE" w:rsidP="00040203">
      <w:pPr>
        <w:pStyle w:val="Heading3"/>
      </w:pPr>
      <w:bookmarkStart w:id="60" w:name="_Toc241167103"/>
      <w:r w:rsidRPr="00F36635">
        <w:t>3.7.4 Challenges of digital IMC</w:t>
      </w:r>
      <w:bookmarkEnd w:id="60"/>
    </w:p>
    <w:p w14:paraId="02683D7D" w14:textId="77777777" w:rsidR="00647884" w:rsidRPr="00F36635" w:rsidRDefault="00802FAE" w:rsidP="00F36635">
      <w:pPr>
        <w:rPr>
          <w:rFonts w:ascii="Arial" w:eastAsia="Arial" w:hAnsi="Arial" w:cs="Arial"/>
        </w:rPr>
      </w:pPr>
      <w:r w:rsidRPr="00F36635">
        <w:rPr>
          <w:rFonts w:ascii="Arial" w:eastAsia="Arial" w:hAnsi="Arial" w:cs="Arial"/>
        </w:rPr>
        <w:t xml:space="preserve">A key issue is fragmentation in the channels, given that each retailer operates across a growing number of channels. In the study by </w:t>
      </w:r>
      <w:proofErr w:type="spellStart"/>
      <w:r w:rsidRPr="00F36635">
        <w:rPr>
          <w:rFonts w:ascii="Arial" w:eastAsia="Arial" w:hAnsi="Arial" w:cs="Arial"/>
        </w:rPr>
        <w:t>Rachmawati</w:t>
      </w:r>
      <w:proofErr w:type="spellEnd"/>
      <w:r w:rsidRPr="00F36635">
        <w:rPr>
          <w:rFonts w:ascii="Arial" w:eastAsia="Arial" w:hAnsi="Arial" w:cs="Arial"/>
        </w:rPr>
        <w:t xml:space="preserve"> and Afifi (2022), it is shown that communication practices in the digital environment must adjust to media changes. More flexibility can yield more relevance, but it can also increase coordination challenges. The other challenges depend on the level of technological complexity. According to Morton and Treviño-Benavides (2025), AI has the potential to impact </w:t>
      </w:r>
      <w:r w:rsidRPr="00F36635">
        <w:rPr>
          <w:rFonts w:ascii="Arial" w:eastAsia="Arial" w:hAnsi="Arial" w:cs="Arial"/>
        </w:rPr>
        <w:lastRenderedPageBreak/>
        <w:t>multiple phases of IMC. To link technological infrastructure with communication goals and not presume that technological tools in and of themselves will improve the way people communicate. As suggested by Fan et al. (2025), AR and VR can impact retail marketing results. Enabling technologies create immersive consumer experiences but only when part of a broader communications strategy. Digital IMC is thus under pressure to manage channels, technologies and consumers within a single context at the same time.</w:t>
      </w:r>
    </w:p>
    <w:p w14:paraId="02683D7E" w14:textId="77777777" w:rsidR="00647884" w:rsidRPr="00F36635" w:rsidRDefault="00802FAE" w:rsidP="00F36635">
      <w:pPr>
        <w:pStyle w:val="Heading2"/>
      </w:pPr>
      <w:bookmarkStart w:id="61" w:name="_Toc241167104"/>
      <w:r w:rsidRPr="00F36635">
        <w:t>3.8 Theme 6: Customer engagement, brand image and consumer trust are interlinked</w:t>
      </w:r>
      <w:bookmarkEnd w:id="61"/>
      <w:r w:rsidRPr="00F36635">
        <w:t xml:space="preserve"> </w:t>
      </w:r>
    </w:p>
    <w:p w14:paraId="02683D7F" w14:textId="77777777" w:rsidR="00647884" w:rsidRPr="00F36635" w:rsidRDefault="00802FAE" w:rsidP="00040203">
      <w:pPr>
        <w:pStyle w:val="Heading3"/>
      </w:pPr>
      <w:bookmarkStart w:id="62" w:name="_Toc241167105"/>
      <w:r w:rsidRPr="00F36635">
        <w:t>3.8.1 Interrelationship Between IMC and Customer Engagement</w:t>
      </w:r>
      <w:bookmarkEnd w:id="62"/>
    </w:p>
    <w:p w14:paraId="02683D80" w14:textId="77777777" w:rsidR="00647884" w:rsidRPr="00F36635" w:rsidRDefault="00802FAE" w:rsidP="00F36635">
      <w:pPr>
        <w:rPr>
          <w:rFonts w:ascii="Arial" w:eastAsia="Arial" w:hAnsi="Arial" w:cs="Arial"/>
        </w:rPr>
      </w:pPr>
      <w:r w:rsidRPr="00F36635">
        <w:rPr>
          <w:rFonts w:ascii="Arial" w:eastAsia="Arial" w:hAnsi="Arial" w:cs="Arial"/>
        </w:rPr>
        <w:t xml:space="preserve">Customer engagement, brand image and consumer trust cannot be considered as completely separate ones. They can interact through consumers' experience with brand communication. This is critical as all three of the following consumer interactions (with IMC), brand perceptions and trust in brand information can be affected at once. Customer engagement is not the end of the exposure process; it's about the interaction with the brand by the customer. Sicilia and </w:t>
      </w:r>
      <w:proofErr w:type="spellStart"/>
      <w:r w:rsidRPr="00F36635">
        <w:rPr>
          <w:rFonts w:ascii="Arial" w:eastAsia="Arial" w:hAnsi="Arial" w:cs="Arial"/>
        </w:rPr>
        <w:t>Palazón</w:t>
      </w:r>
      <w:proofErr w:type="spellEnd"/>
      <w:r w:rsidRPr="00F36635">
        <w:rPr>
          <w:rFonts w:ascii="Arial" w:eastAsia="Arial" w:hAnsi="Arial" w:cs="Arial"/>
        </w:rPr>
        <w:t xml:space="preserve"> (2023) directly linked consistency of communication and coordination of the channels to customer engagement. Their results show that effective communication can create a space that facilitates user engagement in greater depth. Social media is cited as a significant IMC element, as internet platforms give consumers an opportunity for involvement in communication (Rehman et al. 2022). Communication can be interactive with coherent brand means therefore also be a basis for engagement.</w:t>
      </w:r>
    </w:p>
    <w:p w14:paraId="02683D81" w14:textId="77777777" w:rsidR="00647884" w:rsidRPr="00F36635" w:rsidRDefault="00802FAE" w:rsidP="00040203">
      <w:pPr>
        <w:pStyle w:val="Heading3"/>
      </w:pPr>
      <w:bookmarkStart w:id="63" w:name="_Toc241167106"/>
      <w:r w:rsidRPr="00F36635">
        <w:t>3.8.2 Customer Engagement and Brand Image Formation</w:t>
      </w:r>
      <w:bookmarkEnd w:id="63"/>
    </w:p>
    <w:p w14:paraId="02683D82" w14:textId="77777777" w:rsidR="00647884" w:rsidRPr="00F36635" w:rsidRDefault="00802FAE" w:rsidP="00F36635">
      <w:pPr>
        <w:rPr>
          <w:rFonts w:ascii="Arial" w:eastAsia="Arial" w:hAnsi="Arial" w:cs="Arial"/>
        </w:rPr>
      </w:pPr>
      <w:r w:rsidRPr="00F36635">
        <w:rPr>
          <w:rFonts w:ascii="Arial" w:eastAsia="Arial" w:hAnsi="Arial" w:cs="Arial"/>
        </w:rPr>
        <w:t>Repeated interactions could affect the brand image since it transmits information to the customer and they make their interpretation about the brand. Implementation of IMC has been studied from consumers' point-of-view and showed the role of consumers' perceptions of integrated communication (Chaniago and Efawati, 2022). Affonso et al. (2023) demonstrated how perceptual structure might impact brand performance. This means that even if they are engaged with the brand, information conveyed to them needs to establish meaningful and coherent relationships. Brand perceptions can continuously be improved with consistent interactions.</w:t>
      </w:r>
    </w:p>
    <w:p w14:paraId="02683D83" w14:textId="77777777" w:rsidR="00647884" w:rsidRPr="00F36635" w:rsidRDefault="00802FAE" w:rsidP="00040203">
      <w:pPr>
        <w:pStyle w:val="Heading3"/>
      </w:pPr>
      <w:bookmarkStart w:id="64" w:name="_Toc241167107"/>
      <w:r w:rsidRPr="00F36635">
        <w:t>3.8.3 Brand Image and Consumer Trust Development</w:t>
      </w:r>
      <w:bookmarkEnd w:id="64"/>
    </w:p>
    <w:p w14:paraId="02683D84" w14:textId="77777777" w:rsidR="00647884" w:rsidRPr="00F36635" w:rsidRDefault="00802FAE" w:rsidP="00F36635">
      <w:pPr>
        <w:rPr>
          <w:rFonts w:ascii="Arial" w:eastAsia="Arial" w:hAnsi="Arial" w:cs="Arial"/>
        </w:rPr>
      </w:pPr>
      <w:r w:rsidRPr="00F36635">
        <w:rPr>
          <w:rFonts w:ascii="Arial" w:eastAsia="Arial" w:hAnsi="Arial" w:cs="Arial"/>
        </w:rPr>
        <w:t xml:space="preserve">The brand image is important since consumers rely on their collective perceptions to rate the credibility and dependability of the brand. </w:t>
      </w:r>
      <w:proofErr w:type="spellStart"/>
      <w:r w:rsidRPr="00F36635">
        <w:rPr>
          <w:rFonts w:ascii="Arial" w:eastAsia="Arial" w:hAnsi="Arial" w:cs="Arial"/>
        </w:rPr>
        <w:t>Shammout</w:t>
      </w:r>
      <w:proofErr w:type="spellEnd"/>
      <w:r w:rsidRPr="00F36635">
        <w:rPr>
          <w:rFonts w:ascii="Arial" w:eastAsia="Arial" w:hAnsi="Arial" w:cs="Arial"/>
        </w:rPr>
        <w:t xml:space="preserve"> et al. (2025) focused on </w:t>
      </w:r>
      <w:r w:rsidRPr="00F36635">
        <w:rPr>
          <w:rFonts w:ascii="Arial" w:eastAsia="Arial" w:hAnsi="Arial" w:cs="Arial"/>
        </w:rPr>
        <w:lastRenderedPageBreak/>
        <w:t xml:space="preserve">brand image, consumer trust and customer engagement in the light of sustainable marketing and intended purchase. </w:t>
      </w:r>
      <w:proofErr w:type="spellStart"/>
      <w:r w:rsidRPr="00F36635">
        <w:rPr>
          <w:rFonts w:ascii="Arial" w:eastAsia="Arial" w:hAnsi="Arial" w:cs="Arial"/>
        </w:rPr>
        <w:t>Rashkova</w:t>
      </w:r>
      <w:proofErr w:type="spellEnd"/>
      <w:r w:rsidRPr="00F36635">
        <w:rPr>
          <w:rFonts w:ascii="Arial" w:eastAsia="Arial" w:hAnsi="Arial" w:cs="Arial"/>
        </w:rPr>
        <w:t xml:space="preserve"> et al. (2024) noted that international brands should keep a balance between the process of standardisation and adaptation. The processing of sufficiently legible and understandable communication in various contexts can give clearer indications of brand identity. If it's inconsistent, it could be harder for consumers to make sense of the meaning of a brand.</w:t>
      </w:r>
    </w:p>
    <w:p w14:paraId="02683D85" w14:textId="77777777" w:rsidR="00647884" w:rsidRPr="00F36635" w:rsidRDefault="00802FAE" w:rsidP="00040203">
      <w:pPr>
        <w:pStyle w:val="Heading3"/>
      </w:pPr>
      <w:bookmarkStart w:id="65" w:name="_Toc241167108"/>
      <w:r w:rsidRPr="00F36635">
        <w:t>3.8.4 Integrated Relationship Between Customer Engagement, Brand Image and Consumer Trust</w:t>
      </w:r>
      <w:bookmarkEnd w:id="65"/>
    </w:p>
    <w:p w14:paraId="02683D86" w14:textId="77777777" w:rsidR="00647884" w:rsidRPr="00F36635" w:rsidRDefault="00802FAE" w:rsidP="00F36635">
      <w:pPr>
        <w:rPr>
          <w:rFonts w:ascii="Arial" w:eastAsia="Arial" w:hAnsi="Arial" w:cs="Arial"/>
        </w:rPr>
      </w:pPr>
      <w:r w:rsidRPr="00F36635">
        <w:rPr>
          <w:rFonts w:ascii="Arial" w:eastAsia="Arial" w:hAnsi="Arial" w:cs="Arial"/>
        </w:rPr>
        <w:t xml:space="preserve">An interconnected framework of consumer outcomes, not engagement, image and trust, has been supported by the literature. </w:t>
      </w:r>
      <w:proofErr w:type="spellStart"/>
      <w:r w:rsidRPr="00F36635">
        <w:rPr>
          <w:rFonts w:ascii="Arial" w:eastAsia="Arial" w:hAnsi="Arial" w:cs="Arial"/>
        </w:rPr>
        <w:t>Shammout</w:t>
      </w:r>
      <w:proofErr w:type="spellEnd"/>
      <w:r w:rsidRPr="00F36635">
        <w:rPr>
          <w:rFonts w:ascii="Arial" w:eastAsia="Arial" w:hAnsi="Arial" w:cs="Arial"/>
        </w:rPr>
        <w:t xml:space="preserve"> et al. (2025) actually investigated these three constructs simultaneously, favouring their co-existence in driving consumer responses. Sicilia and </w:t>
      </w:r>
      <w:proofErr w:type="spellStart"/>
      <w:r w:rsidRPr="00F36635">
        <w:rPr>
          <w:rFonts w:ascii="Arial" w:eastAsia="Arial" w:hAnsi="Arial" w:cs="Arial"/>
        </w:rPr>
        <w:t>Palazón</w:t>
      </w:r>
      <w:proofErr w:type="spellEnd"/>
      <w:r w:rsidRPr="00F36635">
        <w:rPr>
          <w:rFonts w:ascii="Arial" w:eastAsia="Arial" w:hAnsi="Arial" w:cs="Arial"/>
        </w:rPr>
        <w:t xml:space="preserve"> (2023) include the communication dimension by detailing how communication consistency, channel coordination and engagement are related. This indicates that IMC can create a base on which communication activities can impact consumer outcomes. However, the literature does not establish a universal causal sequence. The reactions of consumers may differ based on their channel, product type, culture, and perceived credibility. IMC can thus provide avenues for engagement and coherent brand perceptions, but the amount of trust that consumers hold varies depending on how they interpret these experiences.</w:t>
      </w:r>
    </w:p>
    <w:p w14:paraId="02683D87" w14:textId="77777777" w:rsidR="00647884" w:rsidRPr="00F36635" w:rsidRDefault="00802FAE" w:rsidP="00F36635">
      <w:pPr>
        <w:pStyle w:val="Heading2"/>
      </w:pPr>
      <w:bookmarkStart w:id="66" w:name="_Toc241167109"/>
      <w:r w:rsidRPr="00F36635">
        <w:t>3.9 Critical Synthesis and Research Gap</w:t>
      </w:r>
      <w:bookmarkEnd w:id="66"/>
    </w:p>
    <w:p w14:paraId="02683D88" w14:textId="77777777" w:rsidR="00647884" w:rsidRPr="00F36635" w:rsidRDefault="00802FAE" w:rsidP="00040203">
      <w:pPr>
        <w:pStyle w:val="Heading3"/>
      </w:pPr>
      <w:bookmarkStart w:id="67" w:name="_Toc241167110"/>
      <w:r w:rsidRPr="00F36635">
        <w:t>3.9.1 Areas of agreement</w:t>
      </w:r>
      <w:bookmarkEnd w:id="67"/>
    </w:p>
    <w:p w14:paraId="02683D89" w14:textId="77777777" w:rsidR="00647884" w:rsidRPr="00F36635" w:rsidRDefault="00802FAE" w:rsidP="00F36635">
      <w:pPr>
        <w:rPr>
          <w:rFonts w:ascii="Arial" w:eastAsia="Arial" w:hAnsi="Arial" w:cs="Arial"/>
        </w:rPr>
      </w:pPr>
      <w:r w:rsidRPr="00F36635">
        <w:rPr>
          <w:rFonts w:ascii="Arial" w:eastAsia="Arial" w:hAnsi="Arial" w:cs="Arial"/>
        </w:rPr>
        <w:t xml:space="preserve">A key point of consensus is that IMC is not about one-off communications. Rehman et al. (2022) showed that integration played an important role in social media communication. Similarly, Sicilia and </w:t>
      </w:r>
      <w:proofErr w:type="spellStart"/>
      <w:r w:rsidRPr="00F36635">
        <w:rPr>
          <w:rFonts w:ascii="Arial" w:eastAsia="Arial" w:hAnsi="Arial" w:cs="Arial"/>
        </w:rPr>
        <w:t>Palazón</w:t>
      </w:r>
      <w:proofErr w:type="spellEnd"/>
      <w:r w:rsidRPr="00F36635">
        <w:rPr>
          <w:rFonts w:ascii="Arial" w:eastAsia="Arial" w:hAnsi="Arial" w:cs="Arial"/>
        </w:rPr>
        <w:t xml:space="preserve"> (2023) tie management's communication consistency and channel coordination to customer engagement. Another shared trait that continues to emerge throughout is digital transformation. Digital transformation has been recognised as one of the significant factors affecting marketing communications (Nesterenko et al., 2023). </w:t>
      </w:r>
      <w:proofErr w:type="spellStart"/>
      <w:r w:rsidRPr="00F36635">
        <w:rPr>
          <w:rFonts w:ascii="Arial" w:eastAsia="Arial" w:hAnsi="Arial" w:cs="Arial"/>
        </w:rPr>
        <w:t>Butkouskaya</w:t>
      </w:r>
      <w:proofErr w:type="spellEnd"/>
      <w:r w:rsidRPr="00F36635">
        <w:rPr>
          <w:rFonts w:ascii="Arial" w:eastAsia="Arial" w:hAnsi="Arial" w:cs="Arial"/>
        </w:rPr>
        <w:t xml:space="preserve"> et al. (2023) also highlighted that omnichannel IMC has a positive relationship with consumer satisfaction. The results clearly show that today's retail communication increasingly demands coordination from a complex mix of touchpoints.</w:t>
      </w:r>
    </w:p>
    <w:p w14:paraId="02683D8A" w14:textId="77777777" w:rsidR="00647884" w:rsidRPr="00F36635" w:rsidRDefault="00802FAE" w:rsidP="00040203">
      <w:pPr>
        <w:pStyle w:val="Heading3"/>
      </w:pPr>
      <w:bookmarkStart w:id="68" w:name="_Toc241167111"/>
      <w:r w:rsidRPr="00F36635">
        <w:lastRenderedPageBreak/>
        <w:t>3.9.2 Areas of disagreement</w:t>
      </w:r>
      <w:bookmarkEnd w:id="68"/>
    </w:p>
    <w:p w14:paraId="02683D8B" w14:textId="77777777" w:rsidR="00647884" w:rsidRPr="00F36635" w:rsidRDefault="00802FAE" w:rsidP="00F36635">
      <w:pPr>
        <w:rPr>
          <w:rFonts w:ascii="Arial" w:eastAsia="Arial" w:hAnsi="Arial" w:cs="Arial"/>
        </w:rPr>
      </w:pPr>
      <w:r w:rsidRPr="00F36635">
        <w:rPr>
          <w:rFonts w:ascii="Arial" w:eastAsia="Arial" w:hAnsi="Arial" w:cs="Arial"/>
        </w:rPr>
        <w:t xml:space="preserve">Despite agreement about integration, differences remain regarding how integration should be achieved. </w:t>
      </w:r>
      <w:proofErr w:type="spellStart"/>
      <w:r w:rsidRPr="00F36635">
        <w:rPr>
          <w:rFonts w:ascii="Arial" w:eastAsia="Arial" w:hAnsi="Arial" w:cs="Arial"/>
        </w:rPr>
        <w:t>Rashkova</w:t>
      </w:r>
      <w:proofErr w:type="spellEnd"/>
      <w:r w:rsidRPr="00F36635">
        <w:rPr>
          <w:rFonts w:ascii="Arial" w:eastAsia="Arial" w:hAnsi="Arial" w:cs="Arial"/>
        </w:rPr>
        <w:t xml:space="preserve"> et al. (2024) emphasised the gap between standardisation and adaptation. This means consistency is not always based on the same communications in each market or each channel. There have also been variations in the literature in the way that outcomes are discussed. Ismaeel et al. (2025) analysed consumer buying decisions. Sicilia and </w:t>
      </w:r>
      <w:proofErr w:type="spellStart"/>
      <w:r w:rsidRPr="00F36635">
        <w:rPr>
          <w:rFonts w:ascii="Arial" w:eastAsia="Arial" w:hAnsi="Arial" w:cs="Arial"/>
        </w:rPr>
        <w:t>Palazón</w:t>
      </w:r>
      <w:proofErr w:type="spellEnd"/>
      <w:r w:rsidRPr="00F36635">
        <w:rPr>
          <w:rFonts w:ascii="Arial" w:eastAsia="Arial" w:hAnsi="Arial" w:cs="Arial"/>
        </w:rPr>
        <w:t xml:space="preserve"> (2023) concentrated on customers' involvement, while </w:t>
      </w:r>
      <w:proofErr w:type="spellStart"/>
      <w:r w:rsidRPr="00F36635">
        <w:rPr>
          <w:rFonts w:ascii="Arial" w:eastAsia="Arial" w:hAnsi="Arial" w:cs="Arial"/>
        </w:rPr>
        <w:t>Shammout</w:t>
      </w:r>
      <w:proofErr w:type="spellEnd"/>
      <w:r w:rsidRPr="00F36635">
        <w:rPr>
          <w:rFonts w:ascii="Arial" w:eastAsia="Arial" w:hAnsi="Arial" w:cs="Arial"/>
        </w:rPr>
        <w:t xml:space="preserve"> et al. (2025) combined brand image, trust and engagement in the same study. This variation highlights that there are several outcomes related to IMC though there is a lack of systematic investigation of their linkages.</w:t>
      </w:r>
    </w:p>
    <w:p w14:paraId="02683D8C" w14:textId="77777777" w:rsidR="00647884" w:rsidRPr="00F36635" w:rsidRDefault="00802FAE" w:rsidP="00040203">
      <w:pPr>
        <w:pStyle w:val="Heading3"/>
      </w:pPr>
      <w:bookmarkStart w:id="69" w:name="_Toc241167112"/>
      <w:r w:rsidRPr="00F36635">
        <w:t>3.9.3 Methodological gaps</w:t>
      </w:r>
      <w:bookmarkEnd w:id="69"/>
    </w:p>
    <w:p w14:paraId="02683D8D" w14:textId="77777777" w:rsidR="00647884" w:rsidRPr="00F36635" w:rsidRDefault="00802FAE" w:rsidP="00F36635">
      <w:pPr>
        <w:rPr>
          <w:rFonts w:ascii="Arial" w:eastAsia="Arial" w:hAnsi="Arial" w:cs="Arial"/>
        </w:rPr>
      </w:pPr>
      <w:r w:rsidRPr="00F36635">
        <w:rPr>
          <w:rFonts w:ascii="Arial" w:eastAsia="Arial" w:hAnsi="Arial" w:cs="Arial"/>
        </w:rPr>
        <w:t xml:space="preserve">The literature exhibits methodological diversity, such as bibliometric analysis, systematic review, case study, empirical studies, and meta-analysis. Bibliometric analysis was employed to conduct an examination of the development of IMC knowledge (Qi et al., 2025). Fan et al. (2025) used meta-analysis to investigate augmented and virtual reality in retail marketing. This diversity constitutes composite evidence but complicates direct comparisons, as it is studied through contexts, technologies and outcomes across diverse populations. Liem and Arief (2023, for instance, limited the generalisation to a cosmetic retail company, considering contextual evidence in detail. Although Sicilia and </w:t>
      </w:r>
      <w:proofErr w:type="spellStart"/>
      <w:r w:rsidRPr="00F36635">
        <w:rPr>
          <w:rFonts w:ascii="Arial" w:eastAsia="Arial" w:hAnsi="Arial" w:cs="Arial"/>
        </w:rPr>
        <w:t>Palazón</w:t>
      </w:r>
      <w:proofErr w:type="spellEnd"/>
      <w:r w:rsidRPr="00F36635">
        <w:rPr>
          <w:rFonts w:ascii="Arial" w:eastAsia="Arial" w:hAnsi="Arial" w:cs="Arial"/>
        </w:rPr>
        <w:t xml:space="preserve"> (2023) did address evidence of consistency and engagement of communication, they did not fully explore brand image and consumer trust. </w:t>
      </w:r>
    </w:p>
    <w:p w14:paraId="02683D8E" w14:textId="77777777" w:rsidR="00647884" w:rsidRPr="00F36635" w:rsidRDefault="00802FAE" w:rsidP="00040203">
      <w:pPr>
        <w:pStyle w:val="Heading3"/>
      </w:pPr>
      <w:bookmarkStart w:id="70" w:name="_Toc241167113"/>
      <w:r w:rsidRPr="00F36635">
        <w:t>3.9.4 Research gap</w:t>
      </w:r>
      <w:bookmarkEnd w:id="70"/>
    </w:p>
    <w:p w14:paraId="02683D8F" w14:textId="77777777" w:rsidR="00647884" w:rsidRPr="00F36635" w:rsidRDefault="00802FAE" w:rsidP="00F36635">
      <w:pPr>
        <w:rPr>
          <w:rFonts w:ascii="Arial" w:eastAsia="Arial" w:hAnsi="Arial" w:cs="Arial"/>
        </w:rPr>
      </w:pPr>
      <w:r w:rsidRPr="00F36635">
        <w:rPr>
          <w:rFonts w:ascii="Arial" w:eastAsia="Arial" w:hAnsi="Arial" w:cs="Arial"/>
        </w:rPr>
        <w:t xml:space="preserve">Customer engagement, brand image and consumer trust in retail will be a central gap, as this should be examined as a whole within the integrated IMC exam. Individual relationships and communication consistency, marketing involvement and satisfaction, and brand image and trust are issues that have been explored in existing research. These relationships have most often not been consolidated and investigated with a retail-oriented perspective. Sicilia and </w:t>
      </w:r>
      <w:proofErr w:type="spellStart"/>
      <w:r w:rsidRPr="00F36635">
        <w:rPr>
          <w:rFonts w:ascii="Arial" w:eastAsia="Arial" w:hAnsi="Arial" w:cs="Arial"/>
        </w:rPr>
        <w:t>Palazón</w:t>
      </w:r>
      <w:proofErr w:type="spellEnd"/>
      <w:r w:rsidRPr="00F36635">
        <w:rPr>
          <w:rFonts w:ascii="Arial" w:eastAsia="Arial" w:hAnsi="Arial" w:cs="Arial"/>
        </w:rPr>
        <w:t xml:space="preserve"> (2023) offered a significant framework for coordination and engagement in communication. It is, however, not comprehensive in addressing the relationship between engagement and brand image and brand trust. </w:t>
      </w:r>
      <w:proofErr w:type="spellStart"/>
      <w:r w:rsidRPr="00F36635">
        <w:rPr>
          <w:rFonts w:ascii="Arial" w:eastAsia="Arial" w:hAnsi="Arial" w:cs="Arial"/>
        </w:rPr>
        <w:t>Shammout</w:t>
      </w:r>
      <w:proofErr w:type="spellEnd"/>
      <w:r w:rsidRPr="00F36635">
        <w:rPr>
          <w:rFonts w:ascii="Arial" w:eastAsia="Arial" w:hAnsi="Arial" w:cs="Arial"/>
        </w:rPr>
        <w:t xml:space="preserve"> et al. (2025) showed a better-grounded link between the three constructs of consumers, but in the context of sustainable marketing and not </w:t>
      </w:r>
      <w:r w:rsidRPr="00F36635">
        <w:rPr>
          <w:rFonts w:ascii="Arial" w:eastAsia="Arial" w:hAnsi="Arial" w:cs="Arial"/>
        </w:rPr>
        <w:lastRenderedPageBreak/>
        <w:t>integrated retail communication. Communication complexity has grown due to digital technologies, making the gap even greater. Morton and Treviño-Benavides (2025) noted that AI is emerging as a powerful tool for IMC. As stated by Tang (2025), analytics and segmentation play a crucial role in retail marketing. Retailers, therefore, have to seek a balance between consistency, personalisation, coordination and technological integration more and more. The current study explores this issue by analysing how IMC is an integrated competence of communication and by examining its association with customer engagement, brand image and consumer trust in the context of retail.</w:t>
      </w:r>
    </w:p>
    <w:p w14:paraId="02683D90" w14:textId="77777777" w:rsidR="00647884" w:rsidRPr="00F36635" w:rsidRDefault="00802FAE" w:rsidP="00F36635">
      <w:pPr>
        <w:pStyle w:val="Heading2"/>
      </w:pPr>
      <w:bookmarkStart w:id="71" w:name="_Toc241167114"/>
      <w:r w:rsidRPr="00F36635">
        <w:t>3.10 Chapter Summary</w:t>
      </w:r>
      <w:bookmarkEnd w:id="71"/>
    </w:p>
    <w:p w14:paraId="02683D91" w14:textId="77777777" w:rsidR="00647884" w:rsidRPr="00F36635" w:rsidRDefault="00802FAE" w:rsidP="00F36635">
      <w:pPr>
        <w:rPr>
          <w:rFonts w:ascii="Arial" w:eastAsia="Arial" w:hAnsi="Arial" w:cs="Arial"/>
        </w:rPr>
      </w:pPr>
      <w:r w:rsidRPr="00F36635">
        <w:rPr>
          <w:rFonts w:ascii="Arial" w:eastAsia="Arial" w:hAnsi="Arial" w:cs="Arial"/>
        </w:rPr>
        <w:t>This chapter examined past studies on digital communication, omnichannel IMC, customer engagement, brand image and consumer trust. Analysis has revealed that there have been more opportunities as well as greater difficulties in the journey of integrated communication enabled by digital transformation. Consistency and coordination play a role in engagement and coherent perceptions of the brand, whereas trust can be affected by the credibility and interpretation of communication. However, there is a sparse collection of research that has studied IMC consistency, customer engagement, brand image and consumer trust in retail, thus providing a foundation for the research gap to be filled in this dissertation.</w:t>
      </w:r>
    </w:p>
    <w:p w14:paraId="02683D92" w14:textId="77777777" w:rsidR="00647884" w:rsidRPr="00F36635" w:rsidRDefault="00802FAE" w:rsidP="00F36635">
      <w:pPr>
        <w:rPr>
          <w:rFonts w:ascii="Arial" w:eastAsia="Arial" w:hAnsi="Arial" w:cs="Arial"/>
        </w:rPr>
      </w:pPr>
      <w:r w:rsidRPr="00F36635">
        <w:rPr>
          <w:rFonts w:ascii="Arial" w:hAnsi="Arial" w:cs="Arial"/>
        </w:rPr>
        <w:br w:type="page"/>
      </w:r>
    </w:p>
    <w:p w14:paraId="02683D93" w14:textId="77777777" w:rsidR="00647884" w:rsidRPr="00F36635" w:rsidRDefault="00802FAE" w:rsidP="00F36635">
      <w:pPr>
        <w:pStyle w:val="Heading1"/>
      </w:pPr>
      <w:bookmarkStart w:id="72" w:name="_Toc241167115"/>
      <w:r w:rsidRPr="00F36635">
        <w:lastRenderedPageBreak/>
        <w:t>Chapter 4: Discussion</w:t>
      </w:r>
      <w:bookmarkEnd w:id="72"/>
    </w:p>
    <w:p w14:paraId="02683D94" w14:textId="77777777" w:rsidR="00647884" w:rsidRPr="00F36635" w:rsidRDefault="00802FAE" w:rsidP="00F36635">
      <w:pPr>
        <w:pStyle w:val="Heading2"/>
      </w:pPr>
      <w:bookmarkStart w:id="73" w:name="_Toc241167116"/>
      <w:r w:rsidRPr="00F36635">
        <w:t>4.1 Introduction</w:t>
      </w:r>
      <w:bookmarkEnd w:id="73"/>
    </w:p>
    <w:p w14:paraId="02683D95" w14:textId="77777777" w:rsidR="00647884" w:rsidRPr="00F36635" w:rsidRDefault="00802FAE" w:rsidP="00F36635">
      <w:pPr>
        <w:rPr>
          <w:rFonts w:ascii="Arial" w:eastAsia="Arial" w:hAnsi="Arial" w:cs="Arial"/>
        </w:rPr>
      </w:pPr>
      <w:r w:rsidRPr="00F36635">
        <w:rPr>
          <w:rFonts w:ascii="Arial" w:eastAsia="Arial" w:hAnsi="Arial" w:cs="Arial"/>
        </w:rPr>
        <w:t>Results obtained from critical analysis of literature and themes have been further discussed to reflect the role of IMC in building customer engagement, brand image and consumer trust for the retail industry. It highlights the integration of IMC, digital transformation, customer engagement, communication consistency, brand image, building consumer trust and how it all interrelates. It also reflects on points of convergence and divergence before pinpointing a research gap, then creating a conceptual framework that is applicable in the retail context.</w:t>
      </w:r>
    </w:p>
    <w:p w14:paraId="02683D96" w14:textId="77777777" w:rsidR="00647884" w:rsidRPr="00F36635" w:rsidRDefault="00802FAE" w:rsidP="00F36635">
      <w:pPr>
        <w:pStyle w:val="Heading2"/>
      </w:pPr>
      <w:bookmarkStart w:id="74" w:name="_Toc241167117"/>
      <w:r w:rsidRPr="00F36635">
        <w:t>4.2 Integration of Findings: IMC as a strategic retail communication capability</w:t>
      </w:r>
      <w:bookmarkEnd w:id="74"/>
    </w:p>
    <w:p w14:paraId="02683D97" w14:textId="77777777" w:rsidR="00647884" w:rsidRPr="00F36635" w:rsidRDefault="00802FAE" w:rsidP="00040203">
      <w:pPr>
        <w:pStyle w:val="Heading3"/>
      </w:pPr>
      <w:bookmarkStart w:id="75" w:name="_Toc241167118"/>
      <w:r w:rsidRPr="00F36635">
        <w:t>4.2.1 Integration and coordination of marketing communications</w:t>
      </w:r>
      <w:bookmarkEnd w:id="75"/>
    </w:p>
    <w:p w14:paraId="02683D98" w14:textId="77777777" w:rsidR="00647884" w:rsidRPr="00F36635" w:rsidRDefault="00802FAE" w:rsidP="00F36635">
      <w:pPr>
        <w:rPr>
          <w:rFonts w:ascii="Arial" w:eastAsia="Arial" w:hAnsi="Arial" w:cs="Arial"/>
        </w:rPr>
      </w:pPr>
      <w:r w:rsidRPr="00F36635">
        <w:rPr>
          <w:rFonts w:ascii="Arial" w:eastAsia="Arial" w:hAnsi="Arial" w:cs="Arial"/>
        </w:rPr>
        <w:t xml:space="preserve">There is literature out there that says IMC should be treated as a strategic skill for coordinating communication activities. Ismaeel et al. (2025) have proven that IMC affects buying decisions, </w:t>
      </w:r>
      <w:proofErr w:type="gramStart"/>
      <w:r w:rsidRPr="00F36635">
        <w:rPr>
          <w:rFonts w:ascii="Arial" w:eastAsia="Arial" w:hAnsi="Arial" w:cs="Arial"/>
        </w:rPr>
        <w:t>where</w:t>
      </w:r>
      <w:proofErr w:type="gramEnd"/>
      <w:r w:rsidRPr="00F36635">
        <w:rPr>
          <w:rFonts w:ascii="Arial" w:eastAsia="Arial" w:hAnsi="Arial" w:cs="Arial"/>
        </w:rPr>
        <w:t xml:space="preserve"> integrated communication changes consumer responses. Additionally, Rehman et al. (2022) pointed out the importance of social media in IMC and its relationship with other marketing activities. </w:t>
      </w:r>
      <w:proofErr w:type="spellStart"/>
      <w:r w:rsidRPr="00F36635">
        <w:rPr>
          <w:rFonts w:ascii="Arial" w:eastAsia="Arial" w:hAnsi="Arial" w:cs="Arial"/>
        </w:rPr>
        <w:t>Butkouskaya</w:t>
      </w:r>
      <w:proofErr w:type="spellEnd"/>
      <w:r w:rsidRPr="00F36635">
        <w:rPr>
          <w:rFonts w:ascii="Arial" w:eastAsia="Arial" w:hAnsi="Arial" w:cs="Arial"/>
        </w:rPr>
        <w:t xml:space="preserve"> et al. (2023) revealed in retail that omnichannel IMC had an impact on product and retail service satisfaction, indicating the importance of omnichannel IMC within the customer journey. Effective integration doesn't mean using the same messages in all channels of communication. Retailers must translate brand meanings that are consistent across platforms and resonate with buyers' expectations. Accordingly, IMC should be a combination of communication coherence, channel coordination and contextual flexibility to facilitate coherent and relevant consumer experiences.</w:t>
      </w:r>
    </w:p>
    <w:p w14:paraId="02683D99" w14:textId="77777777" w:rsidR="00647884" w:rsidRPr="00F36635" w:rsidRDefault="00802FAE" w:rsidP="00040203">
      <w:pPr>
        <w:pStyle w:val="Heading3"/>
      </w:pPr>
      <w:bookmarkStart w:id="76" w:name="_Toc241167119"/>
      <w:r w:rsidRPr="00F36635">
        <w:t>4.2.2 IMC in the contemporary digital retail environment</w:t>
      </w:r>
      <w:bookmarkEnd w:id="76"/>
    </w:p>
    <w:p w14:paraId="02683D9A" w14:textId="77777777" w:rsidR="00647884" w:rsidRPr="00F36635" w:rsidRDefault="00802FAE" w:rsidP="00F36635">
      <w:pPr>
        <w:rPr>
          <w:rFonts w:ascii="Arial" w:eastAsia="Arial" w:hAnsi="Arial" w:cs="Arial"/>
        </w:rPr>
      </w:pPr>
      <w:r w:rsidRPr="00F36635">
        <w:rPr>
          <w:rFonts w:ascii="Arial" w:eastAsia="Arial" w:hAnsi="Arial" w:cs="Arial"/>
        </w:rPr>
        <w:t xml:space="preserve">The area of IMC is not limited to the digitalization transformation. Nesterenko et al. (2023) proved that digital transformation has revolutionized marketing communications and to date, the world of communications has become more connected than ever before. There are now a variety of ways retailers can be channelled from websites, social media, applications, search engines, and offline channels at any time. Customer data is an additional important part of communication as well. Retailers can gain insights into consumer preference and behaviour from data collected from digital interactions. This can bring about greater opportunities for targeted communication, while also increased linkages to other IMC objectives and </w:t>
      </w:r>
      <w:r w:rsidRPr="00F36635">
        <w:rPr>
          <w:rFonts w:ascii="Arial" w:eastAsia="Arial" w:hAnsi="Arial" w:cs="Arial"/>
        </w:rPr>
        <w:lastRenderedPageBreak/>
        <w:t xml:space="preserve">customer information. </w:t>
      </w:r>
      <w:proofErr w:type="spellStart"/>
      <w:r w:rsidRPr="00F36635">
        <w:rPr>
          <w:rFonts w:ascii="Arial" w:eastAsia="Arial" w:hAnsi="Arial" w:cs="Arial"/>
        </w:rPr>
        <w:t>Butkouskaya</w:t>
      </w:r>
      <w:proofErr w:type="spellEnd"/>
      <w:r w:rsidRPr="00F36635">
        <w:rPr>
          <w:rFonts w:ascii="Arial" w:eastAsia="Arial" w:hAnsi="Arial" w:cs="Arial"/>
        </w:rPr>
        <w:t xml:space="preserve"> (2026) noted that AI, CRM and IMC are gradually being combined in the communication field. AI streamlines communication and improves accuracy, but this does not necessarily mean that benefits for other integration factors come with it. In retailing, technology still needs to provide effective communication and improve the retail experience. In conclusion, the modern retail IMC context can be seen as a blend of communication coordination, digital interaction, customer information and technological features. The first challenge is how to build these capabilities and deliver on the cohesive brand experience.</w:t>
      </w:r>
    </w:p>
    <w:p w14:paraId="02683D9B" w14:textId="77777777" w:rsidR="00647884" w:rsidRPr="00F36635" w:rsidRDefault="00802FAE" w:rsidP="00F36635">
      <w:pPr>
        <w:pStyle w:val="Heading2"/>
      </w:pPr>
      <w:bookmarkStart w:id="77" w:name="_Toc241167120"/>
      <w:r w:rsidRPr="00F36635">
        <w:t>4.3 Discussion of IMC and Customer Engagement</w:t>
      </w:r>
      <w:bookmarkEnd w:id="77"/>
    </w:p>
    <w:p w14:paraId="02683D9C" w14:textId="77777777" w:rsidR="00647884" w:rsidRPr="00F36635" w:rsidRDefault="00802FAE" w:rsidP="00040203">
      <w:pPr>
        <w:pStyle w:val="Heading3"/>
      </w:pPr>
      <w:bookmarkStart w:id="78" w:name="_Toc241167121"/>
      <w:r w:rsidRPr="00F36635">
        <w:t>4.3.1 How integrated communication encourages customer engagement</w:t>
      </w:r>
      <w:bookmarkEnd w:id="78"/>
    </w:p>
    <w:p w14:paraId="02683D9D" w14:textId="77777777" w:rsidR="00647884" w:rsidRPr="00F36635" w:rsidRDefault="00802FAE" w:rsidP="00F36635">
      <w:pPr>
        <w:rPr>
          <w:rFonts w:ascii="Arial" w:eastAsia="Arial" w:hAnsi="Arial" w:cs="Arial"/>
        </w:rPr>
      </w:pPr>
      <w:r w:rsidRPr="00F36635">
        <w:rPr>
          <w:rFonts w:ascii="Arial" w:eastAsia="Arial" w:hAnsi="Arial" w:cs="Arial"/>
        </w:rPr>
        <w:t xml:space="preserve">Customer engagement is now a critical measurement for companies communicating brands to consumers in digital spaces. Duffett and </w:t>
      </w:r>
      <w:proofErr w:type="spellStart"/>
      <w:r w:rsidRPr="00F36635">
        <w:rPr>
          <w:rFonts w:ascii="Arial" w:eastAsia="Arial" w:hAnsi="Arial" w:cs="Arial"/>
        </w:rPr>
        <w:t>Maraule</w:t>
      </w:r>
      <w:proofErr w:type="spellEnd"/>
      <w:r w:rsidRPr="00F36635">
        <w:rPr>
          <w:rFonts w:ascii="Arial" w:eastAsia="Arial" w:hAnsi="Arial" w:cs="Arial"/>
        </w:rPr>
        <w:t xml:space="preserve"> (2024) showed the Importance of Digital Marketing Communication on customer engagement and Purchase-related attitude of Generation Z customers. By delivering opportunities to engage through social media, websites, applications and offline locations, integrated communication can help spread conversations. Research conducted by Rehman et al. (2022) revealed that social media can be integrated into the broader IMC program, suggesting that coordination plays a critical role in improving engagement with digital channels. Differences in messages from one channel to another can harm the formation of a unified brand relationship. Thus, with coordination, relevance and interaction, IMC can facilitate customer engagement. Ultimately, retailers have to balance these elements, as neither overly informative nor too engaging on its own might diminish the effectiveness of the overall customer relationship.</w:t>
      </w:r>
    </w:p>
    <w:p w14:paraId="02683D9E" w14:textId="77777777" w:rsidR="00647884" w:rsidRPr="00F36635" w:rsidRDefault="00802FAE" w:rsidP="00040203">
      <w:pPr>
        <w:pStyle w:val="Heading3"/>
      </w:pPr>
      <w:bookmarkStart w:id="79" w:name="_Toc241167122"/>
      <w:r w:rsidRPr="00F36635">
        <w:t>4.3.2 Critical comparison of findings on customer engagement</w:t>
      </w:r>
      <w:bookmarkEnd w:id="79"/>
    </w:p>
    <w:p w14:paraId="02683D9F" w14:textId="77777777" w:rsidR="00647884" w:rsidRPr="00F36635" w:rsidRDefault="00802FAE" w:rsidP="00F36635">
      <w:pPr>
        <w:rPr>
          <w:rFonts w:ascii="Arial" w:eastAsia="Arial" w:hAnsi="Arial" w:cs="Arial"/>
        </w:rPr>
      </w:pPr>
      <w:r w:rsidRPr="00F36635">
        <w:rPr>
          <w:rFonts w:ascii="Arial" w:eastAsia="Arial" w:hAnsi="Arial" w:cs="Arial"/>
        </w:rPr>
        <w:t xml:space="preserve">The literature does not consider 'customer engagement' as one outcome. Additional studies explore attitudes and purchase intentions or general consumer responses or interactions. This implies that engagement may include behavioural and relational aspects. Differences can also be attributed to the role of the communication platform. Each social media channel is unique and has its own mode of communication and advertising expectations, so the same message may not yield the same response from the two channels (Rosário and Dias, 2023). Thus, the relationship between the communication approach and platform is part of engagement. Consumer traits could also play a role in engagement. Generation Z consumers can engage with digital content differently than other demographics. Retail categories also have different </w:t>
      </w:r>
      <w:r w:rsidRPr="00F36635">
        <w:rPr>
          <w:rFonts w:ascii="Arial" w:eastAsia="Arial" w:hAnsi="Arial" w:cs="Arial"/>
        </w:rPr>
        <w:lastRenderedPageBreak/>
        <w:t>levels of product involvement and frequency of purchase. Thus, it is important to take into account the fact that IMC, in relation to customer engagement, is not necessarily the same.</w:t>
      </w:r>
    </w:p>
    <w:p w14:paraId="02683DA0" w14:textId="77777777" w:rsidR="00647884" w:rsidRPr="00F36635" w:rsidRDefault="00802FAE" w:rsidP="00F36635">
      <w:pPr>
        <w:pStyle w:val="Heading2"/>
      </w:pPr>
      <w:bookmarkStart w:id="80" w:name="_Toc241167123"/>
      <w:r w:rsidRPr="00F36635">
        <w:t>4.4 Discussion of IMC consistency and brand image</w:t>
      </w:r>
      <w:bookmarkEnd w:id="80"/>
    </w:p>
    <w:p w14:paraId="02683DA1" w14:textId="77777777" w:rsidR="00647884" w:rsidRPr="00F36635" w:rsidRDefault="00802FAE" w:rsidP="00040203">
      <w:pPr>
        <w:pStyle w:val="Heading3"/>
      </w:pPr>
      <w:bookmarkStart w:id="81" w:name="_Toc241167124"/>
      <w:r w:rsidRPr="00F36635">
        <w:t>4.4.1 Communication consistency and brand perceptions</w:t>
      </w:r>
      <w:bookmarkEnd w:id="81"/>
    </w:p>
    <w:p w14:paraId="02683DA2" w14:textId="77777777" w:rsidR="00647884" w:rsidRPr="00F36635" w:rsidRDefault="00802FAE" w:rsidP="00F36635">
      <w:pPr>
        <w:rPr>
          <w:rFonts w:ascii="Arial" w:eastAsia="Arial" w:hAnsi="Arial" w:cs="Arial"/>
        </w:rPr>
      </w:pPr>
      <w:r w:rsidRPr="00F36635">
        <w:rPr>
          <w:rFonts w:ascii="Arial" w:eastAsia="Arial" w:hAnsi="Arial" w:cs="Arial"/>
        </w:rPr>
        <w:t xml:space="preserve">Brand image is a collection of consumer perceptions of brand communication and experiences. Jusuf </w:t>
      </w:r>
      <w:proofErr w:type="spellStart"/>
      <w:r w:rsidRPr="00F36635">
        <w:rPr>
          <w:rFonts w:ascii="Arial" w:eastAsia="Arial" w:hAnsi="Arial" w:cs="Arial"/>
        </w:rPr>
        <w:t>Indriani</w:t>
      </w:r>
      <w:proofErr w:type="spellEnd"/>
      <w:r w:rsidRPr="00F36635">
        <w:rPr>
          <w:rFonts w:ascii="Arial" w:eastAsia="Arial" w:hAnsi="Arial" w:cs="Arial"/>
        </w:rPr>
        <w:t xml:space="preserve"> (2024) said that an integrated marketing strategy was able to improve brand recognition of the brand, because coordinated marketing communication could enhance brand recognition. While awareness alone does not ensure a positive brand image, repetition can convey information that triggers the formation of brand associations. Perera et al. (2023) studied social media marketing, Brand credibility and brand equity, which shows the importance of credible communication in brand assessments. This means that to enhance consumer perceptions, communication consistency must be matched by credibility. Gómez-Rico et al. (2023) studied the relationship between brand communication, brand image, brand preference and preference intention. In doing so, their study highlights the need for brands to communicate consistently. Retailers can thus build recognisable and stable brand associations through consistent communication across touchpoints. At the same time, though, consistency should not mean repeating the same message and becoming annoying. Retailers can tailor content across channels to maintain core brand value, brand identity, and brand positioning. The key to the brand image is in knowing how to meet consistency with appropriate flexibility.</w:t>
      </w:r>
    </w:p>
    <w:p w14:paraId="02683DA3" w14:textId="77777777" w:rsidR="00647884" w:rsidRPr="00F36635" w:rsidRDefault="00802FAE" w:rsidP="00040203">
      <w:pPr>
        <w:pStyle w:val="Heading3"/>
      </w:pPr>
      <w:bookmarkStart w:id="82" w:name="_Toc241167125"/>
      <w:r w:rsidRPr="00F36635">
        <w:t>4.4.2 Standardisation, adaptation and brand image</w:t>
      </w:r>
      <w:bookmarkEnd w:id="82"/>
    </w:p>
    <w:p w14:paraId="02683DA4" w14:textId="77777777" w:rsidR="00647884" w:rsidRPr="00F36635" w:rsidRDefault="00802FAE" w:rsidP="00F36635">
      <w:pPr>
        <w:rPr>
          <w:rFonts w:ascii="Arial" w:eastAsia="Arial" w:hAnsi="Arial" w:cs="Arial"/>
        </w:rPr>
      </w:pPr>
      <w:r w:rsidRPr="00F36635">
        <w:rPr>
          <w:rFonts w:ascii="Arial" w:eastAsia="Arial" w:hAnsi="Arial" w:cs="Arial"/>
        </w:rPr>
        <w:t xml:space="preserve">A tension between standardisation and adaptation is an important one for retailers serving multiple markets. According to </w:t>
      </w:r>
      <w:proofErr w:type="spellStart"/>
      <w:r w:rsidRPr="00F36635">
        <w:rPr>
          <w:rFonts w:ascii="Arial" w:eastAsia="Arial" w:hAnsi="Arial" w:cs="Arial"/>
        </w:rPr>
        <w:t>Sudirjo</w:t>
      </w:r>
      <w:proofErr w:type="spellEnd"/>
      <w:r w:rsidRPr="00F36635">
        <w:rPr>
          <w:rFonts w:ascii="Arial" w:eastAsia="Arial" w:hAnsi="Arial" w:cs="Arial"/>
        </w:rPr>
        <w:t xml:space="preserve"> (2023), marketing plays a strategic role in making products competitive in international markets. It underscores the importance of organisations reacting to varying market conditions and having a clear competitive position. Where there is complete standardisation, this can support consistency but can decrease contextualisation. On the other hand, too much adaptation can lead to a homogeneous experience of a brand in one place, but a very different experience, or even non-existence, in other places. Retailers need to maintain key brand associations while evolving communication when required, if they want to effectively adopt IMC. This is especially true of digital retail as </w:t>
      </w:r>
      <w:proofErr w:type="gramStart"/>
      <w:r w:rsidRPr="00F36635">
        <w:rPr>
          <w:rFonts w:ascii="Arial" w:eastAsia="Arial" w:hAnsi="Arial" w:cs="Arial"/>
        </w:rPr>
        <w:t>websites,</w:t>
      </w:r>
      <w:proofErr w:type="gramEnd"/>
      <w:r w:rsidRPr="00F36635">
        <w:rPr>
          <w:rFonts w:ascii="Arial" w:eastAsia="Arial" w:hAnsi="Arial" w:cs="Arial"/>
        </w:rPr>
        <w:t xml:space="preserve"> apps &amp; social media reach different audiences in different modes of communication. Retailers have the </w:t>
      </w:r>
      <w:r w:rsidRPr="00F36635">
        <w:rPr>
          <w:rFonts w:ascii="Arial" w:eastAsia="Arial" w:hAnsi="Arial" w:cs="Arial"/>
        </w:rPr>
        <w:lastRenderedPageBreak/>
        <w:t>option to adapt the content to each channel and hold consistent brand connotations. Therefore, the brand image is built by providing potential consistency and context at the same time.</w:t>
      </w:r>
    </w:p>
    <w:p w14:paraId="02683DA5" w14:textId="77777777" w:rsidR="00647884" w:rsidRPr="00F36635" w:rsidRDefault="00802FAE" w:rsidP="00F36635">
      <w:pPr>
        <w:pStyle w:val="Heading2"/>
      </w:pPr>
      <w:bookmarkStart w:id="83" w:name="_Toc241167126"/>
      <w:r w:rsidRPr="00F36635">
        <w:t>4.5 Discussion of IMC consistency and consumer trust</w:t>
      </w:r>
      <w:bookmarkEnd w:id="83"/>
    </w:p>
    <w:p w14:paraId="02683DA6" w14:textId="77777777" w:rsidR="00647884" w:rsidRPr="00F36635" w:rsidRDefault="00802FAE" w:rsidP="00F36635">
      <w:pPr>
        <w:rPr>
          <w:rFonts w:ascii="Arial" w:eastAsia="Arial" w:hAnsi="Arial" w:cs="Arial"/>
        </w:rPr>
      </w:pPr>
      <w:r w:rsidRPr="00F36635">
        <w:rPr>
          <w:rFonts w:ascii="Arial" w:eastAsia="Arial" w:hAnsi="Arial" w:cs="Arial"/>
        </w:rPr>
        <w:t xml:space="preserve">Consumer trust can be built when information from the brand is perceived to be reliable, credible and consistent with their experiences. Effective communication can help eliminate uncertainty by providing consumers with a consistent message </w:t>
      </w:r>
      <w:proofErr w:type="gramStart"/>
      <w:r w:rsidRPr="00F36635">
        <w:rPr>
          <w:rFonts w:ascii="Arial" w:eastAsia="Arial" w:hAnsi="Arial" w:cs="Arial"/>
        </w:rPr>
        <w:t>over multiple channels</w:t>
      </w:r>
      <w:proofErr w:type="gramEnd"/>
      <w:r w:rsidRPr="00F36635">
        <w:rPr>
          <w:rFonts w:ascii="Arial" w:eastAsia="Arial" w:hAnsi="Arial" w:cs="Arial"/>
        </w:rPr>
        <w:t>. Especially for communication about sustainability. Correia et al. (2023) explored the phenomenon of green marketing communication and consumer green purchase behaviour and found that the phenomenon of marketing communication is relevant to consumer responses towards green claims. This kind of communication is credible because consumers may judge whether the claims are backed up by organisational practices. Trust isn't assured with consistency alone, though. Consumers can feel sceptical when the repeated message is perceived as being exaggerated or unsubstantiated. Trust relies on communication and also the credibility of the company and the consumer's true experience. IMC consistency should therefore be interpreted as part of trust-building instead of the main cause of trust construction. Communication must be accompanied by accurate information and reliable experiences. This is particularly relevant in a digital environment where both information and its availability for comparison are ubiquitous.</w:t>
      </w:r>
    </w:p>
    <w:p w14:paraId="02683DA7" w14:textId="77777777" w:rsidR="00647884" w:rsidRPr="00F36635" w:rsidRDefault="00802FAE" w:rsidP="00F36635">
      <w:pPr>
        <w:rPr>
          <w:rFonts w:ascii="Arial" w:eastAsia="Arial" w:hAnsi="Arial" w:cs="Arial"/>
        </w:rPr>
      </w:pPr>
      <w:r w:rsidRPr="00F36635">
        <w:rPr>
          <w:rFonts w:ascii="Arial" w:eastAsia="Arial" w:hAnsi="Arial" w:cs="Arial"/>
        </w:rPr>
        <w:t xml:space="preserve">With digitalisation, transparency and authenticity become even more relevant, as consumers can easily compare across platforms. Malthouse and </w:t>
      </w:r>
      <w:proofErr w:type="spellStart"/>
      <w:r w:rsidRPr="00F36635">
        <w:rPr>
          <w:rFonts w:ascii="Arial" w:eastAsia="Arial" w:hAnsi="Arial" w:cs="Arial"/>
        </w:rPr>
        <w:t>Copulsky</w:t>
      </w:r>
      <w:proofErr w:type="spellEnd"/>
      <w:r w:rsidRPr="00F36635">
        <w:rPr>
          <w:rFonts w:ascii="Arial" w:eastAsia="Arial" w:hAnsi="Arial" w:cs="Arial"/>
        </w:rPr>
        <w:t xml:space="preserve"> (2023) explored AI ecosystems for marketing communications, noting the growing technological complexity of today's marketing communication. AI can also impact marketing decision-making. As </w:t>
      </w:r>
      <w:proofErr w:type="spellStart"/>
      <w:r w:rsidRPr="00F36635">
        <w:rPr>
          <w:rFonts w:ascii="Arial" w:eastAsia="Arial" w:hAnsi="Arial" w:cs="Arial"/>
        </w:rPr>
        <w:t>Ljepava</w:t>
      </w:r>
      <w:proofErr w:type="spellEnd"/>
      <w:r w:rsidRPr="00F36635">
        <w:rPr>
          <w:rFonts w:ascii="Arial" w:eastAsia="Arial" w:hAnsi="Arial" w:cs="Arial"/>
        </w:rPr>
        <w:t xml:space="preserve"> (2022) stated, AI can be used at each step of the marketing process, increasing the hand of technology in communication decisions. When consumers engage with communication created using technology, it's important that it's transparent; otherwise, it might be less efficient and less relevant. Theodorakopoulos and Theodoropoulou (2024) emphasised the significance of big data analytics in the understanding of consumer behaviour in digital marketing. Relevant communication is made easier with data, but an overuse of consumer data also increases the importance of transparency. Hence, the goal of achieving authenticity in building digital trust is essential. Personalised communication can be useful if clearly relevant and true to the message, but it can feel forced if there is too </w:t>
      </w:r>
      <w:r w:rsidRPr="00F36635">
        <w:rPr>
          <w:rFonts w:ascii="Arial" w:eastAsia="Arial" w:hAnsi="Arial" w:cs="Arial"/>
        </w:rPr>
        <w:lastRenderedPageBreak/>
        <w:t>much automation. Retailers need to ensure that technology supports transparent, credible and consistent communication.</w:t>
      </w:r>
    </w:p>
    <w:p w14:paraId="02683DA8" w14:textId="77777777" w:rsidR="00647884" w:rsidRPr="00F36635" w:rsidRDefault="00802FAE" w:rsidP="00F36635">
      <w:pPr>
        <w:pStyle w:val="Heading2"/>
      </w:pPr>
      <w:bookmarkStart w:id="84" w:name="_Toc241167127"/>
      <w:r w:rsidRPr="00F36635">
        <w:t>4.6 Interrelationship between customer engagement, brand image and consumer trust</w:t>
      </w:r>
      <w:bookmarkEnd w:id="84"/>
    </w:p>
    <w:p w14:paraId="02683DA9" w14:textId="77777777" w:rsidR="00647884" w:rsidRPr="00F36635" w:rsidRDefault="00802FAE" w:rsidP="00040203">
      <w:pPr>
        <w:pStyle w:val="Heading3"/>
      </w:pPr>
      <w:bookmarkStart w:id="85" w:name="_Toc241167128"/>
      <w:r w:rsidRPr="00F36635">
        <w:t>4.6.1 Engagement, brand image and trust as interconnected outcomes</w:t>
      </w:r>
      <w:bookmarkEnd w:id="85"/>
    </w:p>
    <w:p w14:paraId="02683DAA" w14:textId="77777777" w:rsidR="00647884" w:rsidRPr="00F36635" w:rsidRDefault="00802FAE" w:rsidP="00F36635">
      <w:pPr>
        <w:rPr>
          <w:rFonts w:ascii="Arial" w:eastAsia="Arial" w:hAnsi="Arial" w:cs="Arial"/>
        </w:rPr>
      </w:pPr>
      <w:r w:rsidRPr="00F36635">
        <w:rPr>
          <w:rFonts w:ascii="Arial" w:eastAsia="Arial" w:hAnsi="Arial" w:cs="Arial"/>
          <w:sz w:val="23"/>
          <w:szCs w:val="23"/>
        </w:rPr>
        <w:t xml:space="preserve">Customer engagement can be seen as a key component of consumer experience, as can brand image and consumer trust. Engagement creates opportunities for interaction; repeated interactions can influence brand perceptions, and credible brand perceptions can contribute to trust. </w:t>
      </w:r>
      <w:proofErr w:type="spellStart"/>
      <w:r w:rsidRPr="00F36635">
        <w:rPr>
          <w:rFonts w:ascii="Arial" w:eastAsia="Arial" w:hAnsi="Arial" w:cs="Arial"/>
          <w:sz w:val="23"/>
          <w:szCs w:val="23"/>
        </w:rPr>
        <w:t>Nikhashemi</w:t>
      </w:r>
      <w:proofErr w:type="spellEnd"/>
      <w:r w:rsidRPr="00F36635">
        <w:rPr>
          <w:rFonts w:ascii="Arial" w:eastAsia="Arial" w:hAnsi="Arial" w:cs="Arial"/>
          <w:sz w:val="23"/>
          <w:szCs w:val="23"/>
        </w:rPr>
        <w:t xml:space="preserve"> et al. (2025) discussed virtual brand community engagement and consumer brand identification in the context of brand recovery. Their study highlights the role of engagement in developing stronger consumer relationships with brands. This means that engagement can go beyond mere interaction, contributing to consumer identification. Brand image, consumer trust and consumer engagement have been found to directly relate to sustainable marketing, which is </w:t>
      </w:r>
      <w:proofErr w:type="gramStart"/>
      <w:r w:rsidRPr="00F36635">
        <w:rPr>
          <w:rFonts w:ascii="Arial" w:eastAsia="Arial" w:hAnsi="Arial" w:cs="Arial"/>
          <w:sz w:val="23"/>
          <w:szCs w:val="23"/>
        </w:rPr>
        <w:t>a significant evidence</w:t>
      </w:r>
      <w:proofErr w:type="gramEnd"/>
      <w:r w:rsidRPr="00F36635">
        <w:rPr>
          <w:rFonts w:ascii="Arial" w:eastAsia="Arial" w:hAnsi="Arial" w:cs="Arial"/>
          <w:sz w:val="23"/>
          <w:szCs w:val="23"/>
        </w:rPr>
        <w:t xml:space="preserve"> for this study, as it brings the three constructs together (</w:t>
      </w:r>
      <w:proofErr w:type="spellStart"/>
      <w:r w:rsidRPr="00F36635">
        <w:rPr>
          <w:rFonts w:ascii="Arial" w:eastAsia="Arial" w:hAnsi="Arial" w:cs="Arial"/>
          <w:sz w:val="23"/>
          <w:szCs w:val="23"/>
        </w:rPr>
        <w:t>Shammout</w:t>
      </w:r>
      <w:proofErr w:type="spellEnd"/>
      <w:r w:rsidRPr="00F36635">
        <w:rPr>
          <w:rFonts w:ascii="Arial" w:eastAsia="Arial" w:hAnsi="Arial" w:cs="Arial"/>
          <w:sz w:val="23"/>
          <w:szCs w:val="23"/>
        </w:rPr>
        <w:t xml:space="preserve"> et al. 2025). These results confirmed the interpretative inference that these outcomes represent the interrelatedness of consumer responses. The relationship, however, is not to be considered linear. This is so because trust can drive customer engagement, and customers who engage more actively can shape brand perceptions. Consumer experiences can thus continually shape brand image and consumer trust.</w:t>
      </w:r>
    </w:p>
    <w:p w14:paraId="02683DAB" w14:textId="77777777" w:rsidR="00647884" w:rsidRPr="00F36635" w:rsidRDefault="00802FAE" w:rsidP="00040203">
      <w:pPr>
        <w:pStyle w:val="Heading3"/>
      </w:pPr>
      <w:bookmarkStart w:id="86" w:name="_Toc241167129"/>
      <w:r w:rsidRPr="00F36635">
        <w:t>4.6.2 Integrated consumer response to IMC</w:t>
      </w:r>
      <w:bookmarkEnd w:id="86"/>
    </w:p>
    <w:p w14:paraId="02683DAC" w14:textId="77777777" w:rsidR="00647884" w:rsidRPr="00F36635" w:rsidRDefault="00802FAE" w:rsidP="00F36635">
      <w:pPr>
        <w:rPr>
          <w:rFonts w:ascii="Arial" w:eastAsia="Arial" w:hAnsi="Arial" w:cs="Arial"/>
        </w:rPr>
      </w:pPr>
      <w:r w:rsidRPr="00F36635">
        <w:rPr>
          <w:rFonts w:ascii="Arial" w:eastAsia="Arial" w:hAnsi="Arial" w:cs="Arial"/>
        </w:rPr>
        <w:t xml:space="preserve">This evidence shows that the three responses are part of an overall consumer reaction to IMC. Communication offers information and stimulation to interact with, experience, build brand image and gain consumer trust in the retailer. Mujiatun et al. (2023) showed that the concept of marketing communication is relevant for understanding consumer and organisational end-products in the halal tourism context. The study relates to the marketing field context, but is broadly applicable in the sense that marketing communications can be part of achieving a relationship outcome with consumers. Bibliometric analysis by </w:t>
      </w:r>
      <w:proofErr w:type="spellStart"/>
      <w:r w:rsidRPr="00F36635">
        <w:rPr>
          <w:rFonts w:ascii="Arial" w:eastAsia="Arial" w:hAnsi="Arial" w:cs="Arial"/>
        </w:rPr>
        <w:t>Simabur</w:t>
      </w:r>
      <w:proofErr w:type="spellEnd"/>
      <w:r w:rsidRPr="00F36635">
        <w:rPr>
          <w:rFonts w:ascii="Arial" w:eastAsia="Arial" w:hAnsi="Arial" w:cs="Arial"/>
        </w:rPr>
        <w:t xml:space="preserve"> et al. (2023) served as another source of evidence to illustrate the wide range of research conducted in the field of marketing communication. The wide range of research confirms the importance of relating communication activities to several consumer outcomes. The following discussion thus situates IMC as a communication ground or enabling platform for engagement and brand image/trust building. This connection is impacted by digital and </w:t>
      </w:r>
      <w:r w:rsidRPr="00F36635">
        <w:rPr>
          <w:rFonts w:ascii="Arial" w:eastAsia="Arial" w:hAnsi="Arial" w:cs="Arial"/>
        </w:rPr>
        <w:lastRenderedPageBreak/>
        <w:t>omnichannel communication strategies, as brands are more often seen through many connected touchpoints.</w:t>
      </w:r>
    </w:p>
    <w:p w14:paraId="02683DAD" w14:textId="77777777" w:rsidR="00647884" w:rsidRPr="00F36635" w:rsidRDefault="00802FAE" w:rsidP="00F36635">
      <w:pPr>
        <w:pStyle w:val="Heading2"/>
      </w:pPr>
      <w:bookmarkStart w:id="87" w:name="_Toc241167130"/>
      <w:r w:rsidRPr="00F36635">
        <w:t>4.7 Comparison between studies and critical interpretation</w:t>
      </w:r>
      <w:bookmarkEnd w:id="87"/>
    </w:p>
    <w:p w14:paraId="02683DAE" w14:textId="77777777" w:rsidR="00647884" w:rsidRPr="00F36635" w:rsidRDefault="00802FAE" w:rsidP="00040203">
      <w:pPr>
        <w:pStyle w:val="Heading3"/>
      </w:pPr>
      <w:bookmarkStart w:id="88" w:name="_Toc241167131"/>
      <w:r w:rsidRPr="00F36635">
        <w:t>4.7.1 Areas of Convergence and Divergence</w:t>
      </w:r>
      <w:bookmarkEnd w:id="88"/>
    </w:p>
    <w:p w14:paraId="02683DAF" w14:textId="77777777" w:rsidR="00647884" w:rsidRPr="00F36635" w:rsidRDefault="00802FAE" w:rsidP="00F36635">
      <w:pPr>
        <w:rPr>
          <w:rFonts w:ascii="Arial" w:eastAsia="Arial" w:hAnsi="Arial" w:cs="Arial"/>
        </w:rPr>
      </w:pPr>
      <w:r w:rsidRPr="00F36635">
        <w:rPr>
          <w:rFonts w:ascii="Arial" w:eastAsia="Arial" w:hAnsi="Arial" w:cs="Arial"/>
        </w:rPr>
        <w:t xml:space="preserve">The literature confirms that IMC calls for coordination between communication activities in general. </w:t>
      </w:r>
      <w:proofErr w:type="spellStart"/>
      <w:r w:rsidRPr="00F36635">
        <w:rPr>
          <w:rFonts w:ascii="Arial" w:eastAsia="Arial" w:hAnsi="Arial" w:cs="Arial"/>
        </w:rPr>
        <w:t>Butkouskaya</w:t>
      </w:r>
      <w:proofErr w:type="spellEnd"/>
      <w:r w:rsidRPr="00F36635">
        <w:rPr>
          <w:rFonts w:ascii="Arial" w:eastAsia="Arial" w:hAnsi="Arial" w:cs="Arial"/>
        </w:rPr>
        <w:t xml:space="preserve"> et al. (2023) attributed omnichannel IMC to product and service satisfaction, and Ismaeel et al. (2025) made a connection between IMC and consumer buying decisions. These results show that integrated communication can impact various facets of consumer reaction. Another convergence is where digitalisation is present. The role of social media in IMC was explained by Rehman et al. (2022), and digital transformation was identified by Nesterenko et al. (2023) as another important factor affecting marketing communication. Communication in current scenarios of retail is, therefore, more reliant on the integration of digital technologies.</w:t>
      </w:r>
    </w:p>
    <w:p w14:paraId="02683DB0" w14:textId="77777777" w:rsidR="00647884" w:rsidRPr="00F36635" w:rsidRDefault="00802FAE" w:rsidP="00F36635">
      <w:pPr>
        <w:rPr>
          <w:rFonts w:ascii="Arial" w:eastAsia="Arial" w:hAnsi="Arial" w:cs="Arial"/>
        </w:rPr>
      </w:pPr>
      <w:r w:rsidRPr="00F36635">
        <w:rPr>
          <w:rFonts w:ascii="Arial" w:eastAsia="Arial" w:hAnsi="Arial" w:cs="Arial"/>
        </w:rPr>
        <w:t>On the other hand, there are divergent perspectives on how IMC impacts consumers. Others focus on other aspects such as coordination, engagement, brand credibility, personalisation or technology. This means that IMC is not a one-size-fits-all mechanism. Additionally, personalisation vs consistency. Relevance can be enhanced by data-driven communication, but a significant difference could have a negative impact on the brand's coherency. Together, these indicate that effective IMC requires the retailers' adaptation of communication while maintaining their core brand associations.</w:t>
      </w:r>
    </w:p>
    <w:p w14:paraId="02683DB1" w14:textId="05E47154" w:rsidR="00647884" w:rsidRPr="00F36635" w:rsidRDefault="00802FAE" w:rsidP="00040203">
      <w:pPr>
        <w:pStyle w:val="Heading3"/>
      </w:pPr>
      <w:bookmarkStart w:id="89" w:name="_Toc241167132"/>
      <w:r w:rsidRPr="00F36635">
        <w:t>4.7.</w:t>
      </w:r>
      <w:r w:rsidR="00040203">
        <w:t>2</w:t>
      </w:r>
      <w:r w:rsidRPr="00F36635">
        <w:t xml:space="preserve"> Contextual and Methodological Reasons for Differences</w:t>
      </w:r>
      <w:bookmarkEnd w:id="89"/>
    </w:p>
    <w:p w14:paraId="02683DB2" w14:textId="77777777" w:rsidR="00647884" w:rsidRPr="00F36635" w:rsidRDefault="00802FAE" w:rsidP="00F36635">
      <w:pPr>
        <w:rPr>
          <w:rFonts w:ascii="Arial" w:eastAsia="Arial" w:hAnsi="Arial" w:cs="Arial"/>
        </w:rPr>
      </w:pPr>
      <w:r w:rsidRPr="00F36635">
        <w:rPr>
          <w:rFonts w:ascii="Arial" w:eastAsia="Arial" w:hAnsi="Arial" w:cs="Arial"/>
        </w:rPr>
        <w:t>Differences among studies can be attributed to variations in industry, definition of the consumer group, platform, and research design. Tourism, higher education &amp; retail have different customer journeys and communication needs. Some results differ according to methodologies. Bibliometric research looks for trends in knowledge, empirical research for relationships between variables, and case studies for detailed contextual evidence. Hence, care should be taken not to assume that findings would be applicable to all contexts of research.</w:t>
      </w:r>
    </w:p>
    <w:p w14:paraId="02683DB3" w14:textId="77777777" w:rsidR="00647884" w:rsidRPr="00F36635" w:rsidRDefault="00802FAE" w:rsidP="00F36635">
      <w:pPr>
        <w:pStyle w:val="Heading2"/>
      </w:pPr>
      <w:bookmarkStart w:id="90" w:name="_Toc241167133"/>
      <w:r w:rsidRPr="00F36635">
        <w:t>4.8 Theoretical Implications</w:t>
      </w:r>
      <w:bookmarkEnd w:id="90"/>
    </w:p>
    <w:p w14:paraId="02683DB4" w14:textId="77777777" w:rsidR="00647884" w:rsidRPr="00F36635" w:rsidRDefault="00802FAE" w:rsidP="00F36635">
      <w:pPr>
        <w:rPr>
          <w:rFonts w:ascii="Arial" w:eastAsia="Arial" w:hAnsi="Arial" w:cs="Arial"/>
        </w:rPr>
      </w:pPr>
      <w:r w:rsidRPr="00F36635">
        <w:rPr>
          <w:rFonts w:ascii="Arial" w:eastAsia="Arial" w:hAnsi="Arial" w:cs="Arial"/>
        </w:rPr>
        <w:t xml:space="preserve">IMC is described as a strategic capability in communicating between interwoven consumer touchpoints. It is not only advertising and promotions, but it also involves communication, technology and consumer experience. </w:t>
      </w:r>
      <w:proofErr w:type="spellStart"/>
      <w:r w:rsidRPr="00F36635">
        <w:rPr>
          <w:rFonts w:ascii="Arial" w:eastAsia="Arial" w:hAnsi="Arial" w:cs="Arial"/>
        </w:rPr>
        <w:t>Rachmawati</w:t>
      </w:r>
      <w:proofErr w:type="spellEnd"/>
      <w:r w:rsidRPr="00F36635">
        <w:rPr>
          <w:rFonts w:ascii="Arial" w:eastAsia="Arial" w:hAnsi="Arial" w:cs="Arial"/>
        </w:rPr>
        <w:t xml:space="preserve"> and Afifi (2022) </w:t>
      </w:r>
      <w:r w:rsidRPr="00F36635">
        <w:rPr>
          <w:rFonts w:ascii="Arial" w:eastAsia="Arial" w:hAnsi="Arial" w:cs="Arial"/>
        </w:rPr>
        <w:lastRenderedPageBreak/>
        <w:t>have illustrated the evolution of IMC in a digital context. This reinforces the inference that IMC must adapt itself to changing communication technologies but maintain its focus on integration. The theoretical implication here is that consistency and interaction ought to be a part of contemporary IMC and should be included in it. The subject is further expanded to showcase a relationship between customer engagement and brand image and consumer trust. These outcomes have been found to interact in the literature through repeated customer experiences with brands. Digital technologies also shape these relationships, providing additional opportunities for personalisation, interaction and data-based communication. Technology capability, however, has to be consistent with consistency, credibility and authenticity. Modern IMC should therefore consider both advancement of technology and consumer readings.</w:t>
      </w:r>
    </w:p>
    <w:p w14:paraId="02683DB5" w14:textId="77777777" w:rsidR="00647884" w:rsidRPr="00F36635" w:rsidRDefault="00802FAE" w:rsidP="00F36635">
      <w:pPr>
        <w:pStyle w:val="Heading2"/>
      </w:pPr>
      <w:bookmarkStart w:id="91" w:name="_Toc241167134"/>
      <w:r w:rsidRPr="00F36635">
        <w:t>4.9 Identification of Research Gaps and Conceptual Framework</w:t>
      </w:r>
      <w:bookmarkEnd w:id="91"/>
    </w:p>
    <w:p w14:paraId="02683DB6" w14:textId="77777777" w:rsidR="00647884" w:rsidRPr="00F36635" w:rsidRDefault="00802FAE" w:rsidP="00040203">
      <w:pPr>
        <w:pStyle w:val="Heading3"/>
      </w:pPr>
      <w:bookmarkStart w:id="92" w:name="_Toc241167135"/>
      <w:r w:rsidRPr="00F36635">
        <w:t>4.9.1 Research Gap</w:t>
      </w:r>
      <w:bookmarkEnd w:id="92"/>
    </w:p>
    <w:p w14:paraId="02683DB7" w14:textId="77777777" w:rsidR="00647884" w:rsidRPr="00F36635" w:rsidRDefault="00802FAE" w:rsidP="00F36635">
      <w:pPr>
        <w:rPr>
          <w:rFonts w:ascii="Arial" w:eastAsia="Arial" w:hAnsi="Arial" w:cs="Arial"/>
        </w:rPr>
      </w:pPr>
      <w:r w:rsidRPr="00F36635">
        <w:rPr>
          <w:rFonts w:ascii="Arial" w:eastAsia="Arial" w:hAnsi="Arial" w:cs="Arial"/>
        </w:rPr>
        <w:t>The primary research gap is that integrated study of the role of IMC in customer engagement, brand image and consumer trust in the retail sector has been limited. Much existing research has a narrow disciplinary focus or is channel-or company-specific. Maulana et al. (2025) explored digital marketing communication and community involvement in sustainable tourism. This is a situation similar to retail, but it shows how the examples of research tend to focus on particular environments and outcomes. This study tackles the shortcoming by studying IMC with three associated consumer outcomes as a whole in a retail context.</w:t>
      </w:r>
    </w:p>
    <w:p w14:paraId="02683DB8" w14:textId="77777777" w:rsidR="00647884" w:rsidRPr="00F36635" w:rsidRDefault="00802FAE" w:rsidP="00040203">
      <w:pPr>
        <w:pStyle w:val="Heading3"/>
      </w:pPr>
      <w:bookmarkStart w:id="93" w:name="_Toc241167136"/>
      <w:r w:rsidRPr="00F36635">
        <w:t>4.9.2 Proposed Conceptual Framework</w:t>
      </w:r>
      <w:bookmarkEnd w:id="93"/>
    </w:p>
    <w:p w14:paraId="02683DB9" w14:textId="77777777" w:rsidR="00647884" w:rsidRPr="00F36635" w:rsidRDefault="00802FAE" w:rsidP="00F36635">
      <w:pPr>
        <w:jc w:val="center"/>
        <w:rPr>
          <w:rFonts w:ascii="Arial" w:eastAsia="Arial" w:hAnsi="Arial" w:cs="Arial"/>
        </w:rPr>
      </w:pPr>
      <w:r w:rsidRPr="00F36635">
        <w:rPr>
          <w:rFonts w:ascii="Arial" w:eastAsia="Arial" w:hAnsi="Arial" w:cs="Arial"/>
          <w:noProof/>
        </w:rPr>
        <w:drawing>
          <wp:inline distT="114300" distB="114300" distL="114300" distR="114300" wp14:anchorId="02683ED7" wp14:editId="02683ED8">
            <wp:extent cx="5731200" cy="1841500"/>
            <wp:effectExtent l="12700" t="12700" r="12700" b="12700"/>
            <wp:docPr id="9512372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1841500"/>
                    </a:xfrm>
                    <a:prstGeom prst="rect">
                      <a:avLst/>
                    </a:prstGeom>
                    <a:ln w="12700">
                      <a:solidFill>
                        <a:srgbClr val="000000"/>
                      </a:solidFill>
                      <a:prstDash val="solid"/>
                    </a:ln>
                  </pic:spPr>
                </pic:pic>
              </a:graphicData>
            </a:graphic>
          </wp:inline>
        </w:drawing>
      </w:r>
    </w:p>
    <w:p w14:paraId="02683DBA" w14:textId="77777777" w:rsidR="00647884" w:rsidRPr="00F36635" w:rsidRDefault="00802FAE" w:rsidP="00F36635">
      <w:pPr>
        <w:pStyle w:val="Heading4"/>
      </w:pPr>
      <w:bookmarkStart w:id="94" w:name="_heading=h.z4x2lc7aujh7" w:colFirst="0" w:colLast="0"/>
      <w:bookmarkStart w:id="95" w:name="_Toc241009230"/>
      <w:bookmarkEnd w:id="94"/>
      <w:r w:rsidRPr="00F36635">
        <w:t>Figure 4.1: Conceptual Framework</w:t>
      </w:r>
      <w:bookmarkEnd w:id="95"/>
    </w:p>
    <w:p w14:paraId="02683DBB" w14:textId="77777777" w:rsidR="00647884" w:rsidRPr="00F36635" w:rsidRDefault="00802FAE" w:rsidP="00F36635">
      <w:pPr>
        <w:jc w:val="center"/>
        <w:rPr>
          <w:rFonts w:ascii="Arial" w:eastAsia="Arial" w:hAnsi="Arial" w:cs="Arial"/>
        </w:rPr>
      </w:pPr>
      <w:r w:rsidRPr="00F36635">
        <w:rPr>
          <w:rFonts w:ascii="Arial" w:eastAsia="Arial" w:hAnsi="Arial" w:cs="Arial"/>
        </w:rPr>
        <w:t>(Source: Self-Developed)</w:t>
      </w:r>
    </w:p>
    <w:p w14:paraId="02683DBC" w14:textId="77777777" w:rsidR="00647884" w:rsidRPr="00F36635" w:rsidRDefault="00802FAE" w:rsidP="00F36635">
      <w:pPr>
        <w:rPr>
          <w:rFonts w:ascii="Arial" w:eastAsia="Arial" w:hAnsi="Arial" w:cs="Arial"/>
        </w:rPr>
      </w:pPr>
      <w:r w:rsidRPr="00F36635">
        <w:rPr>
          <w:rFonts w:ascii="Arial" w:eastAsia="Arial" w:hAnsi="Arial" w:cs="Arial"/>
        </w:rPr>
        <w:lastRenderedPageBreak/>
        <w:t>The proposed framework places IMK as the focal communication capability, while the main characteristics of communication integration, consistency and coordination act as supporting features. These properties should assist in fostering customer involvement, brand image construction and trust among customers. Contacts take place in the context of digital and omnichannel communication. The framework also acknowledges that the three aspects of customer engagement, brand image and consumer trust are not entirely distinct. Consumer interactions can shape brand perceptions, and when brand perception is positive, it can lead to trust (Alam and Al Mubarak, 2025). Once trust is established, it is likely to foster continued contact. Personalisation, technology, channel characteristics and consumer expectations can influence these relationships. The framework, thus, is only a conceptual synthesis of the literature and not a causal model. It aims to offer a coherent account of how integrated and coherent communication can help to support interconnected and predictable consumer response in the context of retail. As thematically analysed, IMC can help drive customer engagement, brand image and consumer trust if the communication activities are integrated, coordinated and consistent at points of sale. Consistent and interactive communication in an engaging and relevant manner can improve the coherence of brand perceptions. Trust also relies on other key elements such as being credible, transparent, authentic and matching communication with consumer experience. Digital and omnichannel channels bring these outcomes and the potential for fragmentation, personalisation, and technological complexity. The evidence therefore suggests that the three consumer outcomes are interrelated and can be taken into account as a group when studying the part played by IMC in retail.</w:t>
      </w:r>
    </w:p>
    <w:p w14:paraId="02683DBD" w14:textId="49B1CF13" w:rsidR="00647884" w:rsidRPr="00F36635" w:rsidRDefault="00802FAE" w:rsidP="00F36635">
      <w:pPr>
        <w:pStyle w:val="Heading2"/>
      </w:pPr>
      <w:bookmarkStart w:id="96" w:name="_Toc241167137"/>
      <w:r w:rsidRPr="00F36635">
        <w:t>4.1</w:t>
      </w:r>
      <w:r w:rsidR="00040203">
        <w:t>0</w:t>
      </w:r>
      <w:r w:rsidRPr="00F36635">
        <w:t xml:space="preserve"> Chapter Summary</w:t>
      </w:r>
      <w:bookmarkEnd w:id="96"/>
    </w:p>
    <w:p w14:paraId="02683DBE" w14:textId="77777777" w:rsidR="00647884" w:rsidRPr="00F36635" w:rsidRDefault="00802FAE" w:rsidP="00F36635">
      <w:pPr>
        <w:rPr>
          <w:rFonts w:ascii="Arial" w:eastAsia="Arial" w:hAnsi="Arial" w:cs="Arial"/>
        </w:rPr>
      </w:pPr>
      <w:r w:rsidRPr="00F36635">
        <w:rPr>
          <w:rFonts w:ascii="Arial" w:eastAsia="Arial" w:hAnsi="Arial" w:cs="Arial"/>
        </w:rPr>
        <w:t xml:space="preserve">This chapter drew a critical discussion on IMC and its relation to customer engagement, brand image, and consumer trust. The results in this research will show how communication coordination and consistency have come to be even more important with digitalisation and omnichannel retailing. It was also agreed that Engagement and Brand Image and Trust can be mutually linked through several interactions and consumer experiences. There were contextual and methodological variations across studies that contributed to the differences. The gap in the research is the lack of a comprehensive study of these three outcomes in retail IMC. A conceptual framework was therefore developed to associate IMC integration, </w:t>
      </w:r>
      <w:r w:rsidRPr="00F36635">
        <w:rPr>
          <w:rFonts w:ascii="Arial" w:eastAsia="Arial" w:hAnsi="Arial" w:cs="Arial"/>
        </w:rPr>
        <w:lastRenderedPageBreak/>
        <w:t>consistency of communication, customer engagement, brand image, and consumer trust in today's retail environment.</w:t>
      </w:r>
      <w:r w:rsidRPr="00F36635">
        <w:rPr>
          <w:rFonts w:ascii="Arial" w:hAnsi="Arial" w:cs="Arial"/>
        </w:rPr>
        <w:br w:type="page"/>
      </w:r>
    </w:p>
    <w:p w14:paraId="02683DBF" w14:textId="77777777" w:rsidR="00647884" w:rsidRPr="00F36635" w:rsidRDefault="00802FAE" w:rsidP="00F36635">
      <w:pPr>
        <w:pStyle w:val="Heading1"/>
      </w:pPr>
      <w:bookmarkStart w:id="97" w:name="_Toc241167138"/>
      <w:r w:rsidRPr="00F36635">
        <w:lastRenderedPageBreak/>
        <w:t>Chapter 5: Implications</w:t>
      </w:r>
      <w:bookmarkEnd w:id="97"/>
    </w:p>
    <w:p w14:paraId="02683DC0" w14:textId="77777777" w:rsidR="00647884" w:rsidRPr="00F36635" w:rsidRDefault="00802FAE" w:rsidP="00F36635">
      <w:pPr>
        <w:pStyle w:val="Heading2"/>
      </w:pPr>
      <w:bookmarkStart w:id="98" w:name="_Toc241167139"/>
      <w:r w:rsidRPr="00F36635">
        <w:t>5.1 Introduction</w:t>
      </w:r>
      <w:bookmarkEnd w:id="98"/>
    </w:p>
    <w:p w14:paraId="02683DC1" w14:textId="77777777" w:rsidR="00647884" w:rsidRPr="00F36635" w:rsidRDefault="00802FAE" w:rsidP="00F36635">
      <w:pPr>
        <w:rPr>
          <w:rFonts w:ascii="Arial" w:eastAsia="Arial" w:hAnsi="Arial" w:cs="Arial"/>
        </w:rPr>
      </w:pPr>
      <w:r w:rsidRPr="00F36635">
        <w:rPr>
          <w:rFonts w:ascii="Arial" w:eastAsia="Arial" w:hAnsi="Arial" w:cs="Arial"/>
        </w:rPr>
        <w:t>This chapter outlines the implications of the study results in theory, practice, industry and research. Customer engagement, brand image and consumer trust can be achieved through the use of IMC, provided messages are synchronised and relevant across the points of contact in a retail channel. Consequently, the implications are to use these findings to contribute to the field of academic knowledge, and to take action for retail organisations. The chapter also reflects upon the shortcomings of the extended literature review and future research directions.</w:t>
      </w:r>
    </w:p>
    <w:p w14:paraId="02683DC2" w14:textId="77777777" w:rsidR="00647884" w:rsidRPr="00F36635" w:rsidRDefault="00802FAE" w:rsidP="00F36635">
      <w:pPr>
        <w:pStyle w:val="Heading2"/>
      </w:pPr>
      <w:bookmarkStart w:id="99" w:name="_Toc241167140"/>
      <w:r w:rsidRPr="00F36635">
        <w:t>5.2 Theoretical Implications</w:t>
      </w:r>
      <w:bookmarkEnd w:id="99"/>
    </w:p>
    <w:p w14:paraId="02683DC3" w14:textId="77777777" w:rsidR="00647884" w:rsidRPr="00F36635" w:rsidRDefault="00802FAE" w:rsidP="00040203">
      <w:pPr>
        <w:pStyle w:val="Heading3"/>
      </w:pPr>
      <w:bookmarkStart w:id="100" w:name="_Toc241167141"/>
      <w:r w:rsidRPr="00F36635">
        <w:t>5.2.1 Refining the IMC Perspective</w:t>
      </w:r>
      <w:bookmarkEnd w:id="100"/>
    </w:p>
    <w:p w14:paraId="02683DC4" w14:textId="77777777" w:rsidR="00647884" w:rsidRPr="00F36635" w:rsidRDefault="00802FAE" w:rsidP="00F36635">
      <w:pPr>
        <w:rPr>
          <w:rFonts w:ascii="Arial" w:eastAsia="Arial" w:hAnsi="Arial" w:cs="Arial"/>
        </w:rPr>
      </w:pPr>
      <w:r w:rsidRPr="00F36635">
        <w:rPr>
          <w:rFonts w:ascii="Arial" w:eastAsia="Arial" w:hAnsi="Arial" w:cs="Arial"/>
        </w:rPr>
        <w:t>The findings help to add to the knowledge about IMC by making it a strategic communication skill as opposed to just a set of promotional tools. Bader et al. (2022) showed that the contribution of customer-based marketing performance through e-marketing could be demonstrated. This shows that there are a lot of factors to consider in relation to digital communication and marketing integration. The results also reveal that the role of IMC has grown beyond the traditional ones through the digital transformation. Traditional brands and e-commerce brands are different in their approach towards digital marketing strategies for consumer engagement (Ahmad, 2025). It implies that IMC must value digital interaction, personalisation and customer participation, in addition to traditional communication activities. In this sense, IMC is a coordinated process that brings together all types of messages, experiences and interactions created by retailers in physical and virtual channels.</w:t>
      </w:r>
    </w:p>
    <w:p w14:paraId="02683DC5" w14:textId="77777777" w:rsidR="00647884" w:rsidRPr="00F36635" w:rsidRDefault="00802FAE" w:rsidP="00040203">
      <w:pPr>
        <w:pStyle w:val="Heading3"/>
      </w:pPr>
      <w:bookmarkStart w:id="101" w:name="_Toc241167142"/>
      <w:r w:rsidRPr="00F36635">
        <w:t>5.2.2 Academic Contribution and Conceptual Framework</w:t>
      </w:r>
      <w:bookmarkEnd w:id="101"/>
    </w:p>
    <w:p w14:paraId="02683DC6" w14:textId="77777777" w:rsidR="00647884" w:rsidRPr="00F36635" w:rsidRDefault="00802FAE" w:rsidP="00F36635">
      <w:pPr>
        <w:rPr>
          <w:rFonts w:ascii="Arial" w:eastAsia="Arial" w:hAnsi="Arial" w:cs="Arial"/>
        </w:rPr>
      </w:pPr>
      <w:r w:rsidRPr="00F36635">
        <w:rPr>
          <w:rFonts w:ascii="Arial" w:eastAsia="Arial" w:hAnsi="Arial" w:cs="Arial"/>
        </w:rPr>
        <w:t xml:space="preserve">The proposed conceptual framework does bring some academic impact related to the proposed linking of customer engagement, brand image and consumers' trust in the related IMC outcomes. The definitions are integrated within their layered context, as opposed to analysing each one separately. </w:t>
      </w:r>
      <w:proofErr w:type="spellStart"/>
      <w:r w:rsidRPr="00F36635">
        <w:rPr>
          <w:rFonts w:ascii="Arial" w:eastAsia="Arial" w:hAnsi="Arial" w:cs="Arial"/>
        </w:rPr>
        <w:t>Tripopsakul</w:t>
      </w:r>
      <w:proofErr w:type="spellEnd"/>
      <w:r w:rsidRPr="00F36635">
        <w:rPr>
          <w:rFonts w:ascii="Arial" w:eastAsia="Arial" w:hAnsi="Arial" w:cs="Arial"/>
        </w:rPr>
        <w:t xml:space="preserve"> and </w:t>
      </w:r>
      <w:proofErr w:type="spellStart"/>
      <w:r w:rsidRPr="00F36635">
        <w:rPr>
          <w:rFonts w:ascii="Arial" w:eastAsia="Arial" w:hAnsi="Arial" w:cs="Arial"/>
        </w:rPr>
        <w:t>Puriwat</w:t>
      </w:r>
      <w:proofErr w:type="spellEnd"/>
      <w:r w:rsidRPr="00F36635">
        <w:rPr>
          <w:rFonts w:ascii="Arial" w:eastAsia="Arial" w:hAnsi="Arial" w:cs="Arial"/>
        </w:rPr>
        <w:t xml:space="preserve"> (2022) found linkages between ESG activities and brand trust and customer engagement, which serves as evidence of the validity of studying multiple consumer outcomes simultaneously. Massi et al. (2023) further confirmed that the consumers' responses can be affected by seamless omnichannel experiences and authenticity. The constructed structure in this study is thus useful for future empirical studies to examine </w:t>
      </w:r>
      <w:r w:rsidRPr="00F36635">
        <w:rPr>
          <w:rFonts w:ascii="Arial" w:eastAsia="Arial" w:hAnsi="Arial" w:cs="Arial"/>
        </w:rPr>
        <w:lastRenderedPageBreak/>
        <w:t>the relationships among these three consumer outcomes and integrated communication.</w:t>
      </w:r>
    </w:p>
    <w:p w14:paraId="02683DC7" w14:textId="77777777" w:rsidR="00647884" w:rsidRPr="00F36635" w:rsidRDefault="00802FAE" w:rsidP="00F36635">
      <w:pPr>
        <w:pStyle w:val="Heading2"/>
      </w:pPr>
      <w:bookmarkStart w:id="102" w:name="_Toc241167143"/>
      <w:r w:rsidRPr="00F36635">
        <w:t>5.3 Practical and Managerial Implications</w:t>
      </w:r>
      <w:bookmarkEnd w:id="102"/>
    </w:p>
    <w:p w14:paraId="02683DC8" w14:textId="77777777" w:rsidR="00647884" w:rsidRPr="00F36635" w:rsidRDefault="00802FAE" w:rsidP="00040203">
      <w:pPr>
        <w:pStyle w:val="Heading3"/>
      </w:pPr>
      <w:bookmarkStart w:id="103" w:name="_Toc241167144"/>
      <w:r w:rsidRPr="00F36635">
        <w:t>5.3.1 Strategic Integration and Coordination of Marketing Communications</w:t>
      </w:r>
      <w:bookmarkEnd w:id="103"/>
    </w:p>
    <w:p w14:paraId="02683DC9" w14:textId="77777777" w:rsidR="00647884" w:rsidRPr="00F36635" w:rsidRDefault="00802FAE" w:rsidP="00F36635">
      <w:pPr>
        <w:rPr>
          <w:rFonts w:ascii="Arial" w:eastAsia="Arial" w:hAnsi="Arial" w:cs="Arial"/>
        </w:rPr>
      </w:pPr>
      <w:r w:rsidRPr="00F36635">
        <w:rPr>
          <w:rFonts w:ascii="Arial" w:eastAsia="Arial" w:hAnsi="Arial" w:cs="Arial"/>
        </w:rPr>
        <w:t>It is essential for retail managers to create an integrated communication strategy instead of managing communication on a channel-by-channel basis. As inspired from the views of Bader et al. (2022), e-marketing is relevant to marketing performance. This means that digital communication should be integrated into broader marketing planning. It is important for managers to set mutual communication goals, brand guidelines and content requirements on social media, websites, mobile apps, e-mail, advertising, and physical outlets. Coordinating communication planning between the marketing team, sales team, customer service team and digital team is important to ensure that customers are given coordinated material when they are making their purchase. Cross-channel audits should regularly report on any discrepancies and missing communications. This can improve the coherence of communication and consolidate the IMC strategic position.</w:t>
      </w:r>
    </w:p>
    <w:p w14:paraId="02683DCA" w14:textId="77777777" w:rsidR="00647884" w:rsidRPr="00F36635" w:rsidRDefault="00802FAE" w:rsidP="00040203">
      <w:pPr>
        <w:pStyle w:val="Heading3"/>
      </w:pPr>
      <w:bookmarkStart w:id="104" w:name="_Toc241167145"/>
      <w:r w:rsidRPr="00F36635">
        <w:t>5.3.2 Strengthening Customer Engagement</w:t>
      </w:r>
      <w:bookmarkEnd w:id="104"/>
    </w:p>
    <w:p w14:paraId="02683DCB" w14:textId="77777777" w:rsidR="00647884" w:rsidRPr="00F36635" w:rsidRDefault="00802FAE" w:rsidP="00F36635">
      <w:pPr>
        <w:rPr>
          <w:rFonts w:ascii="Arial" w:eastAsia="Arial" w:hAnsi="Arial" w:cs="Arial"/>
        </w:rPr>
      </w:pPr>
      <w:r w:rsidRPr="00F36635">
        <w:rPr>
          <w:rFonts w:ascii="Arial" w:eastAsia="Arial" w:hAnsi="Arial" w:cs="Arial"/>
        </w:rPr>
        <w:t>Retailers should aim to use IMC to develop opportunities for the customer to engage in interaction with the brand instead of one-way promotion. Ahmad (2025) highlighted that digital strategies, personalisation and data analytics are critical to consumer engagement. Interactive content, feedback mechanisms and even relevant digital experiences are thus a key source of encouragement for customer participation and should be used by retail managers. Personalisation, however, should be done within defined and explicit brand limits. Customers' adaptations are acceptable and should still be rooted in the brand values and identity that retailers should provide. In addition to sales indicators, indicators of engagement, like interactions, responses, repeat visits and participation, should be monitored. This would make it possible for managers to make decisions on whether communication is achieving meaningful customer relationships in addition to just short-term promotional results.</w:t>
      </w:r>
    </w:p>
    <w:p w14:paraId="02683DCC" w14:textId="77777777" w:rsidR="00647884" w:rsidRPr="00F36635" w:rsidRDefault="00802FAE" w:rsidP="00040203">
      <w:pPr>
        <w:pStyle w:val="Heading3"/>
      </w:pPr>
      <w:bookmarkStart w:id="105" w:name="_Toc241167146"/>
      <w:r w:rsidRPr="00F36635">
        <w:t>5.3.3 Building Consistent Brand Image and Consumer Trust</w:t>
      </w:r>
      <w:bookmarkEnd w:id="105"/>
    </w:p>
    <w:p w14:paraId="02683DCD" w14:textId="77777777" w:rsidR="00647884" w:rsidRPr="00F36635" w:rsidRDefault="00802FAE" w:rsidP="00F36635">
      <w:pPr>
        <w:rPr>
          <w:rFonts w:ascii="Arial" w:eastAsia="Arial" w:hAnsi="Arial" w:cs="Arial"/>
        </w:rPr>
      </w:pPr>
      <w:r w:rsidRPr="00F36635">
        <w:rPr>
          <w:rFonts w:ascii="Arial" w:eastAsia="Arial" w:hAnsi="Arial" w:cs="Arial"/>
        </w:rPr>
        <w:t xml:space="preserve">Retailers need to make sure that what they are promising their customers via their marketing matches up to what they get when they go out to the shop. Content authenticity is significant for the consumer’s loyalty in digital markets in the long run (Jain et al. 2026). Therefore, when planning communications, retailers need to take </w:t>
      </w:r>
      <w:r w:rsidRPr="00F36635">
        <w:rPr>
          <w:rFonts w:ascii="Arial" w:eastAsia="Arial" w:hAnsi="Arial" w:cs="Arial"/>
        </w:rPr>
        <w:lastRenderedPageBreak/>
        <w:t>into account all authenticity-related elements and make sure the promotional messages are backed up by credible information. For the brand to be cohesive and consistent, managers need to ensure the same brand identity, tone, product information and promotional claims across communication channels. Mukhtar et al. (2023) confirmed the link between digital marketing and its influence on consumer behaviour and loyalty emphasising the role of digital communication in consumer relationships in the long run. Retailers should therefore make it their business to ensure the information they communicate online is accurate, transparent and consistent with products and services. When customers feel that communication matches their customer experience, it can help to build trust and reliability.</w:t>
      </w:r>
    </w:p>
    <w:p w14:paraId="02683DCE" w14:textId="77777777" w:rsidR="00647884" w:rsidRPr="00F36635" w:rsidRDefault="00802FAE" w:rsidP="00040203">
      <w:pPr>
        <w:pStyle w:val="Heading3"/>
      </w:pPr>
      <w:bookmarkStart w:id="106" w:name="_Toc241167147"/>
      <w:r w:rsidRPr="00F36635">
        <w:t>5.3.4 Managing Digital and Omnichannel Communication</w:t>
      </w:r>
      <w:bookmarkEnd w:id="106"/>
    </w:p>
    <w:p w14:paraId="02683DCF" w14:textId="77777777" w:rsidR="00647884" w:rsidRPr="00F36635" w:rsidRDefault="00802FAE" w:rsidP="00F36635">
      <w:pPr>
        <w:rPr>
          <w:rFonts w:ascii="Arial" w:eastAsia="Arial" w:hAnsi="Arial" w:cs="Arial"/>
        </w:rPr>
      </w:pPr>
      <w:r w:rsidRPr="00F36635">
        <w:rPr>
          <w:rFonts w:ascii="Arial" w:eastAsia="Arial" w:hAnsi="Arial" w:cs="Arial"/>
        </w:rPr>
        <w:t>Retail organisations need to beef up integration of online and offline customer touchpoints. The coherence and authenticity of omnichannel experiences were mentioned by Massi et al. (2023) as a key element in developing greater brand experiences. For managers, it is thus important to coordinate websites, apps, social media, customer-service platforms and physical stores. A customer should not have to think about changing from one touch point to another as another wakes up and requires a significant change in product information, brand identity, or service expectations. Retailers can use digital analytics to learn more about the customer journey and uncover the communication gaps between channels. There is a need to balance personalisation with consistency as well, to ensure customised messages align with a consistent overall message and brand. Uniform governance of content, customer information, technical and communications standards should be part of a clear governance plan.</w:t>
      </w:r>
    </w:p>
    <w:p w14:paraId="02683DD0" w14:textId="77777777" w:rsidR="00647884" w:rsidRPr="00F36635" w:rsidRDefault="00802FAE" w:rsidP="00F36635">
      <w:pPr>
        <w:pStyle w:val="Heading2"/>
      </w:pPr>
      <w:bookmarkStart w:id="107" w:name="_Toc241167148"/>
      <w:r w:rsidRPr="00F36635">
        <w:t>5.4 Policy and Industry Implications</w:t>
      </w:r>
      <w:bookmarkEnd w:id="107"/>
    </w:p>
    <w:p w14:paraId="02683DD1" w14:textId="77777777" w:rsidR="00647884" w:rsidRPr="00F36635" w:rsidRDefault="00802FAE" w:rsidP="00F36635">
      <w:pPr>
        <w:rPr>
          <w:rFonts w:ascii="Arial" w:eastAsia="Arial" w:hAnsi="Arial" w:cs="Arial"/>
        </w:rPr>
      </w:pPr>
      <w:r w:rsidRPr="00F36635">
        <w:rPr>
          <w:rFonts w:ascii="Arial" w:eastAsia="Arial" w:hAnsi="Arial" w:cs="Arial"/>
          <w:sz w:val="23"/>
          <w:szCs w:val="23"/>
        </w:rPr>
        <w:t xml:space="preserve">The results have implications for responsible communication within the retail industry. There is a need for transparent and credible communication as digital technologies make it possible for retailers to personalise communication and give people the opportunity to interact. Hasan et al. (2024) explored the link between ESG practices and customer behaviour in a digitally transforming context, thereby emphasising the significance of responsible organisational practices for customer perceptions. Retail organisations are thus obliged to include credible information to back up their claims regarding sustainability, products and organisations. Authenticity and consistency between the channels </w:t>
      </w:r>
      <w:proofErr w:type="gramStart"/>
      <w:r w:rsidRPr="00F36635">
        <w:rPr>
          <w:rFonts w:ascii="Arial" w:eastAsia="Arial" w:hAnsi="Arial" w:cs="Arial"/>
          <w:sz w:val="23"/>
          <w:szCs w:val="23"/>
        </w:rPr>
        <w:t>is</w:t>
      </w:r>
      <w:proofErr w:type="gramEnd"/>
      <w:r w:rsidRPr="00F36635">
        <w:rPr>
          <w:rFonts w:ascii="Arial" w:eastAsia="Arial" w:hAnsi="Arial" w:cs="Arial"/>
          <w:sz w:val="23"/>
          <w:szCs w:val="23"/>
        </w:rPr>
        <w:t xml:space="preserve"> to be encouraged through communication policies. Retailers must also make sure that digital </w:t>
      </w:r>
      <w:r w:rsidRPr="00F36635">
        <w:rPr>
          <w:rFonts w:ascii="Arial" w:eastAsia="Arial" w:hAnsi="Arial" w:cs="Arial"/>
          <w:sz w:val="23"/>
          <w:szCs w:val="23"/>
        </w:rPr>
        <w:lastRenderedPageBreak/>
        <w:t>communication isn't setting up unrealistic expectations. These practices compound uncertainty and will be minimal or can help contribute to more reliable consumer relationships.</w:t>
      </w:r>
    </w:p>
    <w:p w14:paraId="02683DD2" w14:textId="77777777" w:rsidR="00647884" w:rsidRPr="00F36635" w:rsidRDefault="00802FAE" w:rsidP="00F36635">
      <w:pPr>
        <w:rPr>
          <w:rFonts w:ascii="Arial" w:eastAsia="Arial" w:hAnsi="Arial" w:cs="Arial"/>
        </w:rPr>
      </w:pPr>
      <w:r w:rsidRPr="00F36635">
        <w:rPr>
          <w:rFonts w:ascii="Arial" w:eastAsia="Arial" w:hAnsi="Arial" w:cs="Arial"/>
        </w:rPr>
        <w:t>Communication consistency, authenticity and customer responses should be part of in-house communication standards of a retail organisation. Nagpal and Gupta (2023) looked into brand-related outcome change in the context of pandemic communication; it highlights the need for considering communication context and how that impacts brand-related responses. Customer engagement, brand image and consumer trust data should then be taken into account when making retail decisions in addition to sales and conversion data. A wider perspective can be used to assess if companies' communication is helping them to build more long-lasting relations with customers. Businesses should then promote collaborative communications, clear messaging and uniform customer handling throughout the channels.</w:t>
      </w:r>
    </w:p>
    <w:p w14:paraId="02683DD3" w14:textId="77777777" w:rsidR="00647884" w:rsidRPr="00F36635" w:rsidRDefault="00802FAE" w:rsidP="00F36635">
      <w:pPr>
        <w:pStyle w:val="Heading2"/>
      </w:pPr>
      <w:bookmarkStart w:id="108" w:name="_Toc241167149"/>
      <w:r w:rsidRPr="00F36635">
        <w:t>5.5 Research Implications and Future Directions</w:t>
      </w:r>
      <w:bookmarkEnd w:id="108"/>
    </w:p>
    <w:p w14:paraId="02683DD4" w14:textId="77777777" w:rsidR="00647884" w:rsidRPr="00F36635" w:rsidRDefault="00802FAE" w:rsidP="00F36635">
      <w:pPr>
        <w:rPr>
          <w:rFonts w:ascii="Arial" w:eastAsia="Arial" w:hAnsi="Arial" w:cs="Arial"/>
        </w:rPr>
      </w:pPr>
      <w:r w:rsidRPr="00F36635">
        <w:rPr>
          <w:rFonts w:ascii="Arial" w:eastAsia="Arial" w:hAnsi="Arial" w:cs="Arial"/>
        </w:rPr>
        <w:t>The study relied on the availability and quality of existing research and its methodological features because it was conducted as an extended literature review. Research context, samples, and measures used may vary across studies, making it difficult to make direct comparisons. The retail industry also has been focused on, and therefore findings are only indirectly transferable to other industries in limited ways. In addition, the study didn't gather primary information from retail consumers. The results should thus be interpreted as a synthesis of available evidence and not in the form of a statistical testing of the proposed relationships.</w:t>
      </w:r>
    </w:p>
    <w:p w14:paraId="02683DD5" w14:textId="77777777" w:rsidR="00647884" w:rsidRPr="00F36635" w:rsidRDefault="00802FAE" w:rsidP="00F36635">
      <w:pPr>
        <w:rPr>
          <w:rFonts w:ascii="Arial" w:eastAsia="Arial" w:hAnsi="Arial" w:cs="Arial"/>
        </w:rPr>
      </w:pPr>
      <w:r w:rsidRPr="00F36635">
        <w:rPr>
          <w:rFonts w:ascii="Arial" w:eastAsia="Arial" w:hAnsi="Arial" w:cs="Arial"/>
        </w:rPr>
        <w:t>Based on these limitations, future research is needed to test the relationships between IMC, customer engagement, brand image and consumer trust on an empirical basis using a survey of customers and structural equation modelling. Determining consumers' interpretations of communication consistency and authenticity across retail touchpoints could be explored using qualitative studies. The research can be an analytical comparison of traditional and digital retail stores or between digital maturity levels. The interaction between authenticity and omnichannel experiences with different consumers in the different retail sectors could be explored further through additional research (Massi et al., 2023). The researchers can also investigate strategies for hybrid IMC, which integrate physical, digital, AI-supported and personalised communication (Sadchenko, 2025).</w:t>
      </w:r>
    </w:p>
    <w:p w14:paraId="02683DD6" w14:textId="77777777" w:rsidR="00647884" w:rsidRPr="00F36635" w:rsidRDefault="00802FAE" w:rsidP="00F36635">
      <w:pPr>
        <w:pStyle w:val="Heading2"/>
      </w:pPr>
      <w:bookmarkStart w:id="109" w:name="_Toc241167150"/>
      <w:r w:rsidRPr="00F36635">
        <w:lastRenderedPageBreak/>
        <w:t>5.6 Chapter Summary</w:t>
      </w:r>
      <w:bookmarkEnd w:id="109"/>
    </w:p>
    <w:p w14:paraId="02683DD7" w14:textId="77777777" w:rsidR="00647884" w:rsidRPr="00F36635" w:rsidRDefault="00802FAE" w:rsidP="00F36635">
      <w:pPr>
        <w:rPr>
          <w:rFonts w:ascii="Arial" w:eastAsia="Arial" w:hAnsi="Arial" w:cs="Arial"/>
        </w:rPr>
      </w:pPr>
      <w:r w:rsidRPr="00F36635">
        <w:rPr>
          <w:rFonts w:ascii="Arial" w:eastAsia="Arial" w:hAnsi="Arial" w:cs="Arial"/>
        </w:rPr>
        <w:t>This chapter discussed the implications of the literary findings in relation to theory, retail management and industry practice and future research. It underscored the interconnections of IMC as an overarching strategic function and the need for a coordinated, genuine and consistent approach in communicating. Apart from highlighting methodological weaknesses, the chapter also suggests further empirical studies in digital, omnichannel and hybrid retail communication.</w:t>
      </w:r>
      <w:r w:rsidRPr="00F36635">
        <w:rPr>
          <w:rFonts w:ascii="Arial" w:hAnsi="Arial" w:cs="Arial"/>
        </w:rPr>
        <w:br w:type="page"/>
      </w:r>
    </w:p>
    <w:p w14:paraId="02683DD8" w14:textId="77777777" w:rsidR="00647884" w:rsidRPr="00F36635" w:rsidRDefault="00802FAE" w:rsidP="00F36635">
      <w:pPr>
        <w:pStyle w:val="Heading1"/>
      </w:pPr>
      <w:bookmarkStart w:id="110" w:name="_Toc241167151"/>
      <w:r w:rsidRPr="00F36635">
        <w:lastRenderedPageBreak/>
        <w:t>Chapter 6: Conclusion</w:t>
      </w:r>
      <w:bookmarkEnd w:id="110"/>
    </w:p>
    <w:p w14:paraId="02683DD9" w14:textId="77777777" w:rsidR="00647884" w:rsidRPr="00F36635" w:rsidRDefault="00802FAE" w:rsidP="00F36635">
      <w:pPr>
        <w:pStyle w:val="Heading2"/>
      </w:pPr>
      <w:bookmarkStart w:id="111" w:name="_Toc241167152"/>
      <w:r w:rsidRPr="00F36635">
        <w:t>6.1 Introduction</w:t>
      </w:r>
      <w:bookmarkEnd w:id="111"/>
    </w:p>
    <w:p w14:paraId="02683DDA" w14:textId="77777777" w:rsidR="00647884" w:rsidRPr="00F36635" w:rsidRDefault="00802FAE" w:rsidP="00F36635">
      <w:pPr>
        <w:rPr>
          <w:rFonts w:ascii="Arial" w:eastAsia="Arial" w:hAnsi="Arial" w:cs="Arial"/>
        </w:rPr>
      </w:pPr>
      <w:r w:rsidRPr="00F36635">
        <w:rPr>
          <w:rFonts w:ascii="Arial" w:eastAsia="Arial" w:hAnsi="Arial" w:cs="Arial"/>
        </w:rPr>
        <w:t>This dissertation has focused upon the influence Integrated Marketing Communications (IMC) has on the building of Integrated Customer Engagement (ICE), Integrated Brand Image (IBI), and built-up customer trust in the retail industry. The paper used an extended literature review to synthesise literature on the topics of IMC, consistency of communication, digital communication, engagement of customers, image of the brand and consumer trust. The results indicated a shift from coordinating promotional tools to a much wider range of strategic competencies in modern retailing that has evolved for IMC. The following chapter contains the answers to the research question, gives a summary of the findings, serves as contributions and limitations of the study, and gives the final recommendations and future directions of research.</w:t>
      </w:r>
    </w:p>
    <w:p w14:paraId="02683DDB" w14:textId="77777777" w:rsidR="00647884" w:rsidRPr="00F36635" w:rsidRDefault="00802FAE" w:rsidP="00F36635">
      <w:pPr>
        <w:pStyle w:val="Heading2"/>
      </w:pPr>
      <w:bookmarkStart w:id="112" w:name="_Toc241167153"/>
      <w:r w:rsidRPr="00F36635">
        <w:t>6.2 Answer to the Research Questions and Key Findings</w:t>
      </w:r>
      <w:bookmarkEnd w:id="112"/>
      <w:r w:rsidRPr="00F36635">
        <w:t xml:space="preserve"> </w:t>
      </w:r>
    </w:p>
    <w:p w14:paraId="02683DDC" w14:textId="5BFA33AE" w:rsidR="00647884" w:rsidRPr="00F36635" w:rsidRDefault="00802FAE" w:rsidP="00F36635">
      <w:pPr>
        <w:rPr>
          <w:rFonts w:ascii="Arial" w:eastAsia="Arial" w:hAnsi="Arial" w:cs="Arial"/>
        </w:rPr>
      </w:pPr>
      <w:r w:rsidRPr="00F36635">
        <w:rPr>
          <w:rFonts w:ascii="Arial" w:eastAsia="Arial" w:hAnsi="Arial" w:cs="Arial"/>
        </w:rPr>
        <w:t>The results demonstrate that IMC has a strategic value</w:t>
      </w:r>
      <w:r w:rsidR="001D7FF1">
        <w:rPr>
          <w:rFonts w:ascii="Arial" w:eastAsia="Arial" w:hAnsi="Arial" w:cs="Arial"/>
        </w:rPr>
        <w:t>,</w:t>
      </w:r>
      <w:r w:rsidRPr="00F36635">
        <w:rPr>
          <w:rFonts w:ascii="Arial" w:eastAsia="Arial" w:hAnsi="Arial" w:cs="Arial"/>
        </w:rPr>
        <w:t xml:space="preserve"> as it can manage communication at various points of contact for its customers and realise a coherent relationship between retailers and customers. An effective integration can help deliver consistent and relevant information through social media, online, mobile apps, advertising and in retail locations. This can foster engagement with the customer and maintain a unified brand look. The results also confirmed the critical role played by consistency of communication in brand image and consumer trust. Without having a consistent brand message, values and customer experiences through channels, retailers can have difficulty establishing clarity and credibility. However, there needs to be a balance between consistency and also personalising content to ensure the message is relevant but does</w:t>
      </w:r>
      <w:r w:rsidR="006B5A14">
        <w:rPr>
          <w:rFonts w:ascii="Arial" w:eastAsia="Arial" w:hAnsi="Arial" w:cs="Arial"/>
        </w:rPr>
        <w:t xml:space="preserve"> no</w:t>
      </w:r>
      <w:r w:rsidRPr="00F36635">
        <w:rPr>
          <w:rFonts w:ascii="Arial" w:eastAsia="Arial" w:hAnsi="Arial" w:cs="Arial"/>
        </w:rPr>
        <w:t>t dilute the brand.</w:t>
      </w:r>
      <w:r w:rsidR="00AF74CC">
        <w:rPr>
          <w:rFonts w:ascii="Arial" w:eastAsia="Arial" w:hAnsi="Arial" w:cs="Arial"/>
        </w:rPr>
        <w:t xml:space="preserve"> To be more precise, </w:t>
      </w:r>
      <w:r w:rsidR="00AF74CC" w:rsidRPr="00AF74CC">
        <w:rPr>
          <w:rFonts w:ascii="Arial" w:eastAsia="Arial" w:hAnsi="Arial" w:cs="Arial"/>
        </w:rPr>
        <w:t xml:space="preserve">IMC consistency </w:t>
      </w:r>
      <w:r w:rsidR="006B5A14">
        <w:rPr>
          <w:rFonts w:ascii="Arial" w:eastAsia="Arial" w:hAnsi="Arial" w:cs="Arial"/>
        </w:rPr>
        <w:t xml:space="preserve">is a concept that specifically helps </w:t>
      </w:r>
      <w:r w:rsidR="00AF74CC" w:rsidRPr="00AF74CC">
        <w:rPr>
          <w:rFonts w:ascii="Arial" w:eastAsia="Arial" w:hAnsi="Arial" w:cs="Arial"/>
        </w:rPr>
        <w:t>build consumer trust in th</w:t>
      </w:r>
      <w:r w:rsidR="006B5A14">
        <w:rPr>
          <w:rFonts w:ascii="Arial" w:eastAsia="Arial" w:hAnsi="Arial" w:cs="Arial"/>
        </w:rPr>
        <w:t xml:space="preserve">is </w:t>
      </w:r>
      <w:r w:rsidR="00AF74CC" w:rsidRPr="00AF74CC">
        <w:rPr>
          <w:rFonts w:ascii="Arial" w:eastAsia="Arial" w:hAnsi="Arial" w:cs="Arial"/>
        </w:rPr>
        <w:t xml:space="preserve">industry by </w:t>
      </w:r>
      <w:r w:rsidR="006B5A14">
        <w:rPr>
          <w:rFonts w:ascii="Arial" w:eastAsia="Arial" w:hAnsi="Arial" w:cs="Arial"/>
        </w:rPr>
        <w:t>means of</w:t>
      </w:r>
      <w:r w:rsidR="00AF74CC" w:rsidRPr="00AF74CC">
        <w:rPr>
          <w:rFonts w:ascii="Arial" w:eastAsia="Arial" w:hAnsi="Arial" w:cs="Arial"/>
        </w:rPr>
        <w:t xml:space="preserve"> </w:t>
      </w:r>
      <w:r w:rsidR="006B5A14">
        <w:rPr>
          <w:rFonts w:ascii="Arial" w:eastAsia="Arial" w:hAnsi="Arial" w:cs="Arial"/>
        </w:rPr>
        <w:t>interactive</w:t>
      </w:r>
      <w:r w:rsidR="00AF74CC" w:rsidRPr="00AF74CC">
        <w:rPr>
          <w:rFonts w:ascii="Arial" w:eastAsia="Arial" w:hAnsi="Arial" w:cs="Arial"/>
        </w:rPr>
        <w:t xml:space="preserve"> brand message, </w:t>
      </w:r>
      <w:r w:rsidR="006B5A14">
        <w:rPr>
          <w:rFonts w:ascii="Arial" w:eastAsia="Arial" w:hAnsi="Arial" w:cs="Arial"/>
        </w:rPr>
        <w:t xml:space="preserve">adequate </w:t>
      </w:r>
      <w:r w:rsidR="00AF74CC" w:rsidRPr="00AF74CC">
        <w:rPr>
          <w:rFonts w:ascii="Arial" w:eastAsia="Arial" w:hAnsi="Arial" w:cs="Arial"/>
        </w:rPr>
        <w:t>promotional offer</w:t>
      </w:r>
      <w:r w:rsidR="006B5A14">
        <w:rPr>
          <w:rFonts w:ascii="Arial" w:eastAsia="Arial" w:hAnsi="Arial" w:cs="Arial"/>
        </w:rPr>
        <w:t>s</w:t>
      </w:r>
      <w:r w:rsidR="00AF74CC" w:rsidRPr="00AF74CC">
        <w:rPr>
          <w:rFonts w:ascii="Arial" w:eastAsia="Arial" w:hAnsi="Arial" w:cs="Arial"/>
        </w:rPr>
        <w:t>, and touchpoint</w:t>
      </w:r>
      <w:r w:rsidR="00E17B35">
        <w:rPr>
          <w:rFonts w:ascii="Arial" w:eastAsia="Arial" w:hAnsi="Arial" w:cs="Arial"/>
        </w:rPr>
        <w:t xml:space="preserve">s, which altogether </w:t>
      </w:r>
      <w:r w:rsidR="00AF74CC" w:rsidRPr="00AF74CC">
        <w:rPr>
          <w:rFonts w:ascii="Arial" w:eastAsia="Arial" w:hAnsi="Arial" w:cs="Arial"/>
        </w:rPr>
        <w:t>delivers a clear, unified, and reliable experience</w:t>
      </w:r>
      <w:r w:rsidR="00AF74CC">
        <w:rPr>
          <w:rFonts w:ascii="Arial" w:eastAsia="Arial" w:hAnsi="Arial" w:cs="Arial"/>
        </w:rPr>
        <w:t>.</w:t>
      </w:r>
      <w:r w:rsidR="00E17B35">
        <w:rPr>
          <w:rFonts w:ascii="Arial" w:eastAsia="Arial" w:hAnsi="Arial" w:cs="Arial"/>
        </w:rPr>
        <w:t xml:space="preserve"> </w:t>
      </w:r>
      <w:r w:rsidR="000E1E48">
        <w:rPr>
          <w:rFonts w:ascii="Arial" w:eastAsia="Arial" w:hAnsi="Arial" w:cs="Arial"/>
        </w:rPr>
        <w:t xml:space="preserve">Each one of the themes have </w:t>
      </w:r>
      <w:r w:rsidR="00F742A8">
        <w:rPr>
          <w:rFonts w:ascii="Arial" w:eastAsia="Arial" w:hAnsi="Arial" w:cs="Arial"/>
        </w:rPr>
        <w:t>led to this conclusion that a</w:t>
      </w:r>
      <w:r w:rsidR="00E17B35" w:rsidRPr="00E17B35">
        <w:rPr>
          <w:rFonts w:ascii="Arial" w:eastAsia="Arial" w:hAnsi="Arial" w:cs="Arial"/>
        </w:rPr>
        <w:t xml:space="preserve">ligning </w:t>
      </w:r>
      <w:r w:rsidR="00F742A8">
        <w:rPr>
          <w:rFonts w:ascii="Arial" w:eastAsia="Arial" w:hAnsi="Arial" w:cs="Arial"/>
        </w:rPr>
        <w:t xml:space="preserve">brand </w:t>
      </w:r>
      <w:r w:rsidR="00F742A8" w:rsidRPr="00E17B35">
        <w:rPr>
          <w:rFonts w:ascii="Arial" w:eastAsia="Arial" w:hAnsi="Arial" w:cs="Arial"/>
        </w:rPr>
        <w:t>messages</w:t>
      </w:r>
      <w:r w:rsidR="00E17B35" w:rsidRPr="00E17B35">
        <w:rPr>
          <w:rFonts w:ascii="Arial" w:eastAsia="Arial" w:hAnsi="Arial" w:cs="Arial"/>
        </w:rPr>
        <w:t xml:space="preserve"> across in-store displays, social media, advertising, and email campaigns </w:t>
      </w:r>
      <w:r w:rsidR="005852A5">
        <w:rPr>
          <w:rFonts w:ascii="Arial" w:eastAsia="Arial" w:hAnsi="Arial" w:cs="Arial"/>
        </w:rPr>
        <w:t xml:space="preserve">not only </w:t>
      </w:r>
      <w:r w:rsidR="00E17B35" w:rsidRPr="00E17B35">
        <w:rPr>
          <w:rFonts w:ascii="Arial" w:eastAsia="Arial" w:hAnsi="Arial" w:cs="Arial"/>
        </w:rPr>
        <w:t xml:space="preserve">prevents </w:t>
      </w:r>
      <w:r w:rsidR="007F618F">
        <w:rPr>
          <w:rFonts w:ascii="Arial" w:eastAsia="Arial" w:hAnsi="Arial" w:cs="Arial"/>
        </w:rPr>
        <w:t>delusional</w:t>
      </w:r>
      <w:r w:rsidR="00E17B35" w:rsidRPr="00E17B35">
        <w:rPr>
          <w:rFonts w:ascii="Arial" w:eastAsia="Arial" w:hAnsi="Arial" w:cs="Arial"/>
        </w:rPr>
        <w:t xml:space="preserve"> signals about pricing, product quality, or brand values</w:t>
      </w:r>
      <w:r w:rsidR="005852A5">
        <w:rPr>
          <w:rFonts w:ascii="Arial" w:eastAsia="Arial" w:hAnsi="Arial" w:cs="Arial"/>
        </w:rPr>
        <w:t xml:space="preserve">, but </w:t>
      </w:r>
      <w:r w:rsidR="007F618F">
        <w:rPr>
          <w:rFonts w:ascii="Arial" w:eastAsia="Arial" w:hAnsi="Arial" w:cs="Arial"/>
        </w:rPr>
        <w:t>specifically</w:t>
      </w:r>
      <w:r w:rsidR="005852A5">
        <w:rPr>
          <w:rFonts w:ascii="Arial" w:eastAsia="Arial" w:hAnsi="Arial" w:cs="Arial"/>
        </w:rPr>
        <w:t xml:space="preserve"> </w:t>
      </w:r>
      <w:r w:rsidR="007F618F">
        <w:rPr>
          <w:rFonts w:ascii="Arial" w:eastAsia="Arial" w:hAnsi="Arial" w:cs="Arial"/>
        </w:rPr>
        <w:t>appeals</w:t>
      </w:r>
      <w:r w:rsidR="005852A5" w:rsidRPr="005852A5">
        <w:rPr>
          <w:rFonts w:ascii="Arial" w:eastAsia="Arial" w:hAnsi="Arial" w:cs="Arial"/>
        </w:rPr>
        <w:t xml:space="preserve"> to shoppers </w:t>
      </w:r>
      <w:r w:rsidR="007F618F">
        <w:rPr>
          <w:rFonts w:ascii="Arial" w:eastAsia="Arial" w:hAnsi="Arial" w:cs="Arial"/>
        </w:rPr>
        <w:t>about the</w:t>
      </w:r>
      <w:r w:rsidR="005852A5" w:rsidRPr="005852A5">
        <w:rPr>
          <w:rFonts w:ascii="Arial" w:eastAsia="Arial" w:hAnsi="Arial" w:cs="Arial"/>
        </w:rPr>
        <w:t xml:space="preserve"> retailer </w:t>
      </w:r>
      <w:r w:rsidR="007F618F">
        <w:rPr>
          <w:rFonts w:ascii="Arial" w:eastAsia="Arial" w:hAnsi="Arial" w:cs="Arial"/>
        </w:rPr>
        <w:t>being</w:t>
      </w:r>
      <w:r w:rsidR="005852A5" w:rsidRPr="005852A5">
        <w:rPr>
          <w:rFonts w:ascii="Arial" w:eastAsia="Arial" w:hAnsi="Arial" w:cs="Arial"/>
        </w:rPr>
        <w:t xml:space="preserve"> transparent and dependable</w:t>
      </w:r>
      <w:r w:rsidR="00E17B35" w:rsidRPr="00E17B35">
        <w:rPr>
          <w:rFonts w:ascii="Arial" w:eastAsia="Arial" w:hAnsi="Arial" w:cs="Arial"/>
        </w:rPr>
        <w:t>.</w:t>
      </w:r>
    </w:p>
    <w:p w14:paraId="02683DDD" w14:textId="66FE203A" w:rsidR="00647884" w:rsidRPr="00F36635" w:rsidRDefault="00802FAE" w:rsidP="00F36635">
      <w:pPr>
        <w:rPr>
          <w:rFonts w:ascii="Arial" w:eastAsia="Arial" w:hAnsi="Arial" w:cs="Arial"/>
        </w:rPr>
      </w:pPr>
      <w:r w:rsidRPr="00F36635">
        <w:rPr>
          <w:rFonts w:ascii="Arial" w:eastAsia="Arial" w:hAnsi="Arial" w:cs="Arial"/>
        </w:rPr>
        <w:t xml:space="preserve">This extended literature review has specifically uncovered four general key findings. First, IMC is considered a strategy tool in marketing, and it exists not only as different </w:t>
      </w:r>
      <w:r w:rsidRPr="00F36635">
        <w:rPr>
          <w:rFonts w:ascii="Arial" w:eastAsia="Arial" w:hAnsi="Arial" w:cs="Arial"/>
        </w:rPr>
        <w:lastRenderedPageBreak/>
        <w:t xml:space="preserve">promotions, it's one of the processes of coordination between the communications as well. Second is to capture the interest of customers by offering opportunities for them to interact and participate in the product, service, or service process utilising the tools of IMC. With digital they can exchange, share and interact with brand communication and vice versa, which further improves the chances. Thirdly, consistency in communication instils a brand image by fostering a unified perception of a retailer's identity, values and positioning with customers. Communication is amusing, but conflicting communication can create a problem and decrease customer interaction. Fourth, authenticity, transparency, and consistency </w:t>
      </w:r>
      <w:r w:rsidR="004E7549" w:rsidRPr="00F36635">
        <w:rPr>
          <w:rFonts w:ascii="Arial" w:eastAsia="Arial" w:hAnsi="Arial" w:cs="Arial"/>
        </w:rPr>
        <w:t>build</w:t>
      </w:r>
      <w:r w:rsidRPr="00F36635">
        <w:rPr>
          <w:rFonts w:ascii="Arial" w:eastAsia="Arial" w:hAnsi="Arial" w:cs="Arial"/>
        </w:rPr>
        <w:t xml:space="preserve"> consumers' confidence. For customers, these are among key attributes in the digital and omnichannel retail environment, where their experiences with a brand extend across and around different touchpoints.</w:t>
      </w:r>
    </w:p>
    <w:p w14:paraId="02683DDE" w14:textId="77777777" w:rsidR="00647884" w:rsidRPr="00F36635" w:rsidRDefault="00802FAE" w:rsidP="00F36635">
      <w:pPr>
        <w:pStyle w:val="Heading2"/>
      </w:pPr>
      <w:bookmarkStart w:id="113" w:name="_Toc241167154"/>
      <w:r w:rsidRPr="00F36635">
        <w:t>6.3 Contribution of the Study</w:t>
      </w:r>
      <w:bookmarkEnd w:id="113"/>
    </w:p>
    <w:p w14:paraId="02683DE2" w14:textId="176E167D" w:rsidR="00647884" w:rsidRPr="00F36635" w:rsidRDefault="00802FAE" w:rsidP="00F36635">
      <w:pPr>
        <w:rPr>
          <w:rFonts w:ascii="Arial" w:eastAsia="Arial" w:hAnsi="Arial" w:cs="Arial"/>
        </w:rPr>
      </w:pPr>
      <w:r w:rsidRPr="00F36635">
        <w:rPr>
          <w:rFonts w:ascii="Arial" w:eastAsia="Arial" w:hAnsi="Arial" w:cs="Arial"/>
        </w:rPr>
        <w:t xml:space="preserve">The main </w:t>
      </w:r>
      <w:r w:rsidRPr="004E7549">
        <w:rPr>
          <w:rFonts w:ascii="Arial" w:eastAsia="Arial" w:hAnsi="Arial" w:cs="Arial"/>
          <w:i/>
          <w:iCs/>
        </w:rPr>
        <w:t>academic</w:t>
      </w:r>
      <w:r w:rsidRPr="00F36635">
        <w:rPr>
          <w:rFonts w:ascii="Arial" w:eastAsia="Arial" w:hAnsi="Arial" w:cs="Arial"/>
        </w:rPr>
        <w:t xml:space="preserve"> contribution refers to the contextualisation of IMC, customer engagement, brand image, and consumer trust in one conceptual vision for the retail context. The study does not see these outcomes as separate and distinct, but sees them as interdependent and relevant to integration, consistency and authenticity of communication. The proposed conceptual approach will seek to provide consumer reactions an analytical basis for the potential contribution of coordinated communication. It also expands the discussion of IMC to the current context of digital and omnichannel retailing.</w:t>
      </w:r>
      <w:r w:rsidR="004E7549">
        <w:rPr>
          <w:rFonts w:ascii="Arial" w:eastAsia="Arial" w:hAnsi="Arial" w:cs="Arial"/>
        </w:rPr>
        <w:t xml:space="preserve"> </w:t>
      </w:r>
      <w:r w:rsidRPr="00F36635">
        <w:rPr>
          <w:rFonts w:ascii="Arial" w:eastAsia="Arial" w:hAnsi="Arial" w:cs="Arial"/>
        </w:rPr>
        <w:t>Th</w:t>
      </w:r>
      <w:r w:rsidR="004E7549">
        <w:rPr>
          <w:rFonts w:ascii="Arial" w:eastAsia="Arial" w:hAnsi="Arial" w:cs="Arial"/>
        </w:rPr>
        <w:t>is</w:t>
      </w:r>
      <w:r w:rsidRPr="00F36635">
        <w:rPr>
          <w:rFonts w:ascii="Arial" w:eastAsia="Arial" w:hAnsi="Arial" w:cs="Arial"/>
        </w:rPr>
        <w:t xml:space="preserve"> study </w:t>
      </w:r>
      <w:r w:rsidR="004E7549">
        <w:rPr>
          <w:rFonts w:ascii="Arial" w:eastAsia="Arial" w:hAnsi="Arial" w:cs="Arial"/>
        </w:rPr>
        <w:t xml:space="preserve">further has </w:t>
      </w:r>
      <w:r w:rsidRPr="004E7549">
        <w:rPr>
          <w:rFonts w:ascii="Arial" w:eastAsia="Arial" w:hAnsi="Arial" w:cs="Arial"/>
          <w:i/>
          <w:iCs/>
        </w:rPr>
        <w:t>practical</w:t>
      </w:r>
      <w:r w:rsidRPr="00F36635">
        <w:rPr>
          <w:rFonts w:ascii="Arial" w:eastAsia="Arial" w:hAnsi="Arial" w:cs="Arial"/>
        </w:rPr>
        <w:t xml:space="preserve"> implications to retail managers, </w:t>
      </w:r>
      <w:r w:rsidR="00A77D2E">
        <w:rPr>
          <w:rFonts w:ascii="Arial" w:eastAsia="Arial" w:hAnsi="Arial" w:cs="Arial"/>
        </w:rPr>
        <w:t xml:space="preserve">as it has theoretically </w:t>
      </w:r>
      <w:r w:rsidRPr="00F36635">
        <w:rPr>
          <w:rFonts w:ascii="Arial" w:eastAsia="Arial" w:hAnsi="Arial" w:cs="Arial"/>
        </w:rPr>
        <w:t>show</w:t>
      </w:r>
      <w:r w:rsidR="00A77D2E">
        <w:rPr>
          <w:rFonts w:ascii="Arial" w:eastAsia="Arial" w:hAnsi="Arial" w:cs="Arial"/>
        </w:rPr>
        <w:t>ed</w:t>
      </w:r>
      <w:r w:rsidRPr="00F36635">
        <w:rPr>
          <w:rFonts w:ascii="Arial" w:eastAsia="Arial" w:hAnsi="Arial" w:cs="Arial"/>
        </w:rPr>
        <w:t xml:space="preserve"> the significance of utilising communication as an integrated system. Retailers need to synchronise information and brand identity from digital and physical communication systems and also coordinate promotional information. There is also a need for relevant and interactive communication to foster interactions and demonstrate authenticity for managers. In addition to more traditional metrics, it is crucial to take customer engagement, brand image and consumer trust into account, as communication has the potential to shape more meaningful relationships with customers in the future.</w:t>
      </w:r>
    </w:p>
    <w:p w14:paraId="02683DE3" w14:textId="77777777" w:rsidR="00647884" w:rsidRPr="00F36635" w:rsidRDefault="00802FAE" w:rsidP="00F36635">
      <w:pPr>
        <w:pStyle w:val="Heading2"/>
      </w:pPr>
      <w:bookmarkStart w:id="114" w:name="_Toc241167155"/>
      <w:r w:rsidRPr="00F36635">
        <w:t>6.4 Limitations of the Study</w:t>
      </w:r>
      <w:bookmarkEnd w:id="114"/>
    </w:p>
    <w:p w14:paraId="02683DE4" w14:textId="77777777" w:rsidR="00647884" w:rsidRPr="00F36635" w:rsidRDefault="00802FAE" w:rsidP="00F36635">
      <w:pPr>
        <w:rPr>
          <w:rFonts w:ascii="Arial" w:eastAsia="Arial" w:hAnsi="Arial" w:cs="Arial"/>
        </w:rPr>
      </w:pPr>
      <w:r w:rsidRPr="00F36635">
        <w:rPr>
          <w:rFonts w:ascii="Arial" w:eastAsia="Arial" w:hAnsi="Arial" w:cs="Arial"/>
        </w:rPr>
        <w:t xml:space="preserve">There are a couple of limitations to the study. Firstly, it did not do primary consumer research and hence was dependent on the present studies available and their quality. Second, the reviewed studies varied in research context and methodology, so there was not always a direct comparison between some findings. Third, the study was </w:t>
      </w:r>
      <w:r w:rsidRPr="00F36635">
        <w:rPr>
          <w:rFonts w:ascii="Arial" w:eastAsia="Arial" w:hAnsi="Arial" w:cs="Arial"/>
        </w:rPr>
        <w:lastRenderedPageBreak/>
        <w:t>specifically applied to retail businesses, implying that the results might not be valid to apply to other businesses. Lastly, the specified search time and inclusion criteria limited the literature reviewed. Such restrictions suggest possible empirical tests of the proposed relationships.</w:t>
      </w:r>
    </w:p>
    <w:p w14:paraId="02683DE5" w14:textId="77777777" w:rsidR="00647884" w:rsidRPr="00F36635" w:rsidRDefault="00802FAE" w:rsidP="00F36635">
      <w:pPr>
        <w:pStyle w:val="Heading2"/>
      </w:pPr>
      <w:bookmarkStart w:id="115" w:name="_Toc241167156"/>
      <w:r w:rsidRPr="00F36635">
        <w:t>6.5 Final Recommendations and Future Research</w:t>
      </w:r>
      <w:bookmarkEnd w:id="115"/>
    </w:p>
    <w:p w14:paraId="02683DE6" w14:textId="21DB4D6A" w:rsidR="00647884" w:rsidRPr="005C6DCB" w:rsidRDefault="00802FAE" w:rsidP="00F36635">
      <w:pPr>
        <w:rPr>
          <w:rFonts w:ascii="Arial" w:eastAsia="Arial" w:hAnsi="Arial" w:cs="Arial"/>
          <w:lang w:val="en-IN"/>
        </w:rPr>
      </w:pPr>
      <w:r w:rsidRPr="00F36635">
        <w:rPr>
          <w:rFonts w:ascii="Arial" w:eastAsia="Arial" w:hAnsi="Arial" w:cs="Arial"/>
        </w:rPr>
        <w:t xml:space="preserve">The study shows three major recommendations. Firstly, retailers need to have more integrated communication strategies that align their social media, web, app, advertising, email and in-store communications (Alam and Al Mubarak, 2025). Secondly, retailers should consider balancing their personalisation and consistency which means that the client-centric communication should remain in line with the overall brand image. </w:t>
      </w:r>
      <w:r w:rsidR="005C6DCB">
        <w:rPr>
          <w:rFonts w:ascii="Arial" w:eastAsia="Arial" w:hAnsi="Arial" w:cs="Arial"/>
        </w:rPr>
        <w:t xml:space="preserve">The reason behind is that </w:t>
      </w:r>
      <w:r w:rsidR="005C6DCB" w:rsidRPr="005C6DCB">
        <w:rPr>
          <w:rFonts w:ascii="Arial" w:eastAsia="Arial" w:hAnsi="Arial" w:cs="Arial"/>
          <w:lang w:val="en-IN"/>
        </w:rPr>
        <w:t xml:space="preserve">personalization </w:t>
      </w:r>
      <w:r w:rsidR="00094302">
        <w:rPr>
          <w:rFonts w:ascii="Arial" w:eastAsia="Arial" w:hAnsi="Arial" w:cs="Arial"/>
          <w:lang w:val="en-IN"/>
        </w:rPr>
        <w:t>can cause</w:t>
      </w:r>
      <w:r w:rsidR="005C6DCB" w:rsidRPr="005C6DCB">
        <w:rPr>
          <w:rFonts w:ascii="Arial" w:eastAsia="Arial" w:hAnsi="Arial" w:cs="Arial"/>
          <w:lang w:val="en-IN"/>
        </w:rPr>
        <w:t xml:space="preserve"> a </w:t>
      </w:r>
      <w:r w:rsidR="00094302">
        <w:rPr>
          <w:rFonts w:ascii="Arial" w:eastAsia="Arial" w:hAnsi="Arial" w:cs="Arial"/>
          <w:lang w:val="en-IN"/>
        </w:rPr>
        <w:t xml:space="preserve">retailing </w:t>
      </w:r>
      <w:r w:rsidR="005C6DCB" w:rsidRPr="005C6DCB">
        <w:rPr>
          <w:rFonts w:ascii="Arial" w:eastAsia="Arial" w:hAnsi="Arial" w:cs="Arial"/>
          <w:lang w:val="en-IN"/>
        </w:rPr>
        <w:t xml:space="preserve">brand </w:t>
      </w:r>
      <w:r w:rsidR="00094302">
        <w:rPr>
          <w:rFonts w:ascii="Arial" w:eastAsia="Arial" w:hAnsi="Arial" w:cs="Arial"/>
          <w:lang w:val="en-IN"/>
        </w:rPr>
        <w:t>to</w:t>
      </w:r>
      <w:r w:rsidR="005C6DCB" w:rsidRPr="005C6DCB">
        <w:rPr>
          <w:rFonts w:ascii="Arial" w:eastAsia="Arial" w:hAnsi="Arial" w:cs="Arial"/>
          <w:lang w:val="en-IN"/>
        </w:rPr>
        <w:t xml:space="preserve"> feel fragmented</w:t>
      </w:r>
      <w:r w:rsidR="00094302">
        <w:rPr>
          <w:rFonts w:ascii="Arial" w:eastAsia="Arial" w:hAnsi="Arial" w:cs="Arial"/>
          <w:lang w:val="en-IN"/>
        </w:rPr>
        <w:t xml:space="preserve">, which </w:t>
      </w:r>
      <w:r w:rsidR="005C6DCB" w:rsidRPr="005C6DCB">
        <w:rPr>
          <w:rFonts w:ascii="Arial" w:eastAsia="Arial" w:hAnsi="Arial" w:cs="Arial"/>
          <w:lang w:val="en-IN"/>
        </w:rPr>
        <w:t>appear</w:t>
      </w:r>
      <w:r w:rsidR="00094302">
        <w:rPr>
          <w:rFonts w:ascii="Arial" w:eastAsia="Arial" w:hAnsi="Arial" w:cs="Arial"/>
          <w:lang w:val="en-IN"/>
        </w:rPr>
        <w:t>s</w:t>
      </w:r>
      <w:r w:rsidR="005C6DCB" w:rsidRPr="005C6DCB">
        <w:rPr>
          <w:rFonts w:ascii="Arial" w:eastAsia="Arial" w:hAnsi="Arial" w:cs="Arial"/>
          <w:lang w:val="en-IN"/>
        </w:rPr>
        <w:t xml:space="preserve"> as one company to </w:t>
      </w:r>
      <w:r w:rsidR="00094302">
        <w:rPr>
          <w:rFonts w:ascii="Arial" w:eastAsia="Arial" w:hAnsi="Arial" w:cs="Arial"/>
          <w:lang w:val="en-IN"/>
        </w:rPr>
        <w:t>a c</w:t>
      </w:r>
      <w:r w:rsidR="005C6DCB" w:rsidRPr="005C6DCB">
        <w:rPr>
          <w:rFonts w:ascii="Arial" w:eastAsia="Arial" w:hAnsi="Arial" w:cs="Arial"/>
          <w:lang w:val="en-IN"/>
        </w:rPr>
        <w:t xml:space="preserve">ustomer and entirely different to </w:t>
      </w:r>
      <w:r w:rsidR="00094302">
        <w:rPr>
          <w:rFonts w:ascii="Arial" w:eastAsia="Arial" w:hAnsi="Arial" w:cs="Arial"/>
          <w:lang w:val="en-IN"/>
        </w:rPr>
        <w:t>another</w:t>
      </w:r>
      <w:r w:rsidR="005C6DCB" w:rsidRPr="005C6DCB">
        <w:rPr>
          <w:rFonts w:ascii="Arial" w:eastAsia="Arial" w:hAnsi="Arial" w:cs="Arial"/>
          <w:lang w:val="en-IN"/>
        </w:rPr>
        <w:t xml:space="preserve">. </w:t>
      </w:r>
      <w:r w:rsidR="00BC4454">
        <w:rPr>
          <w:rFonts w:ascii="Arial" w:eastAsia="Arial" w:hAnsi="Arial" w:cs="Arial"/>
          <w:lang w:val="en-IN"/>
        </w:rPr>
        <w:t>With this, the need for m</w:t>
      </w:r>
      <w:r w:rsidR="005C6DCB" w:rsidRPr="005C6DCB">
        <w:rPr>
          <w:rFonts w:ascii="Arial" w:eastAsia="Arial" w:hAnsi="Arial" w:cs="Arial"/>
          <w:lang w:val="en-IN"/>
        </w:rPr>
        <w:t xml:space="preserve">aintaining a cohesive identity </w:t>
      </w:r>
      <w:r w:rsidR="00BC4454">
        <w:rPr>
          <w:rFonts w:ascii="Arial" w:eastAsia="Arial" w:hAnsi="Arial" w:cs="Arial"/>
          <w:lang w:val="en-IN"/>
        </w:rPr>
        <w:t>has been assessed to be suitable in facilitating</w:t>
      </w:r>
      <w:r w:rsidR="005C6DCB" w:rsidRPr="005C6DCB">
        <w:rPr>
          <w:rFonts w:ascii="Arial" w:eastAsia="Arial" w:hAnsi="Arial" w:cs="Arial"/>
          <w:lang w:val="en-IN"/>
        </w:rPr>
        <w:t xml:space="preserve"> trust, while tailored experiences drive engagement.</w:t>
      </w:r>
      <w:r w:rsidR="005C6DCB">
        <w:rPr>
          <w:rFonts w:ascii="Arial" w:eastAsia="Arial" w:hAnsi="Arial" w:cs="Arial"/>
          <w:lang w:val="en-IN"/>
        </w:rPr>
        <w:t xml:space="preserve"> </w:t>
      </w:r>
      <w:r w:rsidRPr="00F36635">
        <w:rPr>
          <w:rFonts w:ascii="Arial" w:eastAsia="Arial" w:hAnsi="Arial" w:cs="Arial"/>
        </w:rPr>
        <w:t>Third, retailers should give special attention to authenticity and transparency regarding the credibility of promotion, sustainability, and product related messages and information and ensure consistency in the message; A retailer can use these actions to help them build on effective communication and the engagement, image and trust of the brand.</w:t>
      </w:r>
    </w:p>
    <w:p w14:paraId="02683DE8" w14:textId="25C8BD29" w:rsidR="00647884" w:rsidRPr="00F36635" w:rsidRDefault="00802FAE" w:rsidP="00F36635">
      <w:pPr>
        <w:rPr>
          <w:rFonts w:ascii="Arial" w:eastAsia="Arial" w:hAnsi="Arial" w:cs="Arial"/>
        </w:rPr>
      </w:pPr>
      <w:r w:rsidRPr="00F36635">
        <w:rPr>
          <w:rFonts w:ascii="Arial" w:eastAsia="Arial" w:hAnsi="Arial" w:cs="Arial"/>
        </w:rPr>
        <w:t xml:space="preserve">Future research </w:t>
      </w:r>
      <w:r w:rsidR="007F1F8D">
        <w:rPr>
          <w:rFonts w:ascii="Arial" w:eastAsia="Arial" w:hAnsi="Arial" w:cs="Arial"/>
        </w:rPr>
        <w:t>works can</w:t>
      </w:r>
      <w:r w:rsidRPr="00F36635">
        <w:rPr>
          <w:rFonts w:ascii="Arial" w:eastAsia="Arial" w:hAnsi="Arial" w:cs="Arial"/>
        </w:rPr>
        <w:t xml:space="preserve"> involve empirical and quantitative approaches such as customer surveys and structural equation modelling on the relationships derived from this study. This could take a qualitative route to explore the meaning consumers give to the promise of consistency and authenticity across different dimensions at the point of sale. The possible impact of digital maturity on consumer reactions to IMC could be analysed with comparative analysis of traditional commerce and electronic commerce. Further research is also possible into hybrid communications strategies for omnichannel and the integration of AI tools, and on personalised content.</w:t>
      </w:r>
    </w:p>
    <w:p w14:paraId="02683DE9" w14:textId="77777777" w:rsidR="00647884" w:rsidRPr="00F36635" w:rsidRDefault="00802FAE" w:rsidP="00F36635">
      <w:pPr>
        <w:pStyle w:val="Heading2"/>
      </w:pPr>
      <w:bookmarkStart w:id="116" w:name="_Toc241167157"/>
      <w:r w:rsidRPr="00F36635">
        <w:t>6.6 Final Conclusion</w:t>
      </w:r>
      <w:bookmarkEnd w:id="116"/>
    </w:p>
    <w:p w14:paraId="02683DEA" w14:textId="777DA1A5" w:rsidR="00647884" w:rsidRPr="00F36635" w:rsidRDefault="00802FAE" w:rsidP="00F36635">
      <w:pPr>
        <w:rPr>
          <w:rFonts w:ascii="Arial" w:eastAsia="Arial" w:hAnsi="Arial" w:cs="Arial"/>
        </w:rPr>
      </w:pPr>
      <w:r w:rsidRPr="00F36635">
        <w:rPr>
          <w:rFonts w:ascii="Arial" w:eastAsia="Arial" w:hAnsi="Arial" w:cs="Arial"/>
        </w:rPr>
        <w:t>Overall, it proves that IMC is significant in the retail communication context in the current society. Rather than connecting a variety of marketing channels, it</w:t>
      </w:r>
      <w:r w:rsidR="00F36635" w:rsidRPr="00F36635">
        <w:rPr>
          <w:rFonts w:ascii="Arial" w:eastAsia="Arial" w:hAnsi="Arial" w:cs="Arial"/>
        </w:rPr>
        <w:t xml:space="preserve"> i</w:t>
      </w:r>
      <w:r w:rsidRPr="00F36635">
        <w:rPr>
          <w:rFonts w:ascii="Arial" w:eastAsia="Arial" w:hAnsi="Arial" w:cs="Arial"/>
        </w:rPr>
        <w:t>s the matter of coordinating messages, interactions and consumer experiences. The findings indicate that with the overall and coherent communication strategy</w:t>
      </w:r>
      <w:r w:rsidR="00F36635" w:rsidRPr="00F36635">
        <w:rPr>
          <w:rFonts w:ascii="Arial" w:eastAsia="Arial" w:hAnsi="Arial" w:cs="Arial"/>
        </w:rPr>
        <w:t>,</w:t>
      </w:r>
      <w:r w:rsidRPr="00F36635">
        <w:rPr>
          <w:rFonts w:ascii="Arial" w:eastAsia="Arial" w:hAnsi="Arial" w:cs="Arial"/>
        </w:rPr>
        <w:t xml:space="preserve"> it could facilitate the connection with the customers and raise the brand awareness and customer trust. There is consistency, just not extreme or obvious, but with a personal touch in the right </w:t>
      </w:r>
      <w:r w:rsidRPr="00F36635">
        <w:rPr>
          <w:rFonts w:ascii="Arial" w:eastAsia="Arial" w:hAnsi="Arial" w:cs="Arial"/>
        </w:rPr>
        <w:lastRenderedPageBreak/>
        <w:t>spots not to lose the authenticity and transparency of communication. This study has consequently provided theoretical insights and understanding on what IMC is and the effect of consumer buying behaviour as well as some ideas for empirical studies that can come in useful in the future for a more digital, omnichannel shop.</w:t>
      </w:r>
    </w:p>
    <w:p w14:paraId="02683DEB" w14:textId="77777777" w:rsidR="00647884" w:rsidRPr="00F36635" w:rsidRDefault="00802FAE" w:rsidP="00F36635">
      <w:pPr>
        <w:rPr>
          <w:rFonts w:ascii="Arial" w:eastAsia="Arial" w:hAnsi="Arial" w:cs="Arial"/>
          <w:b/>
          <w:bCs/>
        </w:rPr>
      </w:pPr>
      <w:bookmarkStart w:id="117" w:name="_heading=h.4k3x8o2axb73" w:colFirst="0" w:colLast="0"/>
      <w:bookmarkEnd w:id="117"/>
      <w:r w:rsidRPr="00F36635">
        <w:rPr>
          <w:rFonts w:ascii="Arial" w:hAnsi="Arial" w:cs="Arial"/>
        </w:rPr>
        <w:br w:type="page"/>
      </w:r>
    </w:p>
    <w:p w14:paraId="02683DEC" w14:textId="77777777" w:rsidR="00647884" w:rsidRPr="00F36635" w:rsidRDefault="00802FAE" w:rsidP="00F36635">
      <w:pPr>
        <w:pStyle w:val="Heading1"/>
      </w:pPr>
      <w:bookmarkStart w:id="118" w:name="_Toc241167158"/>
      <w:r w:rsidRPr="00F36635">
        <w:lastRenderedPageBreak/>
        <w:t>References</w:t>
      </w:r>
      <w:bookmarkEnd w:id="118"/>
    </w:p>
    <w:p w14:paraId="6356D8D1"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Affonso, F.M. and Janiszewski, C., (2023). Marketing by design: The influence of perceptual structure on brand performance. </w:t>
      </w:r>
      <w:r w:rsidRPr="00F36635">
        <w:rPr>
          <w:rFonts w:ascii="Arial" w:eastAsia="Arial" w:hAnsi="Arial" w:cs="Arial"/>
          <w:i/>
          <w:iCs/>
          <w:color w:val="222222"/>
          <w:highlight w:val="white"/>
        </w:rPr>
        <w:t>Journal of Marketing</w:t>
      </w:r>
      <w:r w:rsidRPr="00F36635">
        <w:rPr>
          <w:rFonts w:ascii="Arial" w:eastAsia="Arial" w:hAnsi="Arial" w:cs="Arial"/>
          <w:color w:val="222222"/>
          <w:highlight w:val="white"/>
        </w:rPr>
        <w:t>, </w:t>
      </w:r>
      <w:r w:rsidRPr="00F36635">
        <w:rPr>
          <w:rFonts w:ascii="Arial" w:eastAsia="Arial" w:hAnsi="Arial" w:cs="Arial"/>
          <w:i/>
          <w:iCs/>
          <w:color w:val="222222"/>
          <w:highlight w:val="white"/>
        </w:rPr>
        <w:t>87</w:t>
      </w:r>
      <w:r w:rsidRPr="00F36635">
        <w:rPr>
          <w:rFonts w:ascii="Arial" w:eastAsia="Arial" w:hAnsi="Arial" w:cs="Arial"/>
          <w:color w:val="222222"/>
          <w:highlight w:val="white"/>
        </w:rPr>
        <w:t xml:space="preserve">(5), pp.736-754. </w:t>
      </w:r>
      <w:hyperlink r:id="rId12">
        <w:r w:rsidRPr="00F36635">
          <w:rPr>
            <w:rFonts w:ascii="Arial" w:eastAsia="Arial" w:hAnsi="Arial" w:cs="Arial"/>
            <w:color w:val="0000FF"/>
            <w:highlight w:val="white"/>
            <w:u w:val="single"/>
          </w:rPr>
          <w:t>https://journals.sagepub.com/doi/abs/10.1177/00222429221142281</w:t>
        </w:r>
      </w:hyperlink>
    </w:p>
    <w:p w14:paraId="15C8A351" w14:textId="77777777" w:rsidR="00F36635" w:rsidRPr="00F36635" w:rsidRDefault="00F36635" w:rsidP="00F36635">
      <w:pPr>
        <w:spacing w:after="240"/>
        <w:rPr>
          <w:rFonts w:ascii="Arial" w:eastAsia="Arial" w:hAnsi="Arial" w:cs="Arial"/>
          <w:color w:val="222222"/>
          <w:highlight w:val="white"/>
        </w:rPr>
      </w:pPr>
      <w:r w:rsidRPr="00F36635">
        <w:rPr>
          <w:rFonts w:ascii="Arial" w:eastAsia="Arial" w:hAnsi="Arial" w:cs="Arial"/>
          <w:color w:val="222222"/>
          <w:highlight w:val="white"/>
        </w:rPr>
        <w:t>Ahmad, N.R., (2025). Digital marketing strategies and consumer engagement: A comparative study of traditional vs. e-commerce brands. </w:t>
      </w:r>
      <w:r w:rsidRPr="00F36635">
        <w:rPr>
          <w:rFonts w:ascii="Arial" w:eastAsia="Arial" w:hAnsi="Arial" w:cs="Arial"/>
          <w:i/>
          <w:iCs/>
          <w:color w:val="222222"/>
          <w:highlight w:val="white"/>
        </w:rPr>
        <w:t>The Critical Review of Social Sciences Studies</w:t>
      </w:r>
      <w:r w:rsidRPr="00F36635">
        <w:rPr>
          <w:rFonts w:ascii="Arial" w:eastAsia="Arial" w:hAnsi="Arial" w:cs="Arial"/>
          <w:color w:val="222222"/>
          <w:highlight w:val="white"/>
        </w:rPr>
        <w:t>, </w:t>
      </w:r>
      <w:r w:rsidRPr="00F36635">
        <w:rPr>
          <w:rFonts w:ascii="Arial" w:eastAsia="Arial" w:hAnsi="Arial" w:cs="Arial"/>
          <w:i/>
          <w:iCs/>
          <w:color w:val="222222"/>
          <w:highlight w:val="white"/>
        </w:rPr>
        <w:t>3</w:t>
      </w:r>
      <w:r w:rsidRPr="00F36635">
        <w:rPr>
          <w:rFonts w:ascii="Arial" w:eastAsia="Arial" w:hAnsi="Arial" w:cs="Arial"/>
          <w:color w:val="222222"/>
          <w:highlight w:val="white"/>
        </w:rPr>
        <w:t xml:space="preserve">(1), pp.1537-1548. </w:t>
      </w:r>
      <w:hyperlink r:id="rId13">
        <w:r w:rsidRPr="00F36635">
          <w:rPr>
            <w:rFonts w:ascii="Arial" w:eastAsia="Arial" w:hAnsi="Arial" w:cs="Arial"/>
            <w:color w:val="0000FF"/>
            <w:highlight w:val="white"/>
            <w:u w:val="single"/>
          </w:rPr>
          <w:t>http://thecrsss.com/index.php/Journal/article/view/246</w:t>
        </w:r>
      </w:hyperlink>
    </w:p>
    <w:p w14:paraId="4D2E28A7" w14:textId="77777777" w:rsidR="00F36635" w:rsidRPr="00F36635" w:rsidRDefault="00F36635" w:rsidP="00F36635">
      <w:pPr>
        <w:spacing w:after="240"/>
        <w:rPr>
          <w:rFonts w:ascii="Arial" w:eastAsia="Arial" w:hAnsi="Arial" w:cs="Arial"/>
          <w:color w:val="222222"/>
          <w:highlight w:val="white"/>
        </w:rPr>
      </w:pPr>
      <w:r w:rsidRPr="00F36635">
        <w:rPr>
          <w:rFonts w:ascii="Arial" w:eastAsia="Arial" w:hAnsi="Arial" w:cs="Arial"/>
          <w:color w:val="222222"/>
        </w:rPr>
        <w:t xml:space="preserve">Alam, S.M. and Al Mubarak, M., (2025). The relationship between digital marketing and consumer brand perception. </w:t>
      </w:r>
      <w:r w:rsidRPr="00F36635">
        <w:rPr>
          <w:rFonts w:ascii="Arial" w:eastAsia="Arial" w:hAnsi="Arial" w:cs="Arial"/>
          <w:i/>
          <w:iCs/>
          <w:color w:val="222222"/>
        </w:rPr>
        <w:t>Competitiveness Review: An International Business Journal</w:t>
      </w:r>
      <w:r w:rsidRPr="00F36635">
        <w:rPr>
          <w:rFonts w:ascii="Arial" w:eastAsia="Arial" w:hAnsi="Arial" w:cs="Arial"/>
          <w:color w:val="222222"/>
        </w:rPr>
        <w:t xml:space="preserve">, </w:t>
      </w:r>
      <w:r w:rsidRPr="00F36635">
        <w:rPr>
          <w:rFonts w:ascii="Arial" w:eastAsia="Arial" w:hAnsi="Arial" w:cs="Arial"/>
          <w:i/>
          <w:iCs/>
          <w:color w:val="222222"/>
        </w:rPr>
        <w:t>35</w:t>
      </w:r>
      <w:r w:rsidRPr="00F36635">
        <w:rPr>
          <w:rFonts w:ascii="Arial" w:eastAsia="Arial" w:hAnsi="Arial" w:cs="Arial"/>
          <w:color w:val="222222"/>
        </w:rPr>
        <w:t xml:space="preserve">(4), pp.753-771. </w:t>
      </w:r>
      <w:hyperlink r:id="rId14">
        <w:r w:rsidRPr="00F36635">
          <w:rPr>
            <w:rFonts w:ascii="Arial" w:eastAsia="Arial" w:hAnsi="Arial" w:cs="Arial"/>
            <w:color w:val="1155CC"/>
            <w:u w:val="single"/>
          </w:rPr>
          <w:t>https://www.emerald.com/cr/article/35/4/753/1249308</w:t>
        </w:r>
      </w:hyperlink>
      <w:r w:rsidRPr="00F36635">
        <w:rPr>
          <w:rFonts w:ascii="Arial" w:eastAsia="Arial" w:hAnsi="Arial" w:cs="Arial"/>
          <w:color w:val="222222"/>
        </w:rPr>
        <w:t xml:space="preserve"> </w:t>
      </w:r>
    </w:p>
    <w:p w14:paraId="7EDA5A6B" w14:textId="77777777" w:rsidR="00F36635" w:rsidRPr="00F36635" w:rsidRDefault="00F36635" w:rsidP="00F36635">
      <w:pPr>
        <w:spacing w:after="240"/>
        <w:rPr>
          <w:rFonts w:ascii="Arial" w:eastAsia="Arial" w:hAnsi="Arial" w:cs="Arial"/>
        </w:rPr>
      </w:pPr>
      <w:proofErr w:type="spellStart"/>
      <w:r w:rsidRPr="00F36635">
        <w:rPr>
          <w:rFonts w:ascii="Arial" w:eastAsia="Arial" w:hAnsi="Arial" w:cs="Arial"/>
          <w:color w:val="222222"/>
          <w:highlight w:val="white"/>
        </w:rPr>
        <w:t>Arachchi</w:t>
      </w:r>
      <w:proofErr w:type="spellEnd"/>
      <w:r w:rsidRPr="00F36635">
        <w:rPr>
          <w:rFonts w:ascii="Arial" w:eastAsia="Arial" w:hAnsi="Arial" w:cs="Arial"/>
          <w:color w:val="222222"/>
          <w:highlight w:val="white"/>
        </w:rPr>
        <w:t>, H.D.M. and Samarasinghe, G.D., (2025). Perceived attributes of artificial intelligence (AI) toward consumers’ AI attitudes and purchase intention in an AI powered retail shopping space. </w:t>
      </w:r>
      <w:r w:rsidRPr="00F36635">
        <w:rPr>
          <w:rFonts w:ascii="Arial" w:eastAsia="Arial" w:hAnsi="Arial" w:cs="Arial"/>
          <w:i/>
          <w:iCs/>
          <w:color w:val="222222"/>
          <w:highlight w:val="white"/>
        </w:rPr>
        <w:t>European Journal of Management Studies</w:t>
      </w:r>
      <w:r w:rsidRPr="00F36635">
        <w:rPr>
          <w:rFonts w:ascii="Arial" w:eastAsia="Arial" w:hAnsi="Arial" w:cs="Arial"/>
          <w:color w:val="222222"/>
          <w:highlight w:val="white"/>
        </w:rPr>
        <w:t>, </w:t>
      </w:r>
      <w:r w:rsidRPr="00F36635">
        <w:rPr>
          <w:rFonts w:ascii="Arial" w:eastAsia="Arial" w:hAnsi="Arial" w:cs="Arial"/>
          <w:i/>
          <w:iCs/>
          <w:color w:val="222222"/>
          <w:highlight w:val="white"/>
        </w:rPr>
        <w:t>30</w:t>
      </w:r>
      <w:r w:rsidRPr="00F36635">
        <w:rPr>
          <w:rFonts w:ascii="Arial" w:eastAsia="Arial" w:hAnsi="Arial" w:cs="Arial"/>
          <w:color w:val="222222"/>
          <w:highlight w:val="white"/>
        </w:rPr>
        <w:t xml:space="preserve">(3-4), pp.243-267. </w:t>
      </w:r>
      <w:hyperlink r:id="rId15">
        <w:r w:rsidRPr="00F36635">
          <w:rPr>
            <w:rFonts w:ascii="Arial" w:eastAsia="Arial" w:hAnsi="Arial" w:cs="Arial"/>
            <w:color w:val="0000FF"/>
            <w:highlight w:val="white"/>
            <w:u w:val="single"/>
          </w:rPr>
          <w:t>https://www.emerald.com/ejms/article/30/3-4/243/1272173</w:t>
        </w:r>
      </w:hyperlink>
    </w:p>
    <w:p w14:paraId="19CBAD37" w14:textId="77777777" w:rsidR="00F36635" w:rsidRPr="00F36635" w:rsidRDefault="00F36635" w:rsidP="00F36635">
      <w:pPr>
        <w:spacing w:after="240"/>
        <w:rPr>
          <w:rFonts w:ascii="Arial" w:eastAsia="Arial" w:hAnsi="Arial" w:cs="Arial"/>
          <w:color w:val="222222"/>
          <w:highlight w:val="white"/>
        </w:rPr>
      </w:pPr>
      <w:r w:rsidRPr="00F36635">
        <w:rPr>
          <w:rFonts w:ascii="Arial" w:eastAsia="Arial" w:hAnsi="Arial" w:cs="Arial"/>
          <w:color w:val="222222"/>
          <w:highlight w:val="white"/>
        </w:rPr>
        <w:t xml:space="preserve">Bader, D.M., </w:t>
      </w:r>
      <w:proofErr w:type="spellStart"/>
      <w:r w:rsidRPr="00F36635">
        <w:rPr>
          <w:rFonts w:ascii="Arial" w:eastAsia="Arial" w:hAnsi="Arial" w:cs="Arial"/>
          <w:color w:val="222222"/>
          <w:highlight w:val="white"/>
        </w:rPr>
        <w:t>Aityassine</w:t>
      </w:r>
      <w:proofErr w:type="spellEnd"/>
      <w:r w:rsidRPr="00F36635">
        <w:rPr>
          <w:rFonts w:ascii="Arial" w:eastAsia="Arial" w:hAnsi="Arial" w:cs="Arial"/>
          <w:color w:val="222222"/>
          <w:highlight w:val="white"/>
        </w:rPr>
        <w:t xml:space="preserve">, F., </w:t>
      </w:r>
      <w:proofErr w:type="spellStart"/>
      <w:r w:rsidRPr="00F36635">
        <w:rPr>
          <w:rFonts w:ascii="Arial" w:eastAsia="Arial" w:hAnsi="Arial" w:cs="Arial"/>
          <w:color w:val="222222"/>
          <w:highlight w:val="white"/>
        </w:rPr>
        <w:t>Khalayleh</w:t>
      </w:r>
      <w:proofErr w:type="spellEnd"/>
      <w:r w:rsidRPr="00F36635">
        <w:rPr>
          <w:rFonts w:ascii="Arial" w:eastAsia="Arial" w:hAnsi="Arial" w:cs="Arial"/>
          <w:color w:val="222222"/>
          <w:highlight w:val="white"/>
        </w:rPr>
        <w:t>, M., Al-Quran, A.Z., Mohammad, A., Al-</w:t>
      </w:r>
      <w:proofErr w:type="spellStart"/>
      <w:r w:rsidRPr="00F36635">
        <w:rPr>
          <w:rFonts w:ascii="Arial" w:eastAsia="Arial" w:hAnsi="Arial" w:cs="Arial"/>
          <w:color w:val="222222"/>
          <w:highlight w:val="white"/>
        </w:rPr>
        <w:t>Hawary</w:t>
      </w:r>
      <w:proofErr w:type="spellEnd"/>
      <w:r w:rsidRPr="00F36635">
        <w:rPr>
          <w:rFonts w:ascii="Arial" w:eastAsia="Arial" w:hAnsi="Arial" w:cs="Arial"/>
          <w:color w:val="222222"/>
          <w:highlight w:val="white"/>
        </w:rPr>
        <w:t xml:space="preserve">, S.S. and </w:t>
      </w:r>
      <w:proofErr w:type="spellStart"/>
      <w:r w:rsidRPr="00F36635">
        <w:rPr>
          <w:rFonts w:ascii="Arial" w:eastAsia="Arial" w:hAnsi="Arial" w:cs="Arial"/>
          <w:color w:val="222222"/>
          <w:highlight w:val="white"/>
        </w:rPr>
        <w:t>Alkhawaldah</w:t>
      </w:r>
      <w:proofErr w:type="spellEnd"/>
      <w:r w:rsidRPr="00F36635">
        <w:rPr>
          <w:rFonts w:ascii="Arial" w:eastAsia="Arial" w:hAnsi="Arial" w:cs="Arial"/>
          <w:color w:val="222222"/>
          <w:highlight w:val="white"/>
        </w:rPr>
        <w:t>, R.A., (2022). The impact of e-marketing on marketing performance as perceived by customers in Jordan. </w:t>
      </w:r>
      <w:r w:rsidRPr="00F36635">
        <w:rPr>
          <w:rFonts w:ascii="Arial" w:eastAsia="Arial" w:hAnsi="Arial" w:cs="Arial"/>
          <w:i/>
          <w:iCs/>
          <w:color w:val="222222"/>
          <w:highlight w:val="white"/>
        </w:rPr>
        <w:t>Inf. Sci. Lett</w:t>
      </w:r>
      <w:r w:rsidRPr="00F36635">
        <w:rPr>
          <w:rFonts w:ascii="Arial" w:eastAsia="Arial" w:hAnsi="Arial" w:cs="Arial"/>
          <w:color w:val="222222"/>
          <w:highlight w:val="white"/>
        </w:rPr>
        <w:t>, </w:t>
      </w:r>
      <w:r w:rsidRPr="00F36635">
        <w:rPr>
          <w:rFonts w:ascii="Arial" w:eastAsia="Arial" w:hAnsi="Arial" w:cs="Arial"/>
          <w:i/>
          <w:iCs/>
          <w:color w:val="222222"/>
          <w:highlight w:val="white"/>
        </w:rPr>
        <w:t>11</w:t>
      </w:r>
      <w:r w:rsidRPr="00F36635">
        <w:rPr>
          <w:rFonts w:ascii="Arial" w:eastAsia="Arial" w:hAnsi="Arial" w:cs="Arial"/>
          <w:color w:val="222222"/>
          <w:highlight w:val="white"/>
        </w:rPr>
        <w:t xml:space="preserve">(6), pp.1897-1903. </w:t>
      </w:r>
      <w:hyperlink r:id="rId16">
        <w:r w:rsidRPr="00F36635">
          <w:rPr>
            <w:rFonts w:ascii="Arial" w:eastAsia="Arial" w:hAnsi="Arial" w:cs="Arial"/>
            <w:color w:val="0000FF"/>
            <w:highlight w:val="white"/>
            <w:u w:val="single"/>
          </w:rPr>
          <w:t>https://www.naturalspublishing.com/files/published/k5d514952x5gh2.pdf</w:t>
        </w:r>
      </w:hyperlink>
    </w:p>
    <w:p w14:paraId="35C0D1A6"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Bayramova, A. and Edwards, D.J., (2026). A study of objectivity and subjectivity in research methodology selection. </w:t>
      </w:r>
      <w:r w:rsidRPr="00F36635">
        <w:rPr>
          <w:rFonts w:ascii="Arial" w:eastAsia="Arial" w:hAnsi="Arial" w:cs="Arial"/>
          <w:i/>
          <w:iCs/>
          <w:color w:val="222222"/>
          <w:highlight w:val="white"/>
        </w:rPr>
        <w:t>Quality &amp; Quantity</w:t>
      </w:r>
      <w:r w:rsidRPr="00F36635">
        <w:rPr>
          <w:rFonts w:ascii="Arial" w:eastAsia="Arial" w:hAnsi="Arial" w:cs="Arial"/>
          <w:color w:val="222222"/>
          <w:highlight w:val="white"/>
        </w:rPr>
        <w:t>, </w:t>
      </w:r>
      <w:r w:rsidRPr="00F36635">
        <w:rPr>
          <w:rFonts w:ascii="Arial" w:eastAsia="Arial" w:hAnsi="Arial" w:cs="Arial"/>
          <w:i/>
          <w:iCs/>
          <w:color w:val="222222"/>
          <w:highlight w:val="white"/>
        </w:rPr>
        <w:t>60</w:t>
      </w:r>
      <w:r w:rsidRPr="00F36635">
        <w:rPr>
          <w:rFonts w:ascii="Arial" w:eastAsia="Arial" w:hAnsi="Arial" w:cs="Arial"/>
          <w:color w:val="222222"/>
          <w:highlight w:val="white"/>
        </w:rPr>
        <w:t xml:space="preserve">(2), pp.5905-5931. </w:t>
      </w:r>
      <w:hyperlink r:id="rId17">
        <w:r w:rsidRPr="00F36635">
          <w:rPr>
            <w:rFonts w:ascii="Arial" w:eastAsia="Arial" w:hAnsi="Arial" w:cs="Arial"/>
            <w:color w:val="0000FF"/>
            <w:highlight w:val="white"/>
            <w:u w:val="single"/>
          </w:rPr>
          <w:t>https://link.springer.com/article/10.1007/s11135-025-02517-9</w:t>
        </w:r>
      </w:hyperlink>
    </w:p>
    <w:p w14:paraId="4137AFC3" w14:textId="77777777" w:rsidR="00F36635" w:rsidRPr="00F36635" w:rsidRDefault="00F36635" w:rsidP="00F36635">
      <w:pPr>
        <w:spacing w:after="240"/>
        <w:rPr>
          <w:rFonts w:ascii="Arial" w:eastAsia="Arial" w:hAnsi="Arial" w:cs="Arial"/>
        </w:rPr>
      </w:pPr>
      <w:proofErr w:type="spellStart"/>
      <w:r w:rsidRPr="00F36635">
        <w:rPr>
          <w:rFonts w:ascii="Arial" w:eastAsia="Arial" w:hAnsi="Arial" w:cs="Arial"/>
          <w:color w:val="222222"/>
          <w:highlight w:val="white"/>
        </w:rPr>
        <w:t>Budianto</w:t>
      </w:r>
      <w:proofErr w:type="spellEnd"/>
      <w:r w:rsidRPr="00F36635">
        <w:rPr>
          <w:rFonts w:ascii="Arial" w:eastAsia="Arial" w:hAnsi="Arial" w:cs="Arial"/>
          <w:color w:val="222222"/>
          <w:highlight w:val="white"/>
        </w:rPr>
        <w:t xml:space="preserve">, E.W.H. and Dewi, N.D.T., (2024). The role of integrated marketing communications to improving the </w:t>
      </w:r>
      <w:proofErr w:type="spellStart"/>
      <w:r w:rsidRPr="00F36635">
        <w:rPr>
          <w:rFonts w:ascii="Arial" w:eastAsia="Arial" w:hAnsi="Arial" w:cs="Arial"/>
          <w:color w:val="222222"/>
          <w:highlight w:val="white"/>
        </w:rPr>
        <w:t>islamic</w:t>
      </w:r>
      <w:proofErr w:type="spellEnd"/>
      <w:r w:rsidRPr="00F36635">
        <w:rPr>
          <w:rFonts w:ascii="Arial" w:eastAsia="Arial" w:hAnsi="Arial" w:cs="Arial"/>
          <w:color w:val="222222"/>
          <w:highlight w:val="white"/>
        </w:rPr>
        <w:t xml:space="preserve"> social economy. </w:t>
      </w:r>
      <w:r w:rsidRPr="00F36635">
        <w:rPr>
          <w:rFonts w:ascii="Arial" w:eastAsia="Arial" w:hAnsi="Arial" w:cs="Arial"/>
          <w:i/>
          <w:iCs/>
          <w:color w:val="222222"/>
          <w:highlight w:val="white"/>
        </w:rPr>
        <w:t>International Journal of Global Modern Research (IJGMR)</w:t>
      </w:r>
      <w:r w:rsidRPr="00F36635">
        <w:rPr>
          <w:rFonts w:ascii="Arial" w:eastAsia="Arial" w:hAnsi="Arial" w:cs="Arial"/>
          <w:color w:val="222222"/>
          <w:highlight w:val="white"/>
        </w:rPr>
        <w:t>, </w:t>
      </w:r>
      <w:r w:rsidRPr="00F36635">
        <w:rPr>
          <w:rFonts w:ascii="Arial" w:eastAsia="Arial" w:hAnsi="Arial" w:cs="Arial"/>
          <w:i/>
          <w:iCs/>
          <w:color w:val="222222"/>
          <w:highlight w:val="white"/>
        </w:rPr>
        <w:t>1</w:t>
      </w:r>
      <w:r w:rsidRPr="00F36635">
        <w:rPr>
          <w:rFonts w:ascii="Arial" w:eastAsia="Arial" w:hAnsi="Arial" w:cs="Arial"/>
          <w:color w:val="222222"/>
          <w:highlight w:val="white"/>
        </w:rPr>
        <w:t xml:space="preserve">(1), pp.1-18. </w:t>
      </w:r>
      <w:hyperlink r:id="rId18">
        <w:r w:rsidRPr="00F36635">
          <w:rPr>
            <w:rFonts w:ascii="Arial" w:eastAsia="Arial" w:hAnsi="Arial" w:cs="Arial"/>
            <w:color w:val="0000FF"/>
            <w:highlight w:val="white"/>
            <w:u w:val="single"/>
          </w:rPr>
          <w:t>https://www.researchgate.net/profile/Auly-Ahady/publication/383265159_The_Role_of_Integrated_Marketing_Coomunications_to_Improving_the_Islamic_Social_Economy/links/66c51fccccd355055fe164f3/The-Role-of-Integrated-Marketing-Coomunications-to-Improving-the-Islamic-Social-Economy.pdf</w:t>
        </w:r>
      </w:hyperlink>
    </w:p>
    <w:p w14:paraId="105E993E" w14:textId="77777777" w:rsidR="00F36635" w:rsidRPr="00F36635" w:rsidRDefault="00F36635" w:rsidP="00F36635">
      <w:pPr>
        <w:spacing w:after="240"/>
        <w:rPr>
          <w:rFonts w:ascii="Arial" w:eastAsia="Arial" w:hAnsi="Arial" w:cs="Arial"/>
        </w:rPr>
      </w:pPr>
      <w:proofErr w:type="spellStart"/>
      <w:r w:rsidRPr="00F36635">
        <w:rPr>
          <w:rFonts w:ascii="Arial" w:eastAsia="Arial" w:hAnsi="Arial" w:cs="Arial"/>
          <w:color w:val="222222"/>
          <w:highlight w:val="white"/>
        </w:rPr>
        <w:lastRenderedPageBreak/>
        <w:t>Butkouskaya</w:t>
      </w:r>
      <w:proofErr w:type="spellEnd"/>
      <w:r w:rsidRPr="00F36635">
        <w:rPr>
          <w:rFonts w:ascii="Arial" w:eastAsia="Arial" w:hAnsi="Arial" w:cs="Arial"/>
          <w:color w:val="222222"/>
          <w:highlight w:val="white"/>
        </w:rPr>
        <w:t>, V., (2026). The impact of artificial intelligence (AI) and customer relationship management (CRM) on integrated marketing communications (IMC). </w:t>
      </w:r>
      <w:r w:rsidRPr="00F36635">
        <w:rPr>
          <w:rFonts w:ascii="Arial" w:eastAsia="Arial" w:hAnsi="Arial" w:cs="Arial"/>
          <w:i/>
          <w:iCs/>
          <w:color w:val="222222"/>
          <w:highlight w:val="white"/>
        </w:rPr>
        <w:t>Technological Forecasting and Social Change</w:t>
      </w:r>
      <w:r w:rsidRPr="00F36635">
        <w:rPr>
          <w:rFonts w:ascii="Arial" w:eastAsia="Arial" w:hAnsi="Arial" w:cs="Arial"/>
          <w:color w:val="222222"/>
          <w:highlight w:val="white"/>
        </w:rPr>
        <w:t>, </w:t>
      </w:r>
      <w:r w:rsidRPr="00F36635">
        <w:rPr>
          <w:rFonts w:ascii="Arial" w:eastAsia="Arial" w:hAnsi="Arial" w:cs="Arial"/>
          <w:i/>
          <w:iCs/>
          <w:color w:val="222222"/>
          <w:highlight w:val="white"/>
        </w:rPr>
        <w:t>232</w:t>
      </w:r>
      <w:r w:rsidRPr="00F36635">
        <w:rPr>
          <w:rFonts w:ascii="Arial" w:eastAsia="Arial" w:hAnsi="Arial" w:cs="Arial"/>
          <w:color w:val="222222"/>
          <w:highlight w:val="white"/>
        </w:rPr>
        <w:t xml:space="preserve">, p.124850. </w:t>
      </w:r>
      <w:hyperlink r:id="rId19">
        <w:r w:rsidRPr="00F36635">
          <w:rPr>
            <w:rFonts w:ascii="Arial" w:eastAsia="Arial" w:hAnsi="Arial" w:cs="Arial"/>
            <w:color w:val="0000FF"/>
            <w:highlight w:val="white"/>
            <w:u w:val="single"/>
          </w:rPr>
          <w:t>https://www.sciencedirect.com/science/article/pii/S0040162526003276</w:t>
        </w:r>
      </w:hyperlink>
    </w:p>
    <w:p w14:paraId="1829AB5B"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 xml:space="preserve">Carter, N.A., </w:t>
      </w:r>
      <w:proofErr w:type="spellStart"/>
      <w:r w:rsidRPr="00F36635">
        <w:rPr>
          <w:rFonts w:ascii="Arial" w:eastAsia="Arial" w:hAnsi="Arial" w:cs="Arial"/>
          <w:color w:val="222222"/>
          <w:highlight w:val="white"/>
        </w:rPr>
        <w:t>Tagalik</w:t>
      </w:r>
      <w:proofErr w:type="spellEnd"/>
      <w:r w:rsidRPr="00F36635">
        <w:rPr>
          <w:rFonts w:ascii="Arial" w:eastAsia="Arial" w:hAnsi="Arial" w:cs="Arial"/>
          <w:color w:val="222222"/>
          <w:highlight w:val="white"/>
        </w:rPr>
        <w:t xml:space="preserve">, S. and </w:t>
      </w:r>
      <w:proofErr w:type="spellStart"/>
      <w:r w:rsidRPr="00F36635">
        <w:rPr>
          <w:rFonts w:ascii="Arial" w:eastAsia="Arial" w:hAnsi="Arial" w:cs="Arial"/>
          <w:color w:val="222222"/>
          <w:highlight w:val="white"/>
        </w:rPr>
        <w:t>Ljubicic</w:t>
      </w:r>
      <w:proofErr w:type="spellEnd"/>
      <w:r w:rsidRPr="00F36635">
        <w:rPr>
          <w:rFonts w:ascii="Arial" w:eastAsia="Arial" w:hAnsi="Arial" w:cs="Arial"/>
          <w:color w:val="222222"/>
          <w:highlight w:val="white"/>
        </w:rPr>
        <w:t>, G., (2025). Applying the Aajiiqatigiingniq Research Methodology: approaches and lessons learned through collaborative survey development and analysis. </w:t>
      </w:r>
      <w:r w:rsidRPr="00F36635">
        <w:rPr>
          <w:rFonts w:ascii="Arial" w:eastAsia="Arial" w:hAnsi="Arial" w:cs="Arial"/>
          <w:i/>
          <w:iCs/>
          <w:color w:val="222222"/>
          <w:highlight w:val="white"/>
        </w:rPr>
        <w:t>Arctic Science</w:t>
      </w:r>
      <w:r w:rsidRPr="00F36635">
        <w:rPr>
          <w:rFonts w:ascii="Arial" w:eastAsia="Arial" w:hAnsi="Arial" w:cs="Arial"/>
          <w:color w:val="222222"/>
          <w:highlight w:val="white"/>
        </w:rPr>
        <w:t>, </w:t>
      </w:r>
      <w:r w:rsidRPr="00F36635">
        <w:rPr>
          <w:rFonts w:ascii="Arial" w:eastAsia="Arial" w:hAnsi="Arial" w:cs="Arial"/>
          <w:i/>
          <w:iCs/>
          <w:color w:val="222222"/>
          <w:highlight w:val="white"/>
        </w:rPr>
        <w:t>11</w:t>
      </w:r>
      <w:r w:rsidRPr="00F36635">
        <w:rPr>
          <w:rFonts w:ascii="Arial" w:eastAsia="Arial" w:hAnsi="Arial" w:cs="Arial"/>
          <w:color w:val="222222"/>
          <w:highlight w:val="white"/>
        </w:rPr>
        <w:t xml:space="preserve">, pp.1-33. </w:t>
      </w:r>
      <w:hyperlink r:id="rId20">
        <w:r w:rsidRPr="00F36635">
          <w:rPr>
            <w:rFonts w:ascii="Arial" w:eastAsia="Arial" w:hAnsi="Arial" w:cs="Arial"/>
            <w:color w:val="0000FF"/>
            <w:highlight w:val="white"/>
            <w:u w:val="single"/>
          </w:rPr>
          <w:t>https://cdnsciencepub.com/doi/abs/10.1139/as-2023-0057</w:t>
        </w:r>
      </w:hyperlink>
    </w:p>
    <w:p w14:paraId="119F6EA5"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Chakraborty, A. and Jain, V., (2022). Leveraging digital marketing and integrated marketing communications for brand building in emerging markets. In </w:t>
      </w:r>
      <w:r w:rsidRPr="00F36635">
        <w:rPr>
          <w:rFonts w:ascii="Arial" w:eastAsia="Arial" w:hAnsi="Arial" w:cs="Arial"/>
          <w:i/>
          <w:iCs/>
          <w:color w:val="222222"/>
          <w:highlight w:val="white"/>
        </w:rPr>
        <w:t>Marketing communications and brand development in emerging economies volume I: Contemporary and future perspectives</w:t>
      </w:r>
      <w:r w:rsidRPr="00F36635">
        <w:rPr>
          <w:rFonts w:ascii="Arial" w:eastAsia="Arial" w:hAnsi="Arial" w:cs="Arial"/>
          <w:color w:val="222222"/>
          <w:highlight w:val="white"/>
        </w:rPr>
        <w:t xml:space="preserve"> (pp. 281-305). Cham: Springer International Publishing. </w:t>
      </w:r>
      <w:hyperlink r:id="rId21">
        <w:r w:rsidRPr="00F36635">
          <w:rPr>
            <w:rFonts w:ascii="Arial" w:eastAsia="Arial" w:hAnsi="Arial" w:cs="Arial"/>
            <w:color w:val="0000FF"/>
            <w:highlight w:val="white"/>
            <w:u w:val="single"/>
          </w:rPr>
          <w:t>https://link.springer.com/chapter/10.1007/978-3-030-88678-3_13</w:t>
        </w:r>
      </w:hyperlink>
    </w:p>
    <w:p w14:paraId="2C646657"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Chaniago, H. and Efawati, Y., (2022). The implementation of integrated marketing communication on retail business: Moslem consumers' perceptions. </w:t>
      </w:r>
      <w:r w:rsidRPr="00F36635">
        <w:rPr>
          <w:rFonts w:ascii="Arial" w:eastAsia="Arial" w:hAnsi="Arial" w:cs="Arial"/>
          <w:i/>
          <w:iCs/>
          <w:color w:val="222222"/>
          <w:highlight w:val="white"/>
        </w:rPr>
        <w:t>International Journal of Business and Globalisation</w:t>
      </w:r>
      <w:r w:rsidRPr="00F36635">
        <w:rPr>
          <w:rFonts w:ascii="Arial" w:eastAsia="Arial" w:hAnsi="Arial" w:cs="Arial"/>
          <w:color w:val="222222"/>
          <w:highlight w:val="white"/>
        </w:rPr>
        <w:t>, </w:t>
      </w:r>
      <w:r w:rsidRPr="00F36635">
        <w:rPr>
          <w:rFonts w:ascii="Arial" w:eastAsia="Arial" w:hAnsi="Arial" w:cs="Arial"/>
          <w:i/>
          <w:iCs/>
          <w:color w:val="222222"/>
          <w:highlight w:val="white"/>
        </w:rPr>
        <w:t>30</w:t>
      </w:r>
      <w:r w:rsidRPr="00F36635">
        <w:rPr>
          <w:rFonts w:ascii="Arial" w:eastAsia="Arial" w:hAnsi="Arial" w:cs="Arial"/>
          <w:color w:val="222222"/>
          <w:highlight w:val="white"/>
        </w:rPr>
        <w:t xml:space="preserve">(2), pp.187-206. </w:t>
      </w:r>
      <w:hyperlink r:id="rId22">
        <w:r w:rsidRPr="00F36635">
          <w:rPr>
            <w:rFonts w:ascii="Arial" w:eastAsia="Arial" w:hAnsi="Arial" w:cs="Arial"/>
            <w:color w:val="0000FF"/>
            <w:highlight w:val="white"/>
            <w:u w:val="single"/>
          </w:rPr>
          <w:t>https://www.inderscienceonline.com/doi/abs/10.1504/IJBG.2022.122664</w:t>
        </w:r>
      </w:hyperlink>
    </w:p>
    <w:p w14:paraId="22B6EC80"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 xml:space="preserve">Correia, E., Sousa, S., Viseu, C. and </w:t>
      </w:r>
      <w:proofErr w:type="spellStart"/>
      <w:r w:rsidRPr="00F36635">
        <w:rPr>
          <w:rFonts w:ascii="Arial" w:eastAsia="Arial" w:hAnsi="Arial" w:cs="Arial"/>
          <w:color w:val="222222"/>
          <w:highlight w:val="white"/>
        </w:rPr>
        <w:t>Larguinho</w:t>
      </w:r>
      <w:proofErr w:type="spellEnd"/>
      <w:r w:rsidRPr="00F36635">
        <w:rPr>
          <w:rFonts w:ascii="Arial" w:eastAsia="Arial" w:hAnsi="Arial" w:cs="Arial"/>
          <w:color w:val="222222"/>
          <w:highlight w:val="white"/>
        </w:rPr>
        <w:t>, M., (2023). Analysing the influence of green marketing communication in consumers’ green purchase behaviour. </w:t>
      </w:r>
      <w:r w:rsidRPr="00F36635">
        <w:rPr>
          <w:rFonts w:ascii="Arial" w:eastAsia="Arial" w:hAnsi="Arial" w:cs="Arial"/>
          <w:i/>
          <w:iCs/>
          <w:color w:val="222222"/>
          <w:highlight w:val="white"/>
        </w:rPr>
        <w:t>International Journal of Environmental Research and Public Health</w:t>
      </w:r>
      <w:r w:rsidRPr="00F36635">
        <w:rPr>
          <w:rFonts w:ascii="Arial" w:eastAsia="Arial" w:hAnsi="Arial" w:cs="Arial"/>
          <w:color w:val="222222"/>
          <w:highlight w:val="white"/>
        </w:rPr>
        <w:t>, </w:t>
      </w:r>
      <w:r w:rsidRPr="00F36635">
        <w:rPr>
          <w:rFonts w:ascii="Arial" w:eastAsia="Arial" w:hAnsi="Arial" w:cs="Arial"/>
          <w:i/>
          <w:iCs/>
          <w:color w:val="222222"/>
          <w:highlight w:val="white"/>
        </w:rPr>
        <w:t>20</w:t>
      </w:r>
      <w:r w:rsidRPr="00F36635">
        <w:rPr>
          <w:rFonts w:ascii="Arial" w:eastAsia="Arial" w:hAnsi="Arial" w:cs="Arial"/>
          <w:color w:val="222222"/>
          <w:highlight w:val="white"/>
        </w:rPr>
        <w:t xml:space="preserve">(2), p.1356. </w:t>
      </w:r>
      <w:hyperlink r:id="rId23">
        <w:r w:rsidRPr="00F36635">
          <w:rPr>
            <w:rFonts w:ascii="Arial" w:eastAsia="Arial" w:hAnsi="Arial" w:cs="Arial"/>
            <w:color w:val="0000FF"/>
            <w:highlight w:val="white"/>
            <w:u w:val="single"/>
          </w:rPr>
          <w:t>https://www.mdpi.com/1660-4601/20/2/1356</w:t>
        </w:r>
      </w:hyperlink>
    </w:p>
    <w:p w14:paraId="5E9BBC9F" w14:textId="77777777" w:rsidR="00F36635" w:rsidRPr="00F36635" w:rsidRDefault="00F36635" w:rsidP="00F36635">
      <w:pPr>
        <w:spacing w:after="240"/>
        <w:rPr>
          <w:rFonts w:ascii="Arial" w:eastAsia="Arial" w:hAnsi="Arial" w:cs="Arial"/>
        </w:rPr>
      </w:pPr>
      <w:proofErr w:type="spellStart"/>
      <w:r w:rsidRPr="00F36635">
        <w:rPr>
          <w:rFonts w:ascii="Arial" w:eastAsia="Arial" w:hAnsi="Arial" w:cs="Arial"/>
          <w:color w:val="222222"/>
          <w:highlight w:val="white"/>
        </w:rPr>
        <w:t>Crosschild</w:t>
      </w:r>
      <w:proofErr w:type="spellEnd"/>
      <w:r w:rsidRPr="00F36635">
        <w:rPr>
          <w:rFonts w:ascii="Arial" w:eastAsia="Arial" w:hAnsi="Arial" w:cs="Arial"/>
          <w:color w:val="222222"/>
          <w:highlight w:val="white"/>
        </w:rPr>
        <w:t>, C., Varcoe, C., Brown, H.J. and Browne, A.J., (2026). Indigenous women’s health and data sovereignty: imagining an Indigenous research methodology using quantitative methods. </w:t>
      </w:r>
      <w:proofErr w:type="spellStart"/>
      <w:r w:rsidRPr="00F36635">
        <w:rPr>
          <w:rFonts w:ascii="Arial" w:eastAsia="Arial" w:hAnsi="Arial" w:cs="Arial"/>
          <w:i/>
          <w:iCs/>
          <w:color w:val="222222"/>
          <w:highlight w:val="white"/>
        </w:rPr>
        <w:t>AlterNative</w:t>
      </w:r>
      <w:proofErr w:type="spellEnd"/>
      <w:r w:rsidRPr="00F36635">
        <w:rPr>
          <w:rFonts w:ascii="Arial" w:eastAsia="Arial" w:hAnsi="Arial" w:cs="Arial"/>
          <w:i/>
          <w:iCs/>
          <w:color w:val="222222"/>
          <w:highlight w:val="white"/>
        </w:rPr>
        <w:t>: An International Journal of Indigenous Peoples</w:t>
      </w:r>
      <w:r w:rsidRPr="00F36635">
        <w:rPr>
          <w:rFonts w:ascii="Arial" w:eastAsia="Arial" w:hAnsi="Arial" w:cs="Arial"/>
          <w:color w:val="222222"/>
          <w:highlight w:val="white"/>
        </w:rPr>
        <w:t>, </w:t>
      </w:r>
      <w:r w:rsidRPr="00F36635">
        <w:rPr>
          <w:rFonts w:ascii="Arial" w:eastAsia="Arial" w:hAnsi="Arial" w:cs="Arial"/>
          <w:i/>
          <w:iCs/>
          <w:color w:val="222222"/>
          <w:highlight w:val="white"/>
        </w:rPr>
        <w:t>22</w:t>
      </w:r>
      <w:r w:rsidRPr="00F36635">
        <w:rPr>
          <w:rFonts w:ascii="Arial" w:eastAsia="Arial" w:hAnsi="Arial" w:cs="Arial"/>
          <w:color w:val="222222"/>
          <w:highlight w:val="white"/>
        </w:rPr>
        <w:t xml:space="preserve">(1), pp.3-13. </w:t>
      </w:r>
      <w:hyperlink r:id="rId24">
        <w:r w:rsidRPr="00F36635">
          <w:rPr>
            <w:rFonts w:ascii="Arial" w:eastAsia="Arial" w:hAnsi="Arial" w:cs="Arial"/>
            <w:color w:val="0000FF"/>
            <w:highlight w:val="white"/>
            <w:u w:val="single"/>
          </w:rPr>
          <w:t>https://journals.sagepub.com/doi/abs/10.1177/11771801251392925</w:t>
        </w:r>
      </w:hyperlink>
    </w:p>
    <w:p w14:paraId="179FFC9A"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Denscombe, M., (2025). Decolonial research methodology: An assessment of the challenge to established practice. </w:t>
      </w:r>
      <w:r w:rsidRPr="00F36635">
        <w:rPr>
          <w:rFonts w:ascii="Arial" w:eastAsia="Arial" w:hAnsi="Arial" w:cs="Arial"/>
          <w:i/>
          <w:iCs/>
          <w:color w:val="222222"/>
          <w:highlight w:val="white"/>
        </w:rPr>
        <w:t>International Journal of Social Research Methodology</w:t>
      </w:r>
      <w:r w:rsidRPr="00F36635">
        <w:rPr>
          <w:rFonts w:ascii="Arial" w:eastAsia="Arial" w:hAnsi="Arial" w:cs="Arial"/>
          <w:color w:val="222222"/>
          <w:highlight w:val="white"/>
        </w:rPr>
        <w:t>, </w:t>
      </w:r>
      <w:r w:rsidRPr="00F36635">
        <w:rPr>
          <w:rFonts w:ascii="Arial" w:eastAsia="Arial" w:hAnsi="Arial" w:cs="Arial"/>
          <w:i/>
          <w:iCs/>
          <w:color w:val="222222"/>
          <w:highlight w:val="white"/>
        </w:rPr>
        <w:t>28</w:t>
      </w:r>
      <w:r w:rsidRPr="00F36635">
        <w:rPr>
          <w:rFonts w:ascii="Arial" w:eastAsia="Arial" w:hAnsi="Arial" w:cs="Arial"/>
          <w:color w:val="222222"/>
          <w:highlight w:val="white"/>
        </w:rPr>
        <w:t xml:space="preserve">(2), pp.231-240. </w:t>
      </w:r>
      <w:hyperlink r:id="rId25">
        <w:r w:rsidRPr="00F36635">
          <w:rPr>
            <w:rFonts w:ascii="Arial" w:eastAsia="Arial" w:hAnsi="Arial" w:cs="Arial"/>
            <w:color w:val="0000FF"/>
            <w:highlight w:val="white"/>
            <w:u w:val="single"/>
          </w:rPr>
          <w:t>https://www.tandfonline.com/doi/abs/10.1080/13645579.2024.2357558</w:t>
        </w:r>
      </w:hyperlink>
    </w:p>
    <w:p w14:paraId="6FAA5571"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lastRenderedPageBreak/>
        <w:t xml:space="preserve">Duffett, R.G. and </w:t>
      </w:r>
      <w:proofErr w:type="spellStart"/>
      <w:r w:rsidRPr="00F36635">
        <w:rPr>
          <w:rFonts w:ascii="Arial" w:eastAsia="Arial" w:hAnsi="Arial" w:cs="Arial"/>
          <w:color w:val="222222"/>
          <w:highlight w:val="white"/>
        </w:rPr>
        <w:t>Maraule</w:t>
      </w:r>
      <w:proofErr w:type="spellEnd"/>
      <w:r w:rsidRPr="00F36635">
        <w:rPr>
          <w:rFonts w:ascii="Arial" w:eastAsia="Arial" w:hAnsi="Arial" w:cs="Arial"/>
          <w:color w:val="222222"/>
          <w:highlight w:val="white"/>
        </w:rPr>
        <w:t>, M., (2024). Customer engagement and intention to purchase attitudes of generation Z consumers toward emojis in digital marketing communications. </w:t>
      </w:r>
      <w:r w:rsidRPr="00F36635">
        <w:rPr>
          <w:rFonts w:ascii="Arial" w:eastAsia="Arial" w:hAnsi="Arial" w:cs="Arial"/>
          <w:i/>
          <w:iCs/>
          <w:color w:val="222222"/>
          <w:highlight w:val="white"/>
        </w:rPr>
        <w:t>Young Consumers</w:t>
      </w:r>
      <w:r w:rsidRPr="00F36635">
        <w:rPr>
          <w:rFonts w:ascii="Arial" w:eastAsia="Arial" w:hAnsi="Arial" w:cs="Arial"/>
          <w:color w:val="222222"/>
          <w:highlight w:val="white"/>
        </w:rPr>
        <w:t>, </w:t>
      </w:r>
      <w:r w:rsidRPr="00F36635">
        <w:rPr>
          <w:rFonts w:ascii="Arial" w:eastAsia="Arial" w:hAnsi="Arial" w:cs="Arial"/>
          <w:i/>
          <w:iCs/>
          <w:color w:val="222222"/>
          <w:highlight w:val="white"/>
        </w:rPr>
        <w:t>25</w:t>
      </w:r>
      <w:r w:rsidRPr="00F36635">
        <w:rPr>
          <w:rFonts w:ascii="Arial" w:eastAsia="Arial" w:hAnsi="Arial" w:cs="Arial"/>
          <w:color w:val="222222"/>
          <w:highlight w:val="white"/>
        </w:rPr>
        <w:t xml:space="preserve">(5), pp.607-624. </w:t>
      </w:r>
      <w:hyperlink r:id="rId26">
        <w:r w:rsidRPr="00F36635">
          <w:rPr>
            <w:rFonts w:ascii="Arial" w:eastAsia="Arial" w:hAnsi="Arial" w:cs="Arial"/>
            <w:color w:val="0000FF"/>
            <w:highlight w:val="white"/>
            <w:u w:val="single"/>
          </w:rPr>
          <w:t>https://www.emerald.com/yc/article/25/5/607/1226679</w:t>
        </w:r>
      </w:hyperlink>
    </w:p>
    <w:p w14:paraId="749CC469"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Fan, X., Xun, J., Dolega, L. and Xiong, L., (2025). The role of augmented and virtual reality in shaping retail marketing: A meta-analysis. </w:t>
      </w:r>
      <w:r w:rsidRPr="00F36635">
        <w:rPr>
          <w:rFonts w:ascii="Arial" w:eastAsia="Arial" w:hAnsi="Arial" w:cs="Arial"/>
          <w:i/>
          <w:iCs/>
          <w:color w:val="222222"/>
          <w:highlight w:val="white"/>
        </w:rPr>
        <w:t>Sustainability</w:t>
      </w:r>
      <w:r w:rsidRPr="00F36635">
        <w:rPr>
          <w:rFonts w:ascii="Arial" w:eastAsia="Arial" w:hAnsi="Arial" w:cs="Arial"/>
          <w:color w:val="222222"/>
          <w:highlight w:val="white"/>
        </w:rPr>
        <w:t>, </w:t>
      </w:r>
      <w:r w:rsidRPr="00F36635">
        <w:rPr>
          <w:rFonts w:ascii="Arial" w:eastAsia="Arial" w:hAnsi="Arial" w:cs="Arial"/>
          <w:i/>
          <w:iCs/>
          <w:color w:val="222222"/>
          <w:highlight w:val="white"/>
        </w:rPr>
        <w:t>17</w:t>
      </w:r>
      <w:r w:rsidRPr="00F36635">
        <w:rPr>
          <w:rFonts w:ascii="Arial" w:eastAsia="Arial" w:hAnsi="Arial" w:cs="Arial"/>
          <w:color w:val="222222"/>
          <w:highlight w:val="white"/>
        </w:rPr>
        <w:t xml:space="preserve">(2), p.728. </w:t>
      </w:r>
      <w:hyperlink r:id="rId27">
        <w:r w:rsidRPr="00F36635">
          <w:rPr>
            <w:rFonts w:ascii="Arial" w:eastAsia="Arial" w:hAnsi="Arial" w:cs="Arial"/>
            <w:color w:val="0000FF"/>
            <w:highlight w:val="white"/>
            <w:u w:val="single"/>
          </w:rPr>
          <w:t>https://www.mdpi.com/2071-1050/17/2/728</w:t>
        </w:r>
      </w:hyperlink>
    </w:p>
    <w:p w14:paraId="3D27F3CB"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Gamage, A., (2025). Research design, philosophy, and quantitative approaches in scientific research methodology. </w:t>
      </w:r>
      <w:r w:rsidRPr="00F36635">
        <w:rPr>
          <w:rFonts w:ascii="Arial" w:eastAsia="Arial" w:hAnsi="Arial" w:cs="Arial"/>
          <w:i/>
          <w:iCs/>
          <w:color w:val="222222"/>
          <w:highlight w:val="white"/>
        </w:rPr>
        <w:t>Scholars Journal of Engineering and Technology</w:t>
      </w:r>
      <w:r w:rsidRPr="00F36635">
        <w:rPr>
          <w:rFonts w:ascii="Arial" w:eastAsia="Arial" w:hAnsi="Arial" w:cs="Arial"/>
          <w:color w:val="222222"/>
          <w:highlight w:val="white"/>
        </w:rPr>
        <w:t xml:space="preserve">. </w:t>
      </w:r>
      <w:hyperlink r:id="rId28">
        <w:r w:rsidRPr="00F36635">
          <w:rPr>
            <w:rFonts w:ascii="Arial" w:eastAsia="Arial" w:hAnsi="Arial" w:cs="Arial"/>
            <w:color w:val="0000FF"/>
            <w:highlight w:val="white"/>
            <w:u w:val="single"/>
          </w:rPr>
          <w:t>https://www.academia.edu/download/122341245/SJET_132_91_103c_published_paper.pdf</w:t>
        </w:r>
      </w:hyperlink>
    </w:p>
    <w:p w14:paraId="40C09221"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Gómez-Rico, M., Molina-Collado, A., Santos-</w:t>
      </w:r>
      <w:proofErr w:type="spellStart"/>
      <w:r w:rsidRPr="00F36635">
        <w:rPr>
          <w:rFonts w:ascii="Arial" w:eastAsia="Arial" w:hAnsi="Arial" w:cs="Arial"/>
          <w:color w:val="222222"/>
          <w:highlight w:val="white"/>
        </w:rPr>
        <w:t>Vijande</w:t>
      </w:r>
      <w:proofErr w:type="spellEnd"/>
      <w:r w:rsidRPr="00F36635">
        <w:rPr>
          <w:rFonts w:ascii="Arial" w:eastAsia="Arial" w:hAnsi="Arial" w:cs="Arial"/>
          <w:color w:val="222222"/>
          <w:highlight w:val="white"/>
        </w:rPr>
        <w:t>, M.L., Molina-Collado, M.V. and Imhoff, B., (2023). The role of novel instruments of brand communication and brand image in building consumers’ brand preference and intention to visit wineries. </w:t>
      </w:r>
      <w:r w:rsidRPr="00F36635">
        <w:rPr>
          <w:rFonts w:ascii="Arial" w:eastAsia="Arial" w:hAnsi="Arial" w:cs="Arial"/>
          <w:i/>
          <w:iCs/>
          <w:color w:val="222222"/>
          <w:highlight w:val="white"/>
        </w:rPr>
        <w:t>Current Psychology</w:t>
      </w:r>
      <w:r w:rsidRPr="00F36635">
        <w:rPr>
          <w:rFonts w:ascii="Arial" w:eastAsia="Arial" w:hAnsi="Arial" w:cs="Arial"/>
          <w:color w:val="222222"/>
          <w:highlight w:val="white"/>
        </w:rPr>
        <w:t>, </w:t>
      </w:r>
      <w:r w:rsidRPr="00F36635">
        <w:rPr>
          <w:rFonts w:ascii="Arial" w:eastAsia="Arial" w:hAnsi="Arial" w:cs="Arial"/>
          <w:i/>
          <w:iCs/>
          <w:color w:val="222222"/>
          <w:highlight w:val="white"/>
        </w:rPr>
        <w:t>42</w:t>
      </w:r>
      <w:r w:rsidRPr="00F36635">
        <w:rPr>
          <w:rFonts w:ascii="Arial" w:eastAsia="Arial" w:hAnsi="Arial" w:cs="Arial"/>
          <w:color w:val="222222"/>
          <w:highlight w:val="white"/>
        </w:rPr>
        <w:t xml:space="preserve">(15), pp.12711-12727. </w:t>
      </w:r>
      <w:hyperlink r:id="rId29">
        <w:r w:rsidRPr="00F36635">
          <w:rPr>
            <w:rFonts w:ascii="Arial" w:eastAsia="Arial" w:hAnsi="Arial" w:cs="Arial"/>
            <w:color w:val="0000FF"/>
            <w:highlight w:val="white"/>
            <w:u w:val="single"/>
          </w:rPr>
          <w:t>https://link.springer.com/article/10.1007/s12144-021-02656-w</w:t>
        </w:r>
      </w:hyperlink>
    </w:p>
    <w:p w14:paraId="36B2DE98" w14:textId="77777777" w:rsidR="00F36635" w:rsidRPr="00F36635" w:rsidRDefault="00F36635" w:rsidP="00F36635">
      <w:pPr>
        <w:spacing w:after="240"/>
        <w:rPr>
          <w:rFonts w:ascii="Arial" w:eastAsia="Arial" w:hAnsi="Arial" w:cs="Arial"/>
        </w:rPr>
      </w:pPr>
      <w:r w:rsidRPr="00F36635">
        <w:rPr>
          <w:rFonts w:ascii="Arial" w:eastAsia="Arial" w:hAnsi="Arial" w:cs="Arial"/>
        </w:rPr>
        <w:t xml:space="preserve">GVR, (2026). </w:t>
      </w:r>
      <w:r w:rsidRPr="00F36635">
        <w:rPr>
          <w:rFonts w:ascii="Arial" w:eastAsia="Arial" w:hAnsi="Arial" w:cs="Arial"/>
          <w:i/>
          <w:iCs/>
        </w:rPr>
        <w:t xml:space="preserve">Digital Advertising Market Size &amp; Share Report, 2026-2033. </w:t>
      </w:r>
      <w:r w:rsidRPr="00F36635">
        <w:rPr>
          <w:rFonts w:ascii="Arial" w:eastAsia="Arial" w:hAnsi="Arial" w:cs="Arial"/>
        </w:rPr>
        <w:t xml:space="preserve">Available at: </w:t>
      </w:r>
      <w:hyperlink r:id="rId30">
        <w:r w:rsidRPr="00F36635">
          <w:rPr>
            <w:rFonts w:ascii="Arial" w:eastAsia="Arial" w:hAnsi="Arial" w:cs="Arial"/>
            <w:color w:val="0000FF"/>
            <w:u w:val="single"/>
          </w:rPr>
          <w:t>https://www.grandviewresearch.com/industry-analysis/digital-advertising-market-report</w:t>
        </w:r>
      </w:hyperlink>
    </w:p>
    <w:p w14:paraId="0712488F" w14:textId="77777777" w:rsidR="00F36635" w:rsidRPr="00F36635" w:rsidRDefault="00F36635" w:rsidP="00F36635">
      <w:pPr>
        <w:spacing w:after="240"/>
        <w:rPr>
          <w:rFonts w:ascii="Arial" w:eastAsia="Arial" w:hAnsi="Arial" w:cs="Arial"/>
        </w:rPr>
      </w:pPr>
      <w:proofErr w:type="spellStart"/>
      <w:r w:rsidRPr="00F36635">
        <w:rPr>
          <w:rFonts w:ascii="Arial" w:eastAsia="Arial" w:hAnsi="Arial" w:cs="Arial"/>
          <w:color w:val="222222"/>
          <w:highlight w:val="white"/>
        </w:rPr>
        <w:t>Handayani</w:t>
      </w:r>
      <w:proofErr w:type="spellEnd"/>
      <w:r w:rsidRPr="00F36635">
        <w:rPr>
          <w:rFonts w:ascii="Arial" w:eastAsia="Arial" w:hAnsi="Arial" w:cs="Arial"/>
          <w:color w:val="222222"/>
          <w:highlight w:val="white"/>
        </w:rPr>
        <w:t xml:space="preserve">, W., </w:t>
      </w:r>
      <w:proofErr w:type="spellStart"/>
      <w:r w:rsidRPr="00F36635">
        <w:rPr>
          <w:rFonts w:ascii="Arial" w:eastAsia="Arial" w:hAnsi="Arial" w:cs="Arial"/>
          <w:color w:val="222222"/>
          <w:highlight w:val="white"/>
        </w:rPr>
        <w:t>Yuliarti</w:t>
      </w:r>
      <w:proofErr w:type="spellEnd"/>
      <w:r w:rsidRPr="00F36635">
        <w:rPr>
          <w:rFonts w:ascii="Arial" w:eastAsia="Arial" w:hAnsi="Arial" w:cs="Arial"/>
          <w:color w:val="222222"/>
          <w:highlight w:val="white"/>
        </w:rPr>
        <w:t xml:space="preserve"> Semara, O., Rahayu, F. and </w:t>
      </w:r>
      <w:proofErr w:type="spellStart"/>
      <w:r w:rsidRPr="00F36635">
        <w:rPr>
          <w:rFonts w:ascii="Arial" w:eastAsia="Arial" w:hAnsi="Arial" w:cs="Arial"/>
          <w:color w:val="222222"/>
          <w:highlight w:val="white"/>
        </w:rPr>
        <w:t>Shaddiq</w:t>
      </w:r>
      <w:proofErr w:type="spellEnd"/>
      <w:r w:rsidRPr="00F36635">
        <w:rPr>
          <w:rFonts w:ascii="Arial" w:eastAsia="Arial" w:hAnsi="Arial" w:cs="Arial"/>
          <w:color w:val="222222"/>
          <w:highlight w:val="white"/>
        </w:rPr>
        <w:t>, S., (2022). Digital Marketing as an Integrated Marketing Communication Strategy in Village Owned Business Agencies" Badan Usaha Milik Desa (</w:t>
      </w:r>
      <w:proofErr w:type="spellStart"/>
      <w:r w:rsidRPr="00F36635">
        <w:rPr>
          <w:rFonts w:ascii="Arial" w:eastAsia="Arial" w:hAnsi="Arial" w:cs="Arial"/>
          <w:color w:val="222222"/>
          <w:highlight w:val="white"/>
        </w:rPr>
        <w:t>BUMDesa</w:t>
      </w:r>
      <w:proofErr w:type="spellEnd"/>
      <w:r w:rsidRPr="00F36635">
        <w:rPr>
          <w:rFonts w:ascii="Arial" w:eastAsia="Arial" w:hAnsi="Arial" w:cs="Arial"/>
          <w:color w:val="222222"/>
          <w:highlight w:val="white"/>
        </w:rPr>
        <w:t xml:space="preserve">)" based on Local Wisdom in the Era of Industrial Revolution 4.0 and Society 5.0. </w:t>
      </w:r>
      <w:hyperlink r:id="rId31">
        <w:r w:rsidRPr="00F36635">
          <w:rPr>
            <w:rFonts w:ascii="Arial" w:eastAsia="Arial" w:hAnsi="Arial" w:cs="Arial"/>
            <w:color w:val="0000FF"/>
            <w:highlight w:val="white"/>
            <w:u w:val="single"/>
          </w:rPr>
          <w:t>https://repo-dosen.ulm.ac.id/handle/123456789/33527</w:t>
        </w:r>
      </w:hyperlink>
    </w:p>
    <w:p w14:paraId="63765988" w14:textId="77777777" w:rsidR="00F36635" w:rsidRPr="00F36635" w:rsidRDefault="00F36635" w:rsidP="00F36635">
      <w:pPr>
        <w:spacing w:after="240"/>
        <w:rPr>
          <w:rFonts w:ascii="Arial" w:eastAsia="Arial" w:hAnsi="Arial" w:cs="Arial"/>
          <w:color w:val="222222"/>
          <w:highlight w:val="white"/>
        </w:rPr>
      </w:pPr>
      <w:proofErr w:type="spellStart"/>
      <w:r w:rsidRPr="00F36635">
        <w:rPr>
          <w:rFonts w:ascii="Arial" w:eastAsia="Arial" w:hAnsi="Arial" w:cs="Arial"/>
          <w:color w:val="222222"/>
          <w:highlight w:val="white"/>
        </w:rPr>
        <w:t>Haouam</w:t>
      </w:r>
      <w:proofErr w:type="spellEnd"/>
      <w:r w:rsidRPr="00F36635">
        <w:rPr>
          <w:rFonts w:ascii="Arial" w:eastAsia="Arial" w:hAnsi="Arial" w:cs="Arial"/>
          <w:color w:val="222222"/>
          <w:highlight w:val="white"/>
        </w:rPr>
        <w:t>, I., (2025). Leveraging AI for advancements in qualitative research methodology. </w:t>
      </w:r>
      <w:r w:rsidRPr="00F36635">
        <w:rPr>
          <w:rFonts w:ascii="Arial" w:eastAsia="Arial" w:hAnsi="Arial" w:cs="Arial"/>
          <w:i/>
          <w:iCs/>
          <w:color w:val="222222"/>
          <w:highlight w:val="white"/>
        </w:rPr>
        <w:t>Journal on Artificial Intelligence</w:t>
      </w:r>
      <w:r w:rsidRPr="00F36635">
        <w:rPr>
          <w:rFonts w:ascii="Arial" w:eastAsia="Arial" w:hAnsi="Arial" w:cs="Arial"/>
          <w:color w:val="222222"/>
          <w:highlight w:val="white"/>
        </w:rPr>
        <w:t>, </w:t>
      </w:r>
      <w:r w:rsidRPr="00F36635">
        <w:rPr>
          <w:rFonts w:ascii="Arial" w:eastAsia="Arial" w:hAnsi="Arial" w:cs="Arial"/>
          <w:i/>
          <w:iCs/>
          <w:color w:val="222222"/>
          <w:highlight w:val="white"/>
        </w:rPr>
        <w:t>7</w:t>
      </w:r>
      <w:r w:rsidRPr="00F36635">
        <w:rPr>
          <w:rFonts w:ascii="Arial" w:eastAsia="Arial" w:hAnsi="Arial" w:cs="Arial"/>
          <w:color w:val="222222"/>
          <w:highlight w:val="white"/>
        </w:rPr>
        <w:t xml:space="preserve">(1), pp.85-114. </w:t>
      </w:r>
      <w:hyperlink r:id="rId32">
        <w:r w:rsidRPr="00F36635">
          <w:rPr>
            <w:rFonts w:ascii="Arial" w:eastAsia="Arial" w:hAnsi="Arial" w:cs="Arial"/>
            <w:color w:val="0000FF"/>
            <w:highlight w:val="white"/>
            <w:u w:val="single"/>
          </w:rPr>
          <w:t>https://www.researchgate.net/profile/Ilyas-Haouam/publication/392125777_Leveraging_AI_for_Advancements_in_Qualitative_Research_Methodology/links/6836c1236a754f72b58bd8e4/Leveraging-AI-for-Advancements-in-Qualitative-Research-Methodology.pdf</w:t>
        </w:r>
      </w:hyperlink>
    </w:p>
    <w:p w14:paraId="4E55B077" w14:textId="77777777" w:rsidR="00F36635" w:rsidRPr="00F36635" w:rsidRDefault="00F36635" w:rsidP="00F36635">
      <w:pPr>
        <w:spacing w:after="240"/>
        <w:rPr>
          <w:rFonts w:ascii="Arial" w:eastAsia="Arial" w:hAnsi="Arial" w:cs="Arial"/>
          <w:color w:val="222222"/>
          <w:highlight w:val="white"/>
        </w:rPr>
      </w:pPr>
      <w:r w:rsidRPr="00F36635">
        <w:rPr>
          <w:rFonts w:ascii="Arial" w:eastAsia="Arial" w:hAnsi="Arial" w:cs="Arial"/>
          <w:color w:val="222222"/>
          <w:highlight w:val="white"/>
        </w:rPr>
        <w:lastRenderedPageBreak/>
        <w:t xml:space="preserve">Hasan, M.B., Verma, R., Sharma, D., </w:t>
      </w:r>
      <w:proofErr w:type="spellStart"/>
      <w:r w:rsidRPr="00F36635">
        <w:rPr>
          <w:rFonts w:ascii="Arial" w:eastAsia="Arial" w:hAnsi="Arial" w:cs="Arial"/>
          <w:color w:val="222222"/>
          <w:highlight w:val="white"/>
        </w:rPr>
        <w:t>Moghalles</w:t>
      </w:r>
      <w:proofErr w:type="spellEnd"/>
      <w:r w:rsidRPr="00F36635">
        <w:rPr>
          <w:rFonts w:ascii="Arial" w:eastAsia="Arial" w:hAnsi="Arial" w:cs="Arial"/>
          <w:color w:val="222222"/>
          <w:highlight w:val="white"/>
        </w:rPr>
        <w:t xml:space="preserve">, S.A. and Hasan, S.A.S., (2024). The impact of environmental, social, and governance (ESG) practices on customer </w:t>
      </w:r>
      <w:proofErr w:type="spellStart"/>
      <w:r w:rsidRPr="00F36635">
        <w:rPr>
          <w:rFonts w:ascii="Arial" w:eastAsia="Arial" w:hAnsi="Arial" w:cs="Arial"/>
          <w:color w:val="222222"/>
          <w:highlight w:val="white"/>
        </w:rPr>
        <w:t>behavior</w:t>
      </w:r>
      <w:proofErr w:type="spellEnd"/>
      <w:r w:rsidRPr="00F36635">
        <w:rPr>
          <w:rFonts w:ascii="Arial" w:eastAsia="Arial" w:hAnsi="Arial" w:cs="Arial"/>
          <w:color w:val="222222"/>
          <w:highlight w:val="white"/>
        </w:rPr>
        <w:t xml:space="preserve"> towards the brand in light of digital transformation: perceptions of university students. </w:t>
      </w:r>
      <w:r w:rsidRPr="00F36635">
        <w:rPr>
          <w:rFonts w:ascii="Arial" w:eastAsia="Arial" w:hAnsi="Arial" w:cs="Arial"/>
          <w:i/>
          <w:iCs/>
          <w:color w:val="222222"/>
          <w:highlight w:val="white"/>
        </w:rPr>
        <w:t>Cogent Business &amp; Management</w:t>
      </w:r>
      <w:r w:rsidRPr="00F36635">
        <w:rPr>
          <w:rFonts w:ascii="Arial" w:eastAsia="Arial" w:hAnsi="Arial" w:cs="Arial"/>
          <w:color w:val="222222"/>
          <w:highlight w:val="white"/>
        </w:rPr>
        <w:t>, </w:t>
      </w:r>
      <w:r w:rsidRPr="00F36635">
        <w:rPr>
          <w:rFonts w:ascii="Arial" w:eastAsia="Arial" w:hAnsi="Arial" w:cs="Arial"/>
          <w:i/>
          <w:iCs/>
          <w:color w:val="222222"/>
          <w:highlight w:val="white"/>
        </w:rPr>
        <w:t>11</w:t>
      </w:r>
      <w:r w:rsidRPr="00F36635">
        <w:rPr>
          <w:rFonts w:ascii="Arial" w:eastAsia="Arial" w:hAnsi="Arial" w:cs="Arial"/>
          <w:color w:val="222222"/>
          <w:highlight w:val="white"/>
        </w:rPr>
        <w:t xml:space="preserve">(1), p.2371063. </w:t>
      </w:r>
      <w:hyperlink r:id="rId33">
        <w:r w:rsidRPr="00F36635">
          <w:rPr>
            <w:rFonts w:ascii="Arial" w:eastAsia="Arial" w:hAnsi="Arial" w:cs="Arial"/>
            <w:color w:val="0000FF"/>
            <w:highlight w:val="white"/>
            <w:u w:val="single"/>
          </w:rPr>
          <w:t>https://www.tandfonline.com/doi/abs/10.1080/23311975.2024.2371063</w:t>
        </w:r>
      </w:hyperlink>
    </w:p>
    <w:p w14:paraId="485F9AF3" w14:textId="77777777" w:rsidR="00F36635" w:rsidRPr="00F36635" w:rsidRDefault="00F36635" w:rsidP="00F36635">
      <w:pPr>
        <w:spacing w:after="240"/>
        <w:rPr>
          <w:rFonts w:ascii="Arial" w:eastAsia="Arial" w:hAnsi="Arial" w:cs="Arial"/>
          <w:color w:val="222222"/>
          <w:highlight w:val="white"/>
        </w:rPr>
      </w:pPr>
      <w:proofErr w:type="spellStart"/>
      <w:r w:rsidRPr="00F36635">
        <w:rPr>
          <w:rFonts w:ascii="Arial" w:eastAsia="Arial" w:hAnsi="Arial" w:cs="Arial"/>
          <w:color w:val="222222"/>
        </w:rPr>
        <w:t>Hermont</w:t>
      </w:r>
      <w:proofErr w:type="spellEnd"/>
      <w:r w:rsidRPr="00F36635">
        <w:rPr>
          <w:rFonts w:ascii="Arial" w:eastAsia="Arial" w:hAnsi="Arial" w:cs="Arial"/>
          <w:color w:val="222222"/>
        </w:rPr>
        <w:t xml:space="preserve">, A.P., Cruz, P.V., Occhi-Alexandre, I.G.P., Bendo, C.B., </w:t>
      </w:r>
      <w:proofErr w:type="spellStart"/>
      <w:r w:rsidRPr="00F36635">
        <w:rPr>
          <w:rFonts w:ascii="Arial" w:eastAsia="Arial" w:hAnsi="Arial" w:cs="Arial"/>
          <w:color w:val="222222"/>
        </w:rPr>
        <w:t>Auad</w:t>
      </w:r>
      <w:proofErr w:type="spellEnd"/>
      <w:r w:rsidRPr="00F36635">
        <w:rPr>
          <w:rFonts w:ascii="Arial" w:eastAsia="Arial" w:hAnsi="Arial" w:cs="Arial"/>
          <w:color w:val="222222"/>
        </w:rPr>
        <w:t xml:space="preserve">, S.M., </w:t>
      </w:r>
      <w:proofErr w:type="spellStart"/>
      <w:r w:rsidRPr="00F36635">
        <w:rPr>
          <w:rFonts w:ascii="Arial" w:eastAsia="Arial" w:hAnsi="Arial" w:cs="Arial"/>
          <w:color w:val="222222"/>
        </w:rPr>
        <w:t>Pordeus</w:t>
      </w:r>
      <w:proofErr w:type="spellEnd"/>
      <w:r w:rsidRPr="00F36635">
        <w:rPr>
          <w:rFonts w:ascii="Arial" w:eastAsia="Arial" w:hAnsi="Arial" w:cs="Arial"/>
          <w:color w:val="222222"/>
        </w:rPr>
        <w:t xml:space="preserve">, I.A. and Martins, C.C., (2022). The importance of full text screening when judging eligibility criteria in a systematic review: a systematic survey. </w:t>
      </w:r>
      <w:proofErr w:type="spellStart"/>
      <w:r w:rsidRPr="00F36635">
        <w:rPr>
          <w:rFonts w:ascii="Arial" w:eastAsia="Arial" w:hAnsi="Arial" w:cs="Arial"/>
          <w:i/>
          <w:iCs/>
          <w:color w:val="222222"/>
        </w:rPr>
        <w:t>Arquivos</w:t>
      </w:r>
      <w:proofErr w:type="spellEnd"/>
      <w:r w:rsidRPr="00F36635">
        <w:rPr>
          <w:rFonts w:ascii="Arial" w:eastAsia="Arial" w:hAnsi="Arial" w:cs="Arial"/>
          <w:i/>
          <w:iCs/>
          <w:color w:val="222222"/>
        </w:rPr>
        <w:t xml:space="preserve"> </w:t>
      </w:r>
      <w:proofErr w:type="spellStart"/>
      <w:r w:rsidRPr="00F36635">
        <w:rPr>
          <w:rFonts w:ascii="Arial" w:eastAsia="Arial" w:hAnsi="Arial" w:cs="Arial"/>
          <w:i/>
          <w:iCs/>
          <w:color w:val="222222"/>
        </w:rPr>
        <w:t>em</w:t>
      </w:r>
      <w:proofErr w:type="spellEnd"/>
      <w:r w:rsidRPr="00F36635">
        <w:rPr>
          <w:rFonts w:ascii="Arial" w:eastAsia="Arial" w:hAnsi="Arial" w:cs="Arial"/>
          <w:i/>
          <w:iCs/>
          <w:color w:val="222222"/>
        </w:rPr>
        <w:t xml:space="preserve"> </w:t>
      </w:r>
      <w:proofErr w:type="spellStart"/>
      <w:r w:rsidRPr="00F36635">
        <w:rPr>
          <w:rFonts w:ascii="Arial" w:eastAsia="Arial" w:hAnsi="Arial" w:cs="Arial"/>
          <w:i/>
          <w:iCs/>
          <w:color w:val="222222"/>
        </w:rPr>
        <w:t>Odontologia</w:t>
      </w:r>
      <w:proofErr w:type="spellEnd"/>
      <w:r w:rsidRPr="00F36635">
        <w:rPr>
          <w:rFonts w:ascii="Arial" w:eastAsia="Arial" w:hAnsi="Arial" w:cs="Arial"/>
          <w:color w:val="222222"/>
        </w:rPr>
        <w:t xml:space="preserve">, </w:t>
      </w:r>
      <w:r w:rsidRPr="00F36635">
        <w:rPr>
          <w:rFonts w:ascii="Arial" w:eastAsia="Arial" w:hAnsi="Arial" w:cs="Arial"/>
          <w:i/>
          <w:iCs/>
          <w:color w:val="222222"/>
        </w:rPr>
        <w:t>58</w:t>
      </w:r>
      <w:r w:rsidRPr="00F36635">
        <w:rPr>
          <w:rFonts w:ascii="Arial" w:eastAsia="Arial" w:hAnsi="Arial" w:cs="Arial"/>
          <w:color w:val="222222"/>
        </w:rPr>
        <w:t xml:space="preserve">, pp.160-165. </w:t>
      </w:r>
      <w:hyperlink r:id="rId34">
        <w:r w:rsidRPr="00F36635">
          <w:rPr>
            <w:rFonts w:ascii="Arial" w:eastAsia="Arial" w:hAnsi="Arial" w:cs="Arial"/>
            <w:color w:val="1155CC"/>
            <w:u w:val="single"/>
          </w:rPr>
          <w:t>https://www.academia.edu/download/100871366/31430.pdf</w:t>
        </w:r>
      </w:hyperlink>
      <w:r w:rsidRPr="00F36635">
        <w:rPr>
          <w:rFonts w:ascii="Arial" w:eastAsia="Arial" w:hAnsi="Arial" w:cs="Arial"/>
          <w:color w:val="222222"/>
        </w:rPr>
        <w:t xml:space="preserve"> </w:t>
      </w:r>
    </w:p>
    <w:p w14:paraId="16C82E54" w14:textId="77777777" w:rsidR="00F36635" w:rsidRPr="00F36635" w:rsidRDefault="00F36635" w:rsidP="00F36635">
      <w:pPr>
        <w:spacing w:after="240"/>
        <w:rPr>
          <w:rFonts w:ascii="Arial" w:eastAsia="Arial" w:hAnsi="Arial" w:cs="Arial"/>
        </w:rPr>
      </w:pPr>
      <w:proofErr w:type="spellStart"/>
      <w:r w:rsidRPr="00F36635">
        <w:rPr>
          <w:rFonts w:ascii="Arial" w:eastAsia="Arial" w:hAnsi="Arial" w:cs="Arial"/>
          <w:color w:val="222222"/>
          <w:highlight w:val="white"/>
        </w:rPr>
        <w:t>indriani</w:t>
      </w:r>
      <w:proofErr w:type="spellEnd"/>
      <w:r w:rsidRPr="00F36635">
        <w:rPr>
          <w:rFonts w:ascii="Arial" w:eastAsia="Arial" w:hAnsi="Arial" w:cs="Arial"/>
          <w:color w:val="222222"/>
          <w:highlight w:val="white"/>
        </w:rPr>
        <w:t xml:space="preserve"> Jusuf, D., (2024). Integrated marketing: A powerful strategy for increasing brand awareness. </w:t>
      </w:r>
      <w:hyperlink r:id="rId35">
        <w:r w:rsidRPr="00F36635">
          <w:rPr>
            <w:rFonts w:ascii="Arial" w:eastAsia="Arial" w:hAnsi="Arial" w:cs="Arial"/>
            <w:color w:val="0000FF"/>
            <w:highlight w:val="white"/>
            <w:u w:val="single"/>
          </w:rPr>
          <w:t>https://pdfs.semanticscholar.org/5dc4/91a86e8154942744d948fd5e8f9deaf4704d.pdf</w:t>
        </w:r>
      </w:hyperlink>
    </w:p>
    <w:p w14:paraId="18A5FC06"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Ismaeel, B., Khanfar, I.A. and Al-Shaikh, M.S., (2025). The impact of integrated marketing communications on consumer buying decisions: Evidence from Zain telecom. </w:t>
      </w:r>
      <w:r w:rsidRPr="00F36635">
        <w:rPr>
          <w:rFonts w:ascii="Arial" w:eastAsia="Arial" w:hAnsi="Arial" w:cs="Arial"/>
          <w:i/>
          <w:iCs/>
          <w:color w:val="222222"/>
          <w:highlight w:val="white"/>
        </w:rPr>
        <w:t xml:space="preserve">Acta </w:t>
      </w:r>
      <w:proofErr w:type="spellStart"/>
      <w:r w:rsidRPr="00F36635">
        <w:rPr>
          <w:rFonts w:ascii="Arial" w:eastAsia="Arial" w:hAnsi="Arial" w:cs="Arial"/>
          <w:i/>
          <w:iCs/>
          <w:color w:val="222222"/>
          <w:highlight w:val="white"/>
        </w:rPr>
        <w:t>psychologica</w:t>
      </w:r>
      <w:proofErr w:type="spellEnd"/>
      <w:r w:rsidRPr="00F36635">
        <w:rPr>
          <w:rFonts w:ascii="Arial" w:eastAsia="Arial" w:hAnsi="Arial" w:cs="Arial"/>
          <w:color w:val="222222"/>
          <w:highlight w:val="white"/>
        </w:rPr>
        <w:t>, </w:t>
      </w:r>
      <w:r w:rsidRPr="00F36635">
        <w:rPr>
          <w:rFonts w:ascii="Arial" w:eastAsia="Arial" w:hAnsi="Arial" w:cs="Arial"/>
          <w:i/>
          <w:iCs/>
          <w:color w:val="222222"/>
          <w:highlight w:val="white"/>
        </w:rPr>
        <w:t>260</w:t>
      </w:r>
      <w:r w:rsidRPr="00F36635">
        <w:rPr>
          <w:rFonts w:ascii="Arial" w:eastAsia="Arial" w:hAnsi="Arial" w:cs="Arial"/>
          <w:color w:val="222222"/>
          <w:highlight w:val="white"/>
        </w:rPr>
        <w:t xml:space="preserve">, p.105695. </w:t>
      </w:r>
      <w:hyperlink r:id="rId36">
        <w:r w:rsidRPr="00F36635">
          <w:rPr>
            <w:rFonts w:ascii="Arial" w:eastAsia="Arial" w:hAnsi="Arial" w:cs="Arial"/>
            <w:color w:val="0000FF"/>
            <w:highlight w:val="white"/>
            <w:u w:val="single"/>
          </w:rPr>
          <w:t>https://www.sciencedirect.com/science/article/pii/S000169182501008X</w:t>
        </w:r>
      </w:hyperlink>
    </w:p>
    <w:p w14:paraId="32C22BCD" w14:textId="77777777" w:rsidR="00F36635" w:rsidRPr="00F36635" w:rsidRDefault="00F36635" w:rsidP="00F36635">
      <w:pPr>
        <w:spacing w:after="240"/>
        <w:rPr>
          <w:rFonts w:ascii="Arial" w:eastAsia="Arial" w:hAnsi="Arial" w:cs="Arial"/>
          <w:color w:val="222222"/>
          <w:highlight w:val="white"/>
        </w:rPr>
      </w:pPr>
      <w:r w:rsidRPr="00F36635">
        <w:rPr>
          <w:rFonts w:ascii="Arial" w:eastAsia="Arial" w:hAnsi="Arial" w:cs="Arial"/>
          <w:color w:val="222222"/>
          <w:highlight w:val="white"/>
        </w:rPr>
        <w:t>Jain, V., Verma, C., Agarwal, M.K. and Rajkumar, A., (2026). Influence of content authenticity on long-term consumer loyalty in digital markets. </w:t>
      </w:r>
      <w:r w:rsidRPr="00F36635">
        <w:rPr>
          <w:rFonts w:ascii="Arial" w:eastAsia="Arial" w:hAnsi="Arial" w:cs="Arial"/>
          <w:i/>
          <w:iCs/>
          <w:color w:val="222222"/>
          <w:highlight w:val="white"/>
        </w:rPr>
        <w:t>International Journal of Research &amp; Technology</w:t>
      </w:r>
      <w:r w:rsidRPr="00F36635">
        <w:rPr>
          <w:rFonts w:ascii="Arial" w:eastAsia="Arial" w:hAnsi="Arial" w:cs="Arial"/>
          <w:color w:val="222222"/>
          <w:highlight w:val="white"/>
        </w:rPr>
        <w:t>, </w:t>
      </w:r>
      <w:r w:rsidRPr="00F36635">
        <w:rPr>
          <w:rFonts w:ascii="Arial" w:eastAsia="Arial" w:hAnsi="Arial" w:cs="Arial"/>
          <w:i/>
          <w:iCs/>
          <w:color w:val="222222"/>
          <w:highlight w:val="white"/>
        </w:rPr>
        <w:t>14</w:t>
      </w:r>
      <w:r w:rsidRPr="00F36635">
        <w:rPr>
          <w:rFonts w:ascii="Arial" w:eastAsia="Arial" w:hAnsi="Arial" w:cs="Arial"/>
          <w:color w:val="222222"/>
          <w:highlight w:val="white"/>
        </w:rPr>
        <w:t xml:space="preserve">(S1), pp.608-628. </w:t>
      </w:r>
      <w:hyperlink r:id="rId37">
        <w:r w:rsidRPr="00F36635">
          <w:rPr>
            <w:rFonts w:ascii="Arial" w:eastAsia="Arial" w:hAnsi="Arial" w:cs="Arial"/>
            <w:color w:val="0000FF"/>
            <w:highlight w:val="white"/>
            <w:u w:val="single"/>
          </w:rPr>
          <w:t>https://ijrt.org/j/article/view/1070</w:t>
        </w:r>
      </w:hyperlink>
    </w:p>
    <w:p w14:paraId="5E172519"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Jamaluddin, M., Rahmatullah, A. and Farid, M., (2025). Library research methodology in education: Fundamental concepts and implementation. </w:t>
      </w:r>
      <w:r w:rsidRPr="00F36635">
        <w:rPr>
          <w:rFonts w:ascii="Arial" w:eastAsia="Arial" w:hAnsi="Arial" w:cs="Arial"/>
          <w:i/>
          <w:iCs/>
          <w:color w:val="222222"/>
          <w:highlight w:val="white"/>
        </w:rPr>
        <w:t xml:space="preserve">Cognitive: </w:t>
      </w:r>
      <w:proofErr w:type="spellStart"/>
      <w:r w:rsidRPr="00F36635">
        <w:rPr>
          <w:rFonts w:ascii="Arial" w:eastAsia="Arial" w:hAnsi="Arial" w:cs="Arial"/>
          <w:i/>
          <w:iCs/>
          <w:color w:val="222222"/>
          <w:highlight w:val="white"/>
        </w:rPr>
        <w:t>Jurnal</w:t>
      </w:r>
      <w:proofErr w:type="spellEnd"/>
      <w:r w:rsidRPr="00F36635">
        <w:rPr>
          <w:rFonts w:ascii="Arial" w:eastAsia="Arial" w:hAnsi="Arial" w:cs="Arial"/>
          <w:i/>
          <w:iCs/>
          <w:color w:val="222222"/>
          <w:highlight w:val="white"/>
        </w:rPr>
        <w:t xml:space="preserve"> Pendidikan dan </w:t>
      </w:r>
      <w:proofErr w:type="spellStart"/>
      <w:r w:rsidRPr="00F36635">
        <w:rPr>
          <w:rFonts w:ascii="Arial" w:eastAsia="Arial" w:hAnsi="Arial" w:cs="Arial"/>
          <w:i/>
          <w:iCs/>
          <w:color w:val="222222"/>
          <w:highlight w:val="white"/>
        </w:rPr>
        <w:t>Pembelajaran</w:t>
      </w:r>
      <w:proofErr w:type="spellEnd"/>
      <w:r w:rsidRPr="00F36635">
        <w:rPr>
          <w:rFonts w:ascii="Arial" w:eastAsia="Arial" w:hAnsi="Arial" w:cs="Arial"/>
          <w:color w:val="222222"/>
          <w:highlight w:val="white"/>
        </w:rPr>
        <w:t>, </w:t>
      </w:r>
      <w:r w:rsidRPr="00F36635">
        <w:rPr>
          <w:rFonts w:ascii="Arial" w:eastAsia="Arial" w:hAnsi="Arial" w:cs="Arial"/>
          <w:i/>
          <w:iCs/>
          <w:color w:val="222222"/>
          <w:highlight w:val="white"/>
        </w:rPr>
        <w:t>3</w:t>
      </w:r>
      <w:r w:rsidRPr="00F36635">
        <w:rPr>
          <w:rFonts w:ascii="Arial" w:eastAsia="Arial" w:hAnsi="Arial" w:cs="Arial"/>
          <w:color w:val="222222"/>
          <w:highlight w:val="white"/>
        </w:rPr>
        <w:t xml:space="preserve">(2), pp.128-187. </w:t>
      </w:r>
      <w:hyperlink r:id="rId38">
        <w:r w:rsidRPr="00F36635">
          <w:rPr>
            <w:rFonts w:ascii="Arial" w:eastAsia="Arial" w:hAnsi="Arial" w:cs="Arial"/>
            <w:color w:val="0000FF"/>
            <w:highlight w:val="white"/>
            <w:u w:val="single"/>
          </w:rPr>
          <w:t>https://ejournal.arshmedia.org/index.php/cognitive/article/view/160</w:t>
        </w:r>
      </w:hyperlink>
    </w:p>
    <w:p w14:paraId="38F710D1"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 xml:space="preserve">Julkunen, S., Koponen, J. and Luostarinen, V., (2026). Cultural perceptions of sustainability marketing initiatives: insights from retail professionals in global shopping </w:t>
      </w:r>
      <w:proofErr w:type="spellStart"/>
      <w:r w:rsidRPr="00F36635">
        <w:rPr>
          <w:rFonts w:ascii="Arial" w:eastAsia="Arial" w:hAnsi="Arial" w:cs="Arial"/>
          <w:color w:val="222222"/>
          <w:highlight w:val="white"/>
        </w:rPr>
        <w:t>centers</w:t>
      </w:r>
      <w:proofErr w:type="spellEnd"/>
      <w:r w:rsidRPr="00F36635">
        <w:rPr>
          <w:rFonts w:ascii="Arial" w:eastAsia="Arial" w:hAnsi="Arial" w:cs="Arial"/>
          <w:color w:val="222222"/>
          <w:highlight w:val="white"/>
        </w:rPr>
        <w:t>. </w:t>
      </w:r>
      <w:r w:rsidRPr="00F36635">
        <w:rPr>
          <w:rFonts w:ascii="Arial" w:eastAsia="Arial" w:hAnsi="Arial" w:cs="Arial"/>
          <w:i/>
          <w:iCs/>
          <w:color w:val="222222"/>
          <w:highlight w:val="white"/>
        </w:rPr>
        <w:t>The International Review of Retail, Distribution and Consumer Research</w:t>
      </w:r>
      <w:r w:rsidRPr="00F36635">
        <w:rPr>
          <w:rFonts w:ascii="Arial" w:eastAsia="Arial" w:hAnsi="Arial" w:cs="Arial"/>
          <w:color w:val="222222"/>
          <w:highlight w:val="white"/>
        </w:rPr>
        <w:t>, </w:t>
      </w:r>
      <w:r w:rsidRPr="00F36635">
        <w:rPr>
          <w:rFonts w:ascii="Arial" w:eastAsia="Arial" w:hAnsi="Arial" w:cs="Arial"/>
          <w:i/>
          <w:iCs/>
          <w:color w:val="222222"/>
          <w:highlight w:val="white"/>
        </w:rPr>
        <w:t>36</w:t>
      </w:r>
      <w:r w:rsidRPr="00F36635">
        <w:rPr>
          <w:rFonts w:ascii="Arial" w:eastAsia="Arial" w:hAnsi="Arial" w:cs="Arial"/>
          <w:color w:val="222222"/>
          <w:highlight w:val="white"/>
        </w:rPr>
        <w:t xml:space="preserve">(1), pp.68-97. </w:t>
      </w:r>
      <w:hyperlink r:id="rId39">
        <w:r w:rsidRPr="00F36635">
          <w:rPr>
            <w:rFonts w:ascii="Arial" w:eastAsia="Arial" w:hAnsi="Arial" w:cs="Arial"/>
            <w:color w:val="0000FF"/>
            <w:highlight w:val="white"/>
            <w:u w:val="single"/>
          </w:rPr>
          <w:t>https://www.tandfonline.com/doi/abs/10.1080/09593969.2025.2543824</w:t>
        </w:r>
      </w:hyperlink>
    </w:p>
    <w:p w14:paraId="794CE881"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lastRenderedPageBreak/>
        <w:t>Liem, A.G. and Arief, N.N., (2023). Integrated Marketing Communication Strategy for Cosmetic Retail Company: a Study of New Central Palu. </w:t>
      </w:r>
      <w:r w:rsidRPr="00F36635">
        <w:rPr>
          <w:rFonts w:ascii="Arial" w:eastAsia="Arial" w:hAnsi="Arial" w:cs="Arial"/>
          <w:i/>
          <w:iCs/>
          <w:color w:val="222222"/>
          <w:highlight w:val="white"/>
        </w:rPr>
        <w:t>Journal of Economics and Business UBS</w:t>
      </w:r>
      <w:r w:rsidRPr="00F36635">
        <w:rPr>
          <w:rFonts w:ascii="Arial" w:eastAsia="Arial" w:hAnsi="Arial" w:cs="Arial"/>
          <w:color w:val="222222"/>
          <w:highlight w:val="white"/>
        </w:rPr>
        <w:t>, </w:t>
      </w:r>
      <w:r w:rsidRPr="00F36635">
        <w:rPr>
          <w:rFonts w:ascii="Arial" w:eastAsia="Arial" w:hAnsi="Arial" w:cs="Arial"/>
          <w:i/>
          <w:iCs/>
          <w:color w:val="222222"/>
          <w:highlight w:val="white"/>
        </w:rPr>
        <w:t>12</w:t>
      </w:r>
      <w:r w:rsidRPr="00F36635">
        <w:rPr>
          <w:rFonts w:ascii="Arial" w:eastAsia="Arial" w:hAnsi="Arial" w:cs="Arial"/>
          <w:color w:val="222222"/>
          <w:highlight w:val="white"/>
        </w:rPr>
        <w:t xml:space="preserve">(1), pp.413-430. </w:t>
      </w:r>
      <w:hyperlink r:id="rId40">
        <w:r w:rsidRPr="00F36635">
          <w:rPr>
            <w:rFonts w:ascii="Arial" w:eastAsia="Arial" w:hAnsi="Arial" w:cs="Arial"/>
            <w:color w:val="0000FF"/>
            <w:highlight w:val="white"/>
            <w:u w:val="single"/>
          </w:rPr>
          <w:t>https://jurnal.ubs-usg.ac.id/index.php/joeb/article/download/142/323</w:t>
        </w:r>
      </w:hyperlink>
    </w:p>
    <w:p w14:paraId="1680A11D"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Lim, L., (2025). Qualitative research methodology: Interview strategy. </w:t>
      </w:r>
      <w:r w:rsidRPr="00F36635">
        <w:rPr>
          <w:rFonts w:ascii="Arial" w:eastAsia="Arial" w:hAnsi="Arial" w:cs="Arial"/>
          <w:i/>
          <w:iCs/>
          <w:color w:val="222222"/>
          <w:highlight w:val="white"/>
        </w:rPr>
        <w:t>Advance Knowledge for Executives</w:t>
      </w:r>
      <w:r w:rsidRPr="00F36635">
        <w:rPr>
          <w:rFonts w:ascii="Arial" w:eastAsia="Arial" w:hAnsi="Arial" w:cs="Arial"/>
          <w:color w:val="222222"/>
          <w:highlight w:val="white"/>
        </w:rPr>
        <w:t>, </w:t>
      </w:r>
      <w:r w:rsidRPr="00F36635">
        <w:rPr>
          <w:rFonts w:ascii="Arial" w:eastAsia="Arial" w:hAnsi="Arial" w:cs="Arial"/>
          <w:i/>
          <w:iCs/>
          <w:color w:val="222222"/>
          <w:highlight w:val="white"/>
        </w:rPr>
        <w:t>3</w:t>
      </w:r>
      <w:r w:rsidRPr="00F36635">
        <w:rPr>
          <w:rFonts w:ascii="Arial" w:eastAsia="Arial" w:hAnsi="Arial" w:cs="Arial"/>
          <w:color w:val="222222"/>
          <w:highlight w:val="white"/>
        </w:rPr>
        <w:t xml:space="preserve">(4), pp.1-18. </w:t>
      </w:r>
      <w:hyperlink r:id="rId41">
        <w:r w:rsidRPr="00F36635">
          <w:rPr>
            <w:rFonts w:ascii="Arial" w:eastAsia="Arial" w:hAnsi="Arial" w:cs="Arial"/>
            <w:color w:val="0000FF"/>
            <w:highlight w:val="white"/>
            <w:u w:val="single"/>
          </w:rPr>
          <w:t>https://www.researchgate.net/profile/Lewes-Lim/publication/396211538_Qualitative_Research_Methodology_Interview_Strategy/links/68e25062f3032e2b4be6b98d/Qualitative-Research-Methodology-Interview-Strategy.pdf</w:t>
        </w:r>
      </w:hyperlink>
    </w:p>
    <w:p w14:paraId="5FB19FF0" w14:textId="77777777" w:rsidR="00F36635" w:rsidRPr="00F36635" w:rsidRDefault="00F36635" w:rsidP="00F36635">
      <w:pPr>
        <w:spacing w:after="240"/>
        <w:rPr>
          <w:rFonts w:ascii="Arial" w:eastAsia="Arial" w:hAnsi="Arial" w:cs="Arial"/>
        </w:rPr>
      </w:pPr>
      <w:proofErr w:type="spellStart"/>
      <w:r w:rsidRPr="00F36635">
        <w:rPr>
          <w:rFonts w:ascii="Arial" w:eastAsia="Arial" w:hAnsi="Arial" w:cs="Arial"/>
          <w:color w:val="222222"/>
          <w:highlight w:val="white"/>
        </w:rPr>
        <w:t>Ljepava</w:t>
      </w:r>
      <w:proofErr w:type="spellEnd"/>
      <w:r w:rsidRPr="00F36635">
        <w:rPr>
          <w:rFonts w:ascii="Arial" w:eastAsia="Arial" w:hAnsi="Arial" w:cs="Arial"/>
          <w:color w:val="222222"/>
          <w:highlight w:val="white"/>
        </w:rPr>
        <w:t>, N., (2022). AI-enabled marketing solutions in marketing decision making: AI application in different stages of marketing process. </w:t>
      </w:r>
      <w:r w:rsidRPr="00F36635">
        <w:rPr>
          <w:rFonts w:ascii="Arial" w:eastAsia="Arial" w:hAnsi="Arial" w:cs="Arial"/>
          <w:i/>
          <w:iCs/>
          <w:color w:val="222222"/>
          <w:highlight w:val="white"/>
        </w:rPr>
        <w:t>Tem Journal</w:t>
      </w:r>
      <w:r w:rsidRPr="00F36635">
        <w:rPr>
          <w:rFonts w:ascii="Arial" w:eastAsia="Arial" w:hAnsi="Arial" w:cs="Arial"/>
          <w:color w:val="222222"/>
          <w:highlight w:val="white"/>
        </w:rPr>
        <w:t>, </w:t>
      </w:r>
      <w:r w:rsidRPr="00F36635">
        <w:rPr>
          <w:rFonts w:ascii="Arial" w:eastAsia="Arial" w:hAnsi="Arial" w:cs="Arial"/>
          <w:i/>
          <w:iCs/>
          <w:color w:val="222222"/>
          <w:highlight w:val="white"/>
        </w:rPr>
        <w:t>11</w:t>
      </w:r>
      <w:r w:rsidRPr="00F36635">
        <w:rPr>
          <w:rFonts w:ascii="Arial" w:eastAsia="Arial" w:hAnsi="Arial" w:cs="Arial"/>
          <w:color w:val="222222"/>
          <w:highlight w:val="white"/>
        </w:rPr>
        <w:t xml:space="preserve">(3), pp.1308-1315. </w:t>
      </w:r>
      <w:hyperlink r:id="rId42">
        <w:r w:rsidRPr="00F36635">
          <w:rPr>
            <w:rFonts w:ascii="Arial" w:eastAsia="Arial" w:hAnsi="Arial" w:cs="Arial"/>
            <w:color w:val="0000FF"/>
            <w:highlight w:val="white"/>
            <w:u w:val="single"/>
          </w:rPr>
          <w:t>https://www.ceeol.com/search/article-detail?id=1061956</w:t>
        </w:r>
      </w:hyperlink>
    </w:p>
    <w:p w14:paraId="3C51A230"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Lyu, J.C., Huang, P., Jiang, N. and Ling, P.M., (2022). A systematic review of e-cigarette marketing communication: messages, communication channels, and strategies. </w:t>
      </w:r>
      <w:r w:rsidRPr="00F36635">
        <w:rPr>
          <w:rFonts w:ascii="Arial" w:eastAsia="Arial" w:hAnsi="Arial" w:cs="Arial"/>
          <w:i/>
          <w:iCs/>
          <w:color w:val="222222"/>
          <w:highlight w:val="white"/>
        </w:rPr>
        <w:t>International Journal of Environmental Research and Public Health</w:t>
      </w:r>
      <w:r w:rsidRPr="00F36635">
        <w:rPr>
          <w:rFonts w:ascii="Arial" w:eastAsia="Arial" w:hAnsi="Arial" w:cs="Arial"/>
          <w:color w:val="222222"/>
          <w:highlight w:val="white"/>
        </w:rPr>
        <w:t>, </w:t>
      </w:r>
      <w:r w:rsidRPr="00F36635">
        <w:rPr>
          <w:rFonts w:ascii="Arial" w:eastAsia="Arial" w:hAnsi="Arial" w:cs="Arial"/>
          <w:i/>
          <w:iCs/>
          <w:color w:val="222222"/>
          <w:highlight w:val="white"/>
        </w:rPr>
        <w:t>19</w:t>
      </w:r>
      <w:r w:rsidRPr="00F36635">
        <w:rPr>
          <w:rFonts w:ascii="Arial" w:eastAsia="Arial" w:hAnsi="Arial" w:cs="Arial"/>
          <w:color w:val="222222"/>
          <w:highlight w:val="white"/>
        </w:rPr>
        <w:t xml:space="preserve">(15), p.9263. </w:t>
      </w:r>
      <w:hyperlink r:id="rId43">
        <w:r w:rsidRPr="00F36635">
          <w:rPr>
            <w:rFonts w:ascii="Arial" w:eastAsia="Arial" w:hAnsi="Arial" w:cs="Arial"/>
            <w:color w:val="0000FF"/>
            <w:highlight w:val="white"/>
            <w:u w:val="single"/>
          </w:rPr>
          <w:t>https://www.mdpi.com/1660-4601/19/15/9263</w:t>
        </w:r>
      </w:hyperlink>
    </w:p>
    <w:p w14:paraId="22C7E9C6" w14:textId="77777777" w:rsidR="00F36635" w:rsidRPr="00F36635" w:rsidRDefault="00F36635" w:rsidP="00F36635">
      <w:pPr>
        <w:spacing w:after="240"/>
        <w:rPr>
          <w:rFonts w:ascii="Arial" w:eastAsia="Arial" w:hAnsi="Arial" w:cs="Arial"/>
        </w:rPr>
      </w:pPr>
      <w:proofErr w:type="spellStart"/>
      <w:r w:rsidRPr="00F36635">
        <w:rPr>
          <w:rFonts w:ascii="Arial" w:eastAsia="Arial" w:hAnsi="Arial" w:cs="Arial"/>
          <w:color w:val="222222"/>
          <w:highlight w:val="white"/>
        </w:rPr>
        <w:t>Makateng</w:t>
      </w:r>
      <w:proofErr w:type="spellEnd"/>
      <w:r w:rsidRPr="00F36635">
        <w:rPr>
          <w:rFonts w:ascii="Arial" w:eastAsia="Arial" w:hAnsi="Arial" w:cs="Arial"/>
          <w:color w:val="222222"/>
          <w:highlight w:val="white"/>
        </w:rPr>
        <w:t xml:space="preserve">, D.S. and </w:t>
      </w:r>
      <w:proofErr w:type="spellStart"/>
      <w:r w:rsidRPr="00F36635">
        <w:rPr>
          <w:rFonts w:ascii="Arial" w:eastAsia="Arial" w:hAnsi="Arial" w:cs="Arial"/>
          <w:color w:val="222222"/>
          <w:highlight w:val="white"/>
        </w:rPr>
        <w:t>Mokala</w:t>
      </w:r>
      <w:proofErr w:type="spellEnd"/>
      <w:r w:rsidRPr="00F36635">
        <w:rPr>
          <w:rFonts w:ascii="Arial" w:eastAsia="Arial" w:hAnsi="Arial" w:cs="Arial"/>
          <w:color w:val="222222"/>
          <w:highlight w:val="white"/>
        </w:rPr>
        <w:t>, N.T., (2025). Understanding qualitative research methodology: A systematic review. </w:t>
      </w:r>
      <w:r w:rsidRPr="00F36635">
        <w:rPr>
          <w:rFonts w:ascii="Arial" w:eastAsia="Arial" w:hAnsi="Arial" w:cs="Arial"/>
          <w:i/>
          <w:iCs/>
          <w:color w:val="222222"/>
          <w:highlight w:val="white"/>
        </w:rPr>
        <w:t>E-Journal of Humanities, Arts and Social Sciences</w:t>
      </w:r>
      <w:r w:rsidRPr="00F36635">
        <w:rPr>
          <w:rFonts w:ascii="Arial" w:eastAsia="Arial" w:hAnsi="Arial" w:cs="Arial"/>
          <w:color w:val="222222"/>
          <w:highlight w:val="white"/>
        </w:rPr>
        <w:t>, </w:t>
      </w:r>
      <w:r w:rsidRPr="00F36635">
        <w:rPr>
          <w:rFonts w:ascii="Arial" w:eastAsia="Arial" w:hAnsi="Arial" w:cs="Arial"/>
          <w:i/>
          <w:iCs/>
          <w:color w:val="222222"/>
          <w:highlight w:val="white"/>
        </w:rPr>
        <w:t>6</w:t>
      </w:r>
      <w:r w:rsidRPr="00F36635">
        <w:rPr>
          <w:rFonts w:ascii="Arial" w:eastAsia="Arial" w:hAnsi="Arial" w:cs="Arial"/>
          <w:color w:val="222222"/>
          <w:highlight w:val="white"/>
        </w:rPr>
        <w:t xml:space="preserve">(3), pp.327-335. </w:t>
      </w:r>
      <w:hyperlink r:id="rId44">
        <w:r w:rsidRPr="00F36635">
          <w:rPr>
            <w:rFonts w:ascii="Arial" w:eastAsia="Arial" w:hAnsi="Arial" w:cs="Arial"/>
            <w:color w:val="0000FF"/>
            <w:highlight w:val="white"/>
            <w:u w:val="single"/>
          </w:rPr>
          <w:t>https://noyam.org/wp-content/uploads/2025/03/EHASS2025637.pdf</w:t>
        </w:r>
      </w:hyperlink>
    </w:p>
    <w:p w14:paraId="6A601EB4"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Malthouse, E. and Copulsky, J., (2023). Artificial intelligence ecosystems for marketing communications. </w:t>
      </w:r>
      <w:r w:rsidRPr="00F36635">
        <w:rPr>
          <w:rFonts w:ascii="Arial" w:eastAsia="Arial" w:hAnsi="Arial" w:cs="Arial"/>
          <w:i/>
          <w:iCs/>
          <w:color w:val="222222"/>
          <w:highlight w:val="white"/>
        </w:rPr>
        <w:t>International Journal of Advertising</w:t>
      </w:r>
      <w:r w:rsidRPr="00F36635">
        <w:rPr>
          <w:rFonts w:ascii="Arial" w:eastAsia="Arial" w:hAnsi="Arial" w:cs="Arial"/>
          <w:color w:val="222222"/>
          <w:highlight w:val="white"/>
        </w:rPr>
        <w:t>, </w:t>
      </w:r>
      <w:r w:rsidRPr="00F36635">
        <w:rPr>
          <w:rFonts w:ascii="Arial" w:eastAsia="Arial" w:hAnsi="Arial" w:cs="Arial"/>
          <w:i/>
          <w:iCs/>
          <w:color w:val="222222"/>
          <w:highlight w:val="white"/>
        </w:rPr>
        <w:t>42</w:t>
      </w:r>
      <w:r w:rsidRPr="00F36635">
        <w:rPr>
          <w:rFonts w:ascii="Arial" w:eastAsia="Arial" w:hAnsi="Arial" w:cs="Arial"/>
          <w:color w:val="222222"/>
          <w:highlight w:val="white"/>
        </w:rPr>
        <w:t xml:space="preserve">(1), pp.128-140. </w:t>
      </w:r>
      <w:hyperlink r:id="rId45">
        <w:r w:rsidRPr="00F36635">
          <w:rPr>
            <w:rFonts w:ascii="Arial" w:eastAsia="Arial" w:hAnsi="Arial" w:cs="Arial"/>
            <w:color w:val="0000FF"/>
            <w:highlight w:val="white"/>
            <w:u w:val="single"/>
          </w:rPr>
          <w:t>https://www.tandfonline.com/doi/abs/10.1080/02650487.2022.2122249</w:t>
        </w:r>
      </w:hyperlink>
    </w:p>
    <w:p w14:paraId="0486CE10" w14:textId="77777777" w:rsidR="00F36635" w:rsidRPr="00F36635" w:rsidRDefault="00F36635" w:rsidP="00F36635">
      <w:pPr>
        <w:spacing w:after="240"/>
        <w:rPr>
          <w:rFonts w:ascii="Arial" w:eastAsia="Arial" w:hAnsi="Arial" w:cs="Arial"/>
          <w:color w:val="222222"/>
          <w:highlight w:val="white"/>
        </w:rPr>
      </w:pPr>
      <w:r w:rsidRPr="00F36635">
        <w:rPr>
          <w:rFonts w:ascii="Arial" w:eastAsia="Arial" w:hAnsi="Arial" w:cs="Arial"/>
          <w:color w:val="222222"/>
          <w:highlight w:val="white"/>
        </w:rPr>
        <w:t xml:space="preserve">Massi, M., </w:t>
      </w:r>
      <w:proofErr w:type="spellStart"/>
      <w:r w:rsidRPr="00F36635">
        <w:rPr>
          <w:rFonts w:ascii="Arial" w:eastAsia="Arial" w:hAnsi="Arial" w:cs="Arial"/>
          <w:color w:val="222222"/>
          <w:highlight w:val="white"/>
        </w:rPr>
        <w:t>Piancatelli</w:t>
      </w:r>
      <w:proofErr w:type="spellEnd"/>
      <w:r w:rsidRPr="00F36635">
        <w:rPr>
          <w:rFonts w:ascii="Arial" w:eastAsia="Arial" w:hAnsi="Arial" w:cs="Arial"/>
          <w:color w:val="222222"/>
          <w:highlight w:val="white"/>
        </w:rPr>
        <w:t xml:space="preserve">, C. and </w:t>
      </w:r>
      <w:proofErr w:type="spellStart"/>
      <w:r w:rsidRPr="00F36635">
        <w:rPr>
          <w:rFonts w:ascii="Arial" w:eastAsia="Arial" w:hAnsi="Arial" w:cs="Arial"/>
          <w:color w:val="222222"/>
          <w:highlight w:val="white"/>
        </w:rPr>
        <w:t>Vocino</w:t>
      </w:r>
      <w:proofErr w:type="spellEnd"/>
      <w:r w:rsidRPr="00F36635">
        <w:rPr>
          <w:rFonts w:ascii="Arial" w:eastAsia="Arial" w:hAnsi="Arial" w:cs="Arial"/>
          <w:color w:val="222222"/>
          <w:highlight w:val="white"/>
        </w:rPr>
        <w:t>, A., (2023). Authentic omnichannel: Providing consumers with a seamless brand experience through authenticity. </w:t>
      </w:r>
      <w:r w:rsidRPr="00F36635">
        <w:rPr>
          <w:rFonts w:ascii="Arial" w:eastAsia="Arial" w:hAnsi="Arial" w:cs="Arial"/>
          <w:i/>
          <w:iCs/>
          <w:color w:val="222222"/>
          <w:highlight w:val="white"/>
        </w:rPr>
        <w:t>Psychology &amp; Marketing</w:t>
      </w:r>
      <w:r w:rsidRPr="00F36635">
        <w:rPr>
          <w:rFonts w:ascii="Arial" w:eastAsia="Arial" w:hAnsi="Arial" w:cs="Arial"/>
          <w:color w:val="222222"/>
          <w:highlight w:val="white"/>
        </w:rPr>
        <w:t>, </w:t>
      </w:r>
      <w:r w:rsidRPr="00F36635">
        <w:rPr>
          <w:rFonts w:ascii="Arial" w:eastAsia="Arial" w:hAnsi="Arial" w:cs="Arial"/>
          <w:i/>
          <w:iCs/>
          <w:color w:val="222222"/>
          <w:highlight w:val="white"/>
        </w:rPr>
        <w:t>40</w:t>
      </w:r>
      <w:r w:rsidRPr="00F36635">
        <w:rPr>
          <w:rFonts w:ascii="Arial" w:eastAsia="Arial" w:hAnsi="Arial" w:cs="Arial"/>
          <w:color w:val="222222"/>
          <w:highlight w:val="white"/>
        </w:rPr>
        <w:t xml:space="preserve">(7), pp.1280-1298. </w:t>
      </w:r>
      <w:hyperlink r:id="rId46">
        <w:r w:rsidRPr="00F36635">
          <w:rPr>
            <w:rFonts w:ascii="Arial" w:eastAsia="Arial" w:hAnsi="Arial" w:cs="Arial"/>
            <w:color w:val="0000FF"/>
            <w:highlight w:val="white"/>
            <w:u w:val="single"/>
          </w:rPr>
          <w:t>https://onlinelibrary.wiley.com/doi/abs/10.1002/mar.21815</w:t>
        </w:r>
      </w:hyperlink>
    </w:p>
    <w:p w14:paraId="429BFA27"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 xml:space="preserve">Maulana, M., Deliana, D. and Indah, T., (2025). Integrating digital marketing communication and community participation for sustainable tourism development: A </w:t>
      </w:r>
      <w:r w:rsidRPr="00F36635">
        <w:rPr>
          <w:rFonts w:ascii="Arial" w:eastAsia="Arial" w:hAnsi="Arial" w:cs="Arial"/>
          <w:color w:val="222222"/>
          <w:highlight w:val="white"/>
        </w:rPr>
        <w:lastRenderedPageBreak/>
        <w:t xml:space="preserve">case study of </w:t>
      </w:r>
      <w:proofErr w:type="spellStart"/>
      <w:r w:rsidRPr="00F36635">
        <w:rPr>
          <w:rFonts w:ascii="Arial" w:eastAsia="Arial" w:hAnsi="Arial" w:cs="Arial"/>
          <w:color w:val="222222"/>
          <w:highlight w:val="white"/>
        </w:rPr>
        <w:t>Sumberbulu</w:t>
      </w:r>
      <w:proofErr w:type="spellEnd"/>
      <w:r w:rsidRPr="00F36635">
        <w:rPr>
          <w:rFonts w:ascii="Arial" w:eastAsia="Arial" w:hAnsi="Arial" w:cs="Arial"/>
          <w:color w:val="222222"/>
          <w:highlight w:val="white"/>
        </w:rPr>
        <w:t xml:space="preserve"> Tourism Village, Indonesia. </w:t>
      </w:r>
      <w:r w:rsidRPr="00F36635">
        <w:rPr>
          <w:rFonts w:ascii="Arial" w:eastAsia="Arial" w:hAnsi="Arial" w:cs="Arial"/>
          <w:i/>
          <w:iCs/>
          <w:color w:val="222222"/>
          <w:highlight w:val="white"/>
        </w:rPr>
        <w:t xml:space="preserve">CHANNEL: </w:t>
      </w:r>
      <w:proofErr w:type="spellStart"/>
      <w:r w:rsidRPr="00F36635">
        <w:rPr>
          <w:rFonts w:ascii="Arial" w:eastAsia="Arial" w:hAnsi="Arial" w:cs="Arial"/>
          <w:i/>
          <w:iCs/>
          <w:color w:val="222222"/>
          <w:highlight w:val="white"/>
        </w:rPr>
        <w:t>Jurnal</w:t>
      </w:r>
      <w:proofErr w:type="spellEnd"/>
      <w:r w:rsidRPr="00F36635">
        <w:rPr>
          <w:rFonts w:ascii="Arial" w:eastAsia="Arial" w:hAnsi="Arial" w:cs="Arial"/>
          <w:i/>
          <w:iCs/>
          <w:color w:val="222222"/>
          <w:highlight w:val="white"/>
        </w:rPr>
        <w:t xml:space="preserve"> </w:t>
      </w:r>
      <w:proofErr w:type="spellStart"/>
      <w:r w:rsidRPr="00F36635">
        <w:rPr>
          <w:rFonts w:ascii="Arial" w:eastAsia="Arial" w:hAnsi="Arial" w:cs="Arial"/>
          <w:i/>
          <w:iCs/>
          <w:color w:val="222222"/>
          <w:highlight w:val="white"/>
        </w:rPr>
        <w:t>Komunikasi</w:t>
      </w:r>
      <w:proofErr w:type="spellEnd"/>
      <w:r w:rsidRPr="00F36635">
        <w:rPr>
          <w:rFonts w:ascii="Arial" w:eastAsia="Arial" w:hAnsi="Arial" w:cs="Arial"/>
          <w:color w:val="222222"/>
          <w:highlight w:val="white"/>
        </w:rPr>
        <w:t>, </w:t>
      </w:r>
      <w:r w:rsidRPr="00F36635">
        <w:rPr>
          <w:rFonts w:ascii="Arial" w:eastAsia="Arial" w:hAnsi="Arial" w:cs="Arial"/>
          <w:i/>
          <w:iCs/>
          <w:color w:val="222222"/>
          <w:highlight w:val="white"/>
        </w:rPr>
        <w:t>13</w:t>
      </w:r>
      <w:r w:rsidRPr="00F36635">
        <w:rPr>
          <w:rFonts w:ascii="Arial" w:eastAsia="Arial" w:hAnsi="Arial" w:cs="Arial"/>
          <w:color w:val="222222"/>
          <w:highlight w:val="white"/>
        </w:rPr>
        <w:t>(1), pp.76-87.</w:t>
      </w:r>
      <w:r w:rsidRPr="00F36635">
        <w:rPr>
          <w:rFonts w:ascii="Arial" w:eastAsia="Arial" w:hAnsi="Arial" w:cs="Arial"/>
        </w:rPr>
        <w:t xml:space="preserve"> </w:t>
      </w:r>
      <w:hyperlink r:id="rId47">
        <w:r w:rsidRPr="00F36635">
          <w:rPr>
            <w:rFonts w:ascii="Arial" w:eastAsia="Arial" w:hAnsi="Arial" w:cs="Arial"/>
            <w:color w:val="0000FF"/>
            <w:highlight w:val="white"/>
            <w:u w:val="single"/>
          </w:rPr>
          <w:t>https://journal1.uad.ac.id/index.php/channel/article/download/1061/785</w:t>
        </w:r>
      </w:hyperlink>
    </w:p>
    <w:p w14:paraId="74D888CD" w14:textId="77777777" w:rsidR="00F36635" w:rsidRPr="00F36635" w:rsidRDefault="00F36635" w:rsidP="00F36635">
      <w:pPr>
        <w:spacing w:after="240"/>
        <w:rPr>
          <w:rFonts w:ascii="Arial" w:eastAsia="Arial" w:hAnsi="Arial" w:cs="Arial"/>
        </w:rPr>
      </w:pPr>
      <w:r w:rsidRPr="00F36635">
        <w:rPr>
          <w:rFonts w:ascii="Arial" w:eastAsia="Arial" w:hAnsi="Arial" w:cs="Arial"/>
        </w:rPr>
        <w:t xml:space="preserve">MI, (2026). </w:t>
      </w:r>
      <w:r w:rsidRPr="00F36635">
        <w:rPr>
          <w:rFonts w:ascii="Arial" w:eastAsia="Arial" w:hAnsi="Arial" w:cs="Arial"/>
          <w:i/>
          <w:iCs/>
        </w:rPr>
        <w:t xml:space="preserve">Digital Transformation Market </w:t>
      </w:r>
      <w:proofErr w:type="gramStart"/>
      <w:r w:rsidRPr="00F36635">
        <w:rPr>
          <w:rFonts w:ascii="Arial" w:eastAsia="Arial" w:hAnsi="Arial" w:cs="Arial"/>
          <w:i/>
          <w:iCs/>
        </w:rPr>
        <w:t>In</w:t>
      </w:r>
      <w:proofErr w:type="gramEnd"/>
      <w:r w:rsidRPr="00F36635">
        <w:rPr>
          <w:rFonts w:ascii="Arial" w:eastAsia="Arial" w:hAnsi="Arial" w:cs="Arial"/>
          <w:i/>
          <w:iCs/>
        </w:rPr>
        <w:t xml:space="preserve"> Retail Industry Size.</w:t>
      </w:r>
      <w:r w:rsidRPr="00F36635">
        <w:rPr>
          <w:rFonts w:ascii="Arial" w:eastAsia="Arial" w:hAnsi="Arial" w:cs="Arial"/>
        </w:rPr>
        <w:t xml:space="preserve"> Available at: </w:t>
      </w:r>
      <w:hyperlink r:id="rId48">
        <w:r w:rsidRPr="00F36635">
          <w:rPr>
            <w:rFonts w:ascii="Arial" w:eastAsia="Arial" w:hAnsi="Arial" w:cs="Arial"/>
            <w:color w:val="0000FF"/>
            <w:u w:val="single"/>
          </w:rPr>
          <w:t>https://www.mordorintelligence.com/industry-reports/digital-transformation-market-in-retail</w:t>
        </w:r>
      </w:hyperlink>
    </w:p>
    <w:p w14:paraId="32050A1F"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Monfort, A., López-Vázquez, B. and Sebastián-Morillas, A., (2025). Building trust in sustainable brands: Revisiting perceived value, satisfaction, customer service, and brand image. </w:t>
      </w:r>
      <w:r w:rsidRPr="00F36635">
        <w:rPr>
          <w:rFonts w:ascii="Arial" w:eastAsia="Arial" w:hAnsi="Arial" w:cs="Arial"/>
          <w:i/>
          <w:iCs/>
          <w:color w:val="222222"/>
          <w:highlight w:val="white"/>
        </w:rPr>
        <w:t>Sustainable Technology and Entrepreneurship</w:t>
      </w:r>
      <w:r w:rsidRPr="00F36635">
        <w:rPr>
          <w:rFonts w:ascii="Arial" w:eastAsia="Arial" w:hAnsi="Arial" w:cs="Arial"/>
          <w:color w:val="222222"/>
          <w:highlight w:val="white"/>
        </w:rPr>
        <w:t>, </w:t>
      </w:r>
      <w:r w:rsidRPr="00F36635">
        <w:rPr>
          <w:rFonts w:ascii="Arial" w:eastAsia="Arial" w:hAnsi="Arial" w:cs="Arial"/>
          <w:i/>
          <w:iCs/>
          <w:color w:val="222222"/>
          <w:highlight w:val="white"/>
        </w:rPr>
        <w:t>4</w:t>
      </w:r>
      <w:r w:rsidRPr="00F36635">
        <w:rPr>
          <w:rFonts w:ascii="Arial" w:eastAsia="Arial" w:hAnsi="Arial" w:cs="Arial"/>
          <w:color w:val="222222"/>
          <w:highlight w:val="white"/>
        </w:rPr>
        <w:t xml:space="preserve">(3), p.100105. </w:t>
      </w:r>
      <w:hyperlink r:id="rId49">
        <w:r w:rsidRPr="00F36635">
          <w:rPr>
            <w:rFonts w:ascii="Arial" w:eastAsia="Arial" w:hAnsi="Arial" w:cs="Arial"/>
            <w:color w:val="0000FF"/>
            <w:highlight w:val="white"/>
            <w:u w:val="single"/>
          </w:rPr>
          <w:t>https://www.sciencedirect.com/science/article/pii/S2773032825000100</w:t>
        </w:r>
      </w:hyperlink>
    </w:p>
    <w:p w14:paraId="0662259A"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Morton, F. and Treviño-Benavides, T., (2025). AI-driven integrated marketing communications (IMC): Exploring the role of AI in planning, executing, and evaluating IMC. In </w:t>
      </w:r>
      <w:r w:rsidRPr="00F36635">
        <w:rPr>
          <w:rFonts w:ascii="Arial" w:eastAsia="Arial" w:hAnsi="Arial" w:cs="Arial"/>
          <w:i/>
          <w:iCs/>
          <w:color w:val="222222"/>
          <w:highlight w:val="white"/>
        </w:rPr>
        <w:t>Challenges and opportunities in the artificial intelligence era</w:t>
      </w:r>
      <w:r w:rsidRPr="00F36635">
        <w:rPr>
          <w:rFonts w:ascii="Arial" w:eastAsia="Arial" w:hAnsi="Arial" w:cs="Arial"/>
          <w:color w:val="222222"/>
          <w:highlight w:val="white"/>
        </w:rPr>
        <w:t xml:space="preserve"> (pp. 175-198). Cham: Springer Nature Switzerland. </w:t>
      </w:r>
      <w:hyperlink r:id="rId50">
        <w:r w:rsidRPr="00F36635">
          <w:rPr>
            <w:rFonts w:ascii="Arial" w:eastAsia="Arial" w:hAnsi="Arial" w:cs="Arial"/>
            <w:color w:val="0000FF"/>
            <w:highlight w:val="white"/>
            <w:u w:val="single"/>
          </w:rPr>
          <w:t>https://link.springer.com/chapter/10.1007/978-3-031-85272-5_10</w:t>
        </w:r>
      </w:hyperlink>
    </w:p>
    <w:p w14:paraId="7E492C5B"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 xml:space="preserve">Mujiatun, S., </w:t>
      </w:r>
      <w:proofErr w:type="spellStart"/>
      <w:r w:rsidRPr="00F36635">
        <w:rPr>
          <w:rFonts w:ascii="Arial" w:eastAsia="Arial" w:hAnsi="Arial" w:cs="Arial"/>
          <w:color w:val="222222"/>
          <w:highlight w:val="white"/>
        </w:rPr>
        <w:t>Trianto</w:t>
      </w:r>
      <w:proofErr w:type="spellEnd"/>
      <w:r w:rsidRPr="00F36635">
        <w:rPr>
          <w:rFonts w:ascii="Arial" w:eastAsia="Arial" w:hAnsi="Arial" w:cs="Arial"/>
          <w:color w:val="222222"/>
          <w:highlight w:val="white"/>
        </w:rPr>
        <w:t>, B., Cahyono, E.F. and Rahmayati, (2023). The impact of marketing communication and Islamic financial literacy on Islamic financial inclusion and MSMEs performance: Evidence from halal tourism in Indonesia. </w:t>
      </w:r>
      <w:r w:rsidRPr="00F36635">
        <w:rPr>
          <w:rFonts w:ascii="Arial" w:eastAsia="Arial" w:hAnsi="Arial" w:cs="Arial"/>
          <w:i/>
          <w:iCs/>
          <w:color w:val="222222"/>
          <w:highlight w:val="white"/>
        </w:rPr>
        <w:t>Sustainability</w:t>
      </w:r>
      <w:r w:rsidRPr="00F36635">
        <w:rPr>
          <w:rFonts w:ascii="Arial" w:eastAsia="Arial" w:hAnsi="Arial" w:cs="Arial"/>
          <w:color w:val="222222"/>
          <w:highlight w:val="white"/>
        </w:rPr>
        <w:t>, </w:t>
      </w:r>
      <w:r w:rsidRPr="00F36635">
        <w:rPr>
          <w:rFonts w:ascii="Arial" w:eastAsia="Arial" w:hAnsi="Arial" w:cs="Arial"/>
          <w:i/>
          <w:iCs/>
          <w:color w:val="222222"/>
          <w:highlight w:val="white"/>
        </w:rPr>
        <w:t>15</w:t>
      </w:r>
      <w:r w:rsidRPr="00F36635">
        <w:rPr>
          <w:rFonts w:ascii="Arial" w:eastAsia="Arial" w:hAnsi="Arial" w:cs="Arial"/>
          <w:color w:val="222222"/>
          <w:highlight w:val="white"/>
        </w:rPr>
        <w:t xml:space="preserve">(13), p.9868. </w:t>
      </w:r>
      <w:hyperlink r:id="rId51">
        <w:r w:rsidRPr="00F36635">
          <w:rPr>
            <w:rFonts w:ascii="Arial" w:eastAsia="Arial" w:hAnsi="Arial" w:cs="Arial"/>
            <w:color w:val="0000FF"/>
            <w:highlight w:val="white"/>
            <w:u w:val="single"/>
          </w:rPr>
          <w:t>https://www.mdpi.com/2071-1050/15/13/9868</w:t>
        </w:r>
      </w:hyperlink>
    </w:p>
    <w:p w14:paraId="58378DBA" w14:textId="77777777" w:rsidR="00F36635" w:rsidRPr="00F36635" w:rsidRDefault="00F36635" w:rsidP="00F36635">
      <w:pPr>
        <w:spacing w:after="240"/>
        <w:rPr>
          <w:rFonts w:ascii="Arial" w:eastAsia="Arial" w:hAnsi="Arial" w:cs="Arial"/>
          <w:color w:val="222222"/>
          <w:highlight w:val="white"/>
        </w:rPr>
      </w:pPr>
      <w:r w:rsidRPr="00F36635">
        <w:rPr>
          <w:rFonts w:ascii="Arial" w:eastAsia="Arial" w:hAnsi="Arial" w:cs="Arial"/>
          <w:color w:val="222222"/>
          <w:highlight w:val="white"/>
        </w:rPr>
        <w:t xml:space="preserve">Mukhtar, S., Mohan, A.C. and Chandra, D., (2023). Exploring the influence of digital marketing on consumer </w:t>
      </w:r>
      <w:proofErr w:type="spellStart"/>
      <w:r w:rsidRPr="00F36635">
        <w:rPr>
          <w:rFonts w:ascii="Arial" w:eastAsia="Arial" w:hAnsi="Arial" w:cs="Arial"/>
          <w:color w:val="222222"/>
          <w:highlight w:val="white"/>
        </w:rPr>
        <w:t>behavior</w:t>
      </w:r>
      <w:proofErr w:type="spellEnd"/>
      <w:r w:rsidRPr="00F36635">
        <w:rPr>
          <w:rFonts w:ascii="Arial" w:eastAsia="Arial" w:hAnsi="Arial" w:cs="Arial"/>
          <w:color w:val="222222"/>
          <w:highlight w:val="white"/>
        </w:rPr>
        <w:t xml:space="preserve"> and loyalty. </w:t>
      </w:r>
      <w:r w:rsidRPr="00F36635">
        <w:rPr>
          <w:rFonts w:ascii="Arial" w:eastAsia="Arial" w:hAnsi="Arial" w:cs="Arial"/>
          <w:i/>
          <w:iCs/>
          <w:color w:val="222222"/>
          <w:highlight w:val="white"/>
        </w:rPr>
        <w:t>International Journal of Research-</w:t>
      </w:r>
      <w:proofErr w:type="spellStart"/>
      <w:r w:rsidRPr="00F36635">
        <w:rPr>
          <w:rFonts w:ascii="Arial" w:eastAsia="Arial" w:hAnsi="Arial" w:cs="Arial"/>
          <w:i/>
          <w:iCs/>
          <w:color w:val="222222"/>
          <w:highlight w:val="white"/>
        </w:rPr>
        <w:t>Granthaalayah</w:t>
      </w:r>
      <w:proofErr w:type="spellEnd"/>
      <w:r w:rsidRPr="00F36635">
        <w:rPr>
          <w:rFonts w:ascii="Arial" w:eastAsia="Arial" w:hAnsi="Arial" w:cs="Arial"/>
          <w:color w:val="222222"/>
          <w:highlight w:val="white"/>
        </w:rPr>
        <w:t>, </w:t>
      </w:r>
      <w:r w:rsidRPr="00F36635">
        <w:rPr>
          <w:rFonts w:ascii="Arial" w:eastAsia="Arial" w:hAnsi="Arial" w:cs="Arial"/>
          <w:i/>
          <w:iCs/>
          <w:color w:val="222222"/>
          <w:highlight w:val="white"/>
        </w:rPr>
        <w:t>11</w:t>
      </w:r>
      <w:r w:rsidRPr="00F36635">
        <w:rPr>
          <w:rFonts w:ascii="Arial" w:eastAsia="Arial" w:hAnsi="Arial" w:cs="Arial"/>
          <w:color w:val="222222"/>
          <w:highlight w:val="white"/>
        </w:rPr>
        <w:t xml:space="preserve">(9), pp.1-18. </w:t>
      </w:r>
      <w:hyperlink r:id="rId52">
        <w:r w:rsidRPr="00F36635">
          <w:rPr>
            <w:rFonts w:ascii="Arial" w:eastAsia="Arial" w:hAnsi="Arial" w:cs="Arial"/>
            <w:color w:val="0000FF"/>
            <w:highlight w:val="white"/>
            <w:u w:val="single"/>
          </w:rPr>
          <w:t>https://www.academia.edu/download/106616229/GRANTHAALAYAH_Publication_UGC_Care_Peer_Review_Journal_1_.pdf</w:t>
        </w:r>
      </w:hyperlink>
    </w:p>
    <w:p w14:paraId="6644FD59" w14:textId="77777777" w:rsidR="00F36635" w:rsidRPr="00F36635" w:rsidRDefault="00F36635" w:rsidP="00F36635">
      <w:pPr>
        <w:spacing w:after="240"/>
        <w:rPr>
          <w:rFonts w:ascii="Arial" w:eastAsia="Arial" w:hAnsi="Arial" w:cs="Arial"/>
          <w:color w:val="222222"/>
          <w:highlight w:val="white"/>
        </w:rPr>
      </w:pPr>
      <w:r w:rsidRPr="00F36635">
        <w:rPr>
          <w:rFonts w:ascii="Arial" w:eastAsia="Arial" w:hAnsi="Arial" w:cs="Arial"/>
          <w:color w:val="222222"/>
          <w:highlight w:val="white"/>
        </w:rPr>
        <w:t>Nagpal, S. and Gupta, G., (2023). Impact of pandemic communication on brand-specific outcomes: Testing the moderating role of brand attitude and product category. </w:t>
      </w:r>
      <w:r w:rsidRPr="00F36635">
        <w:rPr>
          <w:rFonts w:ascii="Arial" w:eastAsia="Arial" w:hAnsi="Arial" w:cs="Arial"/>
          <w:i/>
          <w:iCs/>
          <w:color w:val="222222"/>
          <w:highlight w:val="white"/>
        </w:rPr>
        <w:t>Journal of Creative Communications</w:t>
      </w:r>
      <w:r w:rsidRPr="00F36635">
        <w:rPr>
          <w:rFonts w:ascii="Arial" w:eastAsia="Arial" w:hAnsi="Arial" w:cs="Arial"/>
          <w:color w:val="222222"/>
          <w:highlight w:val="white"/>
        </w:rPr>
        <w:t>, </w:t>
      </w:r>
      <w:r w:rsidRPr="00F36635">
        <w:rPr>
          <w:rFonts w:ascii="Arial" w:eastAsia="Arial" w:hAnsi="Arial" w:cs="Arial"/>
          <w:i/>
          <w:iCs/>
          <w:color w:val="222222"/>
          <w:highlight w:val="white"/>
        </w:rPr>
        <w:t>18</w:t>
      </w:r>
      <w:r w:rsidRPr="00F36635">
        <w:rPr>
          <w:rFonts w:ascii="Arial" w:eastAsia="Arial" w:hAnsi="Arial" w:cs="Arial"/>
          <w:color w:val="222222"/>
          <w:highlight w:val="white"/>
        </w:rPr>
        <w:t xml:space="preserve">(3), pp.257-273. </w:t>
      </w:r>
      <w:hyperlink r:id="rId53">
        <w:r w:rsidRPr="00F36635">
          <w:rPr>
            <w:rFonts w:ascii="Arial" w:eastAsia="Arial" w:hAnsi="Arial" w:cs="Arial"/>
            <w:color w:val="0000FF"/>
            <w:highlight w:val="white"/>
            <w:u w:val="single"/>
          </w:rPr>
          <w:t>https://journals.sagepub.com/doi/abs/10.1177/09732586211067840</w:t>
        </w:r>
      </w:hyperlink>
    </w:p>
    <w:p w14:paraId="7FB824EE"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lastRenderedPageBreak/>
        <w:t xml:space="preserve">Nathaniel, S., (2026). The Role of Integrated Marketing Communication in the Digital Era in Building Brand Consistency and Consumer Engagement. </w:t>
      </w:r>
      <w:hyperlink r:id="rId54">
        <w:r w:rsidRPr="00F36635">
          <w:rPr>
            <w:rFonts w:ascii="Arial" w:eastAsia="Arial" w:hAnsi="Arial" w:cs="Arial"/>
            <w:color w:val="0000FF"/>
            <w:highlight w:val="white"/>
            <w:u w:val="single"/>
          </w:rPr>
          <w:t>https://www.theseus.fi/handle/10024/924344</w:t>
        </w:r>
      </w:hyperlink>
    </w:p>
    <w:p w14:paraId="566DCA5A"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 xml:space="preserve">Nesterenko, V., Miskiewicz, R. and </w:t>
      </w:r>
      <w:proofErr w:type="spellStart"/>
      <w:r w:rsidRPr="00F36635">
        <w:rPr>
          <w:rFonts w:ascii="Arial" w:eastAsia="Arial" w:hAnsi="Arial" w:cs="Arial"/>
          <w:color w:val="222222"/>
          <w:highlight w:val="white"/>
        </w:rPr>
        <w:t>Abazov</w:t>
      </w:r>
      <w:proofErr w:type="spellEnd"/>
      <w:r w:rsidRPr="00F36635">
        <w:rPr>
          <w:rFonts w:ascii="Arial" w:eastAsia="Arial" w:hAnsi="Arial" w:cs="Arial"/>
          <w:color w:val="222222"/>
          <w:highlight w:val="white"/>
        </w:rPr>
        <w:t>, R., (2023). Marketing communications in the era of digital transformation. </w:t>
      </w:r>
      <w:r w:rsidRPr="00F36635">
        <w:rPr>
          <w:rFonts w:ascii="Arial" w:eastAsia="Arial" w:hAnsi="Arial" w:cs="Arial"/>
          <w:i/>
          <w:iCs/>
          <w:color w:val="222222"/>
          <w:highlight w:val="white"/>
        </w:rPr>
        <w:t>Virtual Economics</w:t>
      </w:r>
      <w:r w:rsidRPr="00F36635">
        <w:rPr>
          <w:rFonts w:ascii="Arial" w:eastAsia="Arial" w:hAnsi="Arial" w:cs="Arial"/>
          <w:color w:val="222222"/>
          <w:highlight w:val="white"/>
        </w:rPr>
        <w:t>, </w:t>
      </w:r>
      <w:r w:rsidRPr="00F36635">
        <w:rPr>
          <w:rFonts w:ascii="Arial" w:eastAsia="Arial" w:hAnsi="Arial" w:cs="Arial"/>
          <w:i/>
          <w:iCs/>
          <w:color w:val="222222"/>
          <w:highlight w:val="white"/>
        </w:rPr>
        <w:t>6</w:t>
      </w:r>
      <w:r w:rsidRPr="00F36635">
        <w:rPr>
          <w:rFonts w:ascii="Arial" w:eastAsia="Arial" w:hAnsi="Arial" w:cs="Arial"/>
          <w:color w:val="222222"/>
          <w:highlight w:val="white"/>
        </w:rPr>
        <w:t xml:space="preserve">(1), pp.57-70. </w:t>
      </w:r>
      <w:hyperlink r:id="rId55">
        <w:r w:rsidRPr="00F36635">
          <w:rPr>
            <w:rFonts w:ascii="Arial" w:eastAsia="Arial" w:hAnsi="Arial" w:cs="Arial"/>
            <w:color w:val="0000FF"/>
            <w:highlight w:val="white"/>
            <w:u w:val="single"/>
          </w:rPr>
          <w:t>https://www.ceeol.com/search/article-detail?id=1161927</w:t>
        </w:r>
      </w:hyperlink>
    </w:p>
    <w:p w14:paraId="4CF8BD54" w14:textId="77777777" w:rsidR="00F36635" w:rsidRPr="00F36635" w:rsidRDefault="00F36635" w:rsidP="00F36635">
      <w:pPr>
        <w:spacing w:after="240"/>
        <w:rPr>
          <w:rFonts w:ascii="Arial" w:eastAsia="Arial" w:hAnsi="Arial" w:cs="Arial"/>
        </w:rPr>
      </w:pPr>
      <w:proofErr w:type="spellStart"/>
      <w:r w:rsidRPr="00F36635">
        <w:rPr>
          <w:rFonts w:ascii="Arial" w:eastAsia="Arial" w:hAnsi="Arial" w:cs="Arial"/>
          <w:color w:val="222222"/>
          <w:highlight w:val="white"/>
        </w:rPr>
        <w:t>Nikhashemi</w:t>
      </w:r>
      <w:proofErr w:type="spellEnd"/>
      <w:r w:rsidRPr="00F36635">
        <w:rPr>
          <w:rFonts w:ascii="Arial" w:eastAsia="Arial" w:hAnsi="Arial" w:cs="Arial"/>
          <w:color w:val="222222"/>
          <w:highlight w:val="white"/>
        </w:rPr>
        <w:t xml:space="preserve">, S.R., Kennedy, R. and </w:t>
      </w:r>
      <w:proofErr w:type="spellStart"/>
      <w:r w:rsidRPr="00F36635">
        <w:rPr>
          <w:rFonts w:ascii="Arial" w:eastAsia="Arial" w:hAnsi="Arial" w:cs="Arial"/>
          <w:color w:val="222222"/>
          <w:highlight w:val="white"/>
        </w:rPr>
        <w:t>Mavondo</w:t>
      </w:r>
      <w:proofErr w:type="spellEnd"/>
      <w:r w:rsidRPr="00F36635">
        <w:rPr>
          <w:rFonts w:ascii="Arial" w:eastAsia="Arial" w:hAnsi="Arial" w:cs="Arial"/>
          <w:color w:val="222222"/>
          <w:highlight w:val="white"/>
        </w:rPr>
        <w:t>, F., (2025). Leveraging virtual brand community engagement and consumer brand identification as a bounce-back brand recovery strategy: Role of brand endorsers. </w:t>
      </w:r>
      <w:r w:rsidRPr="00F36635">
        <w:rPr>
          <w:rFonts w:ascii="Arial" w:eastAsia="Arial" w:hAnsi="Arial" w:cs="Arial"/>
          <w:i/>
          <w:iCs/>
          <w:color w:val="222222"/>
          <w:highlight w:val="white"/>
        </w:rPr>
        <w:t>Journal of Marketing Communications</w:t>
      </w:r>
      <w:r w:rsidRPr="00F36635">
        <w:rPr>
          <w:rFonts w:ascii="Arial" w:eastAsia="Arial" w:hAnsi="Arial" w:cs="Arial"/>
          <w:color w:val="222222"/>
          <w:highlight w:val="white"/>
        </w:rPr>
        <w:t>, </w:t>
      </w:r>
      <w:r w:rsidRPr="00F36635">
        <w:rPr>
          <w:rFonts w:ascii="Arial" w:eastAsia="Arial" w:hAnsi="Arial" w:cs="Arial"/>
          <w:i/>
          <w:iCs/>
          <w:color w:val="222222"/>
          <w:highlight w:val="white"/>
        </w:rPr>
        <w:t>31</w:t>
      </w:r>
      <w:r w:rsidRPr="00F36635">
        <w:rPr>
          <w:rFonts w:ascii="Arial" w:eastAsia="Arial" w:hAnsi="Arial" w:cs="Arial"/>
          <w:color w:val="222222"/>
          <w:highlight w:val="white"/>
        </w:rPr>
        <w:t xml:space="preserve">(1), pp.21-61. </w:t>
      </w:r>
      <w:hyperlink r:id="rId56">
        <w:r w:rsidRPr="00F36635">
          <w:rPr>
            <w:rFonts w:ascii="Arial" w:eastAsia="Arial" w:hAnsi="Arial" w:cs="Arial"/>
            <w:color w:val="0000FF"/>
            <w:highlight w:val="white"/>
            <w:u w:val="single"/>
          </w:rPr>
          <w:t>https://www.tandfonline.com/doi/abs/10.1080/13527266.2023.2191630</w:t>
        </w:r>
      </w:hyperlink>
    </w:p>
    <w:p w14:paraId="7D842929"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Perera, C.H., Nayak, R. and Nguyen, L.T.V., (2023). The impact of social media marketing and brand credibility on higher education institutes’ brand equity in emerging countries. </w:t>
      </w:r>
      <w:r w:rsidRPr="00F36635">
        <w:rPr>
          <w:rFonts w:ascii="Arial" w:eastAsia="Arial" w:hAnsi="Arial" w:cs="Arial"/>
          <w:i/>
          <w:iCs/>
          <w:color w:val="222222"/>
          <w:highlight w:val="white"/>
        </w:rPr>
        <w:t>Journal of Marketing Communications</w:t>
      </w:r>
      <w:r w:rsidRPr="00F36635">
        <w:rPr>
          <w:rFonts w:ascii="Arial" w:eastAsia="Arial" w:hAnsi="Arial" w:cs="Arial"/>
          <w:color w:val="222222"/>
          <w:highlight w:val="white"/>
        </w:rPr>
        <w:t>, </w:t>
      </w:r>
      <w:r w:rsidRPr="00F36635">
        <w:rPr>
          <w:rFonts w:ascii="Arial" w:eastAsia="Arial" w:hAnsi="Arial" w:cs="Arial"/>
          <w:i/>
          <w:iCs/>
          <w:color w:val="222222"/>
          <w:highlight w:val="white"/>
        </w:rPr>
        <w:t>29</w:t>
      </w:r>
      <w:r w:rsidRPr="00F36635">
        <w:rPr>
          <w:rFonts w:ascii="Arial" w:eastAsia="Arial" w:hAnsi="Arial" w:cs="Arial"/>
          <w:color w:val="222222"/>
          <w:highlight w:val="white"/>
        </w:rPr>
        <w:t xml:space="preserve">(8), pp.770-795. </w:t>
      </w:r>
      <w:hyperlink r:id="rId57">
        <w:r w:rsidRPr="00F36635">
          <w:rPr>
            <w:rFonts w:ascii="Arial" w:eastAsia="Arial" w:hAnsi="Arial" w:cs="Arial"/>
            <w:color w:val="0000FF"/>
            <w:highlight w:val="white"/>
            <w:u w:val="single"/>
          </w:rPr>
          <w:t>https://www.tandfonline.com/doi/abs/10.1080/13527266.2022.2086284</w:t>
        </w:r>
      </w:hyperlink>
    </w:p>
    <w:p w14:paraId="522C0E71"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Qi, M., Abdullah, Z., Zhou, B. and Rahman, S.N.A., (2025). Bibliometric analysis of Integrated Marketing Communications (2015–2024): knowledge structures, emerging themes, and future perspectives. </w:t>
      </w:r>
      <w:r w:rsidRPr="00F36635">
        <w:rPr>
          <w:rFonts w:ascii="Arial" w:eastAsia="Arial" w:hAnsi="Arial" w:cs="Arial"/>
          <w:i/>
          <w:iCs/>
          <w:color w:val="222222"/>
          <w:highlight w:val="white"/>
        </w:rPr>
        <w:t>Humanities and Social Sciences Communications</w:t>
      </w:r>
      <w:r w:rsidRPr="00F36635">
        <w:rPr>
          <w:rFonts w:ascii="Arial" w:eastAsia="Arial" w:hAnsi="Arial" w:cs="Arial"/>
          <w:color w:val="222222"/>
          <w:highlight w:val="white"/>
        </w:rPr>
        <w:t>, </w:t>
      </w:r>
      <w:r w:rsidRPr="00F36635">
        <w:rPr>
          <w:rFonts w:ascii="Arial" w:eastAsia="Arial" w:hAnsi="Arial" w:cs="Arial"/>
          <w:i/>
          <w:iCs/>
          <w:color w:val="222222"/>
          <w:highlight w:val="white"/>
        </w:rPr>
        <w:t>12</w:t>
      </w:r>
      <w:r w:rsidRPr="00F36635">
        <w:rPr>
          <w:rFonts w:ascii="Arial" w:eastAsia="Arial" w:hAnsi="Arial" w:cs="Arial"/>
          <w:color w:val="222222"/>
          <w:highlight w:val="white"/>
        </w:rPr>
        <w:t xml:space="preserve">(1), p.1622. </w:t>
      </w:r>
      <w:hyperlink r:id="rId58">
        <w:r w:rsidRPr="00F36635">
          <w:rPr>
            <w:rFonts w:ascii="Arial" w:eastAsia="Arial" w:hAnsi="Arial" w:cs="Arial"/>
            <w:color w:val="0000FF"/>
            <w:highlight w:val="white"/>
            <w:u w:val="single"/>
          </w:rPr>
          <w:t>https://www.nature.com/articles/s41599-025-05884-8</w:t>
        </w:r>
      </w:hyperlink>
    </w:p>
    <w:p w14:paraId="7F32EB53" w14:textId="77777777" w:rsidR="00F36635" w:rsidRPr="00F36635" w:rsidRDefault="00F36635" w:rsidP="00F36635">
      <w:pPr>
        <w:spacing w:after="240"/>
        <w:rPr>
          <w:rFonts w:ascii="Arial" w:eastAsia="Arial" w:hAnsi="Arial" w:cs="Arial"/>
        </w:rPr>
      </w:pPr>
      <w:proofErr w:type="spellStart"/>
      <w:r w:rsidRPr="00F36635">
        <w:rPr>
          <w:rFonts w:ascii="Arial" w:eastAsia="Arial" w:hAnsi="Arial" w:cs="Arial"/>
          <w:color w:val="222222"/>
          <w:highlight w:val="white"/>
        </w:rPr>
        <w:t>Rachmawati</w:t>
      </w:r>
      <w:proofErr w:type="spellEnd"/>
      <w:r w:rsidRPr="00F36635">
        <w:rPr>
          <w:rFonts w:ascii="Arial" w:eastAsia="Arial" w:hAnsi="Arial" w:cs="Arial"/>
          <w:color w:val="222222"/>
          <w:highlight w:val="white"/>
        </w:rPr>
        <w:t>, M.A. and Afifi, S., (2022). The integrated marketing communication in digital environment: a case study of local radio in Yogyakarta. </w:t>
      </w:r>
      <w:r w:rsidRPr="00F36635">
        <w:rPr>
          <w:rFonts w:ascii="Arial" w:eastAsia="Arial" w:hAnsi="Arial" w:cs="Arial"/>
          <w:i/>
          <w:iCs/>
          <w:color w:val="222222"/>
          <w:highlight w:val="white"/>
        </w:rPr>
        <w:t>The Indonesian Journal of Communication Studies</w:t>
      </w:r>
      <w:r w:rsidRPr="00F36635">
        <w:rPr>
          <w:rFonts w:ascii="Arial" w:eastAsia="Arial" w:hAnsi="Arial" w:cs="Arial"/>
          <w:color w:val="222222"/>
          <w:highlight w:val="white"/>
        </w:rPr>
        <w:t>, </w:t>
      </w:r>
      <w:r w:rsidRPr="00F36635">
        <w:rPr>
          <w:rFonts w:ascii="Arial" w:eastAsia="Arial" w:hAnsi="Arial" w:cs="Arial"/>
          <w:i/>
          <w:iCs/>
          <w:color w:val="222222"/>
          <w:highlight w:val="white"/>
        </w:rPr>
        <w:t>14</w:t>
      </w:r>
      <w:r w:rsidRPr="00F36635">
        <w:rPr>
          <w:rFonts w:ascii="Arial" w:eastAsia="Arial" w:hAnsi="Arial" w:cs="Arial"/>
          <w:color w:val="222222"/>
          <w:highlight w:val="white"/>
        </w:rPr>
        <w:t xml:space="preserve">(2), pp.105-119. </w:t>
      </w:r>
      <w:hyperlink r:id="rId59">
        <w:r w:rsidRPr="00F36635">
          <w:rPr>
            <w:rFonts w:ascii="Arial" w:eastAsia="Arial" w:hAnsi="Arial" w:cs="Arial"/>
            <w:color w:val="0000FF"/>
            <w:highlight w:val="white"/>
            <w:u w:val="single"/>
          </w:rPr>
          <w:t>https://www.researchgate.net/profile/Subhan-Afifi/publication/358575002_The_integrated_marketing_communication_in_digital_environment_a_case_study_of_local_radio_in_Yogyakarta/links/62e779c07782323cf190507d/The-integrated-marketing-communication-in-digital-environment-a-case-study-of-local-radio-in-Yogyakarta.pdf</w:t>
        </w:r>
      </w:hyperlink>
    </w:p>
    <w:p w14:paraId="5F7ACD08"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Rainy, T.A., (2025). AI-driven marketing analytics for retail strategy: a systematic review of data-backed campaign optimization. </w:t>
      </w:r>
      <w:r w:rsidRPr="00F36635">
        <w:rPr>
          <w:rFonts w:ascii="Arial" w:eastAsia="Arial" w:hAnsi="Arial" w:cs="Arial"/>
          <w:i/>
          <w:iCs/>
          <w:color w:val="222222"/>
          <w:highlight w:val="white"/>
        </w:rPr>
        <w:t xml:space="preserve">International Journal of Scientific </w:t>
      </w:r>
      <w:r w:rsidRPr="00F36635">
        <w:rPr>
          <w:rFonts w:ascii="Arial" w:eastAsia="Arial" w:hAnsi="Arial" w:cs="Arial"/>
          <w:i/>
          <w:iCs/>
          <w:color w:val="222222"/>
          <w:highlight w:val="white"/>
        </w:rPr>
        <w:lastRenderedPageBreak/>
        <w:t>Interdisciplinary Research</w:t>
      </w:r>
      <w:r w:rsidRPr="00F36635">
        <w:rPr>
          <w:rFonts w:ascii="Arial" w:eastAsia="Arial" w:hAnsi="Arial" w:cs="Arial"/>
          <w:color w:val="222222"/>
          <w:highlight w:val="white"/>
        </w:rPr>
        <w:t>, </w:t>
      </w:r>
      <w:r w:rsidRPr="00F36635">
        <w:rPr>
          <w:rFonts w:ascii="Arial" w:eastAsia="Arial" w:hAnsi="Arial" w:cs="Arial"/>
          <w:i/>
          <w:iCs/>
          <w:color w:val="222222"/>
          <w:highlight w:val="white"/>
        </w:rPr>
        <w:t>6</w:t>
      </w:r>
      <w:r w:rsidRPr="00F36635">
        <w:rPr>
          <w:rFonts w:ascii="Arial" w:eastAsia="Arial" w:hAnsi="Arial" w:cs="Arial"/>
          <w:color w:val="222222"/>
          <w:highlight w:val="white"/>
        </w:rPr>
        <w:t xml:space="preserve">(1), pp.28-59. </w:t>
      </w:r>
      <w:hyperlink r:id="rId60">
        <w:r w:rsidRPr="00F36635">
          <w:rPr>
            <w:rFonts w:ascii="Arial" w:eastAsia="Arial" w:hAnsi="Arial" w:cs="Arial"/>
            <w:color w:val="0000FF"/>
            <w:highlight w:val="white"/>
            <w:u w:val="single"/>
          </w:rPr>
          <w:t>https://ijsir.org/index.php/IJSIR/article/view/4</w:t>
        </w:r>
      </w:hyperlink>
    </w:p>
    <w:p w14:paraId="05188BBE"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 xml:space="preserve">Rashkova, Y., Moi, L., Marku, E. and </w:t>
      </w:r>
      <w:proofErr w:type="spellStart"/>
      <w:r w:rsidRPr="00F36635">
        <w:rPr>
          <w:rFonts w:ascii="Arial" w:eastAsia="Arial" w:hAnsi="Arial" w:cs="Arial"/>
          <w:color w:val="222222"/>
          <w:highlight w:val="white"/>
        </w:rPr>
        <w:t>Cabiddu</w:t>
      </w:r>
      <w:proofErr w:type="spellEnd"/>
      <w:r w:rsidRPr="00F36635">
        <w:rPr>
          <w:rFonts w:ascii="Arial" w:eastAsia="Arial" w:hAnsi="Arial" w:cs="Arial"/>
          <w:color w:val="222222"/>
          <w:highlight w:val="white"/>
        </w:rPr>
        <w:t>, F., (2024). Online integrated marketing communication strategies of international brands: standardization vs. adaptation approaches. </w:t>
      </w:r>
      <w:r w:rsidRPr="00F36635">
        <w:rPr>
          <w:rFonts w:ascii="Arial" w:eastAsia="Arial" w:hAnsi="Arial" w:cs="Arial"/>
          <w:i/>
          <w:iCs/>
          <w:color w:val="222222"/>
          <w:highlight w:val="white"/>
        </w:rPr>
        <w:t>Journal of Marketing Communications</w:t>
      </w:r>
      <w:r w:rsidRPr="00F36635">
        <w:rPr>
          <w:rFonts w:ascii="Arial" w:eastAsia="Arial" w:hAnsi="Arial" w:cs="Arial"/>
          <w:color w:val="222222"/>
          <w:highlight w:val="white"/>
        </w:rPr>
        <w:t>, </w:t>
      </w:r>
      <w:r w:rsidRPr="00F36635">
        <w:rPr>
          <w:rFonts w:ascii="Arial" w:eastAsia="Arial" w:hAnsi="Arial" w:cs="Arial"/>
          <w:i/>
          <w:iCs/>
          <w:color w:val="222222"/>
          <w:highlight w:val="white"/>
        </w:rPr>
        <w:t>30</w:t>
      </w:r>
      <w:r w:rsidRPr="00F36635">
        <w:rPr>
          <w:rFonts w:ascii="Arial" w:eastAsia="Arial" w:hAnsi="Arial" w:cs="Arial"/>
          <w:color w:val="222222"/>
          <w:highlight w:val="white"/>
        </w:rPr>
        <w:t xml:space="preserve">(7), pp.810-833. </w:t>
      </w:r>
      <w:hyperlink r:id="rId61">
        <w:r w:rsidRPr="00F36635">
          <w:rPr>
            <w:rFonts w:ascii="Arial" w:eastAsia="Arial" w:hAnsi="Arial" w:cs="Arial"/>
            <w:color w:val="0000FF"/>
            <w:highlight w:val="white"/>
            <w:u w:val="single"/>
          </w:rPr>
          <w:t>https://www.tandfonline.com/doi/abs/10.1080/13527266.2023.2177710</w:t>
        </w:r>
      </w:hyperlink>
    </w:p>
    <w:p w14:paraId="19B5B7B7"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Rehman, S.U., Gulzar, R. and Aslam, W., (2022). Developing the integrated marketing communication (</w:t>
      </w:r>
      <w:proofErr w:type="spellStart"/>
      <w:r w:rsidRPr="00F36635">
        <w:rPr>
          <w:rFonts w:ascii="Arial" w:eastAsia="Arial" w:hAnsi="Arial" w:cs="Arial"/>
          <w:color w:val="222222"/>
          <w:highlight w:val="white"/>
        </w:rPr>
        <w:t>imc</w:t>
      </w:r>
      <w:proofErr w:type="spellEnd"/>
      <w:r w:rsidRPr="00F36635">
        <w:rPr>
          <w:rFonts w:ascii="Arial" w:eastAsia="Arial" w:hAnsi="Arial" w:cs="Arial"/>
          <w:color w:val="222222"/>
          <w:highlight w:val="white"/>
        </w:rPr>
        <w:t>) through social media (</w:t>
      </w:r>
      <w:proofErr w:type="spellStart"/>
      <w:r w:rsidRPr="00F36635">
        <w:rPr>
          <w:rFonts w:ascii="Arial" w:eastAsia="Arial" w:hAnsi="Arial" w:cs="Arial"/>
          <w:color w:val="222222"/>
          <w:highlight w:val="white"/>
        </w:rPr>
        <w:t>sm</w:t>
      </w:r>
      <w:proofErr w:type="spellEnd"/>
      <w:r w:rsidRPr="00F36635">
        <w:rPr>
          <w:rFonts w:ascii="Arial" w:eastAsia="Arial" w:hAnsi="Arial" w:cs="Arial"/>
          <w:color w:val="222222"/>
          <w:highlight w:val="white"/>
        </w:rPr>
        <w:t>): the modern marketing communication approach. </w:t>
      </w:r>
      <w:r w:rsidRPr="00F36635">
        <w:rPr>
          <w:rFonts w:ascii="Arial" w:eastAsia="Arial" w:hAnsi="Arial" w:cs="Arial"/>
          <w:i/>
          <w:iCs/>
          <w:color w:val="222222"/>
          <w:highlight w:val="white"/>
        </w:rPr>
        <w:t>Sage Open</w:t>
      </w:r>
      <w:r w:rsidRPr="00F36635">
        <w:rPr>
          <w:rFonts w:ascii="Arial" w:eastAsia="Arial" w:hAnsi="Arial" w:cs="Arial"/>
          <w:color w:val="222222"/>
          <w:highlight w:val="white"/>
        </w:rPr>
        <w:t>, </w:t>
      </w:r>
      <w:r w:rsidRPr="00F36635">
        <w:rPr>
          <w:rFonts w:ascii="Arial" w:eastAsia="Arial" w:hAnsi="Arial" w:cs="Arial"/>
          <w:i/>
          <w:iCs/>
          <w:color w:val="222222"/>
          <w:highlight w:val="white"/>
        </w:rPr>
        <w:t>12</w:t>
      </w:r>
      <w:r w:rsidRPr="00F36635">
        <w:rPr>
          <w:rFonts w:ascii="Arial" w:eastAsia="Arial" w:hAnsi="Arial" w:cs="Arial"/>
          <w:color w:val="222222"/>
          <w:highlight w:val="white"/>
        </w:rPr>
        <w:t xml:space="preserve">(2), p.21582440221099936. </w:t>
      </w:r>
      <w:hyperlink r:id="rId62">
        <w:r w:rsidRPr="00F36635">
          <w:rPr>
            <w:rFonts w:ascii="Arial" w:eastAsia="Arial" w:hAnsi="Arial" w:cs="Arial"/>
            <w:color w:val="0000FF"/>
            <w:highlight w:val="white"/>
            <w:u w:val="single"/>
          </w:rPr>
          <w:t>https://journals.sagepub.com/doi/abs/10.1177/21582440221099936</w:t>
        </w:r>
      </w:hyperlink>
    </w:p>
    <w:p w14:paraId="6B55AA17"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Rosário, A.T. and Dias, J.C., (2023). Marketing strategies on social media platforms. </w:t>
      </w:r>
      <w:r w:rsidRPr="00F36635">
        <w:rPr>
          <w:rFonts w:ascii="Arial" w:eastAsia="Arial" w:hAnsi="Arial" w:cs="Arial"/>
          <w:i/>
          <w:iCs/>
          <w:color w:val="222222"/>
          <w:highlight w:val="white"/>
        </w:rPr>
        <w:t>International Journal of E-Business Research (IJEBR)</w:t>
      </w:r>
      <w:r w:rsidRPr="00F36635">
        <w:rPr>
          <w:rFonts w:ascii="Arial" w:eastAsia="Arial" w:hAnsi="Arial" w:cs="Arial"/>
          <w:color w:val="222222"/>
          <w:highlight w:val="white"/>
        </w:rPr>
        <w:t>, </w:t>
      </w:r>
      <w:r w:rsidRPr="00F36635">
        <w:rPr>
          <w:rFonts w:ascii="Arial" w:eastAsia="Arial" w:hAnsi="Arial" w:cs="Arial"/>
          <w:i/>
          <w:iCs/>
          <w:color w:val="222222"/>
          <w:highlight w:val="white"/>
        </w:rPr>
        <w:t>19</w:t>
      </w:r>
      <w:r w:rsidRPr="00F36635">
        <w:rPr>
          <w:rFonts w:ascii="Arial" w:eastAsia="Arial" w:hAnsi="Arial" w:cs="Arial"/>
          <w:color w:val="222222"/>
          <w:highlight w:val="white"/>
        </w:rPr>
        <w:t xml:space="preserve">(1), pp.1-25. </w:t>
      </w:r>
      <w:hyperlink r:id="rId63">
        <w:r w:rsidRPr="00F36635">
          <w:rPr>
            <w:rFonts w:ascii="Arial" w:eastAsia="Arial" w:hAnsi="Arial" w:cs="Arial"/>
            <w:color w:val="0000FF"/>
            <w:highlight w:val="white"/>
            <w:u w:val="single"/>
          </w:rPr>
          <w:t>https://www.igi-global.com/article/marketing-strategies-on-social-mediaplatforms/316969</w:t>
        </w:r>
      </w:hyperlink>
    </w:p>
    <w:p w14:paraId="506B208D"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Sadchenko, O., (2025). Convergence and hybridity of marketing approaches in a lean manufacturing environment. In </w:t>
      </w:r>
      <w:proofErr w:type="spellStart"/>
      <w:r w:rsidRPr="00F36635">
        <w:rPr>
          <w:rFonts w:ascii="Arial" w:eastAsia="Arial" w:hAnsi="Arial" w:cs="Arial"/>
          <w:i/>
          <w:iCs/>
          <w:color w:val="222222"/>
          <w:highlight w:val="white"/>
        </w:rPr>
        <w:t>Știință</w:t>
      </w:r>
      <w:proofErr w:type="spellEnd"/>
      <w:r w:rsidRPr="00F36635">
        <w:rPr>
          <w:rFonts w:ascii="Arial" w:eastAsia="Arial" w:hAnsi="Arial" w:cs="Arial"/>
          <w:i/>
          <w:iCs/>
          <w:color w:val="222222"/>
          <w:highlight w:val="white"/>
        </w:rPr>
        <w:t xml:space="preserve">, </w:t>
      </w:r>
      <w:proofErr w:type="spellStart"/>
      <w:r w:rsidRPr="00F36635">
        <w:rPr>
          <w:rFonts w:ascii="Arial" w:eastAsia="Arial" w:hAnsi="Arial" w:cs="Arial"/>
          <w:i/>
          <w:iCs/>
          <w:color w:val="222222"/>
          <w:highlight w:val="white"/>
        </w:rPr>
        <w:t>educație</w:t>
      </w:r>
      <w:proofErr w:type="spellEnd"/>
      <w:r w:rsidRPr="00F36635">
        <w:rPr>
          <w:rFonts w:ascii="Arial" w:eastAsia="Arial" w:hAnsi="Arial" w:cs="Arial"/>
          <w:i/>
          <w:iCs/>
          <w:color w:val="222222"/>
          <w:highlight w:val="white"/>
        </w:rPr>
        <w:t xml:space="preserve">, </w:t>
      </w:r>
      <w:proofErr w:type="spellStart"/>
      <w:r w:rsidRPr="00F36635">
        <w:rPr>
          <w:rFonts w:ascii="Arial" w:eastAsia="Arial" w:hAnsi="Arial" w:cs="Arial"/>
          <w:i/>
          <w:iCs/>
          <w:color w:val="222222"/>
          <w:highlight w:val="white"/>
        </w:rPr>
        <w:t>cultură</w:t>
      </w:r>
      <w:proofErr w:type="spellEnd"/>
      <w:r w:rsidRPr="00F36635">
        <w:rPr>
          <w:rFonts w:ascii="Arial" w:eastAsia="Arial" w:hAnsi="Arial" w:cs="Arial"/>
          <w:color w:val="222222"/>
          <w:highlight w:val="white"/>
        </w:rPr>
        <w:t xml:space="preserve"> (Vol. 1, pp. 97-101). </w:t>
      </w:r>
      <w:hyperlink r:id="rId64">
        <w:r w:rsidRPr="00F36635">
          <w:rPr>
            <w:rFonts w:ascii="Arial" w:eastAsia="Arial" w:hAnsi="Arial" w:cs="Arial"/>
            <w:color w:val="0000FF"/>
            <w:highlight w:val="white"/>
            <w:u w:val="single"/>
          </w:rPr>
          <w:t>https://ibn.idsi.md/vizualizare_articol/228748</w:t>
        </w:r>
      </w:hyperlink>
    </w:p>
    <w:p w14:paraId="38CCA627"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Saidu, B., (2025). Integrating Public Relations and Islamic Marketing Strategies for Enhancing Brand Trust and Consumer Engagement Among SMEs in Sokoto State, Nigeria. </w:t>
      </w:r>
      <w:r w:rsidRPr="00F36635">
        <w:rPr>
          <w:rFonts w:ascii="Arial" w:eastAsia="Arial" w:hAnsi="Arial" w:cs="Arial"/>
          <w:i/>
          <w:iCs/>
          <w:color w:val="222222"/>
          <w:highlight w:val="white"/>
        </w:rPr>
        <w:t>Journal of Islamic Economics (</w:t>
      </w:r>
      <w:proofErr w:type="spellStart"/>
      <w:r w:rsidRPr="00F36635">
        <w:rPr>
          <w:rFonts w:ascii="Arial" w:eastAsia="Arial" w:hAnsi="Arial" w:cs="Arial"/>
          <w:i/>
          <w:iCs/>
          <w:color w:val="222222"/>
          <w:highlight w:val="white"/>
        </w:rPr>
        <w:t>JoIE</w:t>
      </w:r>
      <w:proofErr w:type="spellEnd"/>
      <w:r w:rsidRPr="00F36635">
        <w:rPr>
          <w:rFonts w:ascii="Arial" w:eastAsia="Arial" w:hAnsi="Arial" w:cs="Arial"/>
          <w:i/>
          <w:iCs/>
          <w:color w:val="222222"/>
          <w:highlight w:val="white"/>
        </w:rPr>
        <w:t>)</w:t>
      </w:r>
      <w:r w:rsidRPr="00F36635">
        <w:rPr>
          <w:rFonts w:ascii="Arial" w:eastAsia="Arial" w:hAnsi="Arial" w:cs="Arial"/>
          <w:color w:val="222222"/>
          <w:highlight w:val="white"/>
        </w:rPr>
        <w:t>, </w:t>
      </w:r>
      <w:r w:rsidRPr="00F36635">
        <w:rPr>
          <w:rFonts w:ascii="Arial" w:eastAsia="Arial" w:hAnsi="Arial" w:cs="Arial"/>
          <w:i/>
          <w:iCs/>
          <w:color w:val="222222"/>
          <w:highlight w:val="white"/>
        </w:rPr>
        <w:t>5</w:t>
      </w:r>
      <w:r w:rsidRPr="00F36635">
        <w:rPr>
          <w:rFonts w:ascii="Arial" w:eastAsia="Arial" w:hAnsi="Arial" w:cs="Arial"/>
          <w:color w:val="222222"/>
          <w:highlight w:val="white"/>
        </w:rPr>
        <w:t xml:space="preserve">(2), pp.143-153. </w:t>
      </w:r>
      <w:hyperlink r:id="rId65">
        <w:r w:rsidRPr="00F36635">
          <w:rPr>
            <w:rFonts w:ascii="Arial" w:eastAsia="Arial" w:hAnsi="Arial" w:cs="Arial"/>
            <w:color w:val="0000FF"/>
            <w:highlight w:val="white"/>
            <w:u w:val="single"/>
          </w:rPr>
          <w:t>https://jurnal.iainponorogo.ac.id/index.php/joie/article/view/11983</w:t>
        </w:r>
      </w:hyperlink>
    </w:p>
    <w:p w14:paraId="1E0EF359" w14:textId="77777777" w:rsidR="00F36635" w:rsidRPr="00F36635" w:rsidRDefault="00F36635" w:rsidP="00F36635">
      <w:pPr>
        <w:spacing w:after="240"/>
        <w:rPr>
          <w:rFonts w:ascii="Arial" w:eastAsia="Arial" w:hAnsi="Arial" w:cs="Arial"/>
        </w:rPr>
      </w:pPr>
      <w:proofErr w:type="spellStart"/>
      <w:r w:rsidRPr="00F36635">
        <w:rPr>
          <w:rFonts w:ascii="Arial" w:eastAsia="Arial" w:hAnsi="Arial" w:cs="Arial"/>
          <w:color w:val="222222"/>
          <w:highlight w:val="white"/>
        </w:rPr>
        <w:t>Shammout</w:t>
      </w:r>
      <w:proofErr w:type="spellEnd"/>
      <w:r w:rsidRPr="00F36635">
        <w:rPr>
          <w:rFonts w:ascii="Arial" w:eastAsia="Arial" w:hAnsi="Arial" w:cs="Arial"/>
          <w:color w:val="222222"/>
          <w:highlight w:val="white"/>
        </w:rPr>
        <w:t xml:space="preserve">, E., </w:t>
      </w:r>
      <w:proofErr w:type="spellStart"/>
      <w:r w:rsidRPr="00F36635">
        <w:rPr>
          <w:rFonts w:ascii="Arial" w:eastAsia="Arial" w:hAnsi="Arial" w:cs="Arial"/>
          <w:color w:val="222222"/>
          <w:highlight w:val="white"/>
        </w:rPr>
        <w:t>Meqdadi</w:t>
      </w:r>
      <w:proofErr w:type="spellEnd"/>
      <w:r w:rsidRPr="00F36635">
        <w:rPr>
          <w:rFonts w:ascii="Arial" w:eastAsia="Arial" w:hAnsi="Arial" w:cs="Arial"/>
          <w:color w:val="222222"/>
          <w:highlight w:val="white"/>
        </w:rPr>
        <w:t xml:space="preserve">, O., </w:t>
      </w:r>
      <w:proofErr w:type="spellStart"/>
      <w:r w:rsidRPr="00F36635">
        <w:rPr>
          <w:rFonts w:ascii="Arial" w:eastAsia="Arial" w:hAnsi="Arial" w:cs="Arial"/>
          <w:color w:val="222222"/>
          <w:highlight w:val="white"/>
        </w:rPr>
        <w:t>Shammout</w:t>
      </w:r>
      <w:proofErr w:type="spellEnd"/>
      <w:r w:rsidRPr="00F36635">
        <w:rPr>
          <w:rFonts w:ascii="Arial" w:eastAsia="Arial" w:hAnsi="Arial" w:cs="Arial"/>
          <w:color w:val="222222"/>
          <w:highlight w:val="white"/>
        </w:rPr>
        <w:t xml:space="preserve">, A.B. and </w:t>
      </w:r>
      <w:proofErr w:type="spellStart"/>
      <w:r w:rsidRPr="00F36635">
        <w:rPr>
          <w:rFonts w:ascii="Arial" w:eastAsia="Arial" w:hAnsi="Arial" w:cs="Arial"/>
          <w:color w:val="222222"/>
          <w:highlight w:val="white"/>
        </w:rPr>
        <w:t>Alshaketheep</w:t>
      </w:r>
      <w:proofErr w:type="spellEnd"/>
      <w:r w:rsidRPr="00F36635">
        <w:rPr>
          <w:rFonts w:ascii="Arial" w:eastAsia="Arial" w:hAnsi="Arial" w:cs="Arial"/>
          <w:color w:val="222222"/>
          <w:highlight w:val="white"/>
        </w:rPr>
        <w:t>, K.M.K.I., (2025). Sustainable Marketing’s Impact on Purchase Intentions: The Roles of Brand Image, Trust, and Customer Engagement. </w:t>
      </w:r>
      <w:r w:rsidRPr="00F36635">
        <w:rPr>
          <w:rFonts w:ascii="Arial" w:eastAsia="Arial" w:hAnsi="Arial" w:cs="Arial"/>
          <w:i/>
          <w:iCs/>
          <w:color w:val="222222"/>
          <w:highlight w:val="white"/>
        </w:rPr>
        <w:t>Journal of Logistics, Informatics and Service Science</w:t>
      </w:r>
      <w:r w:rsidRPr="00F36635">
        <w:rPr>
          <w:rFonts w:ascii="Arial" w:eastAsia="Arial" w:hAnsi="Arial" w:cs="Arial"/>
          <w:color w:val="222222"/>
          <w:highlight w:val="white"/>
        </w:rPr>
        <w:t>, </w:t>
      </w:r>
      <w:r w:rsidRPr="00F36635">
        <w:rPr>
          <w:rFonts w:ascii="Arial" w:eastAsia="Arial" w:hAnsi="Arial" w:cs="Arial"/>
          <w:i/>
          <w:iCs/>
          <w:color w:val="222222"/>
          <w:highlight w:val="white"/>
        </w:rPr>
        <w:t>12</w:t>
      </w:r>
      <w:r w:rsidRPr="00F36635">
        <w:rPr>
          <w:rFonts w:ascii="Arial" w:eastAsia="Arial" w:hAnsi="Arial" w:cs="Arial"/>
          <w:color w:val="222222"/>
          <w:highlight w:val="white"/>
        </w:rPr>
        <w:t xml:space="preserve">(6), pp.31-44. </w:t>
      </w:r>
      <w:hyperlink r:id="rId66">
        <w:r w:rsidRPr="00F36635">
          <w:rPr>
            <w:rFonts w:ascii="Arial" w:eastAsia="Arial" w:hAnsi="Arial" w:cs="Arial"/>
            <w:color w:val="0000FF"/>
            <w:highlight w:val="white"/>
            <w:u w:val="single"/>
          </w:rPr>
          <w:t>https://www.researchgate.net/profile/Khaled-Alshaketheep/publication/397439133_Sustainable_Marketing's_Impact_on_Purchase_Intentions_The_Roles_of_Brand_Image_Trust_and_Customer_Engagement/links/69fa18dd1f20da6f66546d5e/Sustainable-Marketings-Impact-on-Purchase-Intentions-The-Roles-of-Brand-Image-Trust-and-Customer-Engagement.pdf</w:t>
        </w:r>
      </w:hyperlink>
    </w:p>
    <w:p w14:paraId="3E9A5441"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lastRenderedPageBreak/>
        <w:t xml:space="preserve">Sicilia, M. and </w:t>
      </w:r>
      <w:proofErr w:type="spellStart"/>
      <w:r w:rsidRPr="00F36635">
        <w:rPr>
          <w:rFonts w:ascii="Arial" w:eastAsia="Arial" w:hAnsi="Arial" w:cs="Arial"/>
          <w:color w:val="222222"/>
          <w:highlight w:val="white"/>
        </w:rPr>
        <w:t>Palazón</w:t>
      </w:r>
      <w:proofErr w:type="spellEnd"/>
      <w:r w:rsidRPr="00F36635">
        <w:rPr>
          <w:rFonts w:ascii="Arial" w:eastAsia="Arial" w:hAnsi="Arial" w:cs="Arial"/>
          <w:color w:val="222222"/>
          <w:highlight w:val="white"/>
        </w:rPr>
        <w:t>, M., (2023). Developing customer engagement through communication consistency and channel coordination. </w:t>
      </w:r>
      <w:r w:rsidRPr="00F36635">
        <w:rPr>
          <w:rFonts w:ascii="Arial" w:eastAsia="Arial" w:hAnsi="Arial" w:cs="Arial"/>
          <w:i/>
          <w:iCs/>
          <w:color w:val="222222"/>
          <w:highlight w:val="white"/>
        </w:rPr>
        <w:t>Spanish journal of marketing-ESIC</w:t>
      </w:r>
      <w:r w:rsidRPr="00F36635">
        <w:rPr>
          <w:rFonts w:ascii="Arial" w:eastAsia="Arial" w:hAnsi="Arial" w:cs="Arial"/>
          <w:color w:val="222222"/>
          <w:highlight w:val="white"/>
        </w:rPr>
        <w:t>, </w:t>
      </w:r>
      <w:r w:rsidRPr="00F36635">
        <w:rPr>
          <w:rFonts w:ascii="Arial" w:eastAsia="Arial" w:hAnsi="Arial" w:cs="Arial"/>
          <w:i/>
          <w:iCs/>
          <w:color w:val="222222"/>
          <w:highlight w:val="white"/>
        </w:rPr>
        <w:t>27</w:t>
      </w:r>
      <w:r w:rsidRPr="00F36635">
        <w:rPr>
          <w:rFonts w:ascii="Arial" w:eastAsia="Arial" w:hAnsi="Arial" w:cs="Arial"/>
          <w:color w:val="222222"/>
          <w:highlight w:val="white"/>
        </w:rPr>
        <w:t xml:space="preserve">(2), pp.241-260. </w:t>
      </w:r>
      <w:hyperlink r:id="rId67">
        <w:r w:rsidRPr="00F36635">
          <w:rPr>
            <w:rFonts w:ascii="Arial" w:eastAsia="Arial" w:hAnsi="Arial" w:cs="Arial"/>
            <w:color w:val="0000FF"/>
            <w:highlight w:val="white"/>
            <w:u w:val="single"/>
          </w:rPr>
          <w:t>https://www.emerald.com/sjme/article/27/2/241/454686</w:t>
        </w:r>
      </w:hyperlink>
    </w:p>
    <w:p w14:paraId="419F20EC" w14:textId="77777777" w:rsidR="00F36635" w:rsidRPr="00F36635" w:rsidRDefault="00F36635" w:rsidP="00F36635">
      <w:pPr>
        <w:spacing w:after="240"/>
        <w:rPr>
          <w:rFonts w:ascii="Arial" w:eastAsia="Arial" w:hAnsi="Arial" w:cs="Arial"/>
        </w:rPr>
      </w:pPr>
      <w:proofErr w:type="spellStart"/>
      <w:r w:rsidRPr="00F36635">
        <w:rPr>
          <w:rFonts w:ascii="Arial" w:eastAsia="Arial" w:hAnsi="Arial" w:cs="Arial"/>
          <w:color w:val="222222"/>
          <w:highlight w:val="white"/>
        </w:rPr>
        <w:t>Simabur</w:t>
      </w:r>
      <w:proofErr w:type="spellEnd"/>
      <w:r w:rsidRPr="00F36635">
        <w:rPr>
          <w:rFonts w:ascii="Arial" w:eastAsia="Arial" w:hAnsi="Arial" w:cs="Arial"/>
          <w:color w:val="222222"/>
          <w:highlight w:val="white"/>
        </w:rPr>
        <w:t xml:space="preserve">, L., </w:t>
      </w:r>
      <w:proofErr w:type="spellStart"/>
      <w:r w:rsidRPr="00F36635">
        <w:rPr>
          <w:rFonts w:ascii="Arial" w:eastAsia="Arial" w:hAnsi="Arial" w:cs="Arial"/>
          <w:color w:val="222222"/>
          <w:highlight w:val="white"/>
        </w:rPr>
        <w:t>Sangadji</w:t>
      </w:r>
      <w:proofErr w:type="spellEnd"/>
      <w:r w:rsidRPr="00F36635">
        <w:rPr>
          <w:rFonts w:ascii="Arial" w:eastAsia="Arial" w:hAnsi="Arial" w:cs="Arial"/>
          <w:color w:val="222222"/>
          <w:highlight w:val="white"/>
        </w:rPr>
        <w:t xml:space="preserve">, S., Rahman, A. and Koja, N., (2023). Exploring the research landscape of marketing communication in tourism: A bibliometric analysis. </w:t>
      </w:r>
      <w:hyperlink r:id="rId68">
        <w:r w:rsidRPr="00F36635">
          <w:rPr>
            <w:rFonts w:ascii="Arial" w:eastAsia="Arial" w:hAnsi="Arial" w:cs="Arial"/>
            <w:color w:val="0000FF"/>
            <w:highlight w:val="white"/>
            <w:u w:val="single"/>
          </w:rPr>
          <w:t>https://osf.io/preprints/osf/ygq4t</w:t>
        </w:r>
      </w:hyperlink>
    </w:p>
    <w:p w14:paraId="10BED960" w14:textId="77777777" w:rsidR="00F36635" w:rsidRPr="00F36635" w:rsidRDefault="00F36635" w:rsidP="00F36635">
      <w:pPr>
        <w:spacing w:after="240"/>
        <w:rPr>
          <w:rFonts w:ascii="Arial" w:eastAsia="Arial" w:hAnsi="Arial" w:cs="Arial"/>
        </w:rPr>
      </w:pPr>
      <w:proofErr w:type="spellStart"/>
      <w:r w:rsidRPr="00F36635">
        <w:rPr>
          <w:rFonts w:ascii="Arial" w:eastAsia="Arial" w:hAnsi="Arial" w:cs="Arial"/>
          <w:color w:val="222222"/>
          <w:highlight w:val="white"/>
        </w:rPr>
        <w:t>Sudirjo</w:t>
      </w:r>
      <w:proofErr w:type="spellEnd"/>
      <w:r w:rsidRPr="00F36635">
        <w:rPr>
          <w:rFonts w:ascii="Arial" w:eastAsia="Arial" w:hAnsi="Arial" w:cs="Arial"/>
          <w:color w:val="222222"/>
          <w:highlight w:val="white"/>
        </w:rPr>
        <w:t>, F., (2023). Marketing strategy in improving product competitiveness in the global market. </w:t>
      </w:r>
      <w:r w:rsidRPr="00F36635">
        <w:rPr>
          <w:rFonts w:ascii="Arial" w:eastAsia="Arial" w:hAnsi="Arial" w:cs="Arial"/>
          <w:i/>
          <w:iCs/>
          <w:color w:val="222222"/>
          <w:highlight w:val="white"/>
        </w:rPr>
        <w:t>Journal of Contemporary Administration and Management (ADMAN)</w:t>
      </w:r>
      <w:r w:rsidRPr="00F36635">
        <w:rPr>
          <w:rFonts w:ascii="Arial" w:eastAsia="Arial" w:hAnsi="Arial" w:cs="Arial"/>
          <w:color w:val="222222"/>
          <w:highlight w:val="white"/>
        </w:rPr>
        <w:t>, </w:t>
      </w:r>
      <w:r w:rsidRPr="00F36635">
        <w:rPr>
          <w:rFonts w:ascii="Arial" w:eastAsia="Arial" w:hAnsi="Arial" w:cs="Arial"/>
          <w:i/>
          <w:iCs/>
          <w:color w:val="222222"/>
          <w:highlight w:val="white"/>
        </w:rPr>
        <w:t>1</w:t>
      </w:r>
      <w:r w:rsidRPr="00F36635">
        <w:rPr>
          <w:rFonts w:ascii="Arial" w:eastAsia="Arial" w:hAnsi="Arial" w:cs="Arial"/>
          <w:color w:val="222222"/>
          <w:highlight w:val="white"/>
        </w:rPr>
        <w:t xml:space="preserve">(2), pp.63-69. </w:t>
      </w:r>
      <w:hyperlink r:id="rId69">
        <w:r w:rsidRPr="00F36635">
          <w:rPr>
            <w:rFonts w:ascii="Arial" w:eastAsia="Arial" w:hAnsi="Arial" w:cs="Arial"/>
            <w:color w:val="0000FF"/>
            <w:highlight w:val="white"/>
            <w:u w:val="single"/>
          </w:rPr>
          <w:t>http://journal.literasisainsnusantara.com/index.php/adman/article/view/24</w:t>
        </w:r>
      </w:hyperlink>
    </w:p>
    <w:p w14:paraId="04A5F0F9" w14:textId="77777777" w:rsidR="00F36635" w:rsidRPr="00F36635" w:rsidRDefault="00F36635" w:rsidP="00F36635">
      <w:pPr>
        <w:spacing w:after="240"/>
        <w:rPr>
          <w:rFonts w:ascii="Arial" w:eastAsia="Arial" w:hAnsi="Arial" w:cs="Arial"/>
        </w:rPr>
      </w:pPr>
      <w:proofErr w:type="spellStart"/>
      <w:r w:rsidRPr="00F36635">
        <w:rPr>
          <w:rFonts w:ascii="Arial" w:eastAsia="Arial" w:hAnsi="Arial" w:cs="Arial"/>
          <w:color w:val="222222"/>
          <w:highlight w:val="white"/>
        </w:rPr>
        <w:t>Susilawati</w:t>
      </w:r>
      <w:proofErr w:type="spellEnd"/>
      <w:r w:rsidRPr="00F36635">
        <w:rPr>
          <w:rFonts w:ascii="Arial" w:eastAsia="Arial" w:hAnsi="Arial" w:cs="Arial"/>
          <w:color w:val="222222"/>
          <w:highlight w:val="white"/>
        </w:rPr>
        <w:t xml:space="preserve">, A., Al-Obaidi, A.S.M., Abduh, A., </w:t>
      </w:r>
      <w:proofErr w:type="spellStart"/>
      <w:r w:rsidRPr="00F36635">
        <w:rPr>
          <w:rFonts w:ascii="Arial" w:eastAsia="Arial" w:hAnsi="Arial" w:cs="Arial"/>
          <w:color w:val="222222"/>
          <w:highlight w:val="white"/>
        </w:rPr>
        <w:t>Irwansyah</w:t>
      </w:r>
      <w:proofErr w:type="spellEnd"/>
      <w:r w:rsidRPr="00F36635">
        <w:rPr>
          <w:rFonts w:ascii="Arial" w:eastAsia="Arial" w:hAnsi="Arial" w:cs="Arial"/>
          <w:color w:val="222222"/>
          <w:highlight w:val="white"/>
        </w:rPr>
        <w:t xml:space="preserve">, F.S. and </w:t>
      </w:r>
      <w:proofErr w:type="spellStart"/>
      <w:r w:rsidRPr="00F36635">
        <w:rPr>
          <w:rFonts w:ascii="Arial" w:eastAsia="Arial" w:hAnsi="Arial" w:cs="Arial"/>
          <w:color w:val="222222"/>
          <w:highlight w:val="white"/>
        </w:rPr>
        <w:t>Nandiyanto</w:t>
      </w:r>
      <w:proofErr w:type="spellEnd"/>
      <w:r w:rsidRPr="00F36635">
        <w:rPr>
          <w:rFonts w:ascii="Arial" w:eastAsia="Arial" w:hAnsi="Arial" w:cs="Arial"/>
          <w:color w:val="222222"/>
          <w:highlight w:val="white"/>
        </w:rPr>
        <w:t>, A.B.D., (2025). How to do research methodology: From literature review, bibliometric, step-by-step research stages, to practical examples in science and engineering education. </w:t>
      </w:r>
      <w:r w:rsidRPr="00F36635">
        <w:rPr>
          <w:rFonts w:ascii="Arial" w:eastAsia="Arial" w:hAnsi="Arial" w:cs="Arial"/>
          <w:i/>
          <w:iCs/>
          <w:color w:val="222222"/>
          <w:highlight w:val="white"/>
        </w:rPr>
        <w:t>Indonesian Journal of Science and Technology</w:t>
      </w:r>
      <w:r w:rsidRPr="00F36635">
        <w:rPr>
          <w:rFonts w:ascii="Arial" w:eastAsia="Arial" w:hAnsi="Arial" w:cs="Arial"/>
          <w:color w:val="222222"/>
          <w:highlight w:val="white"/>
        </w:rPr>
        <w:t>, </w:t>
      </w:r>
      <w:r w:rsidRPr="00F36635">
        <w:rPr>
          <w:rFonts w:ascii="Arial" w:eastAsia="Arial" w:hAnsi="Arial" w:cs="Arial"/>
          <w:i/>
          <w:iCs/>
          <w:color w:val="222222"/>
          <w:highlight w:val="white"/>
        </w:rPr>
        <w:t>10</w:t>
      </w:r>
      <w:r w:rsidRPr="00F36635">
        <w:rPr>
          <w:rFonts w:ascii="Arial" w:eastAsia="Arial" w:hAnsi="Arial" w:cs="Arial"/>
          <w:color w:val="222222"/>
          <w:highlight w:val="white"/>
        </w:rPr>
        <w:t>(1), pp.1-40.</w:t>
      </w:r>
      <w:r w:rsidRPr="00F36635">
        <w:rPr>
          <w:rFonts w:ascii="Arial" w:eastAsia="Arial" w:hAnsi="Arial" w:cs="Arial"/>
        </w:rPr>
        <w:t xml:space="preserve"> </w:t>
      </w:r>
      <w:hyperlink r:id="rId70">
        <w:r w:rsidRPr="00F36635">
          <w:rPr>
            <w:rFonts w:ascii="Arial" w:eastAsia="Arial" w:hAnsi="Arial" w:cs="Arial"/>
            <w:color w:val="0000FF"/>
            <w:highlight w:val="white"/>
            <w:u w:val="single"/>
          </w:rPr>
          <w:t>https://ijost.upi.edu/index.php/ijost/article/view/439</w:t>
        </w:r>
      </w:hyperlink>
    </w:p>
    <w:p w14:paraId="6D1A43AA"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 xml:space="preserve">Tang, J., (2025). Unlocking retail insights: Predictive </w:t>
      </w:r>
      <w:proofErr w:type="spellStart"/>
      <w:r w:rsidRPr="00F36635">
        <w:rPr>
          <w:rFonts w:ascii="Arial" w:eastAsia="Arial" w:hAnsi="Arial" w:cs="Arial"/>
          <w:color w:val="222222"/>
          <w:highlight w:val="white"/>
        </w:rPr>
        <w:t>modeling</w:t>
      </w:r>
      <w:proofErr w:type="spellEnd"/>
      <w:r w:rsidRPr="00F36635">
        <w:rPr>
          <w:rFonts w:ascii="Arial" w:eastAsia="Arial" w:hAnsi="Arial" w:cs="Arial"/>
          <w:color w:val="222222"/>
          <w:highlight w:val="white"/>
        </w:rPr>
        <w:t xml:space="preserve"> and customer segmentation through data analytics. </w:t>
      </w:r>
      <w:r w:rsidRPr="00F36635">
        <w:rPr>
          <w:rFonts w:ascii="Arial" w:eastAsia="Arial" w:hAnsi="Arial" w:cs="Arial"/>
          <w:i/>
          <w:iCs/>
          <w:color w:val="222222"/>
          <w:highlight w:val="white"/>
        </w:rPr>
        <w:t>Journal of Theoretical and Applied Electronic Commerce Research</w:t>
      </w:r>
      <w:r w:rsidRPr="00F36635">
        <w:rPr>
          <w:rFonts w:ascii="Arial" w:eastAsia="Arial" w:hAnsi="Arial" w:cs="Arial"/>
          <w:color w:val="222222"/>
          <w:highlight w:val="white"/>
        </w:rPr>
        <w:t>, </w:t>
      </w:r>
      <w:r w:rsidRPr="00F36635">
        <w:rPr>
          <w:rFonts w:ascii="Arial" w:eastAsia="Arial" w:hAnsi="Arial" w:cs="Arial"/>
          <w:i/>
          <w:iCs/>
          <w:color w:val="222222"/>
          <w:highlight w:val="white"/>
        </w:rPr>
        <w:t>20</w:t>
      </w:r>
      <w:r w:rsidRPr="00F36635">
        <w:rPr>
          <w:rFonts w:ascii="Arial" w:eastAsia="Arial" w:hAnsi="Arial" w:cs="Arial"/>
          <w:color w:val="222222"/>
          <w:highlight w:val="white"/>
        </w:rPr>
        <w:t xml:space="preserve">(2), p.59. </w:t>
      </w:r>
      <w:hyperlink r:id="rId71">
        <w:r w:rsidRPr="00F36635">
          <w:rPr>
            <w:rFonts w:ascii="Arial" w:eastAsia="Arial" w:hAnsi="Arial" w:cs="Arial"/>
            <w:color w:val="0000FF"/>
            <w:highlight w:val="white"/>
            <w:u w:val="single"/>
          </w:rPr>
          <w:t>https://www.mdpi.com/0718-1876/20/2/59</w:t>
        </w:r>
      </w:hyperlink>
    </w:p>
    <w:p w14:paraId="23A2CE57" w14:textId="77777777" w:rsidR="00F36635" w:rsidRPr="00F36635" w:rsidRDefault="00F36635" w:rsidP="00F36635">
      <w:pPr>
        <w:spacing w:after="240"/>
        <w:rPr>
          <w:rFonts w:ascii="Arial" w:eastAsia="Arial" w:hAnsi="Arial" w:cs="Arial"/>
          <w:color w:val="222222"/>
          <w:highlight w:val="white"/>
        </w:rPr>
      </w:pPr>
      <w:r w:rsidRPr="00F36635">
        <w:rPr>
          <w:rFonts w:ascii="Arial" w:eastAsia="Arial" w:hAnsi="Arial" w:cs="Arial"/>
          <w:color w:val="222222"/>
          <w:highlight w:val="white"/>
        </w:rPr>
        <w:t xml:space="preserve">Theodorakopoulos, L. and Theodoropoulou, A., (2024). Leveraging big data analytics for understanding consumer </w:t>
      </w:r>
      <w:proofErr w:type="spellStart"/>
      <w:r w:rsidRPr="00F36635">
        <w:rPr>
          <w:rFonts w:ascii="Arial" w:eastAsia="Arial" w:hAnsi="Arial" w:cs="Arial"/>
          <w:color w:val="222222"/>
          <w:highlight w:val="white"/>
        </w:rPr>
        <w:t>behavior</w:t>
      </w:r>
      <w:proofErr w:type="spellEnd"/>
      <w:r w:rsidRPr="00F36635">
        <w:rPr>
          <w:rFonts w:ascii="Arial" w:eastAsia="Arial" w:hAnsi="Arial" w:cs="Arial"/>
          <w:color w:val="222222"/>
          <w:highlight w:val="white"/>
        </w:rPr>
        <w:t xml:space="preserve"> in digital marketing: A systematic review. </w:t>
      </w:r>
      <w:r w:rsidRPr="00F36635">
        <w:rPr>
          <w:rFonts w:ascii="Arial" w:eastAsia="Arial" w:hAnsi="Arial" w:cs="Arial"/>
          <w:i/>
          <w:iCs/>
          <w:color w:val="222222"/>
          <w:highlight w:val="white"/>
        </w:rPr>
        <w:t xml:space="preserve">Human </w:t>
      </w:r>
      <w:proofErr w:type="spellStart"/>
      <w:r w:rsidRPr="00F36635">
        <w:rPr>
          <w:rFonts w:ascii="Arial" w:eastAsia="Arial" w:hAnsi="Arial" w:cs="Arial"/>
          <w:i/>
          <w:iCs/>
          <w:color w:val="222222"/>
          <w:highlight w:val="white"/>
        </w:rPr>
        <w:t>behavior</w:t>
      </w:r>
      <w:proofErr w:type="spellEnd"/>
      <w:r w:rsidRPr="00F36635">
        <w:rPr>
          <w:rFonts w:ascii="Arial" w:eastAsia="Arial" w:hAnsi="Arial" w:cs="Arial"/>
          <w:i/>
          <w:iCs/>
          <w:color w:val="222222"/>
          <w:highlight w:val="white"/>
        </w:rPr>
        <w:t xml:space="preserve"> and emerging technologies</w:t>
      </w:r>
      <w:r w:rsidRPr="00F36635">
        <w:rPr>
          <w:rFonts w:ascii="Arial" w:eastAsia="Arial" w:hAnsi="Arial" w:cs="Arial"/>
          <w:color w:val="222222"/>
          <w:highlight w:val="white"/>
        </w:rPr>
        <w:t>, (</w:t>
      </w:r>
      <w:proofErr w:type="gramStart"/>
      <w:r w:rsidRPr="00F36635">
        <w:rPr>
          <w:rFonts w:ascii="Arial" w:eastAsia="Arial" w:hAnsi="Arial" w:cs="Arial"/>
          <w:color w:val="222222"/>
          <w:highlight w:val="white"/>
        </w:rPr>
        <w:t>2024)(</w:t>
      </w:r>
      <w:proofErr w:type="gramEnd"/>
      <w:r w:rsidRPr="00F36635">
        <w:rPr>
          <w:rFonts w:ascii="Arial" w:eastAsia="Arial" w:hAnsi="Arial" w:cs="Arial"/>
          <w:color w:val="222222"/>
          <w:highlight w:val="white"/>
        </w:rPr>
        <w:t xml:space="preserve">1), p.3641502. </w:t>
      </w:r>
      <w:hyperlink r:id="rId72">
        <w:r w:rsidRPr="00F36635">
          <w:rPr>
            <w:rFonts w:ascii="Arial" w:eastAsia="Arial" w:hAnsi="Arial" w:cs="Arial"/>
            <w:color w:val="0000FF"/>
            <w:highlight w:val="white"/>
            <w:u w:val="single"/>
          </w:rPr>
          <w:t>https://onlinelibrary.wiley.com/doi/abs/10.1155/2024/3641502</w:t>
        </w:r>
      </w:hyperlink>
    </w:p>
    <w:p w14:paraId="37D2A391" w14:textId="77777777" w:rsidR="00F36635" w:rsidRPr="00F36635" w:rsidRDefault="00F36635" w:rsidP="00F36635">
      <w:pPr>
        <w:spacing w:after="240"/>
        <w:rPr>
          <w:rFonts w:ascii="Arial" w:eastAsia="Arial" w:hAnsi="Arial" w:cs="Arial"/>
          <w:color w:val="222222"/>
          <w:highlight w:val="white"/>
        </w:rPr>
      </w:pPr>
      <w:proofErr w:type="spellStart"/>
      <w:r w:rsidRPr="00F36635">
        <w:rPr>
          <w:rFonts w:ascii="Arial" w:eastAsia="Arial" w:hAnsi="Arial" w:cs="Arial"/>
          <w:color w:val="222222"/>
          <w:highlight w:val="white"/>
        </w:rPr>
        <w:t>Tripopsakul</w:t>
      </w:r>
      <w:proofErr w:type="spellEnd"/>
      <w:r w:rsidRPr="00F36635">
        <w:rPr>
          <w:rFonts w:ascii="Arial" w:eastAsia="Arial" w:hAnsi="Arial" w:cs="Arial"/>
          <w:color w:val="222222"/>
          <w:highlight w:val="white"/>
        </w:rPr>
        <w:t xml:space="preserve">, S. and </w:t>
      </w:r>
      <w:proofErr w:type="spellStart"/>
      <w:r w:rsidRPr="00F36635">
        <w:rPr>
          <w:rFonts w:ascii="Arial" w:eastAsia="Arial" w:hAnsi="Arial" w:cs="Arial"/>
          <w:color w:val="222222"/>
          <w:highlight w:val="white"/>
        </w:rPr>
        <w:t>Puriwat</w:t>
      </w:r>
      <w:proofErr w:type="spellEnd"/>
      <w:r w:rsidRPr="00F36635">
        <w:rPr>
          <w:rFonts w:ascii="Arial" w:eastAsia="Arial" w:hAnsi="Arial" w:cs="Arial"/>
          <w:color w:val="222222"/>
          <w:highlight w:val="white"/>
        </w:rPr>
        <w:t>, W., (2022). Understanding the impact of ESG on brand trust and customer engagement. </w:t>
      </w:r>
      <w:r w:rsidRPr="00F36635">
        <w:rPr>
          <w:rFonts w:ascii="Arial" w:eastAsia="Arial" w:hAnsi="Arial" w:cs="Arial"/>
          <w:i/>
          <w:iCs/>
          <w:color w:val="222222"/>
          <w:highlight w:val="white"/>
        </w:rPr>
        <w:t>Journal of Human, Earth, and Future</w:t>
      </w:r>
      <w:r w:rsidRPr="00F36635">
        <w:rPr>
          <w:rFonts w:ascii="Arial" w:eastAsia="Arial" w:hAnsi="Arial" w:cs="Arial"/>
          <w:color w:val="222222"/>
          <w:highlight w:val="white"/>
        </w:rPr>
        <w:t>, </w:t>
      </w:r>
      <w:r w:rsidRPr="00F36635">
        <w:rPr>
          <w:rFonts w:ascii="Arial" w:eastAsia="Arial" w:hAnsi="Arial" w:cs="Arial"/>
          <w:i/>
          <w:iCs/>
          <w:color w:val="222222"/>
          <w:highlight w:val="white"/>
        </w:rPr>
        <w:t>3</w:t>
      </w:r>
      <w:r w:rsidRPr="00F36635">
        <w:rPr>
          <w:rFonts w:ascii="Arial" w:eastAsia="Arial" w:hAnsi="Arial" w:cs="Arial"/>
          <w:color w:val="222222"/>
          <w:highlight w:val="white"/>
        </w:rPr>
        <w:t xml:space="preserve">(4), pp.430-440. </w:t>
      </w:r>
      <w:hyperlink r:id="rId73">
        <w:r w:rsidRPr="00F36635">
          <w:rPr>
            <w:rFonts w:ascii="Arial" w:eastAsia="Arial" w:hAnsi="Arial" w:cs="Arial"/>
            <w:color w:val="0000FF"/>
            <w:highlight w:val="white"/>
            <w:u w:val="single"/>
          </w:rPr>
          <w:t>https://www.academia.edu/download/125159707/admin_3.pdf</w:t>
        </w:r>
      </w:hyperlink>
    </w:p>
    <w:p w14:paraId="26D9C1DA" w14:textId="77777777" w:rsidR="00F36635" w:rsidRPr="00F36635" w:rsidRDefault="00F36635" w:rsidP="00F36635">
      <w:pPr>
        <w:spacing w:after="240"/>
        <w:rPr>
          <w:rFonts w:ascii="Arial" w:eastAsia="Arial" w:hAnsi="Arial" w:cs="Arial"/>
        </w:rPr>
      </w:pPr>
      <w:proofErr w:type="spellStart"/>
      <w:r w:rsidRPr="00F36635">
        <w:rPr>
          <w:rFonts w:ascii="Arial" w:eastAsia="Arial" w:hAnsi="Arial" w:cs="Arial"/>
          <w:color w:val="222222"/>
          <w:highlight w:val="white"/>
        </w:rPr>
        <w:t>Tusquellas</w:t>
      </w:r>
      <w:proofErr w:type="spellEnd"/>
      <w:r w:rsidRPr="00F36635">
        <w:rPr>
          <w:rFonts w:ascii="Arial" w:eastAsia="Arial" w:hAnsi="Arial" w:cs="Arial"/>
          <w:color w:val="222222"/>
          <w:highlight w:val="white"/>
        </w:rPr>
        <w:t>, N., López-Villanueva, D., Palau, R. and Santiago, R., (2025). Educational conceptual model design research Methodology. </w:t>
      </w:r>
      <w:r w:rsidRPr="00F36635">
        <w:rPr>
          <w:rFonts w:ascii="Arial" w:eastAsia="Arial" w:hAnsi="Arial" w:cs="Arial"/>
          <w:i/>
          <w:iCs/>
          <w:color w:val="222222"/>
          <w:highlight w:val="white"/>
        </w:rPr>
        <w:t xml:space="preserve">UTE Teaching &amp; Technology (Universitas </w:t>
      </w:r>
      <w:proofErr w:type="spellStart"/>
      <w:r w:rsidRPr="00F36635">
        <w:rPr>
          <w:rFonts w:ascii="Arial" w:eastAsia="Arial" w:hAnsi="Arial" w:cs="Arial"/>
          <w:i/>
          <w:iCs/>
          <w:color w:val="222222"/>
          <w:highlight w:val="white"/>
        </w:rPr>
        <w:t>Tarraconensis</w:t>
      </w:r>
      <w:proofErr w:type="spellEnd"/>
      <w:r w:rsidRPr="00F36635">
        <w:rPr>
          <w:rFonts w:ascii="Arial" w:eastAsia="Arial" w:hAnsi="Arial" w:cs="Arial"/>
          <w:i/>
          <w:iCs/>
          <w:color w:val="222222"/>
          <w:highlight w:val="white"/>
        </w:rPr>
        <w:t>)</w:t>
      </w:r>
      <w:r w:rsidRPr="00F36635">
        <w:rPr>
          <w:rFonts w:ascii="Arial" w:eastAsia="Arial" w:hAnsi="Arial" w:cs="Arial"/>
          <w:color w:val="222222"/>
          <w:highlight w:val="white"/>
        </w:rPr>
        <w:t xml:space="preserve">, (2), </w:t>
      </w:r>
      <w:proofErr w:type="gramStart"/>
      <w:r w:rsidRPr="00F36635">
        <w:rPr>
          <w:rFonts w:ascii="Arial" w:eastAsia="Arial" w:hAnsi="Arial" w:cs="Arial"/>
          <w:color w:val="222222"/>
          <w:highlight w:val="white"/>
        </w:rPr>
        <w:t>pp.e</w:t>
      </w:r>
      <w:proofErr w:type="gramEnd"/>
      <w:r w:rsidRPr="00F36635">
        <w:rPr>
          <w:rFonts w:ascii="Arial" w:eastAsia="Arial" w:hAnsi="Arial" w:cs="Arial"/>
          <w:color w:val="222222"/>
          <w:highlight w:val="white"/>
        </w:rPr>
        <w:t xml:space="preserve">4103-e4103. </w:t>
      </w:r>
      <w:hyperlink r:id="rId74">
        <w:r w:rsidRPr="00F36635">
          <w:rPr>
            <w:rFonts w:ascii="Arial" w:eastAsia="Arial" w:hAnsi="Arial" w:cs="Arial"/>
            <w:color w:val="0000FF"/>
            <w:highlight w:val="white"/>
            <w:u w:val="single"/>
          </w:rPr>
          <w:t>https://revistes.urv.cat/index.php/ute/article/view/4103</w:t>
        </w:r>
      </w:hyperlink>
    </w:p>
    <w:p w14:paraId="0AEE8950"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lastRenderedPageBreak/>
        <w:t xml:space="preserve">Widia, J., Maharani, B.I., </w:t>
      </w:r>
      <w:proofErr w:type="spellStart"/>
      <w:r w:rsidRPr="00F36635">
        <w:rPr>
          <w:rFonts w:ascii="Arial" w:eastAsia="Arial" w:hAnsi="Arial" w:cs="Arial"/>
          <w:color w:val="222222"/>
          <w:highlight w:val="white"/>
        </w:rPr>
        <w:t>Silalahi</w:t>
      </w:r>
      <w:proofErr w:type="spellEnd"/>
      <w:r w:rsidRPr="00F36635">
        <w:rPr>
          <w:rFonts w:ascii="Arial" w:eastAsia="Arial" w:hAnsi="Arial" w:cs="Arial"/>
          <w:color w:val="222222"/>
          <w:highlight w:val="white"/>
        </w:rPr>
        <w:t xml:space="preserve">, R.M., </w:t>
      </w:r>
      <w:proofErr w:type="spellStart"/>
      <w:r w:rsidRPr="00F36635">
        <w:rPr>
          <w:rFonts w:ascii="Arial" w:eastAsia="Arial" w:hAnsi="Arial" w:cs="Arial"/>
          <w:color w:val="222222"/>
          <w:highlight w:val="white"/>
        </w:rPr>
        <w:t>Hasibuan</w:t>
      </w:r>
      <w:proofErr w:type="spellEnd"/>
      <w:r w:rsidRPr="00F36635">
        <w:rPr>
          <w:rFonts w:ascii="Arial" w:eastAsia="Arial" w:hAnsi="Arial" w:cs="Arial"/>
          <w:color w:val="222222"/>
          <w:highlight w:val="white"/>
        </w:rPr>
        <w:t xml:space="preserve">, E.R., </w:t>
      </w:r>
      <w:proofErr w:type="spellStart"/>
      <w:r w:rsidRPr="00F36635">
        <w:rPr>
          <w:rFonts w:ascii="Arial" w:eastAsia="Arial" w:hAnsi="Arial" w:cs="Arial"/>
          <w:color w:val="222222"/>
          <w:highlight w:val="white"/>
        </w:rPr>
        <w:t>Pasaribu</w:t>
      </w:r>
      <w:proofErr w:type="spellEnd"/>
      <w:r w:rsidRPr="00F36635">
        <w:rPr>
          <w:rFonts w:ascii="Arial" w:eastAsia="Arial" w:hAnsi="Arial" w:cs="Arial"/>
          <w:color w:val="222222"/>
          <w:highlight w:val="white"/>
        </w:rPr>
        <w:t xml:space="preserve">, A.S. and </w:t>
      </w:r>
      <w:proofErr w:type="spellStart"/>
      <w:r w:rsidRPr="00F36635">
        <w:rPr>
          <w:rFonts w:ascii="Arial" w:eastAsia="Arial" w:hAnsi="Arial" w:cs="Arial"/>
          <w:color w:val="222222"/>
          <w:highlight w:val="white"/>
        </w:rPr>
        <w:t>Purba</w:t>
      </w:r>
      <w:proofErr w:type="spellEnd"/>
      <w:r w:rsidRPr="00F36635">
        <w:rPr>
          <w:rFonts w:ascii="Arial" w:eastAsia="Arial" w:hAnsi="Arial" w:cs="Arial"/>
          <w:color w:val="222222"/>
          <w:highlight w:val="white"/>
        </w:rPr>
        <w:t>, A.R.H.K., (2026). Integration of Integrated Marketing Communications and SEO Optimization in Skincare Product Marketing Through Influencers. </w:t>
      </w:r>
      <w:r w:rsidRPr="00F36635">
        <w:rPr>
          <w:rFonts w:ascii="Arial" w:eastAsia="Arial" w:hAnsi="Arial" w:cs="Arial"/>
          <w:i/>
          <w:iCs/>
          <w:color w:val="222222"/>
          <w:highlight w:val="white"/>
        </w:rPr>
        <w:t>Al-</w:t>
      </w:r>
      <w:proofErr w:type="spellStart"/>
      <w:r w:rsidRPr="00F36635">
        <w:rPr>
          <w:rFonts w:ascii="Arial" w:eastAsia="Arial" w:hAnsi="Arial" w:cs="Arial"/>
          <w:i/>
          <w:iCs/>
          <w:color w:val="222222"/>
          <w:highlight w:val="white"/>
        </w:rPr>
        <w:t>Kharaj</w:t>
      </w:r>
      <w:proofErr w:type="spellEnd"/>
      <w:r w:rsidRPr="00F36635">
        <w:rPr>
          <w:rFonts w:ascii="Arial" w:eastAsia="Arial" w:hAnsi="Arial" w:cs="Arial"/>
          <w:i/>
          <w:iCs/>
          <w:color w:val="222222"/>
          <w:highlight w:val="white"/>
        </w:rPr>
        <w:t>: Journal of Islamic Economic and Business</w:t>
      </w:r>
      <w:r w:rsidRPr="00F36635">
        <w:rPr>
          <w:rFonts w:ascii="Arial" w:eastAsia="Arial" w:hAnsi="Arial" w:cs="Arial"/>
          <w:color w:val="222222"/>
          <w:highlight w:val="white"/>
        </w:rPr>
        <w:t>, </w:t>
      </w:r>
      <w:r w:rsidRPr="00F36635">
        <w:rPr>
          <w:rFonts w:ascii="Arial" w:eastAsia="Arial" w:hAnsi="Arial" w:cs="Arial"/>
          <w:i/>
          <w:iCs/>
          <w:color w:val="222222"/>
          <w:highlight w:val="white"/>
        </w:rPr>
        <w:t>8</w:t>
      </w:r>
      <w:r w:rsidRPr="00F36635">
        <w:rPr>
          <w:rFonts w:ascii="Arial" w:eastAsia="Arial" w:hAnsi="Arial" w:cs="Arial"/>
          <w:color w:val="222222"/>
          <w:highlight w:val="white"/>
        </w:rPr>
        <w:t xml:space="preserve">(1). </w:t>
      </w:r>
      <w:hyperlink r:id="rId75">
        <w:r w:rsidRPr="00F36635">
          <w:rPr>
            <w:rFonts w:ascii="Arial" w:eastAsia="Arial" w:hAnsi="Arial" w:cs="Arial"/>
            <w:color w:val="0000FF"/>
            <w:highlight w:val="white"/>
            <w:u w:val="single"/>
          </w:rPr>
          <w:t>http://ejournal.iainpalopo.ac.id/index.php/alkharaj/article/view/9906</w:t>
        </w:r>
      </w:hyperlink>
    </w:p>
    <w:p w14:paraId="7C166F9E"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Williams, J.R., (2024). Integrated Marketing Communications: A Unified Approach to Brand Messaging and Customer Engagement. </w:t>
      </w:r>
      <w:r w:rsidRPr="00F36635">
        <w:rPr>
          <w:rFonts w:ascii="Arial" w:eastAsia="Arial" w:hAnsi="Arial" w:cs="Arial"/>
          <w:i/>
          <w:iCs/>
          <w:color w:val="222222"/>
          <w:highlight w:val="white"/>
        </w:rPr>
        <w:t>Journal of Magnetism and Its Applications</w:t>
      </w:r>
      <w:r w:rsidRPr="00F36635">
        <w:rPr>
          <w:rFonts w:ascii="Arial" w:eastAsia="Arial" w:hAnsi="Arial" w:cs="Arial"/>
          <w:color w:val="222222"/>
          <w:highlight w:val="white"/>
        </w:rPr>
        <w:t>, </w:t>
      </w:r>
      <w:r w:rsidRPr="00F36635">
        <w:rPr>
          <w:rFonts w:ascii="Arial" w:eastAsia="Arial" w:hAnsi="Arial" w:cs="Arial"/>
          <w:i/>
          <w:iCs/>
          <w:color w:val="222222"/>
          <w:highlight w:val="white"/>
        </w:rPr>
        <w:t>4</w:t>
      </w:r>
      <w:r w:rsidRPr="00F36635">
        <w:rPr>
          <w:rFonts w:ascii="Arial" w:eastAsia="Arial" w:hAnsi="Arial" w:cs="Arial"/>
          <w:color w:val="222222"/>
          <w:highlight w:val="white"/>
        </w:rPr>
        <w:t xml:space="preserve">(2), pp.4-6. </w:t>
      </w:r>
      <w:hyperlink r:id="rId76">
        <w:r w:rsidRPr="00F36635">
          <w:rPr>
            <w:rFonts w:ascii="Arial" w:eastAsia="Arial" w:hAnsi="Arial" w:cs="Arial"/>
            <w:color w:val="0000FF"/>
            <w:highlight w:val="white"/>
            <w:u w:val="single"/>
          </w:rPr>
          <w:t>https://jourmag.org/index.php/jma/article/view/130</w:t>
        </w:r>
      </w:hyperlink>
    </w:p>
    <w:p w14:paraId="03C4EB07" w14:textId="77777777" w:rsidR="00F36635" w:rsidRPr="00F36635" w:rsidRDefault="00F36635" w:rsidP="00F36635">
      <w:pPr>
        <w:spacing w:after="240"/>
        <w:rPr>
          <w:rFonts w:ascii="Arial" w:eastAsia="Arial" w:hAnsi="Arial" w:cs="Arial"/>
        </w:rPr>
      </w:pPr>
      <w:r w:rsidRPr="00F36635">
        <w:rPr>
          <w:rFonts w:ascii="Arial" w:eastAsia="Arial" w:hAnsi="Arial" w:cs="Arial"/>
          <w:color w:val="222222"/>
          <w:highlight w:val="white"/>
        </w:rPr>
        <w:t>Zhang, D., Meng, S. and Wang, Y., (2025). Impact Analysis of Price Promotion Strategies on Consumer Purchase Patterns in Fast-Moving Consumer Goods Retail. </w:t>
      </w:r>
      <w:r w:rsidRPr="00F36635">
        <w:rPr>
          <w:rFonts w:ascii="Arial" w:eastAsia="Arial" w:hAnsi="Arial" w:cs="Arial"/>
          <w:i/>
          <w:iCs/>
          <w:color w:val="222222"/>
          <w:highlight w:val="white"/>
        </w:rPr>
        <w:t>Academia Nexus Journal</w:t>
      </w:r>
      <w:r w:rsidRPr="00F36635">
        <w:rPr>
          <w:rFonts w:ascii="Arial" w:eastAsia="Arial" w:hAnsi="Arial" w:cs="Arial"/>
          <w:color w:val="222222"/>
          <w:highlight w:val="white"/>
        </w:rPr>
        <w:t>, </w:t>
      </w:r>
      <w:r w:rsidRPr="00F36635">
        <w:rPr>
          <w:rFonts w:ascii="Arial" w:eastAsia="Arial" w:hAnsi="Arial" w:cs="Arial"/>
          <w:i/>
          <w:iCs/>
          <w:color w:val="222222"/>
          <w:highlight w:val="white"/>
        </w:rPr>
        <w:t>4</w:t>
      </w:r>
      <w:r w:rsidRPr="00F36635">
        <w:rPr>
          <w:rFonts w:ascii="Arial" w:eastAsia="Arial" w:hAnsi="Arial" w:cs="Arial"/>
          <w:color w:val="222222"/>
          <w:highlight w:val="white"/>
        </w:rPr>
        <w:t xml:space="preserve">(1). </w:t>
      </w:r>
      <w:hyperlink r:id="rId77">
        <w:r w:rsidRPr="00F36635">
          <w:rPr>
            <w:rFonts w:ascii="Arial" w:eastAsia="Arial" w:hAnsi="Arial" w:cs="Arial"/>
            <w:color w:val="0000FF"/>
            <w:highlight w:val="white"/>
            <w:u w:val="single"/>
          </w:rPr>
          <w:t>http://academianexusjournal.com/index.php/anj/article/view/36</w:t>
        </w:r>
      </w:hyperlink>
    </w:p>
    <w:p w14:paraId="02683E2F" w14:textId="77777777" w:rsidR="00647884" w:rsidRPr="00F36635" w:rsidRDefault="00802FAE" w:rsidP="00F36635">
      <w:pPr>
        <w:rPr>
          <w:rFonts w:ascii="Arial" w:eastAsia="Arial" w:hAnsi="Arial" w:cs="Arial"/>
          <w:color w:val="222222"/>
          <w:highlight w:val="white"/>
        </w:rPr>
      </w:pPr>
      <w:r w:rsidRPr="00F36635">
        <w:rPr>
          <w:rFonts w:ascii="Arial" w:hAnsi="Arial" w:cs="Arial"/>
        </w:rPr>
        <w:br w:type="page"/>
      </w:r>
    </w:p>
    <w:p w14:paraId="02683E30" w14:textId="77777777" w:rsidR="00647884" w:rsidRPr="00F36635" w:rsidRDefault="00802FAE" w:rsidP="00F36635">
      <w:pPr>
        <w:pStyle w:val="Heading1"/>
      </w:pPr>
      <w:bookmarkStart w:id="119" w:name="_Toc241167159"/>
      <w:r w:rsidRPr="00F36635">
        <w:lastRenderedPageBreak/>
        <w:t>Appendices</w:t>
      </w:r>
      <w:bookmarkEnd w:id="119"/>
    </w:p>
    <w:p w14:paraId="2334D1DA" w14:textId="6E80CFEB" w:rsidR="00087A7F" w:rsidRDefault="00802FAE" w:rsidP="00F36635">
      <w:pPr>
        <w:pStyle w:val="Heading2"/>
      </w:pPr>
      <w:bookmarkStart w:id="120" w:name="_Toc241167160"/>
      <w:r w:rsidRPr="00F36635">
        <w:t xml:space="preserve">Appendix A: </w:t>
      </w:r>
      <w:r w:rsidR="00087A7F">
        <w:t>Ethics form</w:t>
      </w:r>
      <w:bookmarkEnd w:id="120"/>
    </w:p>
    <w:p w14:paraId="0F33A6E2" w14:textId="77777777" w:rsidR="00F10EC3" w:rsidRDefault="00F10EC3" w:rsidP="00F10EC3">
      <w:pPr>
        <w:tabs>
          <w:tab w:val="left" w:pos="5103"/>
        </w:tabs>
        <w:jc w:val="center"/>
        <w:rPr>
          <w:rFonts w:ascii="Arial" w:hAnsi="Arial" w:cs="Arial"/>
          <w:b/>
          <w:bCs/>
        </w:rPr>
      </w:pPr>
    </w:p>
    <w:p w14:paraId="1EA2C2D6" w14:textId="77777777" w:rsidR="0016085B" w:rsidRDefault="0016085B" w:rsidP="0016085B">
      <w:pPr>
        <w:tabs>
          <w:tab w:val="left" w:pos="5103"/>
        </w:tabs>
        <w:jc w:val="center"/>
        <w:rPr>
          <w:rFonts w:ascii="Arial" w:hAnsi="Arial" w:cs="Arial"/>
          <w:b/>
          <w:bCs/>
        </w:rPr>
      </w:pPr>
      <w:r>
        <w:rPr>
          <w:rFonts w:ascii="Arial" w:hAnsi="Arial" w:cs="Arial"/>
          <w:b/>
          <w:bCs/>
        </w:rPr>
        <w:t>APPLICATION FOR ETHICAL APPROVAL</w:t>
      </w:r>
    </w:p>
    <w:p w14:paraId="65195818" w14:textId="77777777" w:rsidR="0016085B" w:rsidRDefault="0016085B" w:rsidP="0016085B">
      <w:pPr>
        <w:tabs>
          <w:tab w:val="left" w:pos="5103"/>
        </w:tabs>
        <w:ind w:right="282"/>
        <w:jc w:val="center"/>
        <w:rPr>
          <w:rFonts w:ascii="Arial" w:hAnsi="Arial" w:cs="Arial"/>
          <w:b/>
          <w:bCs/>
        </w:rPr>
      </w:pPr>
    </w:p>
    <w:p w14:paraId="18556E15" w14:textId="77777777" w:rsidR="0016085B" w:rsidRDefault="0016085B" w:rsidP="0016085B">
      <w:pPr>
        <w:tabs>
          <w:tab w:val="left" w:pos="5103"/>
        </w:tabs>
        <w:ind w:right="282"/>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206CDB8C" w14:textId="77777777" w:rsidR="0016085B" w:rsidRDefault="0016085B" w:rsidP="0016085B">
      <w:pPr>
        <w:tabs>
          <w:tab w:val="left" w:pos="5103"/>
        </w:tabs>
        <w:ind w:right="282"/>
        <w:jc w:val="center"/>
        <w:rPr>
          <w:rFonts w:ascii="Arial" w:hAnsi="Arial" w:cs="Arial"/>
          <w:b/>
          <w:bCs/>
          <w:sz w:val="16"/>
          <w:szCs w:val="16"/>
        </w:rPr>
      </w:pPr>
    </w:p>
    <w:p w14:paraId="0B2F3B04" w14:textId="77777777" w:rsidR="0016085B" w:rsidRDefault="0016085B" w:rsidP="0016085B">
      <w:pPr>
        <w:tabs>
          <w:tab w:val="left" w:pos="5103"/>
        </w:tabs>
        <w:ind w:right="282"/>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DF7C1ED" w14:textId="77777777" w:rsidR="0016085B" w:rsidRDefault="0016085B" w:rsidP="0016085B">
      <w:pPr>
        <w:tabs>
          <w:tab w:val="left" w:pos="5103"/>
        </w:tabs>
        <w:ind w:right="282"/>
        <w:rPr>
          <w:rFonts w:ascii="Arial" w:hAnsi="Arial" w:cs="Arial"/>
          <w:sz w:val="22"/>
          <w:szCs w:val="22"/>
        </w:rPr>
      </w:pPr>
    </w:p>
    <w:p w14:paraId="14D760CA" w14:textId="77777777" w:rsidR="0016085B" w:rsidRDefault="0016085B" w:rsidP="0016085B">
      <w:pPr>
        <w:tabs>
          <w:tab w:val="left" w:pos="5103"/>
        </w:tabs>
        <w:ind w:right="282"/>
        <w:rPr>
          <w:rFonts w:ascii="Arial" w:hAnsi="Arial" w:cs="Arial"/>
          <w:sz w:val="22"/>
          <w:szCs w:val="22"/>
        </w:rPr>
      </w:pPr>
      <w:r>
        <w:rPr>
          <w:rFonts w:ascii="Arial" w:hAnsi="Arial" w:cs="Arial"/>
          <w:sz w:val="22"/>
          <w:szCs w:val="22"/>
        </w:rPr>
        <w:t>The individual undertaking the research activity is known as the “principal researcher”.</w:t>
      </w:r>
    </w:p>
    <w:p w14:paraId="25A8E7FF" w14:textId="77777777" w:rsidR="0016085B" w:rsidRDefault="0016085B" w:rsidP="0016085B">
      <w:pPr>
        <w:tabs>
          <w:tab w:val="left" w:pos="5103"/>
        </w:tabs>
        <w:ind w:right="282"/>
        <w:rPr>
          <w:rFonts w:ascii="Arial" w:hAnsi="Arial" w:cs="Arial"/>
          <w:sz w:val="22"/>
          <w:szCs w:val="22"/>
        </w:rPr>
      </w:pPr>
    </w:p>
    <w:p w14:paraId="5BD8E778" w14:textId="77777777" w:rsidR="0016085B" w:rsidRDefault="0016085B" w:rsidP="0016085B">
      <w:pPr>
        <w:autoSpaceDE w:val="0"/>
        <w:autoSpaceDN w:val="0"/>
        <w:adjustRightInd w:val="0"/>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B34CB86" w14:textId="77777777" w:rsidR="0016085B" w:rsidRDefault="0016085B" w:rsidP="0016085B">
      <w:pPr>
        <w:autoSpaceDE w:val="0"/>
        <w:autoSpaceDN w:val="0"/>
        <w:adjustRightInd w:val="0"/>
        <w:rPr>
          <w:rFonts w:ascii="Arial" w:hAnsi="Arial" w:cs="Arial"/>
          <w:sz w:val="22"/>
          <w:szCs w:val="22"/>
        </w:rPr>
      </w:pPr>
    </w:p>
    <w:p w14:paraId="2370A0DC" w14:textId="77777777" w:rsidR="0016085B" w:rsidRDefault="0016085B" w:rsidP="0016085B">
      <w:pPr>
        <w:autoSpaceDE w:val="0"/>
        <w:autoSpaceDN w:val="0"/>
        <w:adjustRightInd w:val="0"/>
        <w:spacing w:after="240"/>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6085B" w14:paraId="70144DEB" w14:textId="77777777" w:rsidTr="003A6BCC">
        <w:trPr>
          <w:trHeight w:val="439"/>
        </w:trPr>
        <w:tc>
          <w:tcPr>
            <w:tcW w:w="559" w:type="dxa"/>
            <w:shd w:val="clear" w:color="auto" w:fill="F2F2F2"/>
            <w:vAlign w:val="center"/>
          </w:tcPr>
          <w:p w14:paraId="32D7CED8" w14:textId="77777777" w:rsidR="0016085B" w:rsidRDefault="0016085B" w:rsidP="003A6BCC">
            <w:pPr>
              <w:rPr>
                <w:rFonts w:ascii="Arial" w:hAnsi="Arial" w:cs="Arial"/>
                <w:sz w:val="22"/>
                <w:szCs w:val="22"/>
              </w:rPr>
            </w:pPr>
            <w:r>
              <w:rPr>
                <w:rFonts w:ascii="Arial" w:hAnsi="Arial" w:cs="Arial"/>
                <w:sz w:val="22"/>
                <w:szCs w:val="22"/>
              </w:rPr>
              <w:t>1</w:t>
            </w:r>
          </w:p>
        </w:tc>
        <w:tc>
          <w:tcPr>
            <w:tcW w:w="3253" w:type="dxa"/>
            <w:shd w:val="clear" w:color="auto" w:fill="F2F2F2"/>
            <w:vAlign w:val="center"/>
          </w:tcPr>
          <w:p w14:paraId="1C2713C8" w14:textId="77777777" w:rsidR="0016085B" w:rsidRDefault="0016085B" w:rsidP="003A6BCC">
            <w:pPr>
              <w:rPr>
                <w:rFonts w:ascii="Arial" w:hAnsi="Arial" w:cs="Arial"/>
                <w:sz w:val="22"/>
                <w:szCs w:val="22"/>
              </w:rPr>
            </w:pPr>
            <w:r>
              <w:rPr>
                <w:rFonts w:ascii="Arial" w:hAnsi="Arial" w:cs="Arial"/>
                <w:sz w:val="22"/>
                <w:szCs w:val="22"/>
              </w:rPr>
              <w:t>Full Name:</w:t>
            </w:r>
          </w:p>
        </w:tc>
        <w:tc>
          <w:tcPr>
            <w:tcW w:w="6636" w:type="dxa"/>
            <w:vAlign w:val="center"/>
          </w:tcPr>
          <w:p w14:paraId="222E94EF" w14:textId="77777777" w:rsidR="0016085B" w:rsidRDefault="0016085B" w:rsidP="003A6BCC">
            <w:pPr>
              <w:rPr>
                <w:rFonts w:ascii="Arial" w:hAnsi="Arial" w:cs="Arial"/>
                <w:sz w:val="22"/>
                <w:szCs w:val="22"/>
              </w:rPr>
            </w:pPr>
            <w:r>
              <w:rPr>
                <w:rFonts w:ascii="Arial" w:hAnsi="Arial" w:cs="Arial"/>
                <w:sz w:val="22"/>
                <w:szCs w:val="22"/>
              </w:rPr>
              <w:t xml:space="preserve">Shubh </w:t>
            </w:r>
            <w:proofErr w:type="spellStart"/>
            <w:r>
              <w:rPr>
                <w:rFonts w:ascii="Arial" w:hAnsi="Arial" w:cs="Arial"/>
                <w:sz w:val="22"/>
                <w:szCs w:val="22"/>
              </w:rPr>
              <w:t>Bansibhai</w:t>
            </w:r>
            <w:proofErr w:type="spellEnd"/>
            <w:r>
              <w:rPr>
                <w:rFonts w:ascii="Arial" w:hAnsi="Arial" w:cs="Arial"/>
                <w:sz w:val="22"/>
                <w:szCs w:val="22"/>
              </w:rPr>
              <w:t xml:space="preserve"> Modi</w:t>
            </w:r>
          </w:p>
        </w:tc>
      </w:tr>
      <w:tr w:rsidR="0016085B" w14:paraId="6FD35A79" w14:textId="77777777" w:rsidTr="003A6BCC">
        <w:trPr>
          <w:cantSplit/>
          <w:trHeight w:val="340"/>
        </w:trPr>
        <w:tc>
          <w:tcPr>
            <w:tcW w:w="559" w:type="dxa"/>
            <w:shd w:val="clear" w:color="auto" w:fill="F2F2F2"/>
            <w:vAlign w:val="center"/>
          </w:tcPr>
          <w:p w14:paraId="55FE19F2" w14:textId="77777777" w:rsidR="0016085B" w:rsidRDefault="0016085B" w:rsidP="003A6BCC">
            <w:pPr>
              <w:rPr>
                <w:rFonts w:ascii="Arial" w:hAnsi="Arial" w:cs="Arial"/>
                <w:sz w:val="22"/>
                <w:szCs w:val="22"/>
              </w:rPr>
            </w:pPr>
            <w:r>
              <w:rPr>
                <w:rFonts w:ascii="Arial" w:hAnsi="Arial" w:cs="Arial"/>
                <w:sz w:val="22"/>
                <w:szCs w:val="22"/>
              </w:rPr>
              <w:t>2</w:t>
            </w:r>
          </w:p>
        </w:tc>
        <w:tc>
          <w:tcPr>
            <w:tcW w:w="3253" w:type="dxa"/>
            <w:shd w:val="clear" w:color="auto" w:fill="F2F2F2"/>
            <w:vAlign w:val="center"/>
          </w:tcPr>
          <w:p w14:paraId="10363035" w14:textId="77777777" w:rsidR="0016085B" w:rsidRDefault="0016085B" w:rsidP="003A6BCC">
            <w:pPr>
              <w:rPr>
                <w:rFonts w:ascii="Arial" w:hAnsi="Arial" w:cs="Arial"/>
                <w:sz w:val="22"/>
                <w:szCs w:val="22"/>
              </w:rPr>
            </w:pPr>
            <w:r>
              <w:rPr>
                <w:rFonts w:ascii="Arial" w:hAnsi="Arial" w:cs="Arial"/>
                <w:sz w:val="22"/>
                <w:szCs w:val="22"/>
              </w:rPr>
              <w:t>Student Number:</w:t>
            </w:r>
          </w:p>
        </w:tc>
        <w:tc>
          <w:tcPr>
            <w:tcW w:w="6636" w:type="dxa"/>
            <w:vAlign w:val="center"/>
          </w:tcPr>
          <w:p w14:paraId="09E42C30" w14:textId="77777777" w:rsidR="0016085B" w:rsidRDefault="0016085B" w:rsidP="003A6BCC">
            <w:pPr>
              <w:rPr>
                <w:rFonts w:ascii="Arial" w:hAnsi="Arial" w:cs="Arial"/>
                <w:sz w:val="22"/>
                <w:szCs w:val="22"/>
              </w:rPr>
            </w:pPr>
          </w:p>
          <w:p w14:paraId="117FD321" w14:textId="77777777" w:rsidR="0016085B" w:rsidRDefault="0016085B" w:rsidP="003A6BCC">
            <w:pPr>
              <w:rPr>
                <w:rFonts w:ascii="Arial" w:hAnsi="Arial" w:cs="Arial"/>
                <w:sz w:val="22"/>
                <w:szCs w:val="22"/>
              </w:rPr>
            </w:pPr>
            <w:r>
              <w:rPr>
                <w:rFonts w:ascii="Arial" w:hAnsi="Arial" w:cs="Arial"/>
                <w:sz w:val="22"/>
                <w:szCs w:val="22"/>
              </w:rPr>
              <w:t>2509172</w:t>
            </w:r>
          </w:p>
        </w:tc>
      </w:tr>
      <w:tr w:rsidR="0016085B" w14:paraId="27BD58BF" w14:textId="77777777" w:rsidTr="003A6BCC">
        <w:trPr>
          <w:trHeight w:val="513"/>
        </w:trPr>
        <w:tc>
          <w:tcPr>
            <w:tcW w:w="559" w:type="dxa"/>
            <w:shd w:val="clear" w:color="auto" w:fill="F2F2F2"/>
            <w:vAlign w:val="center"/>
          </w:tcPr>
          <w:p w14:paraId="1A42CAB9" w14:textId="77777777" w:rsidR="0016085B" w:rsidRDefault="0016085B" w:rsidP="003A6BCC">
            <w:pPr>
              <w:rPr>
                <w:rFonts w:ascii="Arial" w:hAnsi="Arial" w:cs="Arial"/>
                <w:sz w:val="22"/>
                <w:szCs w:val="22"/>
              </w:rPr>
            </w:pPr>
            <w:r>
              <w:rPr>
                <w:rFonts w:ascii="Arial" w:hAnsi="Arial" w:cs="Arial"/>
                <w:sz w:val="22"/>
                <w:szCs w:val="22"/>
              </w:rPr>
              <w:t>3</w:t>
            </w:r>
          </w:p>
        </w:tc>
        <w:tc>
          <w:tcPr>
            <w:tcW w:w="3253" w:type="dxa"/>
            <w:shd w:val="clear" w:color="auto" w:fill="F2F2F2"/>
            <w:vAlign w:val="center"/>
          </w:tcPr>
          <w:p w14:paraId="0F67CAF1" w14:textId="77777777" w:rsidR="0016085B" w:rsidRDefault="0016085B" w:rsidP="003A6BCC">
            <w:pPr>
              <w:rPr>
                <w:rFonts w:ascii="Arial" w:hAnsi="Arial" w:cs="Arial"/>
                <w:sz w:val="22"/>
                <w:szCs w:val="22"/>
              </w:rPr>
            </w:pPr>
            <w:r>
              <w:rPr>
                <w:rFonts w:ascii="Arial" w:hAnsi="Arial" w:cs="Arial"/>
                <w:sz w:val="22"/>
                <w:szCs w:val="22"/>
              </w:rPr>
              <w:t>Email address:</w:t>
            </w:r>
          </w:p>
        </w:tc>
        <w:tc>
          <w:tcPr>
            <w:tcW w:w="6636" w:type="dxa"/>
            <w:vAlign w:val="center"/>
          </w:tcPr>
          <w:p w14:paraId="1BE127B7" w14:textId="77777777" w:rsidR="0016085B" w:rsidRDefault="0016085B" w:rsidP="003A6BCC">
            <w:pPr>
              <w:rPr>
                <w:rFonts w:ascii="Arial" w:hAnsi="Arial" w:cs="Arial"/>
                <w:sz w:val="22"/>
                <w:szCs w:val="22"/>
              </w:rPr>
            </w:pPr>
            <w:r>
              <w:rPr>
                <w:rFonts w:ascii="Arial" w:hAnsi="Arial" w:cs="Arial"/>
                <w:sz w:val="22"/>
                <w:szCs w:val="22"/>
              </w:rPr>
              <w:t>2509172@student.uwtsd.ac.uk</w:t>
            </w:r>
          </w:p>
        </w:tc>
      </w:tr>
      <w:tr w:rsidR="0016085B" w14:paraId="4FC1DF9D" w14:textId="77777777" w:rsidTr="003A6BCC">
        <w:trPr>
          <w:trHeight w:val="549"/>
        </w:trPr>
        <w:tc>
          <w:tcPr>
            <w:tcW w:w="559" w:type="dxa"/>
            <w:shd w:val="clear" w:color="auto" w:fill="F2F2F2"/>
            <w:vAlign w:val="center"/>
          </w:tcPr>
          <w:p w14:paraId="260252E2" w14:textId="77777777" w:rsidR="0016085B" w:rsidRDefault="0016085B" w:rsidP="003A6BCC">
            <w:pPr>
              <w:rPr>
                <w:rFonts w:ascii="Arial" w:hAnsi="Arial" w:cs="Arial"/>
                <w:sz w:val="22"/>
                <w:szCs w:val="22"/>
              </w:rPr>
            </w:pPr>
            <w:r>
              <w:rPr>
                <w:rFonts w:ascii="Arial" w:hAnsi="Arial" w:cs="Arial"/>
                <w:sz w:val="22"/>
                <w:szCs w:val="22"/>
              </w:rPr>
              <w:t>4</w:t>
            </w:r>
          </w:p>
        </w:tc>
        <w:tc>
          <w:tcPr>
            <w:tcW w:w="3253" w:type="dxa"/>
            <w:shd w:val="clear" w:color="auto" w:fill="F2F2F2"/>
            <w:vAlign w:val="center"/>
          </w:tcPr>
          <w:p w14:paraId="4232641F" w14:textId="77777777" w:rsidR="0016085B" w:rsidRDefault="0016085B" w:rsidP="003A6BCC">
            <w:pPr>
              <w:rPr>
                <w:rFonts w:ascii="Arial" w:hAnsi="Arial" w:cs="Arial"/>
                <w:sz w:val="22"/>
                <w:szCs w:val="22"/>
              </w:rPr>
            </w:pPr>
            <w:r>
              <w:rPr>
                <w:rFonts w:ascii="Arial" w:hAnsi="Arial" w:cs="Arial"/>
                <w:sz w:val="22"/>
                <w:szCs w:val="22"/>
              </w:rPr>
              <w:t>Programme of Study:</w:t>
            </w:r>
          </w:p>
        </w:tc>
        <w:tc>
          <w:tcPr>
            <w:tcW w:w="6636" w:type="dxa"/>
            <w:vAlign w:val="center"/>
          </w:tcPr>
          <w:p w14:paraId="2237BFB2" w14:textId="77777777" w:rsidR="0016085B" w:rsidRDefault="0016085B" w:rsidP="003A6BCC">
            <w:pPr>
              <w:rPr>
                <w:rFonts w:ascii="Arial" w:hAnsi="Arial" w:cs="Arial"/>
                <w:sz w:val="22"/>
                <w:szCs w:val="22"/>
              </w:rPr>
            </w:pPr>
            <w:r>
              <w:rPr>
                <w:rFonts w:ascii="Arial" w:hAnsi="Arial" w:cs="Arial"/>
                <w:sz w:val="22"/>
                <w:szCs w:val="22"/>
              </w:rPr>
              <w:t>Master of Business Administration</w:t>
            </w:r>
          </w:p>
        </w:tc>
      </w:tr>
      <w:tr w:rsidR="0016085B" w14:paraId="6047CB4E" w14:textId="77777777" w:rsidTr="003A6BCC">
        <w:trPr>
          <w:trHeight w:val="557"/>
        </w:trPr>
        <w:tc>
          <w:tcPr>
            <w:tcW w:w="559" w:type="dxa"/>
            <w:shd w:val="clear" w:color="auto" w:fill="F2F2F2"/>
            <w:vAlign w:val="center"/>
          </w:tcPr>
          <w:p w14:paraId="5BAC5C9B" w14:textId="77777777" w:rsidR="0016085B" w:rsidRDefault="0016085B" w:rsidP="003A6BCC">
            <w:pPr>
              <w:rPr>
                <w:rFonts w:ascii="Arial" w:hAnsi="Arial" w:cs="Arial"/>
                <w:sz w:val="22"/>
                <w:szCs w:val="22"/>
              </w:rPr>
            </w:pPr>
            <w:r>
              <w:rPr>
                <w:rFonts w:ascii="Arial" w:hAnsi="Arial" w:cs="Arial"/>
                <w:sz w:val="22"/>
                <w:szCs w:val="22"/>
              </w:rPr>
              <w:t>5</w:t>
            </w:r>
          </w:p>
        </w:tc>
        <w:tc>
          <w:tcPr>
            <w:tcW w:w="3253" w:type="dxa"/>
            <w:shd w:val="clear" w:color="auto" w:fill="F2F2F2"/>
            <w:vAlign w:val="center"/>
          </w:tcPr>
          <w:p w14:paraId="7E698697" w14:textId="77777777" w:rsidR="0016085B" w:rsidRDefault="0016085B" w:rsidP="003A6BCC">
            <w:pPr>
              <w:rPr>
                <w:rFonts w:ascii="Arial" w:hAnsi="Arial" w:cs="Arial"/>
                <w:sz w:val="22"/>
                <w:szCs w:val="22"/>
              </w:rPr>
            </w:pPr>
            <w:r>
              <w:rPr>
                <w:rFonts w:ascii="Arial" w:hAnsi="Arial" w:cs="Arial"/>
                <w:sz w:val="22"/>
                <w:szCs w:val="22"/>
              </w:rPr>
              <w:t>Supervisor:</w:t>
            </w:r>
          </w:p>
        </w:tc>
        <w:tc>
          <w:tcPr>
            <w:tcW w:w="6636" w:type="dxa"/>
            <w:vAlign w:val="center"/>
          </w:tcPr>
          <w:p w14:paraId="315D385B" w14:textId="77777777" w:rsidR="0016085B" w:rsidRDefault="0016085B" w:rsidP="003A6BCC">
            <w:pPr>
              <w:rPr>
                <w:rFonts w:ascii="Arial" w:hAnsi="Arial" w:cs="Arial"/>
                <w:sz w:val="22"/>
                <w:szCs w:val="22"/>
              </w:rPr>
            </w:pPr>
            <w:r>
              <w:rPr>
                <w:rFonts w:ascii="Arial" w:hAnsi="Arial" w:cs="Arial"/>
                <w:sz w:val="22"/>
                <w:szCs w:val="22"/>
              </w:rPr>
              <w:t>Hoang Dang Nguyen</w:t>
            </w:r>
          </w:p>
        </w:tc>
      </w:tr>
    </w:tbl>
    <w:p w14:paraId="3D4F5DC8" w14:textId="77777777" w:rsidR="0016085B" w:rsidRDefault="0016085B" w:rsidP="0016085B">
      <w:pPr>
        <w:autoSpaceDE w:val="0"/>
        <w:autoSpaceDN w:val="0"/>
        <w:adjustRightInd w:val="0"/>
        <w:spacing w:after="240"/>
        <w:rPr>
          <w:rFonts w:ascii="Arial" w:hAnsi="Arial" w:cs="Arial"/>
          <w:b/>
          <w:sz w:val="22"/>
          <w:szCs w:val="22"/>
        </w:rPr>
      </w:pPr>
    </w:p>
    <w:p w14:paraId="28CD9175" w14:textId="77777777" w:rsidR="0016085B" w:rsidRDefault="0016085B" w:rsidP="0016085B">
      <w:pPr>
        <w:autoSpaceDE w:val="0"/>
        <w:autoSpaceDN w:val="0"/>
        <w:adjustRightInd w:val="0"/>
        <w:spacing w:after="240"/>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Ind w:w="0" w:type="dxa"/>
        <w:tblLook w:val="04A0" w:firstRow="1" w:lastRow="0" w:firstColumn="1" w:lastColumn="0" w:noHBand="0" w:noVBand="1"/>
      </w:tblPr>
      <w:tblGrid>
        <w:gridCol w:w="562"/>
        <w:gridCol w:w="8784"/>
        <w:gridCol w:w="1134"/>
      </w:tblGrid>
      <w:tr w:rsidR="0016085B" w14:paraId="276781FD" w14:textId="77777777" w:rsidTr="003A6BCC">
        <w:tc>
          <w:tcPr>
            <w:tcW w:w="562" w:type="dxa"/>
            <w:shd w:val="clear" w:color="auto" w:fill="F2F2F2"/>
          </w:tcPr>
          <w:p w14:paraId="7151FA23" w14:textId="77777777" w:rsidR="0016085B" w:rsidRDefault="0016085B" w:rsidP="003A6BCC">
            <w:pPr>
              <w:autoSpaceDE w:val="0"/>
              <w:autoSpaceDN w:val="0"/>
              <w:adjustRightInd w:val="0"/>
              <w:spacing w:line="360" w:lineRule="auto"/>
              <w:rPr>
                <w:rFonts w:ascii="Arial" w:hAnsi="Arial" w:cs="Arial"/>
                <w:sz w:val="22"/>
                <w:szCs w:val="22"/>
              </w:rPr>
            </w:pPr>
          </w:p>
        </w:tc>
        <w:tc>
          <w:tcPr>
            <w:tcW w:w="9918" w:type="dxa"/>
            <w:gridSpan w:val="2"/>
            <w:shd w:val="clear" w:color="auto" w:fill="F2F2F2"/>
          </w:tcPr>
          <w:p w14:paraId="70F5F93D"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w:t>
            </w:r>
            <w:r>
              <w:rPr>
                <w:rFonts w:ascii="Arial" w:hAnsi="Arial" w:cs="Arial"/>
                <w:sz w:val="22"/>
                <w:szCs w:val="22"/>
              </w:rPr>
              <w:lastRenderedPageBreak/>
              <w:t>Please tick to confirm that your research proposal adheres to these codes and guidelines. You may add rows to this table if needed.</w:t>
            </w:r>
          </w:p>
        </w:tc>
      </w:tr>
      <w:tr w:rsidR="0016085B" w14:paraId="7C02C3B2" w14:textId="77777777" w:rsidTr="003A6BCC">
        <w:trPr>
          <w:trHeight w:val="355"/>
        </w:trPr>
        <w:tc>
          <w:tcPr>
            <w:tcW w:w="562" w:type="dxa"/>
            <w:vAlign w:val="center"/>
          </w:tcPr>
          <w:p w14:paraId="48F27EE2"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lastRenderedPageBreak/>
              <w:t>1</w:t>
            </w:r>
          </w:p>
        </w:tc>
        <w:tc>
          <w:tcPr>
            <w:tcW w:w="8784" w:type="dxa"/>
            <w:vAlign w:val="center"/>
          </w:tcPr>
          <w:p w14:paraId="19FA71E1" w14:textId="77777777" w:rsidR="0016085B" w:rsidRDefault="0016085B" w:rsidP="003A6BCC">
            <w:pPr>
              <w:autoSpaceDE w:val="0"/>
              <w:autoSpaceDN w:val="0"/>
              <w:adjustRightInd w:val="0"/>
              <w:spacing w:line="360" w:lineRule="auto"/>
              <w:rPr>
                <w:rFonts w:ascii="Arial" w:hAnsi="Arial" w:cs="Arial"/>
                <w:b/>
                <w:bCs/>
                <w:sz w:val="22"/>
                <w:szCs w:val="22"/>
              </w:rPr>
            </w:pPr>
            <w:hyperlink r:id="rId78" w:history="1">
              <w:r>
                <w:rPr>
                  <w:rStyle w:val="Hyperlink"/>
                  <w:rFonts w:ascii="Arial" w:hAnsi="Arial" w:cs="Arial"/>
                  <w:b/>
                  <w:bCs/>
                  <w:color w:val="auto"/>
                  <w:sz w:val="22"/>
                  <w:szCs w:val="22"/>
                  <w:u w:val="none"/>
                </w:rPr>
                <w:t>UWTSD Research Ethics &amp; Integrity Code of Practice</w:t>
              </w:r>
            </w:hyperlink>
          </w:p>
        </w:tc>
        <w:tc>
          <w:tcPr>
            <w:tcW w:w="1134" w:type="dxa"/>
            <w:shd w:val="clear" w:color="auto" w:fill="BFBFBF"/>
            <w:vAlign w:val="center"/>
          </w:tcPr>
          <w:p w14:paraId="37EF8D0B"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Segoe UI Symbol" w:eastAsia="MS Gothic" w:hAnsi="Segoe UI Symbol" w:cs="Segoe UI Symbol"/>
                <w:b/>
                <w:bCs/>
                <w:sz w:val="22"/>
                <w:szCs w:val="22"/>
              </w:rPr>
              <w:t>☒</w:t>
            </w:r>
          </w:p>
        </w:tc>
      </w:tr>
      <w:tr w:rsidR="0016085B" w14:paraId="3C0BB5CE" w14:textId="77777777" w:rsidTr="003A6BCC">
        <w:trPr>
          <w:trHeight w:val="417"/>
        </w:trPr>
        <w:tc>
          <w:tcPr>
            <w:tcW w:w="562" w:type="dxa"/>
            <w:vAlign w:val="center"/>
          </w:tcPr>
          <w:p w14:paraId="111A88AA"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2</w:t>
            </w:r>
          </w:p>
        </w:tc>
        <w:tc>
          <w:tcPr>
            <w:tcW w:w="8784" w:type="dxa"/>
            <w:vAlign w:val="center"/>
          </w:tcPr>
          <w:p w14:paraId="41F9A51E" w14:textId="77777777" w:rsidR="0016085B" w:rsidRDefault="0016085B" w:rsidP="003A6BCC">
            <w:pPr>
              <w:autoSpaceDE w:val="0"/>
              <w:autoSpaceDN w:val="0"/>
              <w:adjustRightInd w:val="0"/>
              <w:spacing w:line="360" w:lineRule="auto"/>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vAlign w:val="center"/>
          </w:tcPr>
          <w:p w14:paraId="2140550E" w14:textId="77777777" w:rsidR="0016085B" w:rsidRDefault="0016085B" w:rsidP="003A6BCC">
            <w:pPr>
              <w:autoSpaceDE w:val="0"/>
              <w:autoSpaceDN w:val="0"/>
              <w:adjustRightInd w:val="0"/>
              <w:spacing w:line="360" w:lineRule="auto"/>
              <w:jc w:val="center"/>
              <w:rPr>
                <w:rFonts w:ascii="Arial" w:hAnsi="Arial" w:cs="Arial"/>
                <w:b/>
                <w:bCs/>
                <w:i/>
                <w:sz w:val="22"/>
                <w:szCs w:val="22"/>
              </w:rPr>
            </w:pPr>
            <w:r>
              <w:rPr>
                <w:rFonts w:ascii="Segoe UI Symbol" w:eastAsia="MS Gothic" w:hAnsi="Segoe UI Symbol" w:cs="Segoe UI Symbol"/>
                <w:b/>
                <w:bCs/>
                <w:sz w:val="22"/>
                <w:szCs w:val="22"/>
              </w:rPr>
              <w:t>☒</w:t>
            </w:r>
          </w:p>
        </w:tc>
      </w:tr>
      <w:tr w:rsidR="0016085B" w14:paraId="2BCE7BDA" w14:textId="77777777" w:rsidTr="003A6BCC">
        <w:trPr>
          <w:trHeight w:val="409"/>
        </w:trPr>
        <w:tc>
          <w:tcPr>
            <w:tcW w:w="562" w:type="dxa"/>
            <w:vAlign w:val="center"/>
          </w:tcPr>
          <w:p w14:paraId="284A70C3"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3</w:t>
            </w:r>
          </w:p>
        </w:tc>
        <w:tc>
          <w:tcPr>
            <w:tcW w:w="8784" w:type="dxa"/>
            <w:vAlign w:val="center"/>
          </w:tcPr>
          <w:p w14:paraId="4AD4A2E9" w14:textId="77777777" w:rsidR="0016085B" w:rsidRDefault="0016085B" w:rsidP="003A6BCC">
            <w:pPr>
              <w:autoSpaceDE w:val="0"/>
              <w:autoSpaceDN w:val="0"/>
              <w:adjustRightInd w:val="0"/>
              <w:spacing w:line="360" w:lineRule="auto"/>
              <w:rPr>
                <w:rFonts w:ascii="Arial" w:hAnsi="Arial" w:cs="Arial"/>
                <w:b/>
                <w:bCs/>
                <w:iCs/>
                <w:sz w:val="22"/>
                <w:szCs w:val="22"/>
              </w:rPr>
            </w:pPr>
          </w:p>
        </w:tc>
        <w:tc>
          <w:tcPr>
            <w:tcW w:w="1134" w:type="dxa"/>
            <w:shd w:val="clear" w:color="auto" w:fill="BFBFBF"/>
            <w:vAlign w:val="center"/>
          </w:tcPr>
          <w:p w14:paraId="5A7A95B7" w14:textId="77777777" w:rsidR="0016085B" w:rsidRDefault="0016085B" w:rsidP="003A6BCC">
            <w:pPr>
              <w:autoSpaceDE w:val="0"/>
              <w:autoSpaceDN w:val="0"/>
              <w:adjustRightInd w:val="0"/>
              <w:spacing w:line="360" w:lineRule="auto"/>
              <w:jc w:val="center"/>
              <w:rPr>
                <w:rFonts w:ascii="Arial" w:hAnsi="Arial" w:cs="Arial"/>
                <w:b/>
                <w:bCs/>
                <w:i/>
                <w:sz w:val="22"/>
                <w:szCs w:val="22"/>
              </w:rPr>
            </w:pPr>
            <w:r>
              <w:rPr>
                <w:rFonts w:ascii="Segoe UI Symbol" w:eastAsia="MS Gothic" w:hAnsi="Segoe UI Symbol" w:cs="Segoe UI Symbol"/>
                <w:b/>
                <w:bCs/>
                <w:sz w:val="22"/>
                <w:szCs w:val="22"/>
              </w:rPr>
              <w:t>☐</w:t>
            </w:r>
          </w:p>
        </w:tc>
      </w:tr>
      <w:tr w:rsidR="0016085B" w14:paraId="4ACF29BF" w14:textId="77777777" w:rsidTr="003A6BCC">
        <w:trPr>
          <w:trHeight w:val="409"/>
        </w:trPr>
        <w:tc>
          <w:tcPr>
            <w:tcW w:w="562" w:type="dxa"/>
            <w:vAlign w:val="center"/>
          </w:tcPr>
          <w:p w14:paraId="2B722307"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4</w:t>
            </w:r>
          </w:p>
        </w:tc>
        <w:tc>
          <w:tcPr>
            <w:tcW w:w="8784" w:type="dxa"/>
            <w:vAlign w:val="center"/>
          </w:tcPr>
          <w:p w14:paraId="54B68C4C" w14:textId="77777777" w:rsidR="0016085B" w:rsidRDefault="0016085B" w:rsidP="003A6BCC">
            <w:pPr>
              <w:autoSpaceDE w:val="0"/>
              <w:autoSpaceDN w:val="0"/>
              <w:adjustRightInd w:val="0"/>
              <w:spacing w:line="360" w:lineRule="auto"/>
              <w:rPr>
                <w:rFonts w:ascii="Arial" w:hAnsi="Arial" w:cs="Arial"/>
                <w:b/>
                <w:bCs/>
                <w:i/>
                <w:sz w:val="22"/>
                <w:szCs w:val="22"/>
              </w:rPr>
            </w:pPr>
          </w:p>
        </w:tc>
        <w:tc>
          <w:tcPr>
            <w:tcW w:w="1134" w:type="dxa"/>
            <w:shd w:val="clear" w:color="auto" w:fill="BFBFBF"/>
            <w:vAlign w:val="center"/>
          </w:tcPr>
          <w:p w14:paraId="7A3127C2"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Segoe UI Symbol" w:eastAsia="MS Gothic" w:hAnsi="Segoe UI Symbol" w:cs="Segoe UI Symbol"/>
                <w:b/>
                <w:bCs/>
                <w:sz w:val="22"/>
                <w:szCs w:val="22"/>
              </w:rPr>
              <w:t>☐</w:t>
            </w:r>
          </w:p>
        </w:tc>
      </w:tr>
    </w:tbl>
    <w:p w14:paraId="0881705D" w14:textId="77777777" w:rsidR="0016085B" w:rsidRDefault="0016085B" w:rsidP="0016085B">
      <w:pPr>
        <w:autoSpaceDE w:val="0"/>
        <w:autoSpaceDN w:val="0"/>
        <w:adjustRightInd w:val="0"/>
        <w:spacing w:after="240"/>
        <w:rPr>
          <w:rFonts w:ascii="Arial" w:hAnsi="Arial" w:cs="Arial"/>
          <w:b/>
          <w:sz w:val="22"/>
          <w:szCs w:val="22"/>
        </w:rPr>
      </w:pPr>
    </w:p>
    <w:p w14:paraId="68C04971" w14:textId="77777777" w:rsidR="0016085B" w:rsidRDefault="0016085B" w:rsidP="0016085B">
      <w:pPr>
        <w:autoSpaceDE w:val="0"/>
        <w:autoSpaceDN w:val="0"/>
        <w:adjustRightInd w:val="0"/>
        <w:spacing w:after="240"/>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16085B" w14:paraId="746A080E" w14:textId="77777777" w:rsidTr="003A6BCC">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33CE73F4" w14:textId="77777777" w:rsidR="0016085B" w:rsidRDefault="0016085B" w:rsidP="003A6BCC">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124333CE" w14:textId="77777777" w:rsidR="0016085B" w:rsidRDefault="0016085B" w:rsidP="003A6BCC">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7272959" w14:textId="77777777" w:rsidR="0016085B" w:rsidRDefault="0016085B" w:rsidP="003A6BCC">
            <w:pPr>
              <w:rPr>
                <w:rFonts w:ascii="Arial" w:hAnsi="Arial" w:cs="Arial"/>
                <w:sz w:val="22"/>
                <w:szCs w:val="22"/>
              </w:rPr>
            </w:pPr>
            <w:r>
              <w:rPr>
                <w:rFonts w:ascii="Arial" w:hAnsi="Arial" w:cs="Arial"/>
                <w:sz w:val="22"/>
                <w:szCs w:val="22"/>
              </w:rPr>
              <w:t>THE ROLE OF INTEGRATED MARKETING COMMUNICATIONS IN BUILDING CUSTOMER ENGAGEMENT, BRAND IMAGE AND CONSUMER TRUST IN THE RETAIL INDUSTRY</w:t>
            </w:r>
          </w:p>
        </w:tc>
      </w:tr>
      <w:tr w:rsidR="0016085B" w14:paraId="2EB055E2" w14:textId="77777777" w:rsidTr="003A6BCC">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22C4014A" w14:textId="77777777" w:rsidR="0016085B" w:rsidRDefault="0016085B" w:rsidP="003A6BCC">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547245A1" w14:textId="77777777" w:rsidR="0016085B" w:rsidRDefault="0016085B" w:rsidP="003A6BCC">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3EE611D9" w14:textId="77777777" w:rsidR="0016085B" w:rsidRDefault="0016085B" w:rsidP="003A6BCC">
            <w:pPr>
              <w:rPr>
                <w:rFonts w:ascii="Arial" w:hAnsi="Arial" w:cs="Arial"/>
                <w:sz w:val="22"/>
                <w:szCs w:val="22"/>
              </w:rPr>
            </w:pPr>
            <w:r>
              <w:rPr>
                <w:rFonts w:ascii="Arial" w:hAnsi="Arial" w:cs="Arial"/>
                <w:sz w:val="22"/>
                <w:szCs w:val="22"/>
              </w:rPr>
              <w:t>8</w:t>
            </w:r>
            <w:r>
              <w:rPr>
                <w:rFonts w:ascii="Arial" w:hAnsi="Arial" w:cs="Arial"/>
                <w:sz w:val="22"/>
                <w:szCs w:val="22"/>
                <w:vertAlign w:val="superscript"/>
              </w:rPr>
              <w:t>th</w:t>
            </w:r>
            <w:r>
              <w:rPr>
                <w:rFonts w:ascii="Arial" w:hAnsi="Arial" w:cs="Arial"/>
                <w:sz w:val="22"/>
                <w:szCs w:val="22"/>
              </w:rPr>
              <w:t xml:space="preserve"> July 2026</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tcPr>
          <w:p w14:paraId="1B477BF0" w14:textId="77777777" w:rsidR="0016085B" w:rsidRDefault="0016085B" w:rsidP="003A6BCC">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206A7251" w14:textId="77777777" w:rsidR="0016085B" w:rsidRDefault="0016085B" w:rsidP="003A6BCC">
            <w:pPr>
              <w:rPr>
                <w:rFonts w:ascii="Arial" w:hAnsi="Arial" w:cs="Arial"/>
                <w:sz w:val="22"/>
                <w:szCs w:val="22"/>
              </w:rPr>
            </w:pPr>
            <w:r>
              <w:rPr>
                <w:rFonts w:ascii="Arial" w:hAnsi="Arial" w:cs="Arial"/>
                <w:sz w:val="22"/>
                <w:szCs w:val="22"/>
              </w:rPr>
              <w:t>25</w:t>
            </w:r>
            <w:r>
              <w:rPr>
                <w:rFonts w:ascii="Arial" w:hAnsi="Arial" w:cs="Arial"/>
                <w:sz w:val="22"/>
                <w:szCs w:val="22"/>
                <w:vertAlign w:val="superscript"/>
              </w:rPr>
              <w:t>th</w:t>
            </w:r>
            <w:r>
              <w:rPr>
                <w:rFonts w:ascii="Arial" w:hAnsi="Arial" w:cs="Arial"/>
                <w:sz w:val="22"/>
                <w:szCs w:val="22"/>
              </w:rPr>
              <w:t xml:space="preserve"> September 2026</w:t>
            </w:r>
          </w:p>
        </w:tc>
      </w:tr>
      <w:tr w:rsidR="0016085B" w14:paraId="134CB1F2" w14:textId="77777777" w:rsidTr="003A6BCC">
        <w:trPr>
          <w:trHeight w:val="454"/>
        </w:trPr>
        <w:tc>
          <w:tcPr>
            <w:tcW w:w="237" w:type="pct"/>
            <w:tcBorders>
              <w:top w:val="single" w:sz="4" w:space="0" w:color="auto"/>
            </w:tcBorders>
            <w:shd w:val="clear" w:color="auto" w:fill="F2F2F2"/>
            <w:vAlign w:val="center"/>
          </w:tcPr>
          <w:p w14:paraId="3DDB8B61" w14:textId="77777777" w:rsidR="0016085B" w:rsidRDefault="0016085B" w:rsidP="003A6BCC">
            <w:pPr>
              <w:spacing w:before="120" w:after="120"/>
              <w:rPr>
                <w:rFonts w:ascii="Arial" w:hAnsi="Arial" w:cs="Arial"/>
                <w:sz w:val="22"/>
                <w:szCs w:val="22"/>
              </w:rPr>
            </w:pPr>
          </w:p>
        </w:tc>
        <w:tc>
          <w:tcPr>
            <w:tcW w:w="4763" w:type="pct"/>
            <w:gridSpan w:val="4"/>
            <w:tcBorders>
              <w:top w:val="single" w:sz="4" w:space="0" w:color="auto"/>
            </w:tcBorders>
            <w:shd w:val="clear" w:color="auto" w:fill="F2F2F2"/>
            <w:vAlign w:val="center"/>
          </w:tcPr>
          <w:p w14:paraId="2A7EDEA2" w14:textId="77777777" w:rsidR="0016085B" w:rsidRDefault="0016085B" w:rsidP="003A6BCC">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602FB0E3" w14:textId="77777777" w:rsidR="0016085B" w:rsidRDefault="0016085B" w:rsidP="003A6BCC">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0A1CB9C" w14:textId="77777777" w:rsidR="0016085B" w:rsidRDefault="0016085B" w:rsidP="0016085B">
            <w:pPr>
              <w:pStyle w:val="ListParagraph"/>
              <w:numPr>
                <w:ilvl w:val="0"/>
                <w:numId w:val="9"/>
              </w:numPr>
              <w:spacing w:line="360" w:lineRule="auto"/>
              <w:contextualSpacing w:val="0"/>
              <w:rPr>
                <w:rFonts w:ascii="Arial" w:hAnsi="Arial" w:cs="Arial"/>
                <w:i/>
              </w:rPr>
            </w:pPr>
            <w:r>
              <w:rPr>
                <w:rFonts w:ascii="Arial" w:hAnsi="Arial" w:cs="Arial"/>
                <w:i/>
              </w:rPr>
              <w:t>Purpose of Research Activity</w:t>
            </w:r>
          </w:p>
          <w:p w14:paraId="7A0CDCA9" w14:textId="77777777" w:rsidR="0016085B" w:rsidRDefault="0016085B" w:rsidP="0016085B">
            <w:pPr>
              <w:pStyle w:val="ListParagraph"/>
              <w:numPr>
                <w:ilvl w:val="0"/>
                <w:numId w:val="9"/>
              </w:numPr>
              <w:spacing w:line="360" w:lineRule="auto"/>
              <w:contextualSpacing w:val="0"/>
              <w:rPr>
                <w:rFonts w:ascii="Arial" w:hAnsi="Arial" w:cs="Arial"/>
                <w:i/>
              </w:rPr>
            </w:pPr>
            <w:r>
              <w:rPr>
                <w:rFonts w:ascii="Arial" w:hAnsi="Arial" w:cs="Arial"/>
                <w:i/>
              </w:rPr>
              <w:t>Proposed Research Question</w:t>
            </w:r>
          </w:p>
          <w:p w14:paraId="5A7A3A0D" w14:textId="77777777" w:rsidR="0016085B" w:rsidRDefault="0016085B" w:rsidP="0016085B">
            <w:pPr>
              <w:pStyle w:val="ListParagraph"/>
              <w:numPr>
                <w:ilvl w:val="0"/>
                <w:numId w:val="9"/>
              </w:numPr>
              <w:spacing w:line="360" w:lineRule="auto"/>
              <w:contextualSpacing w:val="0"/>
              <w:rPr>
                <w:rFonts w:ascii="Arial" w:hAnsi="Arial" w:cs="Arial"/>
                <w:i/>
              </w:rPr>
            </w:pPr>
            <w:r>
              <w:rPr>
                <w:rFonts w:ascii="Arial" w:hAnsi="Arial" w:cs="Arial"/>
                <w:i/>
              </w:rPr>
              <w:t>Aims of Research Activity</w:t>
            </w:r>
          </w:p>
          <w:p w14:paraId="1E11EBE7" w14:textId="77777777" w:rsidR="0016085B" w:rsidRDefault="0016085B" w:rsidP="0016085B">
            <w:pPr>
              <w:pStyle w:val="ListParagraph"/>
              <w:numPr>
                <w:ilvl w:val="0"/>
                <w:numId w:val="9"/>
              </w:numPr>
              <w:spacing w:line="360" w:lineRule="auto"/>
              <w:ind w:left="714" w:hanging="357"/>
              <w:contextualSpacing w:val="0"/>
              <w:rPr>
                <w:rFonts w:ascii="Arial" w:hAnsi="Arial" w:cs="Arial"/>
                <w:i/>
              </w:rPr>
            </w:pPr>
            <w:r>
              <w:rPr>
                <w:rFonts w:ascii="Arial" w:hAnsi="Arial" w:cs="Arial"/>
                <w:i/>
              </w:rPr>
              <w:t>Objectives of Research Activity</w:t>
            </w:r>
          </w:p>
          <w:p w14:paraId="3093B4F7" w14:textId="77777777" w:rsidR="0016085B" w:rsidRDefault="0016085B" w:rsidP="003A6BCC">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D923C7A" w14:textId="77777777" w:rsidR="0016085B" w:rsidRDefault="0016085B" w:rsidP="0016085B">
            <w:pPr>
              <w:pStyle w:val="ListParagraph"/>
              <w:numPr>
                <w:ilvl w:val="0"/>
                <w:numId w:val="9"/>
              </w:numPr>
              <w:spacing w:line="360" w:lineRule="auto"/>
              <w:contextualSpacing w:val="0"/>
              <w:rPr>
                <w:rFonts w:ascii="Arial" w:hAnsi="Arial" w:cs="Arial"/>
                <w:i/>
              </w:rPr>
            </w:pPr>
            <w:r>
              <w:rPr>
                <w:rFonts w:ascii="Arial" w:hAnsi="Arial" w:cs="Arial"/>
                <w:i/>
              </w:rPr>
              <w:t xml:space="preserve">What the research activity will add to the body of knowledge </w:t>
            </w:r>
          </w:p>
          <w:p w14:paraId="5E26D881" w14:textId="77777777" w:rsidR="0016085B" w:rsidRDefault="0016085B" w:rsidP="0016085B">
            <w:pPr>
              <w:pStyle w:val="ListParagraph"/>
              <w:numPr>
                <w:ilvl w:val="0"/>
                <w:numId w:val="9"/>
              </w:numPr>
              <w:spacing w:line="360" w:lineRule="auto"/>
              <w:contextualSpacing w:val="0"/>
              <w:rPr>
                <w:rFonts w:ascii="Arial" w:hAnsi="Arial" w:cs="Arial"/>
              </w:rPr>
            </w:pPr>
            <w:r>
              <w:rPr>
                <w:rFonts w:ascii="Arial" w:hAnsi="Arial" w:cs="Arial"/>
                <w:i/>
              </w:rPr>
              <w:t xml:space="preserve">How it addresses an area of importance. </w:t>
            </w:r>
          </w:p>
        </w:tc>
      </w:tr>
      <w:tr w:rsidR="0016085B" w14:paraId="7628DCD4" w14:textId="77777777" w:rsidTr="003A6BCC">
        <w:trPr>
          <w:trHeight w:val="454"/>
        </w:trPr>
        <w:tc>
          <w:tcPr>
            <w:tcW w:w="237" w:type="pct"/>
            <w:vAlign w:val="center"/>
          </w:tcPr>
          <w:p w14:paraId="005345AB" w14:textId="77777777" w:rsidR="0016085B" w:rsidRDefault="0016085B" w:rsidP="003A6BCC">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15A45FCE" w14:textId="77777777" w:rsidR="0016085B" w:rsidRDefault="0016085B" w:rsidP="003A6BCC">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5DFC1B88" w14:textId="77777777" w:rsidR="0016085B" w:rsidRDefault="0016085B" w:rsidP="003A6BCC">
            <w:pPr>
              <w:rPr>
                <w:rFonts w:ascii="Arial" w:hAnsi="Arial" w:cs="Arial"/>
                <w:sz w:val="22"/>
                <w:szCs w:val="22"/>
              </w:rPr>
            </w:pPr>
            <w:r>
              <w:rPr>
                <w:rFonts w:ascii="Arial" w:hAnsi="Arial" w:cs="Arial"/>
                <w:sz w:val="22"/>
                <w:szCs w:val="22"/>
              </w:rPr>
              <w:t xml:space="preserve">The concept of </w:t>
            </w:r>
            <w:r>
              <w:rPr>
                <w:rFonts w:ascii="Arial" w:eastAsia="Arial" w:hAnsi="Arial" w:cs="Arial"/>
                <w:sz w:val="22"/>
                <w:szCs w:val="22"/>
              </w:rPr>
              <w:t>Integrated Marketing Communications (</w:t>
            </w:r>
            <w:r>
              <w:rPr>
                <w:rFonts w:ascii="Arial" w:hAnsi="Arial" w:cs="Arial"/>
                <w:sz w:val="22"/>
                <w:szCs w:val="22"/>
              </w:rPr>
              <w:t>IMC) is referred to as a starting point that helps to improving customer engagement, building positive brand perceptions, and bolstering consumer trust in the retail channel. This study, therefore,</w:t>
            </w:r>
            <w:r>
              <w:rPr>
                <w:rFonts w:ascii="Arial" w:hAnsi="Arial" w:cs="Arial"/>
              </w:rPr>
              <w:t xml:space="preserve"> </w:t>
            </w:r>
            <w:r>
              <w:rPr>
                <w:rFonts w:ascii="Arial" w:hAnsi="Arial" w:cs="Arial"/>
                <w:sz w:val="22"/>
                <w:szCs w:val="22"/>
              </w:rPr>
              <w:t>assesses the link between IMC consistency and brand image and consumer trust in context to the retail industry.</w:t>
            </w:r>
          </w:p>
          <w:p w14:paraId="2BB9135F" w14:textId="77777777" w:rsidR="0016085B" w:rsidRDefault="0016085B" w:rsidP="003A6BCC">
            <w:pPr>
              <w:rPr>
                <w:rFonts w:ascii="Arial" w:hAnsi="Arial" w:cs="Arial"/>
                <w:sz w:val="22"/>
                <w:szCs w:val="22"/>
              </w:rPr>
            </w:pPr>
          </w:p>
        </w:tc>
      </w:tr>
      <w:tr w:rsidR="0016085B" w14:paraId="32412300" w14:textId="77777777" w:rsidTr="003A6BCC">
        <w:trPr>
          <w:trHeight w:val="454"/>
        </w:trPr>
        <w:tc>
          <w:tcPr>
            <w:tcW w:w="237" w:type="pct"/>
            <w:vAlign w:val="center"/>
          </w:tcPr>
          <w:p w14:paraId="18ACAF7F" w14:textId="77777777" w:rsidR="0016085B" w:rsidRDefault="0016085B" w:rsidP="003A6BCC">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33D565FE" w14:textId="77777777" w:rsidR="0016085B" w:rsidRDefault="0016085B" w:rsidP="003A6BCC">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1CB6865C" w14:textId="77777777" w:rsidR="0016085B" w:rsidRDefault="0016085B" w:rsidP="003A6BCC">
            <w:pPr>
              <w:rPr>
                <w:rFonts w:ascii="Arial" w:hAnsi="Arial" w:cs="Arial"/>
                <w:sz w:val="22"/>
                <w:szCs w:val="22"/>
              </w:rPr>
            </w:pPr>
            <w:r>
              <w:rPr>
                <w:rFonts w:ascii="Arial" w:eastAsia="Arial" w:hAnsi="Arial" w:cs="Arial"/>
                <w:b/>
                <w:bCs/>
                <w:i/>
                <w:iCs/>
                <w:sz w:val="22"/>
                <w:szCs w:val="22"/>
              </w:rPr>
              <w:lastRenderedPageBreak/>
              <w:t>RQ1:</w:t>
            </w:r>
            <w:r>
              <w:rPr>
                <w:rFonts w:ascii="Arial" w:eastAsia="Arial" w:hAnsi="Arial" w:cs="Arial"/>
                <w:sz w:val="22"/>
                <w:szCs w:val="22"/>
              </w:rPr>
              <w:t xml:space="preserve"> How does Integrated Marketing Communications (IMC) influence customer engagement in the retail industry?</w:t>
            </w:r>
          </w:p>
          <w:p w14:paraId="214D3D08" w14:textId="77777777" w:rsidR="0016085B" w:rsidRDefault="0016085B" w:rsidP="003A6BCC">
            <w:pPr>
              <w:rPr>
                <w:rFonts w:ascii="Arial" w:hAnsi="Arial" w:cs="Arial"/>
                <w:sz w:val="22"/>
                <w:szCs w:val="22"/>
              </w:rPr>
            </w:pPr>
            <w:r>
              <w:rPr>
                <w:rFonts w:ascii="Arial" w:eastAsia="Arial" w:hAnsi="Arial" w:cs="Arial"/>
                <w:b/>
                <w:bCs/>
                <w:i/>
                <w:iCs/>
                <w:sz w:val="22"/>
                <w:szCs w:val="22"/>
              </w:rPr>
              <w:t>RQ2:</w:t>
            </w:r>
            <w:r>
              <w:rPr>
                <w:rFonts w:ascii="Arial" w:eastAsia="Arial" w:hAnsi="Arial" w:cs="Arial"/>
                <w:sz w:val="22"/>
                <w:szCs w:val="22"/>
              </w:rPr>
              <w:t xml:space="preserve"> To what extent does consistency in Integrated Marketing Communications (IMC) influence brand image and consumer trust in the retail industry?</w:t>
            </w:r>
          </w:p>
          <w:p w14:paraId="2B2B2BEE" w14:textId="77777777" w:rsidR="0016085B" w:rsidRDefault="0016085B" w:rsidP="003A6BCC">
            <w:pPr>
              <w:autoSpaceDE w:val="0"/>
              <w:autoSpaceDN w:val="0"/>
              <w:adjustRightInd w:val="0"/>
              <w:rPr>
                <w:rFonts w:ascii="Arial" w:hAnsi="Arial" w:cs="Arial"/>
                <w:b/>
                <w:bCs/>
                <w:sz w:val="22"/>
                <w:szCs w:val="22"/>
              </w:rPr>
            </w:pPr>
          </w:p>
        </w:tc>
      </w:tr>
      <w:tr w:rsidR="0016085B" w14:paraId="2353320D" w14:textId="77777777" w:rsidTr="003A6BCC">
        <w:trPr>
          <w:trHeight w:val="454"/>
        </w:trPr>
        <w:tc>
          <w:tcPr>
            <w:tcW w:w="237" w:type="pct"/>
            <w:vAlign w:val="center"/>
          </w:tcPr>
          <w:p w14:paraId="07E8932A" w14:textId="77777777" w:rsidR="0016085B" w:rsidRDefault="0016085B" w:rsidP="003A6BC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63" w:type="pct"/>
            <w:gridSpan w:val="4"/>
            <w:vAlign w:val="center"/>
          </w:tcPr>
          <w:p w14:paraId="006275C6" w14:textId="77777777" w:rsidR="0016085B" w:rsidRDefault="0016085B" w:rsidP="003A6BCC">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5C4CD34B" w14:textId="77777777" w:rsidR="0016085B" w:rsidRDefault="0016085B" w:rsidP="003A6BCC">
            <w:pPr>
              <w:rPr>
                <w:rFonts w:ascii="Arial" w:eastAsia="Arial" w:hAnsi="Arial" w:cs="Arial"/>
                <w:sz w:val="22"/>
                <w:szCs w:val="22"/>
              </w:rPr>
            </w:pPr>
            <w:r>
              <w:rPr>
                <w:rFonts w:ascii="Arial" w:eastAsia="Arial" w:hAnsi="Arial" w:cs="Arial"/>
                <w:sz w:val="22"/>
                <w:szCs w:val="22"/>
              </w:rPr>
              <w:t>This dissertation aims to critically research the use of Integrated Marketing Communications (IMC) in the creation of customer engagement and to assess the relationship of IMC consistency in creating brand image and consumer trust in the retail industry.</w:t>
            </w:r>
          </w:p>
          <w:p w14:paraId="0A52BE17" w14:textId="77777777" w:rsidR="0016085B" w:rsidRDefault="0016085B" w:rsidP="003A6BCC">
            <w:pPr>
              <w:rPr>
                <w:rFonts w:ascii="Arial" w:hAnsi="Arial" w:cs="Arial"/>
                <w:sz w:val="22"/>
                <w:szCs w:val="22"/>
              </w:rPr>
            </w:pPr>
          </w:p>
        </w:tc>
      </w:tr>
      <w:tr w:rsidR="0016085B" w14:paraId="1BF2ACF2" w14:textId="77777777" w:rsidTr="003A6BCC">
        <w:trPr>
          <w:trHeight w:val="454"/>
        </w:trPr>
        <w:tc>
          <w:tcPr>
            <w:tcW w:w="237" w:type="pct"/>
            <w:vAlign w:val="center"/>
          </w:tcPr>
          <w:p w14:paraId="49B3F151" w14:textId="77777777" w:rsidR="0016085B" w:rsidRDefault="0016085B" w:rsidP="003A6BCC">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73D8D0A" w14:textId="77777777" w:rsidR="0016085B" w:rsidRDefault="0016085B" w:rsidP="003A6BCC">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2F587F97" w14:textId="77777777" w:rsidR="0016085B" w:rsidRDefault="0016085B" w:rsidP="003A6BCC">
            <w:pPr>
              <w:rPr>
                <w:rFonts w:ascii="Arial" w:hAnsi="Arial" w:cs="Arial"/>
                <w:sz w:val="22"/>
                <w:szCs w:val="22"/>
              </w:rPr>
            </w:pPr>
            <w:r>
              <w:rPr>
                <w:rFonts w:ascii="Arial" w:eastAsia="Arial" w:hAnsi="Arial" w:cs="Arial"/>
                <w:b/>
                <w:bCs/>
                <w:i/>
                <w:iCs/>
                <w:sz w:val="22"/>
                <w:szCs w:val="22"/>
              </w:rPr>
              <w:t>RO1:</w:t>
            </w:r>
            <w:r>
              <w:rPr>
                <w:rFonts w:ascii="Arial" w:eastAsia="Arial" w:hAnsi="Arial" w:cs="Arial"/>
                <w:sz w:val="22"/>
                <w:szCs w:val="22"/>
              </w:rPr>
              <w:t xml:space="preserve"> To critically examine the relationship between Integrated Marketing Communications (IMC) and customer engagement in the retail industry</w:t>
            </w:r>
          </w:p>
          <w:p w14:paraId="71239E37" w14:textId="77777777" w:rsidR="0016085B" w:rsidRDefault="0016085B" w:rsidP="003A6BCC">
            <w:pPr>
              <w:rPr>
                <w:rFonts w:ascii="Arial" w:hAnsi="Arial" w:cs="Arial"/>
                <w:sz w:val="22"/>
                <w:szCs w:val="22"/>
              </w:rPr>
            </w:pPr>
            <w:r>
              <w:rPr>
                <w:rFonts w:ascii="Arial" w:eastAsia="Arial" w:hAnsi="Arial" w:cs="Arial"/>
                <w:b/>
                <w:bCs/>
                <w:i/>
                <w:iCs/>
                <w:sz w:val="22"/>
                <w:szCs w:val="22"/>
              </w:rPr>
              <w:t xml:space="preserve">RO2: </w:t>
            </w:r>
            <w:r>
              <w:rPr>
                <w:rFonts w:ascii="Arial" w:eastAsia="Arial" w:hAnsi="Arial" w:cs="Arial"/>
                <w:sz w:val="22"/>
                <w:szCs w:val="22"/>
              </w:rPr>
              <w:t>To critically evaluate the relationship between IMC consistency, brand image and consumer trust in the retail industry</w:t>
            </w:r>
          </w:p>
          <w:p w14:paraId="7E79A66D" w14:textId="77777777" w:rsidR="0016085B" w:rsidRDefault="0016085B" w:rsidP="003A6BCC">
            <w:pPr>
              <w:rPr>
                <w:rFonts w:ascii="Arial" w:hAnsi="Arial" w:cs="Arial"/>
                <w:sz w:val="22"/>
                <w:szCs w:val="22"/>
              </w:rPr>
            </w:pPr>
          </w:p>
        </w:tc>
      </w:tr>
      <w:tr w:rsidR="0016085B" w14:paraId="55667748" w14:textId="77777777" w:rsidTr="003A6BCC">
        <w:trPr>
          <w:trHeight w:val="454"/>
        </w:trPr>
        <w:tc>
          <w:tcPr>
            <w:tcW w:w="237" w:type="pct"/>
            <w:shd w:val="clear" w:color="auto" w:fill="F2F2F2"/>
            <w:vAlign w:val="center"/>
          </w:tcPr>
          <w:p w14:paraId="47E17171" w14:textId="77777777" w:rsidR="0016085B" w:rsidRDefault="0016085B" w:rsidP="003A6BCC">
            <w:pPr>
              <w:spacing w:before="120" w:after="120"/>
              <w:rPr>
                <w:rFonts w:ascii="Arial" w:hAnsi="Arial" w:cs="Arial"/>
                <w:sz w:val="22"/>
                <w:szCs w:val="22"/>
              </w:rPr>
            </w:pPr>
          </w:p>
        </w:tc>
        <w:tc>
          <w:tcPr>
            <w:tcW w:w="4763" w:type="pct"/>
            <w:gridSpan w:val="4"/>
            <w:shd w:val="clear" w:color="auto" w:fill="F2F2F2"/>
            <w:vAlign w:val="center"/>
          </w:tcPr>
          <w:p w14:paraId="2EC9D85D" w14:textId="77777777" w:rsidR="0016085B" w:rsidRDefault="0016085B" w:rsidP="003A6BCC">
            <w:pPr>
              <w:spacing w:before="120" w:after="120"/>
              <w:rPr>
                <w:rFonts w:ascii="Arial" w:hAnsi="Arial" w:cs="Arial"/>
                <w:b/>
                <w:sz w:val="22"/>
                <w:szCs w:val="22"/>
              </w:rPr>
            </w:pPr>
            <w:r>
              <w:rPr>
                <w:rFonts w:ascii="Arial" w:hAnsi="Arial" w:cs="Arial"/>
                <w:b/>
                <w:sz w:val="22"/>
                <w:szCs w:val="22"/>
              </w:rPr>
              <w:t>Proposed data collection methods (maximum 600 words)</w:t>
            </w:r>
          </w:p>
          <w:p w14:paraId="107E393C" w14:textId="77777777" w:rsidR="0016085B" w:rsidRDefault="0016085B" w:rsidP="003A6BCC">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6085B" w14:paraId="6872F0AE" w14:textId="77777777" w:rsidTr="003A6BCC">
        <w:trPr>
          <w:trHeight w:val="1509"/>
        </w:trPr>
        <w:tc>
          <w:tcPr>
            <w:tcW w:w="237" w:type="pct"/>
            <w:vAlign w:val="center"/>
          </w:tcPr>
          <w:p w14:paraId="56FADFBE" w14:textId="77777777" w:rsidR="0016085B" w:rsidRDefault="0016085B" w:rsidP="003A6BCC">
            <w:pPr>
              <w:rPr>
                <w:rFonts w:ascii="Arial" w:hAnsi="Arial" w:cs="Arial"/>
                <w:sz w:val="22"/>
                <w:szCs w:val="22"/>
              </w:rPr>
            </w:pPr>
            <w:r>
              <w:rPr>
                <w:rFonts w:ascii="Arial" w:hAnsi="Arial" w:cs="Arial"/>
                <w:sz w:val="22"/>
                <w:szCs w:val="22"/>
              </w:rPr>
              <w:t>7</w:t>
            </w:r>
          </w:p>
        </w:tc>
        <w:tc>
          <w:tcPr>
            <w:tcW w:w="4763" w:type="pct"/>
            <w:gridSpan w:val="4"/>
            <w:vAlign w:val="center"/>
          </w:tcPr>
          <w:p w14:paraId="71666D03" w14:textId="77777777" w:rsidR="0016085B" w:rsidRDefault="0016085B" w:rsidP="003A6BCC">
            <w:pPr>
              <w:rPr>
                <w:rFonts w:ascii="Arial" w:hAnsi="Arial" w:cs="Arial"/>
                <w:color w:val="000000"/>
                <w:sz w:val="22"/>
                <w:szCs w:val="22"/>
              </w:rPr>
            </w:pPr>
            <w:r>
              <w:rPr>
                <w:rFonts w:ascii="Arial" w:hAnsi="Arial" w:cs="Arial"/>
                <w:color w:val="000000"/>
                <w:sz w:val="22"/>
                <w:szCs w:val="22"/>
              </w:rPr>
              <w:t>This study will be qualitative secondary research that will focus on the overall retail industry. Previous findings will be gathered from annual reports, ESG reports, investor presentations, corporate publications (2021-2026), peer-reviewed journal articles and industry reports in relation to IMC, consumer trust, customer engagement, customer retention and customer loyalty. Studies will be searched from databases like Google Scholar and ProQuest using pre-defined inclusion and exclusion criteria. The website, mobile app and social media of Auto Trader will also be studied. Collected data will then be analysed on the basis of 6 themes by relating the research questions. All secondary sources will be acknowledged, and cited in Harvard referencing style as per Institutional ethical guidelines.</w:t>
            </w:r>
          </w:p>
          <w:p w14:paraId="01710900" w14:textId="77777777" w:rsidR="0016085B" w:rsidRDefault="0016085B" w:rsidP="003A6BCC">
            <w:pPr>
              <w:rPr>
                <w:rFonts w:ascii="Arial" w:hAnsi="Arial" w:cs="Arial"/>
                <w:b/>
                <w:sz w:val="22"/>
                <w:szCs w:val="22"/>
              </w:rPr>
            </w:pPr>
          </w:p>
        </w:tc>
      </w:tr>
    </w:tbl>
    <w:p w14:paraId="1C883F72" w14:textId="77777777" w:rsidR="0016085B" w:rsidRDefault="0016085B" w:rsidP="0016085B">
      <w:pPr>
        <w:rPr>
          <w:rFonts w:ascii="Arial" w:hAnsi="Arial" w:cs="Arial"/>
        </w:rPr>
      </w:pPr>
    </w:p>
    <w:p w14:paraId="31F6BD80" w14:textId="77777777" w:rsidR="0016085B" w:rsidRDefault="0016085B" w:rsidP="0016085B">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jc w:val="center"/>
        <w:tblInd w:w="0" w:type="dxa"/>
        <w:tblLook w:val="04A0" w:firstRow="1" w:lastRow="0" w:firstColumn="1" w:lastColumn="0" w:noHBand="0" w:noVBand="1"/>
      </w:tblPr>
      <w:tblGrid>
        <w:gridCol w:w="562"/>
        <w:gridCol w:w="8227"/>
        <w:gridCol w:w="846"/>
        <w:gridCol w:w="816"/>
      </w:tblGrid>
      <w:tr w:rsidR="0016085B" w14:paraId="73CBF218" w14:textId="77777777" w:rsidTr="0016085B">
        <w:trPr>
          <w:trHeight w:val="558"/>
          <w:jc w:val="center"/>
        </w:trPr>
        <w:tc>
          <w:tcPr>
            <w:tcW w:w="562" w:type="dxa"/>
            <w:shd w:val="clear" w:color="auto" w:fill="F2F2F2"/>
            <w:vAlign w:val="center"/>
          </w:tcPr>
          <w:p w14:paraId="61D09D1B" w14:textId="77777777" w:rsidR="0016085B" w:rsidRDefault="0016085B" w:rsidP="003A6BCC">
            <w:pPr>
              <w:autoSpaceDE w:val="0"/>
              <w:autoSpaceDN w:val="0"/>
              <w:adjustRightInd w:val="0"/>
              <w:spacing w:line="360" w:lineRule="auto"/>
              <w:rPr>
                <w:rFonts w:ascii="Arial" w:hAnsi="Arial" w:cs="Arial"/>
                <w:b/>
                <w:sz w:val="22"/>
                <w:szCs w:val="22"/>
              </w:rPr>
            </w:pPr>
          </w:p>
        </w:tc>
        <w:tc>
          <w:tcPr>
            <w:tcW w:w="8227" w:type="dxa"/>
            <w:shd w:val="clear" w:color="auto" w:fill="F2F2F2"/>
            <w:vAlign w:val="center"/>
          </w:tcPr>
          <w:p w14:paraId="1B280B33" w14:textId="77777777" w:rsidR="0016085B" w:rsidRDefault="0016085B" w:rsidP="003A6BCC">
            <w:pPr>
              <w:autoSpaceDE w:val="0"/>
              <w:autoSpaceDN w:val="0"/>
              <w:adjustRightInd w:val="0"/>
              <w:spacing w:line="360" w:lineRule="auto"/>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vAlign w:val="center"/>
          </w:tcPr>
          <w:p w14:paraId="6A4256B3"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YES</w:t>
            </w:r>
          </w:p>
        </w:tc>
        <w:tc>
          <w:tcPr>
            <w:tcW w:w="816" w:type="dxa"/>
            <w:shd w:val="clear" w:color="auto" w:fill="F2F2F2"/>
            <w:vAlign w:val="center"/>
          </w:tcPr>
          <w:p w14:paraId="0E05138E"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NO</w:t>
            </w:r>
          </w:p>
        </w:tc>
      </w:tr>
      <w:tr w:rsidR="0016085B" w14:paraId="75C5358E" w14:textId="77777777" w:rsidTr="0016085B">
        <w:trPr>
          <w:trHeight w:val="439"/>
          <w:jc w:val="center"/>
        </w:trPr>
        <w:tc>
          <w:tcPr>
            <w:tcW w:w="562" w:type="dxa"/>
            <w:shd w:val="clear" w:color="auto" w:fill="F2F2F2"/>
            <w:vAlign w:val="center"/>
          </w:tcPr>
          <w:p w14:paraId="721375CE"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1</w:t>
            </w:r>
          </w:p>
        </w:tc>
        <w:tc>
          <w:tcPr>
            <w:tcW w:w="8227" w:type="dxa"/>
            <w:shd w:val="clear" w:color="auto" w:fill="F2F2F2"/>
            <w:vAlign w:val="center"/>
          </w:tcPr>
          <w:p w14:paraId="6F9B6009"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vAlign w:val="center"/>
          </w:tcPr>
          <w:p w14:paraId="36C03161"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063336AD"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1AB55812" w14:textId="77777777" w:rsidTr="0016085B">
        <w:trPr>
          <w:trHeight w:val="439"/>
          <w:jc w:val="center"/>
        </w:trPr>
        <w:tc>
          <w:tcPr>
            <w:tcW w:w="562" w:type="dxa"/>
            <w:shd w:val="clear" w:color="auto" w:fill="F2F2F2"/>
            <w:vAlign w:val="center"/>
          </w:tcPr>
          <w:p w14:paraId="29A476F5"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2</w:t>
            </w:r>
          </w:p>
        </w:tc>
        <w:tc>
          <w:tcPr>
            <w:tcW w:w="8227" w:type="dxa"/>
            <w:shd w:val="clear" w:color="auto" w:fill="F2F2F2"/>
            <w:vAlign w:val="center"/>
          </w:tcPr>
          <w:p w14:paraId="25745DE9"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Use of interviews?</w:t>
            </w:r>
          </w:p>
        </w:tc>
        <w:tc>
          <w:tcPr>
            <w:tcW w:w="846" w:type="dxa"/>
            <w:shd w:val="clear" w:color="auto" w:fill="BFBFBF"/>
            <w:vAlign w:val="center"/>
          </w:tcPr>
          <w:p w14:paraId="7C43835D"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4513912D"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31461EF1" w14:textId="77777777" w:rsidTr="0016085B">
        <w:trPr>
          <w:trHeight w:val="439"/>
          <w:jc w:val="center"/>
        </w:trPr>
        <w:tc>
          <w:tcPr>
            <w:tcW w:w="562" w:type="dxa"/>
            <w:shd w:val="clear" w:color="auto" w:fill="F2F2F2"/>
            <w:vAlign w:val="center"/>
          </w:tcPr>
          <w:p w14:paraId="3A007385"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3</w:t>
            </w:r>
          </w:p>
        </w:tc>
        <w:tc>
          <w:tcPr>
            <w:tcW w:w="8227" w:type="dxa"/>
            <w:shd w:val="clear" w:color="auto" w:fill="F2F2F2"/>
            <w:vAlign w:val="center"/>
          </w:tcPr>
          <w:p w14:paraId="3E5C8C02"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Use of focus groups?</w:t>
            </w:r>
          </w:p>
        </w:tc>
        <w:tc>
          <w:tcPr>
            <w:tcW w:w="846" w:type="dxa"/>
            <w:shd w:val="clear" w:color="auto" w:fill="BFBFBF"/>
            <w:vAlign w:val="center"/>
          </w:tcPr>
          <w:p w14:paraId="7F7408A2"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217C1BE0"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Segoe UI Symbol" w:eastAsia="MS Gothic" w:hAnsi="Segoe UI Symbol" w:cs="Segoe UI Symbol"/>
                <w:b/>
                <w:bCs/>
                <w:sz w:val="22"/>
                <w:szCs w:val="22"/>
              </w:rPr>
              <w:t>☒</w:t>
            </w:r>
          </w:p>
        </w:tc>
      </w:tr>
      <w:tr w:rsidR="0016085B" w14:paraId="251B1BFB" w14:textId="77777777" w:rsidTr="0016085B">
        <w:trPr>
          <w:trHeight w:val="403"/>
          <w:jc w:val="center"/>
        </w:trPr>
        <w:tc>
          <w:tcPr>
            <w:tcW w:w="562" w:type="dxa"/>
            <w:shd w:val="clear" w:color="auto" w:fill="F2F2F2"/>
            <w:vAlign w:val="center"/>
          </w:tcPr>
          <w:p w14:paraId="6A1DD0BA"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4</w:t>
            </w:r>
          </w:p>
        </w:tc>
        <w:tc>
          <w:tcPr>
            <w:tcW w:w="8227" w:type="dxa"/>
            <w:shd w:val="clear" w:color="auto" w:fill="F2F2F2"/>
            <w:vAlign w:val="center"/>
          </w:tcPr>
          <w:p w14:paraId="14DD4CDC"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vAlign w:val="center"/>
          </w:tcPr>
          <w:p w14:paraId="08DA4CDF"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39C3BC49"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6058D24F" w14:textId="77777777" w:rsidTr="0016085B">
        <w:trPr>
          <w:trHeight w:val="403"/>
          <w:jc w:val="center"/>
        </w:trPr>
        <w:tc>
          <w:tcPr>
            <w:tcW w:w="562" w:type="dxa"/>
            <w:shd w:val="clear" w:color="auto" w:fill="F2F2F2"/>
            <w:vAlign w:val="center"/>
          </w:tcPr>
          <w:p w14:paraId="1C0D2F66"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5</w:t>
            </w:r>
          </w:p>
        </w:tc>
        <w:tc>
          <w:tcPr>
            <w:tcW w:w="8227" w:type="dxa"/>
            <w:shd w:val="clear" w:color="auto" w:fill="F2F2F2"/>
            <w:vAlign w:val="center"/>
          </w:tcPr>
          <w:p w14:paraId="40E00CE9"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Use of video or audio recording?</w:t>
            </w:r>
          </w:p>
        </w:tc>
        <w:tc>
          <w:tcPr>
            <w:tcW w:w="846" w:type="dxa"/>
            <w:shd w:val="clear" w:color="auto" w:fill="BFBFBF"/>
            <w:vAlign w:val="center"/>
          </w:tcPr>
          <w:p w14:paraId="6E5C0A9A"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5C0FAC7B"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Segoe UI Symbol" w:eastAsia="MS Gothic" w:hAnsi="Segoe UI Symbol" w:cs="Segoe UI Symbol"/>
                <w:b/>
                <w:bCs/>
                <w:sz w:val="22"/>
                <w:szCs w:val="22"/>
              </w:rPr>
              <w:t>☒</w:t>
            </w:r>
          </w:p>
        </w:tc>
      </w:tr>
      <w:tr w:rsidR="0016085B" w14:paraId="627063D8" w14:textId="77777777" w:rsidTr="0016085B">
        <w:trPr>
          <w:trHeight w:val="403"/>
          <w:jc w:val="center"/>
        </w:trPr>
        <w:tc>
          <w:tcPr>
            <w:tcW w:w="562" w:type="dxa"/>
            <w:shd w:val="clear" w:color="auto" w:fill="F2F2F2"/>
            <w:vAlign w:val="center"/>
          </w:tcPr>
          <w:p w14:paraId="4A89028E"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6</w:t>
            </w:r>
          </w:p>
        </w:tc>
        <w:tc>
          <w:tcPr>
            <w:tcW w:w="8227" w:type="dxa"/>
            <w:shd w:val="clear" w:color="auto" w:fill="F2F2F2"/>
            <w:vAlign w:val="center"/>
          </w:tcPr>
          <w:p w14:paraId="0533E3F8"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Use of computer-generated log files?</w:t>
            </w:r>
          </w:p>
        </w:tc>
        <w:tc>
          <w:tcPr>
            <w:tcW w:w="846" w:type="dxa"/>
            <w:shd w:val="clear" w:color="auto" w:fill="BFBFBF"/>
            <w:vAlign w:val="center"/>
          </w:tcPr>
          <w:p w14:paraId="32BD6787"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273975FE"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4A0F1114" w14:textId="77777777" w:rsidTr="0016085B">
        <w:trPr>
          <w:trHeight w:val="439"/>
          <w:jc w:val="center"/>
        </w:trPr>
        <w:tc>
          <w:tcPr>
            <w:tcW w:w="562" w:type="dxa"/>
            <w:shd w:val="clear" w:color="auto" w:fill="F2F2F2"/>
            <w:vAlign w:val="center"/>
          </w:tcPr>
          <w:p w14:paraId="0CB335C1"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7</w:t>
            </w:r>
          </w:p>
        </w:tc>
        <w:tc>
          <w:tcPr>
            <w:tcW w:w="8227" w:type="dxa"/>
            <w:shd w:val="clear" w:color="auto" w:fill="F2F2F2"/>
            <w:vAlign w:val="center"/>
          </w:tcPr>
          <w:p w14:paraId="5221F040"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vAlign w:val="center"/>
          </w:tcPr>
          <w:p w14:paraId="7B0A977F"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6062D194"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7CFB8CF2" w14:textId="77777777" w:rsidTr="0016085B">
        <w:trPr>
          <w:trHeight w:val="403"/>
          <w:jc w:val="center"/>
        </w:trPr>
        <w:tc>
          <w:tcPr>
            <w:tcW w:w="562" w:type="dxa"/>
            <w:shd w:val="clear" w:color="auto" w:fill="F2F2F2"/>
            <w:vAlign w:val="center"/>
          </w:tcPr>
          <w:p w14:paraId="3F0EFED6"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8</w:t>
            </w:r>
          </w:p>
        </w:tc>
        <w:tc>
          <w:tcPr>
            <w:tcW w:w="8227" w:type="dxa"/>
            <w:shd w:val="clear" w:color="auto" w:fill="F2F2F2"/>
            <w:vAlign w:val="center"/>
          </w:tcPr>
          <w:p w14:paraId="3D533807"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vAlign w:val="center"/>
          </w:tcPr>
          <w:p w14:paraId="3C9927AE"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5A940E75"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2B812DF3" w14:textId="77777777" w:rsidTr="0016085B">
        <w:trPr>
          <w:trHeight w:val="439"/>
          <w:jc w:val="center"/>
        </w:trPr>
        <w:tc>
          <w:tcPr>
            <w:tcW w:w="562" w:type="dxa"/>
            <w:shd w:val="clear" w:color="auto" w:fill="F2F2F2"/>
            <w:vAlign w:val="center"/>
          </w:tcPr>
          <w:p w14:paraId="595B1613"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9</w:t>
            </w:r>
          </w:p>
        </w:tc>
        <w:tc>
          <w:tcPr>
            <w:tcW w:w="8227" w:type="dxa"/>
            <w:shd w:val="clear" w:color="auto" w:fill="F2F2F2"/>
            <w:vAlign w:val="center"/>
          </w:tcPr>
          <w:p w14:paraId="166AC1FA"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vAlign w:val="center"/>
          </w:tcPr>
          <w:p w14:paraId="18A05CF4"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5B1ABAE8"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63C8B16A" w14:textId="77777777" w:rsidTr="0016085B">
        <w:trPr>
          <w:trHeight w:val="403"/>
          <w:jc w:val="center"/>
        </w:trPr>
        <w:tc>
          <w:tcPr>
            <w:tcW w:w="562" w:type="dxa"/>
            <w:shd w:val="clear" w:color="auto" w:fill="F2F2F2"/>
            <w:vAlign w:val="center"/>
          </w:tcPr>
          <w:p w14:paraId="15CC8AB0"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10</w:t>
            </w:r>
          </w:p>
        </w:tc>
        <w:tc>
          <w:tcPr>
            <w:tcW w:w="8227" w:type="dxa"/>
            <w:shd w:val="clear" w:color="auto" w:fill="F2F2F2"/>
            <w:vAlign w:val="center"/>
          </w:tcPr>
          <w:p w14:paraId="62F13962"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5B334E53"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5A50AB4E"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1FE45F60" w14:textId="77777777" w:rsidTr="0016085B">
        <w:trPr>
          <w:trHeight w:val="403"/>
          <w:jc w:val="center"/>
        </w:trPr>
        <w:tc>
          <w:tcPr>
            <w:tcW w:w="562" w:type="dxa"/>
            <w:shd w:val="clear" w:color="auto" w:fill="F2F2F2"/>
            <w:vAlign w:val="center"/>
          </w:tcPr>
          <w:p w14:paraId="254B26CC"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11</w:t>
            </w:r>
          </w:p>
        </w:tc>
        <w:tc>
          <w:tcPr>
            <w:tcW w:w="8227" w:type="dxa"/>
            <w:shd w:val="clear" w:color="auto" w:fill="F2F2F2"/>
            <w:vAlign w:val="center"/>
          </w:tcPr>
          <w:p w14:paraId="4F1C1A2E"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vAlign w:val="center"/>
          </w:tcPr>
          <w:p w14:paraId="042527CA"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20741207"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r>
      <w:tr w:rsidR="0016085B" w14:paraId="384EBAF9" w14:textId="77777777" w:rsidTr="0016085B">
        <w:trPr>
          <w:trHeight w:val="403"/>
          <w:jc w:val="center"/>
        </w:trPr>
        <w:tc>
          <w:tcPr>
            <w:tcW w:w="562" w:type="dxa"/>
            <w:shd w:val="clear" w:color="auto" w:fill="F2F2F2"/>
            <w:vAlign w:val="center"/>
          </w:tcPr>
          <w:p w14:paraId="172BAEA2"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12</w:t>
            </w:r>
          </w:p>
        </w:tc>
        <w:tc>
          <w:tcPr>
            <w:tcW w:w="8227" w:type="dxa"/>
            <w:shd w:val="clear" w:color="auto" w:fill="F2F2F2"/>
            <w:vAlign w:val="center"/>
          </w:tcPr>
          <w:p w14:paraId="01D73EA5"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vAlign w:val="center"/>
          </w:tcPr>
          <w:p w14:paraId="398ADF7D"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1FAC83F3"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r>
      <w:tr w:rsidR="0016085B" w14:paraId="204CB8EB" w14:textId="77777777" w:rsidTr="0016085B">
        <w:trPr>
          <w:trHeight w:val="403"/>
          <w:jc w:val="center"/>
        </w:trPr>
        <w:tc>
          <w:tcPr>
            <w:tcW w:w="562" w:type="dxa"/>
            <w:shd w:val="clear" w:color="auto" w:fill="F2F2F2"/>
            <w:vAlign w:val="center"/>
          </w:tcPr>
          <w:p w14:paraId="3F67B70D"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13</w:t>
            </w:r>
          </w:p>
        </w:tc>
        <w:tc>
          <w:tcPr>
            <w:tcW w:w="8227" w:type="dxa"/>
            <w:shd w:val="clear" w:color="auto" w:fill="F2F2F2"/>
            <w:vAlign w:val="center"/>
          </w:tcPr>
          <w:p w14:paraId="08E64A56"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vAlign w:val="center"/>
          </w:tcPr>
          <w:p w14:paraId="05BE8C34"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7A155AE3"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r>
      <w:tr w:rsidR="0016085B" w14:paraId="305D53E0" w14:textId="77777777" w:rsidTr="0016085B">
        <w:trPr>
          <w:trHeight w:val="403"/>
          <w:jc w:val="center"/>
        </w:trPr>
        <w:tc>
          <w:tcPr>
            <w:tcW w:w="562" w:type="dxa"/>
            <w:shd w:val="clear" w:color="auto" w:fill="F2F2F2"/>
            <w:vAlign w:val="center"/>
          </w:tcPr>
          <w:p w14:paraId="3A5ECBFD"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14</w:t>
            </w:r>
          </w:p>
        </w:tc>
        <w:tc>
          <w:tcPr>
            <w:tcW w:w="8227" w:type="dxa"/>
            <w:shd w:val="clear" w:color="auto" w:fill="F2F2F2"/>
            <w:vAlign w:val="center"/>
          </w:tcPr>
          <w:p w14:paraId="61C480B9"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vAlign w:val="center"/>
          </w:tcPr>
          <w:p w14:paraId="4A8B34EA"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5979CA93"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r>
      <w:tr w:rsidR="0016085B" w14:paraId="5BE6C2A2" w14:textId="77777777" w:rsidTr="0016085B">
        <w:trPr>
          <w:trHeight w:val="403"/>
          <w:jc w:val="center"/>
        </w:trPr>
        <w:tc>
          <w:tcPr>
            <w:tcW w:w="562" w:type="dxa"/>
            <w:shd w:val="clear" w:color="auto" w:fill="F2F2F2"/>
            <w:vAlign w:val="center"/>
          </w:tcPr>
          <w:p w14:paraId="0767967D"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15</w:t>
            </w:r>
          </w:p>
        </w:tc>
        <w:tc>
          <w:tcPr>
            <w:tcW w:w="8227" w:type="dxa"/>
            <w:shd w:val="clear" w:color="auto" w:fill="F2F2F2"/>
            <w:vAlign w:val="center"/>
          </w:tcPr>
          <w:p w14:paraId="2C04F248"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Working with live vertebrate animals?</w:t>
            </w:r>
          </w:p>
        </w:tc>
        <w:tc>
          <w:tcPr>
            <w:tcW w:w="846" w:type="dxa"/>
            <w:shd w:val="clear" w:color="auto" w:fill="BFBFBF"/>
            <w:vAlign w:val="center"/>
          </w:tcPr>
          <w:p w14:paraId="54CF88D3"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38C0EA3C"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r>
      <w:tr w:rsidR="0016085B" w14:paraId="770EE8A0" w14:textId="77777777" w:rsidTr="0016085B">
        <w:trPr>
          <w:trHeight w:val="403"/>
          <w:jc w:val="center"/>
        </w:trPr>
        <w:tc>
          <w:tcPr>
            <w:tcW w:w="562" w:type="dxa"/>
            <w:shd w:val="clear" w:color="auto" w:fill="F2F2F2"/>
            <w:vAlign w:val="center"/>
          </w:tcPr>
          <w:p w14:paraId="3EC59B97"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16</w:t>
            </w:r>
          </w:p>
        </w:tc>
        <w:tc>
          <w:tcPr>
            <w:tcW w:w="8227" w:type="dxa"/>
            <w:shd w:val="clear" w:color="auto" w:fill="F2F2F2"/>
            <w:vAlign w:val="center"/>
          </w:tcPr>
          <w:p w14:paraId="3DEEC86C"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vAlign w:val="center"/>
          </w:tcPr>
          <w:p w14:paraId="0C8BA58A"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Segoe UI Symbol" w:eastAsia="MS Gothic" w:hAnsi="Segoe UI Symbol" w:cs="Segoe UI Symbol"/>
                <w:b/>
                <w:bCs/>
                <w:sz w:val="22"/>
                <w:szCs w:val="22"/>
              </w:rPr>
              <w:t>☐</w:t>
            </w:r>
          </w:p>
        </w:tc>
        <w:tc>
          <w:tcPr>
            <w:tcW w:w="816" w:type="dxa"/>
            <w:shd w:val="clear" w:color="auto" w:fill="BFBFBF"/>
            <w:vAlign w:val="center"/>
          </w:tcPr>
          <w:p w14:paraId="645A4B7D"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Segoe UI Symbol" w:eastAsia="MS Gothic" w:hAnsi="Segoe UI Symbol" w:cs="Segoe UI Symbol"/>
                <w:b/>
                <w:bCs/>
                <w:sz w:val="22"/>
                <w:szCs w:val="22"/>
              </w:rPr>
              <w:t>☒</w:t>
            </w:r>
          </w:p>
        </w:tc>
      </w:tr>
      <w:tr w:rsidR="0016085B" w14:paraId="70B52B36" w14:textId="77777777" w:rsidTr="0016085B">
        <w:trPr>
          <w:trHeight w:val="403"/>
          <w:jc w:val="center"/>
        </w:trPr>
        <w:tc>
          <w:tcPr>
            <w:tcW w:w="562" w:type="dxa"/>
            <w:shd w:val="clear" w:color="auto" w:fill="F2F2F2"/>
            <w:vAlign w:val="center"/>
          </w:tcPr>
          <w:p w14:paraId="11FF49C0"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17</w:t>
            </w:r>
          </w:p>
        </w:tc>
        <w:tc>
          <w:tcPr>
            <w:tcW w:w="8227" w:type="dxa"/>
            <w:shd w:val="clear" w:color="auto" w:fill="F2F2F2"/>
            <w:vAlign w:val="center"/>
          </w:tcPr>
          <w:p w14:paraId="09BCF58A"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312457BF"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Segoe UI Symbol" w:eastAsia="MS Gothic" w:hAnsi="Segoe UI Symbol" w:cs="Segoe UI Symbol"/>
                <w:b/>
                <w:bCs/>
                <w:sz w:val="22"/>
                <w:szCs w:val="22"/>
              </w:rPr>
              <w:t>☐</w:t>
            </w:r>
          </w:p>
        </w:tc>
        <w:tc>
          <w:tcPr>
            <w:tcW w:w="816" w:type="dxa"/>
            <w:vMerge w:val="restart"/>
            <w:shd w:val="clear" w:color="auto" w:fill="BFBFBF"/>
            <w:vAlign w:val="center"/>
          </w:tcPr>
          <w:p w14:paraId="5A46FF18"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Segoe UI Symbol" w:eastAsia="MS Gothic" w:hAnsi="Segoe UI Symbol" w:cs="Segoe UI Symbol"/>
                <w:b/>
                <w:bCs/>
                <w:sz w:val="22"/>
                <w:szCs w:val="22"/>
              </w:rPr>
              <w:t>☒</w:t>
            </w:r>
          </w:p>
        </w:tc>
      </w:tr>
      <w:tr w:rsidR="0016085B" w14:paraId="34AB6431" w14:textId="77777777" w:rsidTr="0016085B">
        <w:trPr>
          <w:trHeight w:val="403"/>
          <w:jc w:val="center"/>
        </w:trPr>
        <w:tc>
          <w:tcPr>
            <w:tcW w:w="562" w:type="dxa"/>
            <w:vAlign w:val="center"/>
          </w:tcPr>
          <w:p w14:paraId="71479B3E" w14:textId="77777777" w:rsidR="0016085B" w:rsidRDefault="0016085B" w:rsidP="003A6BCC">
            <w:pPr>
              <w:autoSpaceDE w:val="0"/>
              <w:autoSpaceDN w:val="0"/>
              <w:adjustRightInd w:val="0"/>
              <w:spacing w:line="360" w:lineRule="auto"/>
              <w:rPr>
                <w:rFonts w:ascii="Arial" w:hAnsi="Arial" w:cs="Arial"/>
                <w:sz w:val="22"/>
                <w:szCs w:val="22"/>
              </w:rPr>
            </w:pPr>
          </w:p>
        </w:tc>
        <w:tc>
          <w:tcPr>
            <w:tcW w:w="8227" w:type="dxa"/>
            <w:vAlign w:val="center"/>
          </w:tcPr>
          <w:p w14:paraId="631B97A0"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Details of any other primary data collection method:</w:t>
            </w:r>
          </w:p>
          <w:p w14:paraId="3494C9F0" w14:textId="77777777" w:rsidR="0016085B" w:rsidRDefault="0016085B" w:rsidP="003A6BCC">
            <w:pPr>
              <w:spacing w:line="360" w:lineRule="auto"/>
              <w:rPr>
                <w:rFonts w:ascii="Arial" w:hAnsi="Arial" w:cs="Arial"/>
                <w:sz w:val="22"/>
                <w:szCs w:val="22"/>
              </w:rPr>
            </w:pPr>
          </w:p>
          <w:p w14:paraId="4B13DCD8"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vAlign w:val="center"/>
          </w:tcPr>
          <w:p w14:paraId="540C3072" w14:textId="77777777" w:rsidR="0016085B" w:rsidRDefault="0016085B" w:rsidP="003A6BCC">
            <w:pPr>
              <w:autoSpaceDE w:val="0"/>
              <w:autoSpaceDN w:val="0"/>
              <w:adjustRightInd w:val="0"/>
              <w:spacing w:line="360" w:lineRule="auto"/>
              <w:jc w:val="center"/>
              <w:rPr>
                <w:rFonts w:ascii="Arial" w:hAnsi="Arial" w:cs="Arial"/>
                <w:b/>
                <w:bCs/>
                <w:sz w:val="22"/>
                <w:szCs w:val="22"/>
              </w:rPr>
            </w:pPr>
          </w:p>
        </w:tc>
        <w:tc>
          <w:tcPr>
            <w:tcW w:w="816" w:type="dxa"/>
            <w:vMerge/>
            <w:shd w:val="clear" w:color="auto" w:fill="BFBFBF"/>
            <w:vAlign w:val="center"/>
          </w:tcPr>
          <w:p w14:paraId="72AB676B" w14:textId="77777777" w:rsidR="0016085B" w:rsidRDefault="0016085B" w:rsidP="003A6BCC">
            <w:pPr>
              <w:autoSpaceDE w:val="0"/>
              <w:autoSpaceDN w:val="0"/>
              <w:adjustRightInd w:val="0"/>
              <w:spacing w:line="360" w:lineRule="auto"/>
              <w:jc w:val="center"/>
              <w:rPr>
                <w:rFonts w:ascii="Arial" w:hAnsi="Arial" w:cs="Arial"/>
                <w:b/>
                <w:bCs/>
                <w:sz w:val="22"/>
                <w:szCs w:val="22"/>
              </w:rPr>
            </w:pPr>
          </w:p>
        </w:tc>
      </w:tr>
    </w:tbl>
    <w:p w14:paraId="2E2F6A11" w14:textId="77777777" w:rsidR="0016085B" w:rsidRDefault="0016085B" w:rsidP="0016085B">
      <w:pPr>
        <w:rPr>
          <w:rFonts w:ascii="Arial" w:hAnsi="Arial" w:cs="Arial"/>
          <w:bCs/>
          <w:iCs/>
          <w:sz w:val="22"/>
          <w:szCs w:val="22"/>
        </w:rPr>
      </w:pPr>
    </w:p>
    <w:p w14:paraId="6C04E5D7" w14:textId="77777777" w:rsidR="0016085B" w:rsidRDefault="0016085B" w:rsidP="0016085B">
      <w:pPr>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2F256E1" w14:textId="77777777" w:rsidR="0016085B" w:rsidRDefault="0016085B" w:rsidP="0016085B">
      <w:pPr>
        <w:rPr>
          <w:rFonts w:ascii="Arial" w:hAnsi="Arial" w:cs="Arial"/>
          <w:bCs/>
          <w:iCs/>
          <w:sz w:val="22"/>
          <w:szCs w:val="22"/>
        </w:rPr>
      </w:pPr>
    </w:p>
    <w:p w14:paraId="75FBAD42" w14:textId="77777777" w:rsidR="0016085B" w:rsidRDefault="0016085B" w:rsidP="0016085B">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5332ADAB" w14:textId="77777777" w:rsidR="0016085B" w:rsidRDefault="0016085B" w:rsidP="0016085B">
      <w:pPr>
        <w:rPr>
          <w:rFonts w:ascii="Arial" w:hAnsi="Arial" w:cs="Arial"/>
          <w:bCs/>
          <w:iCs/>
          <w:sz w:val="22"/>
          <w:szCs w:val="22"/>
        </w:rPr>
      </w:pPr>
    </w:p>
    <w:p w14:paraId="5A3D5A27" w14:textId="77777777" w:rsidR="0016085B" w:rsidRDefault="0016085B" w:rsidP="0016085B">
      <w:pPr>
        <w:autoSpaceDE w:val="0"/>
        <w:autoSpaceDN w:val="0"/>
        <w:adjustRightInd w:val="0"/>
        <w:spacing w:after="240"/>
        <w:rPr>
          <w:rFonts w:ascii="Arial" w:hAnsi="Arial" w:cs="Arial"/>
          <w:b/>
          <w:sz w:val="22"/>
          <w:szCs w:val="22"/>
        </w:rPr>
      </w:pPr>
      <w:r>
        <w:rPr>
          <w:rFonts w:ascii="Arial" w:hAnsi="Arial" w:cs="Arial"/>
          <w:b/>
          <w:sz w:val="22"/>
          <w:szCs w:val="22"/>
        </w:rPr>
        <w:lastRenderedPageBreak/>
        <w:t>SECTION E: Intended Participants</w:t>
      </w:r>
    </w:p>
    <w:tbl>
      <w:tblPr>
        <w:tblStyle w:val="TableGrid"/>
        <w:tblW w:w="10451" w:type="dxa"/>
        <w:jc w:val="center"/>
        <w:tblInd w:w="0" w:type="dxa"/>
        <w:tblLook w:val="04A0" w:firstRow="1" w:lastRow="0" w:firstColumn="1" w:lastColumn="0" w:noHBand="0" w:noVBand="1"/>
      </w:tblPr>
      <w:tblGrid>
        <w:gridCol w:w="562"/>
        <w:gridCol w:w="8217"/>
        <w:gridCol w:w="850"/>
        <w:gridCol w:w="822"/>
      </w:tblGrid>
      <w:tr w:rsidR="0016085B" w14:paraId="3B139593" w14:textId="77777777" w:rsidTr="0016085B">
        <w:trPr>
          <w:jc w:val="center"/>
        </w:trPr>
        <w:tc>
          <w:tcPr>
            <w:tcW w:w="562" w:type="dxa"/>
            <w:shd w:val="clear" w:color="auto" w:fill="F2F2F2"/>
            <w:vAlign w:val="center"/>
          </w:tcPr>
          <w:p w14:paraId="7EB86C9F" w14:textId="77777777" w:rsidR="0016085B" w:rsidRDefault="0016085B" w:rsidP="003A6BCC">
            <w:pPr>
              <w:autoSpaceDE w:val="0"/>
              <w:autoSpaceDN w:val="0"/>
              <w:adjustRightInd w:val="0"/>
              <w:spacing w:line="360" w:lineRule="auto"/>
              <w:jc w:val="center"/>
              <w:rPr>
                <w:rFonts w:ascii="Arial" w:hAnsi="Arial" w:cs="Arial"/>
                <w:b/>
                <w:sz w:val="22"/>
                <w:szCs w:val="22"/>
              </w:rPr>
            </w:pPr>
          </w:p>
        </w:tc>
        <w:tc>
          <w:tcPr>
            <w:tcW w:w="8217" w:type="dxa"/>
            <w:shd w:val="clear" w:color="auto" w:fill="F2F2F2"/>
          </w:tcPr>
          <w:p w14:paraId="042C0388" w14:textId="77777777" w:rsidR="0016085B" w:rsidRDefault="0016085B" w:rsidP="003A6BCC">
            <w:pPr>
              <w:autoSpaceDE w:val="0"/>
              <w:autoSpaceDN w:val="0"/>
              <w:adjustRightInd w:val="0"/>
              <w:spacing w:line="360" w:lineRule="auto"/>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cPr>
          <w:p w14:paraId="27901DF2" w14:textId="77777777" w:rsidR="0016085B" w:rsidRDefault="0016085B" w:rsidP="003A6BCC">
            <w:pPr>
              <w:autoSpaceDE w:val="0"/>
              <w:autoSpaceDN w:val="0"/>
              <w:adjustRightInd w:val="0"/>
              <w:spacing w:line="360" w:lineRule="auto"/>
              <w:jc w:val="center"/>
              <w:rPr>
                <w:rFonts w:ascii="Arial" w:hAnsi="Arial" w:cs="Arial"/>
                <w:b/>
                <w:bCs/>
                <w:sz w:val="22"/>
                <w:szCs w:val="22"/>
              </w:rPr>
            </w:pPr>
          </w:p>
          <w:p w14:paraId="5ED9A6D4"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YES</w:t>
            </w:r>
          </w:p>
        </w:tc>
        <w:tc>
          <w:tcPr>
            <w:tcW w:w="822" w:type="dxa"/>
            <w:shd w:val="clear" w:color="auto" w:fill="F2F2F2"/>
          </w:tcPr>
          <w:p w14:paraId="5EE1EBA7" w14:textId="77777777" w:rsidR="0016085B" w:rsidRDefault="0016085B" w:rsidP="003A6BCC">
            <w:pPr>
              <w:autoSpaceDE w:val="0"/>
              <w:autoSpaceDN w:val="0"/>
              <w:adjustRightInd w:val="0"/>
              <w:spacing w:line="360" w:lineRule="auto"/>
              <w:jc w:val="center"/>
              <w:rPr>
                <w:rFonts w:ascii="Arial" w:hAnsi="Arial" w:cs="Arial"/>
                <w:b/>
                <w:bCs/>
                <w:sz w:val="22"/>
                <w:szCs w:val="22"/>
              </w:rPr>
            </w:pPr>
          </w:p>
          <w:p w14:paraId="1C1A614D"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NO</w:t>
            </w:r>
          </w:p>
        </w:tc>
      </w:tr>
      <w:tr w:rsidR="0016085B" w14:paraId="185BCB7F" w14:textId="77777777" w:rsidTr="0016085B">
        <w:trPr>
          <w:trHeight w:val="439"/>
          <w:jc w:val="center"/>
        </w:trPr>
        <w:tc>
          <w:tcPr>
            <w:tcW w:w="562" w:type="dxa"/>
            <w:shd w:val="clear" w:color="auto" w:fill="F2F2F2"/>
            <w:vAlign w:val="center"/>
          </w:tcPr>
          <w:p w14:paraId="795DF0A1"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w:t>
            </w:r>
          </w:p>
        </w:tc>
        <w:tc>
          <w:tcPr>
            <w:tcW w:w="8217" w:type="dxa"/>
            <w:shd w:val="clear" w:color="auto" w:fill="F2F2F2"/>
            <w:vAlign w:val="center"/>
          </w:tcPr>
          <w:p w14:paraId="23E55497"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Students or staff at the University?</w:t>
            </w:r>
          </w:p>
        </w:tc>
        <w:tc>
          <w:tcPr>
            <w:tcW w:w="850" w:type="dxa"/>
            <w:shd w:val="clear" w:color="auto" w:fill="BFBFBF"/>
            <w:vAlign w:val="center"/>
          </w:tcPr>
          <w:p w14:paraId="2FEAE153"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22" w:type="dxa"/>
            <w:shd w:val="clear" w:color="auto" w:fill="BFBFBF"/>
            <w:vAlign w:val="center"/>
          </w:tcPr>
          <w:p w14:paraId="60D2F708"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37CF3627" w14:textId="77777777" w:rsidTr="0016085B">
        <w:trPr>
          <w:trHeight w:val="403"/>
          <w:jc w:val="center"/>
        </w:trPr>
        <w:tc>
          <w:tcPr>
            <w:tcW w:w="562" w:type="dxa"/>
            <w:shd w:val="clear" w:color="auto" w:fill="F2F2F2"/>
            <w:vAlign w:val="center"/>
          </w:tcPr>
          <w:p w14:paraId="149A7598"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2</w:t>
            </w:r>
          </w:p>
        </w:tc>
        <w:tc>
          <w:tcPr>
            <w:tcW w:w="8217" w:type="dxa"/>
            <w:shd w:val="clear" w:color="auto" w:fill="F2F2F2"/>
            <w:vAlign w:val="center"/>
          </w:tcPr>
          <w:p w14:paraId="049E1360"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vAlign w:val="center"/>
          </w:tcPr>
          <w:p w14:paraId="3F5A0478"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22" w:type="dxa"/>
            <w:shd w:val="clear" w:color="auto" w:fill="BFBFBF"/>
            <w:vAlign w:val="center"/>
          </w:tcPr>
          <w:p w14:paraId="7B6A4B14"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4351E77C" w14:textId="77777777" w:rsidTr="0016085B">
        <w:trPr>
          <w:trHeight w:val="439"/>
          <w:jc w:val="center"/>
        </w:trPr>
        <w:tc>
          <w:tcPr>
            <w:tcW w:w="562" w:type="dxa"/>
            <w:shd w:val="clear" w:color="auto" w:fill="F2F2F2"/>
            <w:vAlign w:val="center"/>
          </w:tcPr>
          <w:p w14:paraId="235D419F"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3</w:t>
            </w:r>
          </w:p>
        </w:tc>
        <w:tc>
          <w:tcPr>
            <w:tcW w:w="8217" w:type="dxa"/>
            <w:shd w:val="clear" w:color="auto" w:fill="F2F2F2"/>
            <w:vAlign w:val="center"/>
          </w:tcPr>
          <w:p w14:paraId="4BAB473B"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Vulnerable adults?</w:t>
            </w:r>
          </w:p>
        </w:tc>
        <w:tc>
          <w:tcPr>
            <w:tcW w:w="850" w:type="dxa"/>
            <w:shd w:val="clear" w:color="auto" w:fill="BFBFBF"/>
            <w:vAlign w:val="center"/>
          </w:tcPr>
          <w:p w14:paraId="04D86D71"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22" w:type="dxa"/>
            <w:shd w:val="clear" w:color="auto" w:fill="BFBFBF"/>
            <w:vAlign w:val="center"/>
          </w:tcPr>
          <w:p w14:paraId="7DEB34B4"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5F8D11BE" w14:textId="77777777" w:rsidTr="0016085B">
        <w:trPr>
          <w:trHeight w:val="403"/>
          <w:jc w:val="center"/>
        </w:trPr>
        <w:tc>
          <w:tcPr>
            <w:tcW w:w="562" w:type="dxa"/>
            <w:shd w:val="clear" w:color="auto" w:fill="F2F2F2"/>
            <w:vAlign w:val="center"/>
          </w:tcPr>
          <w:p w14:paraId="382A50E5"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4</w:t>
            </w:r>
          </w:p>
        </w:tc>
        <w:tc>
          <w:tcPr>
            <w:tcW w:w="8217" w:type="dxa"/>
            <w:shd w:val="clear" w:color="auto" w:fill="F2F2F2"/>
            <w:vAlign w:val="center"/>
          </w:tcPr>
          <w:p w14:paraId="4A6E3AA8"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vAlign w:val="center"/>
          </w:tcPr>
          <w:p w14:paraId="01CD143B"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22" w:type="dxa"/>
            <w:shd w:val="clear" w:color="auto" w:fill="BFBFBF"/>
            <w:vAlign w:val="center"/>
          </w:tcPr>
          <w:p w14:paraId="338DBCB4"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36094D9F" w14:textId="77777777" w:rsidTr="0016085B">
        <w:trPr>
          <w:trHeight w:val="403"/>
          <w:jc w:val="center"/>
        </w:trPr>
        <w:tc>
          <w:tcPr>
            <w:tcW w:w="562" w:type="dxa"/>
            <w:shd w:val="clear" w:color="auto" w:fill="F2F2F2"/>
            <w:vAlign w:val="center"/>
          </w:tcPr>
          <w:p w14:paraId="41EE9A63"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5</w:t>
            </w:r>
          </w:p>
        </w:tc>
        <w:tc>
          <w:tcPr>
            <w:tcW w:w="8217" w:type="dxa"/>
            <w:shd w:val="clear" w:color="auto" w:fill="F2F2F2"/>
            <w:vAlign w:val="center"/>
          </w:tcPr>
          <w:p w14:paraId="79A5A52C"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Prisoners?</w:t>
            </w:r>
          </w:p>
        </w:tc>
        <w:tc>
          <w:tcPr>
            <w:tcW w:w="850" w:type="dxa"/>
            <w:shd w:val="clear" w:color="auto" w:fill="BFBFBF"/>
            <w:vAlign w:val="center"/>
          </w:tcPr>
          <w:p w14:paraId="62BE87B0"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22" w:type="dxa"/>
            <w:shd w:val="clear" w:color="auto" w:fill="BFBFBF"/>
            <w:vAlign w:val="center"/>
          </w:tcPr>
          <w:p w14:paraId="42684AC5"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25C27C0A" w14:textId="77777777" w:rsidTr="0016085B">
        <w:trPr>
          <w:trHeight w:val="439"/>
          <w:jc w:val="center"/>
        </w:trPr>
        <w:tc>
          <w:tcPr>
            <w:tcW w:w="562" w:type="dxa"/>
            <w:shd w:val="clear" w:color="auto" w:fill="F2F2F2"/>
            <w:vAlign w:val="center"/>
          </w:tcPr>
          <w:p w14:paraId="1DF38F60"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6</w:t>
            </w:r>
          </w:p>
        </w:tc>
        <w:tc>
          <w:tcPr>
            <w:tcW w:w="8217" w:type="dxa"/>
            <w:shd w:val="clear" w:color="auto" w:fill="F2F2F2"/>
            <w:vAlign w:val="center"/>
          </w:tcPr>
          <w:p w14:paraId="23D01BB6"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Young offenders?</w:t>
            </w:r>
          </w:p>
        </w:tc>
        <w:tc>
          <w:tcPr>
            <w:tcW w:w="850" w:type="dxa"/>
            <w:shd w:val="clear" w:color="auto" w:fill="BFBFBF"/>
            <w:vAlign w:val="center"/>
          </w:tcPr>
          <w:p w14:paraId="01C3D3B0"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22" w:type="dxa"/>
            <w:shd w:val="clear" w:color="auto" w:fill="BFBFBF"/>
            <w:vAlign w:val="center"/>
          </w:tcPr>
          <w:p w14:paraId="509CADC0"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65D8C8C6" w14:textId="77777777" w:rsidTr="0016085B">
        <w:trPr>
          <w:trHeight w:val="403"/>
          <w:jc w:val="center"/>
        </w:trPr>
        <w:tc>
          <w:tcPr>
            <w:tcW w:w="562" w:type="dxa"/>
            <w:shd w:val="clear" w:color="auto" w:fill="F2F2F2"/>
            <w:vAlign w:val="center"/>
          </w:tcPr>
          <w:p w14:paraId="311D5B95"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7</w:t>
            </w:r>
          </w:p>
        </w:tc>
        <w:tc>
          <w:tcPr>
            <w:tcW w:w="8217" w:type="dxa"/>
            <w:shd w:val="clear" w:color="auto" w:fill="F2F2F2"/>
            <w:vAlign w:val="center"/>
          </w:tcPr>
          <w:p w14:paraId="4E4F35B3"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4FCBF44F"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822" w:type="dxa"/>
            <w:shd w:val="clear" w:color="auto" w:fill="BFBFBF"/>
            <w:vAlign w:val="center"/>
          </w:tcPr>
          <w:p w14:paraId="5E686432"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r>
      <w:tr w:rsidR="0016085B" w14:paraId="08564A02" w14:textId="77777777" w:rsidTr="0016085B">
        <w:trPr>
          <w:trHeight w:val="403"/>
          <w:jc w:val="center"/>
        </w:trPr>
        <w:tc>
          <w:tcPr>
            <w:tcW w:w="562" w:type="dxa"/>
            <w:shd w:val="clear" w:color="auto" w:fill="F2F2F2"/>
            <w:vAlign w:val="center"/>
          </w:tcPr>
          <w:p w14:paraId="489B4260"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8</w:t>
            </w:r>
          </w:p>
        </w:tc>
        <w:tc>
          <w:tcPr>
            <w:tcW w:w="8217" w:type="dxa"/>
            <w:shd w:val="clear" w:color="auto" w:fill="F2F2F2"/>
            <w:vAlign w:val="center"/>
          </w:tcPr>
          <w:p w14:paraId="074E2CAD"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People engaged in illegal activities?</w:t>
            </w:r>
          </w:p>
        </w:tc>
        <w:tc>
          <w:tcPr>
            <w:tcW w:w="850" w:type="dxa"/>
            <w:shd w:val="clear" w:color="auto" w:fill="BFBFBF"/>
            <w:vAlign w:val="center"/>
          </w:tcPr>
          <w:p w14:paraId="5D14AD7B"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822" w:type="dxa"/>
            <w:shd w:val="clear" w:color="auto" w:fill="BFBFBF"/>
            <w:vAlign w:val="center"/>
          </w:tcPr>
          <w:p w14:paraId="7D503035"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r>
      <w:tr w:rsidR="0016085B" w14:paraId="2440D29F" w14:textId="77777777" w:rsidTr="0016085B">
        <w:trPr>
          <w:trHeight w:val="403"/>
          <w:jc w:val="center"/>
        </w:trPr>
        <w:tc>
          <w:tcPr>
            <w:tcW w:w="562" w:type="dxa"/>
            <w:shd w:val="clear" w:color="auto" w:fill="F2F2F2"/>
            <w:vAlign w:val="center"/>
          </w:tcPr>
          <w:p w14:paraId="7161DFCD"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9</w:t>
            </w:r>
          </w:p>
        </w:tc>
        <w:tc>
          <w:tcPr>
            <w:tcW w:w="8217" w:type="dxa"/>
            <w:shd w:val="clear" w:color="auto" w:fill="F2F2F2"/>
            <w:vAlign w:val="center"/>
          </w:tcPr>
          <w:p w14:paraId="52D3BAB3"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1FAE4F5A" w14:textId="77777777" w:rsidR="0016085B" w:rsidRDefault="0016085B" w:rsidP="003A6BCC">
            <w:pPr>
              <w:autoSpaceDE w:val="0"/>
              <w:autoSpaceDN w:val="0"/>
              <w:adjustRightInd w:val="0"/>
              <w:spacing w:line="360" w:lineRule="auto"/>
              <w:rPr>
                <w:rFonts w:ascii="Arial" w:hAnsi="Arial" w:cs="Arial"/>
                <w:sz w:val="22"/>
                <w:szCs w:val="22"/>
              </w:rPr>
            </w:pPr>
          </w:p>
        </w:tc>
        <w:tc>
          <w:tcPr>
            <w:tcW w:w="850" w:type="dxa"/>
            <w:vMerge w:val="restart"/>
            <w:shd w:val="clear" w:color="auto" w:fill="BFBFBF"/>
            <w:vAlign w:val="center"/>
          </w:tcPr>
          <w:p w14:paraId="7D26FFDD"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822" w:type="dxa"/>
            <w:vMerge w:val="restart"/>
            <w:shd w:val="clear" w:color="auto" w:fill="BFBFBF"/>
            <w:vAlign w:val="center"/>
          </w:tcPr>
          <w:p w14:paraId="5C32CF1F"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r>
      <w:tr w:rsidR="0016085B" w14:paraId="2F884B09" w14:textId="77777777" w:rsidTr="0016085B">
        <w:trPr>
          <w:trHeight w:val="403"/>
          <w:jc w:val="center"/>
        </w:trPr>
        <w:tc>
          <w:tcPr>
            <w:tcW w:w="562" w:type="dxa"/>
            <w:vAlign w:val="center"/>
          </w:tcPr>
          <w:p w14:paraId="65DCE8FD" w14:textId="77777777" w:rsidR="0016085B" w:rsidRDefault="0016085B" w:rsidP="003A6BCC">
            <w:pPr>
              <w:autoSpaceDE w:val="0"/>
              <w:autoSpaceDN w:val="0"/>
              <w:adjustRightInd w:val="0"/>
              <w:spacing w:line="360" w:lineRule="auto"/>
              <w:jc w:val="center"/>
              <w:rPr>
                <w:rFonts w:ascii="Arial" w:hAnsi="Arial" w:cs="Arial"/>
                <w:sz w:val="22"/>
                <w:szCs w:val="22"/>
              </w:rPr>
            </w:pPr>
          </w:p>
        </w:tc>
        <w:tc>
          <w:tcPr>
            <w:tcW w:w="8217" w:type="dxa"/>
            <w:vAlign w:val="center"/>
          </w:tcPr>
          <w:p w14:paraId="66E319D5"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Details of any other participant groups:</w:t>
            </w:r>
          </w:p>
          <w:p w14:paraId="3162FE1C" w14:textId="77777777" w:rsidR="0016085B" w:rsidRDefault="0016085B" w:rsidP="003A6BCC">
            <w:pPr>
              <w:spacing w:line="360" w:lineRule="auto"/>
              <w:rPr>
                <w:rFonts w:ascii="Arial" w:hAnsi="Arial" w:cs="Arial"/>
              </w:rPr>
            </w:pPr>
            <w:r>
              <w:rPr>
                <w:rFonts w:ascii="Arial" w:hAnsi="Arial" w:cs="Arial"/>
                <w:color w:val="00B050"/>
                <w:sz w:val="22"/>
              </w:rPr>
              <w:t>Complete this only if your participants cannot give consent. This includes animals</w:t>
            </w:r>
          </w:p>
          <w:p w14:paraId="3DBB4A12" w14:textId="77777777" w:rsidR="0016085B" w:rsidRDefault="0016085B" w:rsidP="003A6BCC">
            <w:pPr>
              <w:spacing w:line="360" w:lineRule="auto"/>
              <w:rPr>
                <w:rFonts w:ascii="Arial" w:hAnsi="Arial" w:cs="Arial"/>
              </w:rPr>
            </w:pPr>
          </w:p>
          <w:p w14:paraId="55155C78"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vAlign w:val="center"/>
          </w:tcPr>
          <w:p w14:paraId="2F894FD2" w14:textId="77777777" w:rsidR="0016085B" w:rsidRDefault="0016085B" w:rsidP="003A6BCC">
            <w:pPr>
              <w:autoSpaceDE w:val="0"/>
              <w:autoSpaceDN w:val="0"/>
              <w:adjustRightInd w:val="0"/>
              <w:spacing w:line="360" w:lineRule="auto"/>
              <w:jc w:val="center"/>
              <w:rPr>
                <w:rFonts w:ascii="Arial" w:hAnsi="Arial" w:cs="Arial"/>
                <w:b/>
                <w:bCs/>
                <w:sz w:val="22"/>
                <w:szCs w:val="22"/>
              </w:rPr>
            </w:pPr>
          </w:p>
        </w:tc>
        <w:tc>
          <w:tcPr>
            <w:tcW w:w="822" w:type="dxa"/>
            <w:vMerge/>
            <w:shd w:val="clear" w:color="auto" w:fill="BFBFBF"/>
            <w:vAlign w:val="center"/>
          </w:tcPr>
          <w:p w14:paraId="41C7F82A" w14:textId="77777777" w:rsidR="0016085B" w:rsidRDefault="0016085B" w:rsidP="003A6BCC">
            <w:pPr>
              <w:autoSpaceDE w:val="0"/>
              <w:autoSpaceDN w:val="0"/>
              <w:adjustRightInd w:val="0"/>
              <w:spacing w:line="360" w:lineRule="auto"/>
              <w:jc w:val="center"/>
              <w:rPr>
                <w:rFonts w:ascii="Arial" w:hAnsi="Arial" w:cs="Arial"/>
                <w:b/>
                <w:bCs/>
                <w:sz w:val="22"/>
                <w:szCs w:val="22"/>
              </w:rPr>
            </w:pPr>
          </w:p>
        </w:tc>
      </w:tr>
    </w:tbl>
    <w:p w14:paraId="1AB361B4" w14:textId="77777777" w:rsidR="0016085B" w:rsidRDefault="0016085B" w:rsidP="0016085B">
      <w:pPr>
        <w:rPr>
          <w:rFonts w:ascii="Arial" w:hAnsi="Arial" w:cs="Arial"/>
          <w:bCs/>
        </w:rPr>
      </w:pPr>
    </w:p>
    <w:tbl>
      <w:tblPr>
        <w:tblStyle w:val="TableGrid"/>
        <w:tblW w:w="10451" w:type="dxa"/>
        <w:jc w:val="center"/>
        <w:tblInd w:w="0" w:type="dxa"/>
        <w:tblLook w:val="04A0" w:firstRow="1" w:lastRow="0" w:firstColumn="1" w:lastColumn="0" w:noHBand="0" w:noVBand="1"/>
      </w:tblPr>
      <w:tblGrid>
        <w:gridCol w:w="562"/>
        <w:gridCol w:w="3256"/>
        <w:gridCol w:w="6633"/>
      </w:tblGrid>
      <w:tr w:rsidR="0016085B" w14:paraId="65AB3D7D" w14:textId="77777777" w:rsidTr="0016085B">
        <w:trPr>
          <w:trHeight w:val="403"/>
          <w:jc w:val="center"/>
        </w:trPr>
        <w:tc>
          <w:tcPr>
            <w:tcW w:w="562" w:type="dxa"/>
            <w:tcBorders>
              <w:bottom w:val="single" w:sz="4" w:space="0" w:color="auto"/>
            </w:tcBorders>
            <w:shd w:val="clear" w:color="auto" w:fill="F2F2F2"/>
          </w:tcPr>
          <w:p w14:paraId="6EB7EA2A" w14:textId="77777777" w:rsidR="0016085B" w:rsidRDefault="0016085B" w:rsidP="003A6BCC">
            <w:pPr>
              <w:spacing w:line="360" w:lineRule="auto"/>
              <w:rPr>
                <w:rFonts w:ascii="Arial" w:hAnsi="Arial" w:cs="Arial"/>
                <w:bCs/>
                <w:sz w:val="22"/>
                <w:szCs w:val="22"/>
              </w:rPr>
            </w:pPr>
          </w:p>
        </w:tc>
        <w:tc>
          <w:tcPr>
            <w:tcW w:w="9889" w:type="dxa"/>
            <w:gridSpan w:val="2"/>
            <w:tcBorders>
              <w:bottom w:val="single" w:sz="4" w:space="0" w:color="auto"/>
            </w:tcBorders>
            <w:shd w:val="clear" w:color="auto" w:fill="F2F2F2"/>
            <w:vAlign w:val="center"/>
          </w:tcPr>
          <w:p w14:paraId="209F3ACE" w14:textId="77777777" w:rsidR="0016085B" w:rsidRDefault="0016085B" w:rsidP="003A6BCC">
            <w:pPr>
              <w:spacing w:line="360" w:lineRule="auto"/>
              <w:rPr>
                <w:rFonts w:ascii="Arial" w:hAnsi="Arial" w:cs="Arial"/>
                <w:b/>
                <w:sz w:val="22"/>
                <w:szCs w:val="22"/>
              </w:rPr>
            </w:pPr>
            <w:r>
              <w:rPr>
                <w:rFonts w:ascii="Arial" w:hAnsi="Arial" w:cs="Arial"/>
                <w:b/>
                <w:sz w:val="22"/>
                <w:szCs w:val="22"/>
              </w:rPr>
              <w:t>Participant numbers and source</w:t>
            </w:r>
          </w:p>
          <w:p w14:paraId="179FB9E5"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16085B" w14:paraId="44D3408B" w14:textId="77777777" w:rsidTr="0016085B">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562C032" w14:textId="77777777" w:rsidR="0016085B" w:rsidRDefault="0016085B" w:rsidP="003A6BCC">
            <w:pPr>
              <w:spacing w:line="360" w:lineRule="auto"/>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8742B8F" w14:textId="77777777" w:rsidR="0016085B" w:rsidRDefault="0016085B" w:rsidP="003A6BCC">
            <w:pPr>
              <w:spacing w:line="360" w:lineRule="auto"/>
              <w:rPr>
                <w:rFonts w:ascii="Arial" w:hAnsi="Arial" w:cs="Arial"/>
                <w:sz w:val="22"/>
                <w:szCs w:val="22"/>
              </w:rPr>
            </w:pPr>
            <w:r>
              <w:rPr>
                <w:rFonts w:ascii="Arial" w:hAnsi="Arial" w:cs="Arial"/>
                <w:sz w:val="22"/>
                <w:szCs w:val="22"/>
              </w:rPr>
              <w:t>How many participants are expected?</w:t>
            </w:r>
          </w:p>
          <w:p w14:paraId="4BB7EE48" w14:textId="77777777" w:rsidR="0016085B" w:rsidRDefault="0016085B" w:rsidP="003A6BCC">
            <w:pPr>
              <w:spacing w:line="36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A3D181F" w14:textId="77777777" w:rsidR="0016085B" w:rsidRDefault="0016085B" w:rsidP="003A6BCC">
            <w:pPr>
              <w:spacing w:line="360" w:lineRule="auto"/>
              <w:rPr>
                <w:rFonts w:ascii="Arial" w:hAnsi="Arial" w:cs="Arial"/>
                <w:bCs/>
                <w:sz w:val="22"/>
                <w:szCs w:val="22"/>
              </w:rPr>
            </w:pPr>
            <w:r>
              <w:rPr>
                <w:rFonts w:ascii="Arial" w:hAnsi="Arial" w:cs="Arial"/>
                <w:bCs/>
                <w:sz w:val="22"/>
                <w:szCs w:val="22"/>
              </w:rPr>
              <w:t>N/A</w:t>
            </w:r>
          </w:p>
        </w:tc>
      </w:tr>
      <w:tr w:rsidR="0016085B" w14:paraId="71432D43" w14:textId="77777777" w:rsidTr="0016085B">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75FE1D2" w14:textId="77777777" w:rsidR="0016085B" w:rsidRDefault="0016085B" w:rsidP="003A6BCC">
            <w:pPr>
              <w:spacing w:line="360" w:lineRule="auto"/>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34672083" w14:textId="77777777" w:rsidR="0016085B" w:rsidRDefault="0016085B" w:rsidP="003A6BCC">
            <w:pPr>
              <w:spacing w:line="360" w:lineRule="auto"/>
              <w:rPr>
                <w:rFonts w:ascii="Arial" w:hAnsi="Arial" w:cs="Arial"/>
                <w:sz w:val="22"/>
                <w:szCs w:val="22"/>
              </w:rPr>
            </w:pPr>
            <w:r>
              <w:rPr>
                <w:rFonts w:ascii="Arial" w:hAnsi="Arial" w:cs="Arial"/>
                <w:sz w:val="22"/>
                <w:szCs w:val="22"/>
              </w:rPr>
              <w:t>Who will the participants be?</w:t>
            </w:r>
          </w:p>
          <w:p w14:paraId="735718BB" w14:textId="77777777" w:rsidR="0016085B" w:rsidRDefault="0016085B" w:rsidP="003A6BCC">
            <w:pPr>
              <w:spacing w:line="36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5CA149" w14:textId="77777777" w:rsidR="0016085B" w:rsidRDefault="0016085B" w:rsidP="003A6BCC">
            <w:pPr>
              <w:spacing w:line="360" w:lineRule="auto"/>
              <w:rPr>
                <w:rFonts w:ascii="Arial" w:hAnsi="Arial" w:cs="Arial"/>
                <w:sz w:val="22"/>
                <w:szCs w:val="22"/>
              </w:rPr>
            </w:pPr>
            <w:r>
              <w:rPr>
                <w:rFonts w:ascii="Arial" w:hAnsi="Arial" w:cs="Arial"/>
                <w:sz w:val="22"/>
                <w:szCs w:val="22"/>
              </w:rPr>
              <w:t>N/A</w:t>
            </w:r>
          </w:p>
          <w:p w14:paraId="4FA46854" w14:textId="77777777" w:rsidR="0016085B" w:rsidRDefault="0016085B" w:rsidP="003A6BCC">
            <w:pPr>
              <w:spacing w:line="360" w:lineRule="auto"/>
              <w:rPr>
                <w:rFonts w:ascii="Arial" w:hAnsi="Arial" w:cs="Arial"/>
                <w:i/>
                <w:color w:val="808080"/>
                <w:sz w:val="18"/>
                <w:szCs w:val="18"/>
              </w:rPr>
            </w:pPr>
          </w:p>
        </w:tc>
      </w:tr>
      <w:tr w:rsidR="0016085B" w14:paraId="6643E4F1" w14:textId="77777777" w:rsidTr="0016085B">
        <w:trPr>
          <w:trHeight w:val="403"/>
          <w:jc w:val="center"/>
        </w:trPr>
        <w:tc>
          <w:tcPr>
            <w:tcW w:w="562" w:type="dxa"/>
            <w:tcBorders>
              <w:top w:val="single" w:sz="4" w:space="0" w:color="auto"/>
            </w:tcBorders>
            <w:shd w:val="clear" w:color="auto" w:fill="F2F2F2"/>
            <w:vAlign w:val="center"/>
          </w:tcPr>
          <w:p w14:paraId="392C5FDF" w14:textId="77777777" w:rsidR="0016085B" w:rsidRDefault="0016085B" w:rsidP="003A6BCC">
            <w:pPr>
              <w:spacing w:line="360" w:lineRule="auto"/>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vAlign w:val="center"/>
          </w:tcPr>
          <w:p w14:paraId="7666C3A7" w14:textId="77777777" w:rsidR="0016085B" w:rsidRDefault="0016085B" w:rsidP="003A6BCC">
            <w:pPr>
              <w:spacing w:line="360" w:lineRule="auto"/>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F6CCF1C" w14:textId="77777777" w:rsidR="0016085B" w:rsidRDefault="0016085B" w:rsidP="003A6BCC">
            <w:pPr>
              <w:spacing w:line="360" w:lineRule="auto"/>
              <w:rPr>
                <w:rFonts w:ascii="Arial" w:hAnsi="Arial" w:cs="Arial"/>
                <w:sz w:val="22"/>
                <w:szCs w:val="22"/>
              </w:rPr>
            </w:pPr>
          </w:p>
          <w:p w14:paraId="6C523F4F" w14:textId="77777777" w:rsidR="0016085B" w:rsidRDefault="0016085B" w:rsidP="003A6BCC">
            <w:pPr>
              <w:spacing w:line="360" w:lineRule="auto"/>
              <w:rPr>
                <w:rFonts w:ascii="Arial" w:hAnsi="Arial" w:cs="Arial"/>
                <w:sz w:val="22"/>
                <w:szCs w:val="22"/>
              </w:rPr>
            </w:pPr>
            <w:r>
              <w:rPr>
                <w:rFonts w:ascii="Arial" w:hAnsi="Arial" w:cs="Arial"/>
                <w:sz w:val="22"/>
                <w:szCs w:val="22"/>
              </w:rPr>
              <w:t>N/A</w:t>
            </w:r>
          </w:p>
          <w:p w14:paraId="2A53A73F" w14:textId="77777777" w:rsidR="0016085B" w:rsidRDefault="0016085B" w:rsidP="003A6BCC">
            <w:pPr>
              <w:spacing w:line="360" w:lineRule="auto"/>
              <w:rPr>
                <w:rFonts w:ascii="Arial" w:hAnsi="Arial" w:cs="Arial"/>
                <w:color w:val="808080"/>
                <w:sz w:val="18"/>
                <w:szCs w:val="18"/>
              </w:rPr>
            </w:pPr>
          </w:p>
        </w:tc>
      </w:tr>
    </w:tbl>
    <w:p w14:paraId="55B2CF36" w14:textId="77777777" w:rsidR="0016085B" w:rsidRDefault="0016085B" w:rsidP="0016085B">
      <w:pPr>
        <w:rPr>
          <w:rFonts w:ascii="Arial" w:hAnsi="Arial" w:cs="Arial"/>
          <w:bCs/>
        </w:rPr>
      </w:pPr>
    </w:p>
    <w:p w14:paraId="47C42667" w14:textId="77777777" w:rsidR="0016085B" w:rsidRDefault="0016085B" w:rsidP="0016085B">
      <w:pPr>
        <w:rPr>
          <w:rFonts w:ascii="Arial" w:hAnsi="Arial" w:cs="Arial"/>
        </w:rPr>
      </w:pPr>
    </w:p>
    <w:tbl>
      <w:tblPr>
        <w:tblStyle w:val="TableGrid"/>
        <w:tblW w:w="10485" w:type="dxa"/>
        <w:jc w:val="center"/>
        <w:tblInd w:w="0" w:type="dxa"/>
        <w:tblLook w:val="04A0" w:firstRow="1" w:lastRow="0" w:firstColumn="1" w:lastColumn="0" w:noHBand="0" w:noVBand="1"/>
      </w:tblPr>
      <w:tblGrid>
        <w:gridCol w:w="562"/>
        <w:gridCol w:w="7088"/>
        <w:gridCol w:w="992"/>
        <w:gridCol w:w="851"/>
        <w:gridCol w:w="992"/>
      </w:tblGrid>
      <w:tr w:rsidR="0016085B" w14:paraId="6044C0C0" w14:textId="77777777" w:rsidTr="0016085B">
        <w:trPr>
          <w:jc w:val="center"/>
        </w:trPr>
        <w:tc>
          <w:tcPr>
            <w:tcW w:w="562" w:type="dxa"/>
            <w:shd w:val="clear" w:color="auto" w:fill="F2F2F2"/>
            <w:vAlign w:val="center"/>
          </w:tcPr>
          <w:p w14:paraId="4B022AD0" w14:textId="77777777" w:rsidR="0016085B" w:rsidRDefault="0016085B" w:rsidP="003A6BCC">
            <w:pPr>
              <w:autoSpaceDE w:val="0"/>
              <w:autoSpaceDN w:val="0"/>
              <w:adjustRightInd w:val="0"/>
              <w:spacing w:line="360" w:lineRule="auto"/>
              <w:jc w:val="center"/>
              <w:rPr>
                <w:rFonts w:ascii="Arial" w:hAnsi="Arial" w:cs="Arial"/>
                <w:bCs/>
                <w:sz w:val="22"/>
                <w:szCs w:val="22"/>
              </w:rPr>
            </w:pPr>
          </w:p>
        </w:tc>
        <w:tc>
          <w:tcPr>
            <w:tcW w:w="7088" w:type="dxa"/>
            <w:shd w:val="clear" w:color="auto" w:fill="F2F2F2"/>
          </w:tcPr>
          <w:p w14:paraId="2D314EE5" w14:textId="77777777" w:rsidR="0016085B" w:rsidRDefault="0016085B" w:rsidP="003A6BCC">
            <w:pPr>
              <w:autoSpaceDE w:val="0"/>
              <w:autoSpaceDN w:val="0"/>
              <w:adjustRightInd w:val="0"/>
              <w:spacing w:line="360" w:lineRule="auto"/>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vAlign w:val="bottom"/>
          </w:tcPr>
          <w:p w14:paraId="57AC7F28" w14:textId="77777777" w:rsidR="0016085B" w:rsidRDefault="0016085B" w:rsidP="003A6BCC">
            <w:pPr>
              <w:autoSpaceDE w:val="0"/>
              <w:autoSpaceDN w:val="0"/>
              <w:adjustRightInd w:val="0"/>
              <w:spacing w:line="360" w:lineRule="auto"/>
              <w:jc w:val="center"/>
              <w:rPr>
                <w:rFonts w:ascii="Arial" w:hAnsi="Arial" w:cs="Arial"/>
                <w:b/>
                <w:bCs/>
                <w:sz w:val="16"/>
                <w:szCs w:val="16"/>
              </w:rPr>
            </w:pPr>
          </w:p>
          <w:p w14:paraId="0F9704D1"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YES</w:t>
            </w:r>
          </w:p>
        </w:tc>
        <w:tc>
          <w:tcPr>
            <w:tcW w:w="851" w:type="dxa"/>
            <w:shd w:val="clear" w:color="auto" w:fill="F2F2F2"/>
            <w:vAlign w:val="bottom"/>
          </w:tcPr>
          <w:p w14:paraId="2FA06CE4"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NO</w:t>
            </w:r>
          </w:p>
        </w:tc>
        <w:tc>
          <w:tcPr>
            <w:tcW w:w="992" w:type="dxa"/>
            <w:shd w:val="clear" w:color="auto" w:fill="F2F2F2"/>
          </w:tcPr>
          <w:p w14:paraId="387E2BB0" w14:textId="77777777" w:rsidR="0016085B" w:rsidRDefault="0016085B" w:rsidP="003A6BCC">
            <w:pPr>
              <w:autoSpaceDE w:val="0"/>
              <w:autoSpaceDN w:val="0"/>
              <w:adjustRightInd w:val="0"/>
              <w:spacing w:line="360" w:lineRule="auto"/>
              <w:jc w:val="center"/>
              <w:rPr>
                <w:rFonts w:ascii="Arial" w:hAnsi="Arial" w:cs="Arial"/>
                <w:b/>
                <w:bCs/>
                <w:sz w:val="16"/>
                <w:szCs w:val="16"/>
              </w:rPr>
            </w:pPr>
          </w:p>
          <w:p w14:paraId="5B5ED601"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N/A</w:t>
            </w:r>
          </w:p>
        </w:tc>
      </w:tr>
      <w:tr w:rsidR="0016085B" w14:paraId="06D96095" w14:textId="77777777" w:rsidTr="0016085B">
        <w:trPr>
          <w:trHeight w:val="439"/>
          <w:jc w:val="center"/>
        </w:trPr>
        <w:tc>
          <w:tcPr>
            <w:tcW w:w="562" w:type="dxa"/>
            <w:shd w:val="clear" w:color="auto" w:fill="F2F2F2"/>
            <w:vAlign w:val="center"/>
          </w:tcPr>
          <w:p w14:paraId="48A35E2A"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13</w:t>
            </w:r>
          </w:p>
        </w:tc>
        <w:tc>
          <w:tcPr>
            <w:tcW w:w="7088" w:type="dxa"/>
            <w:shd w:val="clear" w:color="auto" w:fill="F2F2F2"/>
            <w:vAlign w:val="center"/>
          </w:tcPr>
          <w:p w14:paraId="3E6057FC"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111C3983"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51" w:type="dxa"/>
            <w:shd w:val="clear" w:color="auto" w:fill="BFBFBF"/>
            <w:vAlign w:val="center"/>
          </w:tcPr>
          <w:p w14:paraId="02D71DB3"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992" w:type="dxa"/>
            <w:shd w:val="clear" w:color="auto" w:fill="BFBFBF"/>
            <w:vAlign w:val="center"/>
          </w:tcPr>
          <w:p w14:paraId="119B1DF8"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7864DC6C" w14:textId="77777777" w:rsidTr="0016085B">
        <w:trPr>
          <w:trHeight w:val="403"/>
          <w:jc w:val="center"/>
        </w:trPr>
        <w:tc>
          <w:tcPr>
            <w:tcW w:w="562" w:type="dxa"/>
            <w:shd w:val="clear" w:color="auto" w:fill="F2F2F2"/>
            <w:vAlign w:val="center"/>
          </w:tcPr>
          <w:p w14:paraId="5C5AE20F"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14</w:t>
            </w:r>
          </w:p>
        </w:tc>
        <w:tc>
          <w:tcPr>
            <w:tcW w:w="7088" w:type="dxa"/>
            <w:shd w:val="clear" w:color="auto" w:fill="F2F2F2"/>
            <w:vAlign w:val="center"/>
          </w:tcPr>
          <w:p w14:paraId="259F408D"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vAlign w:val="center"/>
          </w:tcPr>
          <w:p w14:paraId="697C38A9"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51" w:type="dxa"/>
            <w:shd w:val="clear" w:color="auto" w:fill="BFBFBF"/>
            <w:vAlign w:val="center"/>
          </w:tcPr>
          <w:p w14:paraId="5D96AA9F"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992" w:type="dxa"/>
            <w:shd w:val="clear" w:color="auto" w:fill="BFBFBF"/>
            <w:vAlign w:val="center"/>
          </w:tcPr>
          <w:p w14:paraId="781C7FEF"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63B2D397" w14:textId="77777777" w:rsidTr="0016085B">
        <w:trPr>
          <w:trHeight w:val="439"/>
          <w:jc w:val="center"/>
        </w:trPr>
        <w:tc>
          <w:tcPr>
            <w:tcW w:w="562" w:type="dxa"/>
            <w:shd w:val="clear" w:color="auto" w:fill="F2F2F2"/>
            <w:vAlign w:val="center"/>
          </w:tcPr>
          <w:p w14:paraId="50690AF4"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15</w:t>
            </w:r>
          </w:p>
        </w:tc>
        <w:tc>
          <w:tcPr>
            <w:tcW w:w="7088" w:type="dxa"/>
            <w:shd w:val="clear" w:color="auto" w:fill="F2F2F2"/>
            <w:vAlign w:val="center"/>
          </w:tcPr>
          <w:p w14:paraId="68D605E2"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vAlign w:val="center"/>
          </w:tcPr>
          <w:p w14:paraId="75ACA7BC"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51" w:type="dxa"/>
            <w:shd w:val="clear" w:color="auto" w:fill="BFBFBF"/>
            <w:vAlign w:val="center"/>
          </w:tcPr>
          <w:p w14:paraId="7BABC211"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992" w:type="dxa"/>
            <w:shd w:val="clear" w:color="auto" w:fill="BFBFBF"/>
            <w:vAlign w:val="center"/>
          </w:tcPr>
          <w:p w14:paraId="0741003D"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0959D29C" w14:textId="77777777" w:rsidTr="0016085B">
        <w:trPr>
          <w:trHeight w:val="403"/>
          <w:jc w:val="center"/>
        </w:trPr>
        <w:tc>
          <w:tcPr>
            <w:tcW w:w="562" w:type="dxa"/>
            <w:shd w:val="clear" w:color="auto" w:fill="F2F2F2"/>
            <w:vAlign w:val="center"/>
          </w:tcPr>
          <w:p w14:paraId="5E6C20DE"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16</w:t>
            </w:r>
          </w:p>
        </w:tc>
        <w:tc>
          <w:tcPr>
            <w:tcW w:w="7088" w:type="dxa"/>
            <w:shd w:val="clear" w:color="auto" w:fill="F2F2F2"/>
            <w:vAlign w:val="center"/>
          </w:tcPr>
          <w:p w14:paraId="7535DCC1"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2E62DED6"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51" w:type="dxa"/>
            <w:shd w:val="clear" w:color="auto" w:fill="BFBFBF"/>
            <w:vAlign w:val="center"/>
          </w:tcPr>
          <w:p w14:paraId="220B8200"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992" w:type="dxa"/>
            <w:shd w:val="clear" w:color="auto" w:fill="BFBFBF"/>
            <w:vAlign w:val="center"/>
          </w:tcPr>
          <w:p w14:paraId="2E86EDB4"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7679552E" w14:textId="77777777" w:rsidTr="0016085B">
        <w:trPr>
          <w:trHeight w:val="439"/>
          <w:jc w:val="center"/>
        </w:trPr>
        <w:tc>
          <w:tcPr>
            <w:tcW w:w="562" w:type="dxa"/>
            <w:shd w:val="clear" w:color="auto" w:fill="F2F2F2"/>
            <w:vAlign w:val="center"/>
          </w:tcPr>
          <w:p w14:paraId="55F15155"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17</w:t>
            </w:r>
          </w:p>
        </w:tc>
        <w:tc>
          <w:tcPr>
            <w:tcW w:w="7088" w:type="dxa"/>
            <w:shd w:val="clear" w:color="auto" w:fill="F2F2F2"/>
            <w:vAlign w:val="center"/>
          </w:tcPr>
          <w:p w14:paraId="25CA1F98"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vAlign w:val="center"/>
          </w:tcPr>
          <w:p w14:paraId="562ACB68"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51" w:type="dxa"/>
            <w:shd w:val="clear" w:color="auto" w:fill="BFBFBF"/>
            <w:vAlign w:val="center"/>
          </w:tcPr>
          <w:p w14:paraId="42CA2FAB"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992" w:type="dxa"/>
            <w:shd w:val="clear" w:color="auto" w:fill="BFBFBF"/>
            <w:vAlign w:val="center"/>
          </w:tcPr>
          <w:p w14:paraId="6193999F"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5F257E54" w14:textId="77777777" w:rsidTr="0016085B">
        <w:trPr>
          <w:trHeight w:val="403"/>
          <w:jc w:val="center"/>
        </w:trPr>
        <w:tc>
          <w:tcPr>
            <w:tcW w:w="562" w:type="dxa"/>
            <w:shd w:val="clear" w:color="auto" w:fill="F2F2F2"/>
            <w:vAlign w:val="center"/>
          </w:tcPr>
          <w:p w14:paraId="27C5BF8C"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18</w:t>
            </w:r>
          </w:p>
        </w:tc>
        <w:tc>
          <w:tcPr>
            <w:tcW w:w="7088" w:type="dxa"/>
            <w:shd w:val="clear" w:color="auto" w:fill="F2F2F2"/>
            <w:vAlign w:val="center"/>
          </w:tcPr>
          <w:p w14:paraId="68521ED2"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vAlign w:val="center"/>
          </w:tcPr>
          <w:p w14:paraId="31754AA3"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51" w:type="dxa"/>
            <w:shd w:val="clear" w:color="auto" w:fill="BFBFBF"/>
            <w:vAlign w:val="center"/>
          </w:tcPr>
          <w:p w14:paraId="7BBD1BB7"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992" w:type="dxa"/>
            <w:shd w:val="clear" w:color="auto" w:fill="BFBFBF"/>
            <w:vAlign w:val="center"/>
          </w:tcPr>
          <w:p w14:paraId="20DD26C8"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61EE7E16" w14:textId="77777777" w:rsidTr="0016085B">
        <w:trPr>
          <w:trHeight w:val="439"/>
          <w:jc w:val="center"/>
        </w:trPr>
        <w:tc>
          <w:tcPr>
            <w:tcW w:w="562" w:type="dxa"/>
            <w:shd w:val="clear" w:color="auto" w:fill="F2F2F2"/>
            <w:vAlign w:val="center"/>
          </w:tcPr>
          <w:p w14:paraId="3C6C34C8"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19</w:t>
            </w:r>
          </w:p>
        </w:tc>
        <w:tc>
          <w:tcPr>
            <w:tcW w:w="7088" w:type="dxa"/>
            <w:shd w:val="clear" w:color="auto" w:fill="F2F2F2"/>
            <w:vAlign w:val="center"/>
          </w:tcPr>
          <w:p w14:paraId="1E31B573"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740AB99E"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51" w:type="dxa"/>
            <w:shd w:val="clear" w:color="auto" w:fill="BFBFBF"/>
            <w:vAlign w:val="center"/>
          </w:tcPr>
          <w:p w14:paraId="5A7FCF1E"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992" w:type="dxa"/>
            <w:shd w:val="clear" w:color="auto" w:fill="BFBFBF"/>
            <w:vAlign w:val="center"/>
          </w:tcPr>
          <w:p w14:paraId="7439A150"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4AB70693" w14:textId="77777777" w:rsidTr="0016085B">
        <w:trPr>
          <w:trHeight w:val="403"/>
          <w:jc w:val="center"/>
        </w:trPr>
        <w:tc>
          <w:tcPr>
            <w:tcW w:w="562" w:type="dxa"/>
            <w:shd w:val="clear" w:color="auto" w:fill="F2F2F2"/>
            <w:vAlign w:val="center"/>
          </w:tcPr>
          <w:p w14:paraId="1567EDEF"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20</w:t>
            </w:r>
          </w:p>
        </w:tc>
        <w:tc>
          <w:tcPr>
            <w:tcW w:w="7088" w:type="dxa"/>
            <w:shd w:val="clear" w:color="auto" w:fill="F2F2F2"/>
            <w:vAlign w:val="center"/>
          </w:tcPr>
          <w:p w14:paraId="4F1F986E"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0A278D0E"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51" w:type="dxa"/>
            <w:shd w:val="clear" w:color="auto" w:fill="BFBFBF"/>
            <w:vAlign w:val="center"/>
          </w:tcPr>
          <w:p w14:paraId="2A5B0470"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992" w:type="dxa"/>
            <w:shd w:val="clear" w:color="auto" w:fill="BFBFBF"/>
            <w:vAlign w:val="center"/>
          </w:tcPr>
          <w:p w14:paraId="00C618EE"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45BA047A" w14:textId="77777777" w:rsidTr="0016085B">
        <w:trPr>
          <w:trHeight w:val="439"/>
          <w:jc w:val="center"/>
        </w:trPr>
        <w:tc>
          <w:tcPr>
            <w:tcW w:w="562" w:type="dxa"/>
            <w:shd w:val="clear" w:color="auto" w:fill="F2F2F2"/>
            <w:vAlign w:val="center"/>
          </w:tcPr>
          <w:p w14:paraId="6A84245F"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21</w:t>
            </w:r>
          </w:p>
        </w:tc>
        <w:tc>
          <w:tcPr>
            <w:tcW w:w="7088" w:type="dxa"/>
            <w:shd w:val="clear" w:color="auto" w:fill="F2F2F2"/>
            <w:vAlign w:val="center"/>
          </w:tcPr>
          <w:p w14:paraId="6A743630"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074FBBF0"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51" w:type="dxa"/>
            <w:shd w:val="clear" w:color="auto" w:fill="BFBFBF"/>
            <w:vAlign w:val="center"/>
          </w:tcPr>
          <w:p w14:paraId="18E99A44"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992" w:type="dxa"/>
            <w:shd w:val="clear" w:color="auto" w:fill="BFBFBF"/>
            <w:vAlign w:val="center"/>
          </w:tcPr>
          <w:p w14:paraId="54CFDF65"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593626A3" w14:textId="77777777" w:rsidTr="0016085B">
        <w:trPr>
          <w:trHeight w:val="403"/>
          <w:jc w:val="center"/>
        </w:trPr>
        <w:tc>
          <w:tcPr>
            <w:tcW w:w="562" w:type="dxa"/>
            <w:tcBorders>
              <w:bottom w:val="single" w:sz="4" w:space="0" w:color="auto"/>
            </w:tcBorders>
            <w:shd w:val="clear" w:color="auto" w:fill="F2F2F2"/>
            <w:vAlign w:val="center"/>
          </w:tcPr>
          <w:p w14:paraId="0C4A8D8C"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vAlign w:val="center"/>
          </w:tcPr>
          <w:p w14:paraId="2324E371"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16085B" w14:paraId="4DDA77C3" w14:textId="77777777" w:rsidTr="0016085B">
        <w:trPr>
          <w:trHeight w:val="403"/>
          <w:jc w:val="center"/>
        </w:trPr>
        <w:tc>
          <w:tcPr>
            <w:tcW w:w="562" w:type="dxa"/>
            <w:vAlign w:val="center"/>
          </w:tcPr>
          <w:p w14:paraId="0D752B16" w14:textId="77777777" w:rsidR="0016085B" w:rsidRDefault="0016085B" w:rsidP="003A6BCC">
            <w:pPr>
              <w:spacing w:line="360" w:lineRule="auto"/>
              <w:jc w:val="center"/>
              <w:rPr>
                <w:rFonts w:ascii="Arial" w:hAnsi="Arial" w:cs="Arial"/>
                <w:sz w:val="22"/>
                <w:szCs w:val="22"/>
              </w:rPr>
            </w:pPr>
          </w:p>
        </w:tc>
        <w:tc>
          <w:tcPr>
            <w:tcW w:w="9923" w:type="dxa"/>
            <w:gridSpan w:val="4"/>
            <w:vAlign w:val="center"/>
          </w:tcPr>
          <w:p w14:paraId="6302A5BC" w14:textId="77777777" w:rsidR="0016085B" w:rsidRDefault="0016085B" w:rsidP="003A6BCC">
            <w:pPr>
              <w:spacing w:line="360" w:lineRule="auto"/>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779D06B8" w14:textId="77777777" w:rsidR="0016085B" w:rsidRDefault="0016085B" w:rsidP="003A6BCC">
            <w:pPr>
              <w:spacing w:line="360" w:lineRule="auto"/>
              <w:rPr>
                <w:rFonts w:ascii="Arial" w:hAnsi="Arial" w:cs="Arial"/>
                <w:sz w:val="22"/>
                <w:szCs w:val="22"/>
              </w:rPr>
            </w:pPr>
          </w:p>
          <w:p w14:paraId="5E17B07C" w14:textId="77777777" w:rsidR="0016085B" w:rsidRDefault="0016085B" w:rsidP="003A6BCC">
            <w:pPr>
              <w:autoSpaceDE w:val="0"/>
              <w:autoSpaceDN w:val="0"/>
              <w:adjustRightInd w:val="0"/>
              <w:spacing w:line="360" w:lineRule="auto"/>
              <w:rPr>
                <w:rFonts w:ascii="Arial" w:hAnsi="Arial" w:cs="Arial"/>
              </w:rPr>
            </w:pPr>
            <w:r>
              <w:rPr>
                <w:rFonts w:ascii="Arial" w:hAnsi="Arial" w:cs="Arial"/>
                <w:i/>
                <w:color w:val="808080"/>
                <w:sz w:val="18"/>
                <w:szCs w:val="18"/>
              </w:rPr>
              <w:t>(this box should expand as you type)</w:t>
            </w:r>
          </w:p>
        </w:tc>
      </w:tr>
    </w:tbl>
    <w:p w14:paraId="51315133" w14:textId="77777777" w:rsidR="0016085B" w:rsidRDefault="0016085B" w:rsidP="0016085B">
      <w:pPr>
        <w:rPr>
          <w:rFonts w:ascii="Arial" w:hAnsi="Arial" w:cs="Arial"/>
        </w:rPr>
      </w:pPr>
    </w:p>
    <w:tbl>
      <w:tblPr>
        <w:tblStyle w:val="TableGrid"/>
        <w:tblW w:w="10485" w:type="dxa"/>
        <w:jc w:val="center"/>
        <w:tblInd w:w="0" w:type="dxa"/>
        <w:tblLook w:val="04A0" w:firstRow="1" w:lastRow="0" w:firstColumn="1" w:lastColumn="0" w:noHBand="0" w:noVBand="1"/>
      </w:tblPr>
      <w:tblGrid>
        <w:gridCol w:w="562"/>
        <w:gridCol w:w="7088"/>
        <w:gridCol w:w="992"/>
        <w:gridCol w:w="851"/>
        <w:gridCol w:w="992"/>
      </w:tblGrid>
      <w:tr w:rsidR="0016085B" w14:paraId="2423B65B" w14:textId="77777777" w:rsidTr="0016085B">
        <w:trPr>
          <w:jc w:val="center"/>
        </w:trPr>
        <w:tc>
          <w:tcPr>
            <w:tcW w:w="562" w:type="dxa"/>
            <w:shd w:val="clear" w:color="auto" w:fill="F2F2F2"/>
          </w:tcPr>
          <w:p w14:paraId="6C04F7CD" w14:textId="77777777" w:rsidR="0016085B" w:rsidRDefault="0016085B" w:rsidP="003A6BCC">
            <w:pPr>
              <w:autoSpaceDE w:val="0"/>
              <w:autoSpaceDN w:val="0"/>
              <w:adjustRightInd w:val="0"/>
              <w:spacing w:line="360" w:lineRule="auto"/>
              <w:jc w:val="both"/>
              <w:rPr>
                <w:rFonts w:ascii="Arial" w:hAnsi="Arial" w:cs="Arial"/>
                <w:bCs/>
                <w:sz w:val="22"/>
                <w:szCs w:val="22"/>
              </w:rPr>
            </w:pPr>
          </w:p>
        </w:tc>
        <w:tc>
          <w:tcPr>
            <w:tcW w:w="7088" w:type="dxa"/>
            <w:shd w:val="clear" w:color="auto" w:fill="F2F2F2"/>
            <w:vAlign w:val="center"/>
          </w:tcPr>
          <w:p w14:paraId="15A3715B" w14:textId="77777777" w:rsidR="0016085B" w:rsidRDefault="0016085B" w:rsidP="003A6BCC">
            <w:pPr>
              <w:autoSpaceDE w:val="0"/>
              <w:autoSpaceDN w:val="0"/>
              <w:adjustRightInd w:val="0"/>
              <w:spacing w:line="360" w:lineRule="auto"/>
              <w:rPr>
                <w:rFonts w:ascii="Arial" w:hAnsi="Arial" w:cs="Arial"/>
                <w:b/>
                <w:sz w:val="22"/>
                <w:szCs w:val="22"/>
              </w:rPr>
            </w:pPr>
            <w:r>
              <w:rPr>
                <w:rFonts w:ascii="Arial" w:hAnsi="Arial" w:cs="Arial"/>
                <w:b/>
                <w:sz w:val="22"/>
                <w:szCs w:val="22"/>
              </w:rPr>
              <w:t>Information for participants:</w:t>
            </w:r>
          </w:p>
        </w:tc>
        <w:tc>
          <w:tcPr>
            <w:tcW w:w="992" w:type="dxa"/>
            <w:shd w:val="clear" w:color="auto" w:fill="F2F2F2"/>
            <w:vAlign w:val="bottom"/>
          </w:tcPr>
          <w:p w14:paraId="3A406987" w14:textId="77777777" w:rsidR="0016085B" w:rsidRDefault="0016085B" w:rsidP="003A6BCC">
            <w:pPr>
              <w:autoSpaceDE w:val="0"/>
              <w:autoSpaceDN w:val="0"/>
              <w:adjustRightInd w:val="0"/>
              <w:spacing w:line="360" w:lineRule="auto"/>
              <w:jc w:val="center"/>
              <w:rPr>
                <w:rFonts w:ascii="Arial" w:hAnsi="Arial" w:cs="Arial"/>
                <w:b/>
                <w:bCs/>
                <w:sz w:val="16"/>
                <w:szCs w:val="16"/>
              </w:rPr>
            </w:pPr>
          </w:p>
          <w:p w14:paraId="541D4618"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YES</w:t>
            </w:r>
          </w:p>
        </w:tc>
        <w:tc>
          <w:tcPr>
            <w:tcW w:w="851" w:type="dxa"/>
            <w:shd w:val="clear" w:color="auto" w:fill="F2F2F2"/>
            <w:vAlign w:val="bottom"/>
          </w:tcPr>
          <w:p w14:paraId="0216EFB3"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NO</w:t>
            </w:r>
          </w:p>
        </w:tc>
        <w:tc>
          <w:tcPr>
            <w:tcW w:w="992" w:type="dxa"/>
            <w:shd w:val="clear" w:color="auto" w:fill="F2F2F2"/>
            <w:vAlign w:val="bottom"/>
          </w:tcPr>
          <w:p w14:paraId="44F6457F" w14:textId="77777777" w:rsidR="0016085B" w:rsidRDefault="0016085B" w:rsidP="003A6BCC">
            <w:pPr>
              <w:autoSpaceDE w:val="0"/>
              <w:autoSpaceDN w:val="0"/>
              <w:adjustRightInd w:val="0"/>
              <w:spacing w:line="360" w:lineRule="auto"/>
              <w:jc w:val="center"/>
              <w:rPr>
                <w:rFonts w:ascii="Arial" w:hAnsi="Arial" w:cs="Arial"/>
                <w:b/>
                <w:bCs/>
                <w:sz w:val="16"/>
                <w:szCs w:val="16"/>
              </w:rPr>
            </w:pPr>
          </w:p>
          <w:p w14:paraId="36D4FE11"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N/A</w:t>
            </w:r>
          </w:p>
        </w:tc>
      </w:tr>
      <w:tr w:rsidR="0016085B" w14:paraId="1655A9F4" w14:textId="77777777" w:rsidTr="0016085B">
        <w:trPr>
          <w:trHeight w:val="439"/>
          <w:jc w:val="center"/>
        </w:trPr>
        <w:tc>
          <w:tcPr>
            <w:tcW w:w="562" w:type="dxa"/>
            <w:shd w:val="clear" w:color="auto" w:fill="F2F2F2"/>
            <w:vAlign w:val="center"/>
          </w:tcPr>
          <w:p w14:paraId="09179548"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24</w:t>
            </w:r>
          </w:p>
        </w:tc>
        <w:tc>
          <w:tcPr>
            <w:tcW w:w="7088" w:type="dxa"/>
            <w:shd w:val="clear" w:color="auto" w:fill="F2F2F2"/>
            <w:vAlign w:val="center"/>
          </w:tcPr>
          <w:p w14:paraId="68C6A4EC"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Will participants be paid?</w:t>
            </w:r>
          </w:p>
        </w:tc>
        <w:tc>
          <w:tcPr>
            <w:tcW w:w="992" w:type="dxa"/>
            <w:shd w:val="clear" w:color="auto" w:fill="BFBFBF"/>
            <w:vAlign w:val="center"/>
          </w:tcPr>
          <w:p w14:paraId="27B1F3A9"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51" w:type="dxa"/>
            <w:shd w:val="clear" w:color="auto" w:fill="BFBFBF"/>
            <w:vAlign w:val="center"/>
          </w:tcPr>
          <w:p w14:paraId="70DD72E2"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992" w:type="dxa"/>
            <w:shd w:val="clear" w:color="auto" w:fill="BFBFBF"/>
            <w:vAlign w:val="center"/>
          </w:tcPr>
          <w:p w14:paraId="7A8D35CB"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08B6391D" w14:textId="77777777" w:rsidTr="0016085B">
        <w:trPr>
          <w:trHeight w:val="403"/>
          <w:jc w:val="center"/>
        </w:trPr>
        <w:tc>
          <w:tcPr>
            <w:tcW w:w="562" w:type="dxa"/>
            <w:shd w:val="clear" w:color="auto" w:fill="F2F2F2"/>
            <w:vAlign w:val="center"/>
          </w:tcPr>
          <w:p w14:paraId="6F65BD32"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25</w:t>
            </w:r>
          </w:p>
        </w:tc>
        <w:tc>
          <w:tcPr>
            <w:tcW w:w="7088" w:type="dxa"/>
            <w:shd w:val="clear" w:color="auto" w:fill="F2F2F2"/>
            <w:vAlign w:val="center"/>
          </w:tcPr>
          <w:p w14:paraId="2D1812EA"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vAlign w:val="center"/>
          </w:tcPr>
          <w:p w14:paraId="0F9A5648"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51" w:type="dxa"/>
            <w:shd w:val="clear" w:color="auto" w:fill="BFBFBF"/>
            <w:vAlign w:val="center"/>
          </w:tcPr>
          <w:p w14:paraId="2EECAF45"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992" w:type="dxa"/>
            <w:shd w:val="clear" w:color="auto" w:fill="BFBFBF"/>
            <w:vAlign w:val="center"/>
          </w:tcPr>
          <w:p w14:paraId="490CBCDD"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54AF58AA" w14:textId="77777777" w:rsidTr="0016085B">
        <w:trPr>
          <w:trHeight w:val="439"/>
          <w:jc w:val="center"/>
        </w:trPr>
        <w:tc>
          <w:tcPr>
            <w:tcW w:w="562" w:type="dxa"/>
            <w:shd w:val="clear" w:color="auto" w:fill="F2F2F2"/>
            <w:vAlign w:val="center"/>
          </w:tcPr>
          <w:p w14:paraId="51B9C44F"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26</w:t>
            </w:r>
          </w:p>
        </w:tc>
        <w:tc>
          <w:tcPr>
            <w:tcW w:w="7088" w:type="dxa"/>
            <w:shd w:val="clear" w:color="auto" w:fill="F2F2F2"/>
            <w:vAlign w:val="center"/>
          </w:tcPr>
          <w:p w14:paraId="5EACDC12"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vAlign w:val="center"/>
          </w:tcPr>
          <w:p w14:paraId="2883826C"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51" w:type="dxa"/>
            <w:shd w:val="clear" w:color="auto" w:fill="BFBFBF"/>
            <w:vAlign w:val="center"/>
          </w:tcPr>
          <w:p w14:paraId="582F2194"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992" w:type="dxa"/>
            <w:shd w:val="clear" w:color="auto" w:fill="BFBFBF"/>
            <w:vAlign w:val="center"/>
          </w:tcPr>
          <w:p w14:paraId="23281B63"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58C1BBBE" w14:textId="77777777" w:rsidTr="0016085B">
        <w:trPr>
          <w:trHeight w:val="403"/>
          <w:jc w:val="center"/>
        </w:trPr>
        <w:tc>
          <w:tcPr>
            <w:tcW w:w="562" w:type="dxa"/>
            <w:shd w:val="clear" w:color="auto" w:fill="F2F2F2"/>
            <w:vAlign w:val="center"/>
          </w:tcPr>
          <w:p w14:paraId="65E95855"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27</w:t>
            </w:r>
          </w:p>
        </w:tc>
        <w:tc>
          <w:tcPr>
            <w:tcW w:w="7088" w:type="dxa"/>
            <w:shd w:val="clear" w:color="auto" w:fill="F2F2F2"/>
            <w:vAlign w:val="center"/>
          </w:tcPr>
          <w:p w14:paraId="43EEA845"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35BA2E6B"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c>
          <w:tcPr>
            <w:tcW w:w="851" w:type="dxa"/>
            <w:shd w:val="clear" w:color="auto" w:fill="BFBFBF"/>
            <w:vAlign w:val="center"/>
          </w:tcPr>
          <w:p w14:paraId="4293800F"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992" w:type="dxa"/>
            <w:shd w:val="clear" w:color="auto" w:fill="BFBFBF"/>
            <w:vAlign w:val="center"/>
          </w:tcPr>
          <w:p w14:paraId="2FA49A57"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5A6E0147" w14:textId="77777777" w:rsidTr="0016085B">
        <w:trPr>
          <w:trHeight w:val="403"/>
          <w:jc w:val="center"/>
        </w:trPr>
        <w:tc>
          <w:tcPr>
            <w:tcW w:w="562" w:type="dxa"/>
            <w:shd w:val="clear" w:color="auto" w:fill="F2F2F2"/>
            <w:vAlign w:val="center"/>
          </w:tcPr>
          <w:p w14:paraId="1B4C5472"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28</w:t>
            </w:r>
          </w:p>
        </w:tc>
        <w:tc>
          <w:tcPr>
            <w:tcW w:w="9923" w:type="dxa"/>
            <w:gridSpan w:val="4"/>
            <w:shd w:val="clear" w:color="auto" w:fill="F2F2F2"/>
            <w:vAlign w:val="center"/>
          </w:tcPr>
          <w:p w14:paraId="5A506CE2"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16085B" w14:paraId="2A344C77" w14:textId="77777777" w:rsidTr="0016085B">
        <w:trPr>
          <w:trHeight w:val="403"/>
          <w:jc w:val="center"/>
        </w:trPr>
        <w:tc>
          <w:tcPr>
            <w:tcW w:w="562" w:type="dxa"/>
            <w:vAlign w:val="center"/>
          </w:tcPr>
          <w:p w14:paraId="4933DF34" w14:textId="77777777" w:rsidR="0016085B" w:rsidRDefault="0016085B" w:rsidP="003A6BCC">
            <w:pPr>
              <w:spacing w:line="360" w:lineRule="auto"/>
              <w:jc w:val="center"/>
              <w:rPr>
                <w:rFonts w:ascii="Arial" w:hAnsi="Arial" w:cs="Arial"/>
                <w:sz w:val="22"/>
                <w:szCs w:val="22"/>
              </w:rPr>
            </w:pPr>
          </w:p>
        </w:tc>
        <w:tc>
          <w:tcPr>
            <w:tcW w:w="9923" w:type="dxa"/>
            <w:gridSpan w:val="4"/>
            <w:vAlign w:val="center"/>
          </w:tcPr>
          <w:p w14:paraId="6606A2A2" w14:textId="77777777" w:rsidR="0016085B" w:rsidRDefault="0016085B" w:rsidP="003A6BCC">
            <w:pPr>
              <w:spacing w:line="360" w:lineRule="auto"/>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279A0B67" w14:textId="77777777" w:rsidR="0016085B" w:rsidRDefault="0016085B" w:rsidP="003A6BCC">
            <w:pPr>
              <w:spacing w:line="360" w:lineRule="auto"/>
              <w:rPr>
                <w:rFonts w:ascii="Arial" w:hAnsi="Arial" w:cs="Arial"/>
                <w:sz w:val="22"/>
                <w:szCs w:val="22"/>
              </w:rPr>
            </w:pPr>
          </w:p>
          <w:p w14:paraId="5BB42D22" w14:textId="77777777" w:rsidR="0016085B" w:rsidRDefault="0016085B" w:rsidP="003A6BCC">
            <w:pPr>
              <w:autoSpaceDE w:val="0"/>
              <w:autoSpaceDN w:val="0"/>
              <w:adjustRightInd w:val="0"/>
              <w:spacing w:line="360" w:lineRule="auto"/>
              <w:rPr>
                <w:rFonts w:ascii="Arial" w:hAnsi="Arial" w:cs="Arial"/>
              </w:rPr>
            </w:pPr>
            <w:r>
              <w:rPr>
                <w:rFonts w:ascii="Arial" w:hAnsi="Arial" w:cs="Arial"/>
                <w:i/>
                <w:color w:val="808080"/>
                <w:sz w:val="18"/>
                <w:szCs w:val="18"/>
              </w:rPr>
              <w:lastRenderedPageBreak/>
              <w:t>(this box should expand as you type)</w:t>
            </w:r>
          </w:p>
        </w:tc>
      </w:tr>
    </w:tbl>
    <w:p w14:paraId="33664646" w14:textId="77777777" w:rsidR="0016085B" w:rsidRDefault="0016085B" w:rsidP="0016085B">
      <w:pPr>
        <w:autoSpaceDE w:val="0"/>
        <w:autoSpaceDN w:val="0"/>
        <w:adjustRightInd w:val="0"/>
        <w:spacing w:after="240"/>
        <w:rPr>
          <w:rFonts w:ascii="Arial" w:hAnsi="Arial" w:cs="Arial"/>
          <w:b/>
          <w:sz w:val="22"/>
          <w:szCs w:val="22"/>
        </w:rPr>
      </w:pPr>
    </w:p>
    <w:p w14:paraId="75A2CB7C" w14:textId="77777777" w:rsidR="0016085B" w:rsidRDefault="0016085B" w:rsidP="0016085B">
      <w:pPr>
        <w:rPr>
          <w:rFonts w:ascii="Arial" w:hAnsi="Arial" w:cs="Arial"/>
          <w:b/>
          <w:sz w:val="22"/>
          <w:szCs w:val="22"/>
        </w:rPr>
      </w:pPr>
      <w:r>
        <w:rPr>
          <w:rFonts w:ascii="Arial" w:hAnsi="Arial" w:cs="Arial"/>
          <w:b/>
          <w:sz w:val="22"/>
          <w:szCs w:val="22"/>
        </w:rPr>
        <w:t>SECTION F: Anticipated Risks</w:t>
      </w:r>
    </w:p>
    <w:p w14:paraId="01654F02" w14:textId="77777777" w:rsidR="0016085B" w:rsidRDefault="0016085B" w:rsidP="0016085B">
      <w:pPr>
        <w:rPr>
          <w:rFonts w:ascii="Arial" w:hAnsi="Arial" w:cs="Arial"/>
          <w:b/>
          <w:sz w:val="22"/>
          <w:szCs w:val="22"/>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5245"/>
        <w:gridCol w:w="4678"/>
      </w:tblGrid>
      <w:tr w:rsidR="0016085B" w14:paraId="7F22680C" w14:textId="77777777" w:rsidTr="0016085B">
        <w:trPr>
          <w:jc w:val="center"/>
        </w:trPr>
        <w:tc>
          <w:tcPr>
            <w:tcW w:w="596" w:type="dxa"/>
            <w:tcBorders>
              <w:bottom w:val="single" w:sz="4" w:space="0" w:color="auto"/>
            </w:tcBorders>
            <w:shd w:val="clear" w:color="auto" w:fill="F2F2F2"/>
          </w:tcPr>
          <w:p w14:paraId="2694B60D" w14:textId="77777777" w:rsidR="0016085B" w:rsidRDefault="0016085B" w:rsidP="003A6BCC">
            <w:pPr>
              <w:pStyle w:val="Heading1"/>
              <w:jc w:val="left"/>
              <w:rPr>
                <w:b w:val="0"/>
                <w:bCs w:val="0"/>
              </w:rPr>
            </w:pPr>
          </w:p>
        </w:tc>
        <w:tc>
          <w:tcPr>
            <w:tcW w:w="9923" w:type="dxa"/>
            <w:gridSpan w:val="2"/>
            <w:tcBorders>
              <w:bottom w:val="single" w:sz="4" w:space="0" w:color="auto"/>
            </w:tcBorders>
            <w:shd w:val="clear" w:color="auto" w:fill="F2F2F2"/>
          </w:tcPr>
          <w:p w14:paraId="3218DEA7" w14:textId="77777777" w:rsidR="0016085B" w:rsidRDefault="0016085B" w:rsidP="003A6BCC">
            <w:pPr>
              <w:pStyle w:val="Heading1"/>
              <w:jc w:val="left"/>
            </w:pPr>
            <w:r>
              <w:br w:type="page"/>
              <w:t>Outline any anticipated risks</w:t>
            </w:r>
            <w:r>
              <w:rPr>
                <w:rFonts w:eastAsia="SimSun"/>
                <w:lang w:eastAsia="zh-CN"/>
              </w:rPr>
              <w:t xml:space="preserve"> </w:t>
            </w:r>
            <w:r>
              <w:t xml:space="preserve">that may adversely affect any of the participants, the researchers and/or the University, and the steps that will be taken to address them.  </w:t>
            </w:r>
          </w:p>
        </w:tc>
      </w:tr>
      <w:tr w:rsidR="0016085B" w14:paraId="419FA66E" w14:textId="77777777" w:rsidTr="0016085B">
        <w:trPr>
          <w:jc w:val="center"/>
        </w:trPr>
        <w:tc>
          <w:tcPr>
            <w:tcW w:w="596" w:type="dxa"/>
            <w:tcBorders>
              <w:bottom w:val="single" w:sz="4" w:space="0" w:color="auto"/>
            </w:tcBorders>
            <w:shd w:val="clear" w:color="auto" w:fill="F2F2F2"/>
            <w:vAlign w:val="center"/>
          </w:tcPr>
          <w:p w14:paraId="65FE7F78" w14:textId="77777777" w:rsidR="0016085B" w:rsidRDefault="0016085B" w:rsidP="003A6BC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cPr>
          <w:p w14:paraId="6F6CFE6D" w14:textId="77777777" w:rsidR="0016085B" w:rsidRDefault="0016085B" w:rsidP="003A6BCC">
            <w:pPr>
              <w:rPr>
                <w:rFonts w:ascii="Arial" w:hAnsi="Arial" w:cs="Arial"/>
                <w:sz w:val="22"/>
                <w:szCs w:val="22"/>
              </w:rPr>
            </w:pPr>
            <w:r>
              <w:rPr>
                <w:rFonts w:ascii="Arial" w:hAnsi="Arial" w:cs="Arial"/>
                <w:b/>
                <w:sz w:val="22"/>
                <w:szCs w:val="22"/>
              </w:rPr>
              <w:t>Risks to participants</w:t>
            </w:r>
          </w:p>
          <w:p w14:paraId="436981A6" w14:textId="77777777" w:rsidR="0016085B" w:rsidRDefault="0016085B" w:rsidP="003A6BCC">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16085B" w14:paraId="25470ABA" w14:textId="77777777" w:rsidTr="0016085B">
        <w:trPr>
          <w:jc w:val="center"/>
        </w:trPr>
        <w:tc>
          <w:tcPr>
            <w:tcW w:w="596" w:type="dxa"/>
            <w:tcBorders>
              <w:top w:val="single" w:sz="4" w:space="0" w:color="auto"/>
              <w:bottom w:val="single" w:sz="4" w:space="0" w:color="auto"/>
            </w:tcBorders>
            <w:vAlign w:val="center"/>
          </w:tcPr>
          <w:p w14:paraId="24C09DBC" w14:textId="77777777" w:rsidR="0016085B" w:rsidRDefault="0016085B" w:rsidP="003A6BCC">
            <w:pPr>
              <w:autoSpaceDE w:val="0"/>
              <w:autoSpaceDN w:val="0"/>
              <w:adjustRightInd w:val="0"/>
              <w:jc w:val="center"/>
              <w:rPr>
                <w:rFonts w:ascii="Arial" w:hAnsi="Arial" w:cs="Arial"/>
                <w:sz w:val="22"/>
                <w:szCs w:val="22"/>
              </w:rPr>
            </w:pPr>
          </w:p>
        </w:tc>
        <w:tc>
          <w:tcPr>
            <w:tcW w:w="5245" w:type="dxa"/>
            <w:tcBorders>
              <w:top w:val="single" w:sz="4" w:space="0" w:color="auto"/>
              <w:bottom w:val="single" w:sz="4" w:space="0" w:color="auto"/>
            </w:tcBorders>
          </w:tcPr>
          <w:p w14:paraId="0C6FEBA0" w14:textId="77777777" w:rsidR="0016085B" w:rsidRDefault="0016085B" w:rsidP="003A6BCC">
            <w:pPr>
              <w:autoSpaceDE w:val="0"/>
              <w:autoSpaceDN w:val="0"/>
              <w:adjustRightInd w:val="0"/>
              <w:rPr>
                <w:rFonts w:ascii="Arial" w:hAnsi="Arial" w:cs="Arial"/>
                <w:sz w:val="22"/>
                <w:szCs w:val="22"/>
              </w:rPr>
            </w:pPr>
            <w:r>
              <w:rPr>
                <w:rFonts w:ascii="Arial" w:hAnsi="Arial" w:cs="Arial"/>
                <w:sz w:val="22"/>
                <w:szCs w:val="22"/>
              </w:rPr>
              <w:t>Risk to participants:</w:t>
            </w:r>
          </w:p>
          <w:p w14:paraId="3CAF00B0" w14:textId="77777777" w:rsidR="0016085B" w:rsidRDefault="0016085B" w:rsidP="003A6BCC">
            <w:pPr>
              <w:autoSpaceDE w:val="0"/>
              <w:autoSpaceDN w:val="0"/>
              <w:adjustRightInd w:val="0"/>
              <w:rPr>
                <w:rFonts w:ascii="Arial" w:hAnsi="Arial" w:cs="Arial"/>
                <w:sz w:val="22"/>
                <w:szCs w:val="22"/>
              </w:rPr>
            </w:pPr>
          </w:p>
          <w:p w14:paraId="20BA362F" w14:textId="77777777" w:rsidR="0016085B" w:rsidRDefault="0016085B" w:rsidP="003A6BCC">
            <w:pPr>
              <w:rPr>
                <w:rFonts w:ascii="Arial" w:hAnsi="Arial" w:cs="Arial"/>
                <w:sz w:val="22"/>
                <w:szCs w:val="22"/>
              </w:rPr>
            </w:pPr>
            <w:r>
              <w:rPr>
                <w:rFonts w:ascii="Arial" w:hAnsi="Arial" w:cs="Arial"/>
                <w:sz w:val="22"/>
                <w:szCs w:val="22"/>
              </w:rPr>
              <w:t>Since this will be a secondary study, therefore, there will be no involvement of human participants.</w:t>
            </w:r>
          </w:p>
          <w:p w14:paraId="22BD5F2D" w14:textId="77777777" w:rsidR="0016085B" w:rsidRDefault="0016085B" w:rsidP="003A6BCC">
            <w:pPr>
              <w:rPr>
                <w:rFonts w:ascii="Arial" w:hAnsi="Arial" w:cs="Arial"/>
                <w:sz w:val="22"/>
                <w:szCs w:val="22"/>
              </w:rPr>
            </w:pPr>
            <w:r>
              <w:rPr>
                <w:rFonts w:ascii="Arial" w:hAnsi="Arial" w:cs="Arial"/>
                <w:sz w:val="22"/>
                <w:szCs w:val="22"/>
              </w:rPr>
              <w:t xml:space="preserve"> </w:t>
            </w:r>
          </w:p>
        </w:tc>
        <w:tc>
          <w:tcPr>
            <w:tcW w:w="4678" w:type="dxa"/>
            <w:tcBorders>
              <w:top w:val="single" w:sz="4" w:space="0" w:color="auto"/>
              <w:bottom w:val="single" w:sz="4" w:space="0" w:color="auto"/>
            </w:tcBorders>
          </w:tcPr>
          <w:p w14:paraId="55F8FA5E" w14:textId="77777777" w:rsidR="0016085B" w:rsidRDefault="0016085B" w:rsidP="003A6BCC">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4BA9CAC1" w14:textId="77777777" w:rsidR="0016085B" w:rsidRDefault="0016085B" w:rsidP="003A6BCC">
            <w:pPr>
              <w:rPr>
                <w:rFonts w:ascii="Arial" w:hAnsi="Arial" w:cs="Arial"/>
                <w:sz w:val="22"/>
                <w:szCs w:val="22"/>
              </w:rPr>
            </w:pPr>
            <w:r>
              <w:rPr>
                <w:rFonts w:ascii="Arial" w:hAnsi="Arial" w:cs="Arial"/>
                <w:sz w:val="22"/>
                <w:szCs w:val="22"/>
              </w:rPr>
              <w:t>N/A</w:t>
            </w:r>
          </w:p>
          <w:p w14:paraId="4BD42973" w14:textId="77777777" w:rsidR="0016085B" w:rsidRDefault="0016085B" w:rsidP="003A6BCC">
            <w:pPr>
              <w:autoSpaceDE w:val="0"/>
              <w:autoSpaceDN w:val="0"/>
              <w:adjustRightInd w:val="0"/>
              <w:rPr>
                <w:rFonts w:ascii="Arial" w:hAnsi="Arial" w:cs="Arial"/>
                <w:i/>
              </w:rPr>
            </w:pPr>
          </w:p>
        </w:tc>
      </w:tr>
      <w:tr w:rsidR="0016085B" w14:paraId="41ACEC48" w14:textId="77777777" w:rsidTr="0016085B">
        <w:trPr>
          <w:jc w:val="center"/>
        </w:trPr>
        <w:tc>
          <w:tcPr>
            <w:tcW w:w="596" w:type="dxa"/>
            <w:tcBorders>
              <w:bottom w:val="single" w:sz="4" w:space="0" w:color="auto"/>
            </w:tcBorders>
            <w:shd w:val="clear" w:color="auto" w:fill="F2F2F2"/>
            <w:vAlign w:val="center"/>
          </w:tcPr>
          <w:p w14:paraId="31735544" w14:textId="77777777" w:rsidR="0016085B" w:rsidRDefault="0016085B" w:rsidP="003A6BC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cPr>
          <w:p w14:paraId="309AE76C" w14:textId="77777777" w:rsidR="0016085B" w:rsidRDefault="0016085B" w:rsidP="003A6BCC">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16085B" w14:paraId="7C16B065" w14:textId="77777777" w:rsidTr="0016085B">
        <w:trPr>
          <w:jc w:val="center"/>
        </w:trPr>
        <w:tc>
          <w:tcPr>
            <w:tcW w:w="596" w:type="dxa"/>
            <w:tcBorders>
              <w:top w:val="single" w:sz="4" w:space="0" w:color="auto"/>
              <w:bottom w:val="single" w:sz="4" w:space="0" w:color="auto"/>
            </w:tcBorders>
            <w:vAlign w:val="center"/>
          </w:tcPr>
          <w:p w14:paraId="21F15C07" w14:textId="77777777" w:rsidR="0016085B" w:rsidRDefault="0016085B" w:rsidP="003A6BCC">
            <w:pPr>
              <w:jc w:val="center"/>
              <w:rPr>
                <w:rFonts w:ascii="Arial" w:hAnsi="Arial" w:cs="Arial"/>
                <w:sz w:val="22"/>
                <w:szCs w:val="22"/>
              </w:rPr>
            </w:pPr>
          </w:p>
        </w:tc>
        <w:tc>
          <w:tcPr>
            <w:tcW w:w="9923" w:type="dxa"/>
            <w:gridSpan w:val="2"/>
            <w:tcBorders>
              <w:top w:val="single" w:sz="4" w:space="0" w:color="auto"/>
              <w:bottom w:val="single" w:sz="4" w:space="0" w:color="auto"/>
            </w:tcBorders>
          </w:tcPr>
          <w:p w14:paraId="4364322A" w14:textId="77777777" w:rsidR="0016085B" w:rsidRDefault="0016085B" w:rsidP="003A6BCC">
            <w:pPr>
              <w:rPr>
                <w:rFonts w:ascii="Arial" w:hAnsi="Arial" w:cs="Arial"/>
                <w:sz w:val="22"/>
                <w:szCs w:val="22"/>
              </w:rPr>
            </w:pPr>
          </w:p>
          <w:p w14:paraId="75E542E1" w14:textId="77777777" w:rsidR="0016085B" w:rsidRDefault="0016085B" w:rsidP="003A6BCC">
            <w:pPr>
              <w:rPr>
                <w:rFonts w:ascii="Arial" w:hAnsi="Arial" w:cs="Arial"/>
                <w:sz w:val="22"/>
                <w:szCs w:val="22"/>
              </w:rPr>
            </w:pPr>
            <w:r>
              <w:rPr>
                <w:rFonts w:ascii="Arial" w:hAnsi="Arial" w:cs="Arial"/>
                <w:sz w:val="22"/>
                <w:szCs w:val="22"/>
              </w:rPr>
              <w:t>N/A</w:t>
            </w:r>
          </w:p>
          <w:p w14:paraId="7743B8D5" w14:textId="77777777" w:rsidR="0016085B" w:rsidRDefault="0016085B" w:rsidP="003A6BCC">
            <w:pPr>
              <w:autoSpaceDE w:val="0"/>
              <w:autoSpaceDN w:val="0"/>
              <w:adjustRightInd w:val="0"/>
              <w:rPr>
                <w:rFonts w:ascii="Arial" w:hAnsi="Arial" w:cs="Arial"/>
              </w:rPr>
            </w:pPr>
          </w:p>
        </w:tc>
      </w:tr>
      <w:tr w:rsidR="0016085B" w14:paraId="1D7649FA" w14:textId="77777777" w:rsidTr="0016085B">
        <w:trPr>
          <w:jc w:val="center"/>
        </w:trPr>
        <w:tc>
          <w:tcPr>
            <w:tcW w:w="596" w:type="dxa"/>
            <w:tcBorders>
              <w:top w:val="single" w:sz="4" w:space="0" w:color="auto"/>
              <w:bottom w:val="single" w:sz="4" w:space="0" w:color="auto"/>
            </w:tcBorders>
            <w:shd w:val="clear" w:color="auto" w:fill="F2F2F2"/>
            <w:vAlign w:val="center"/>
          </w:tcPr>
          <w:p w14:paraId="0D7A1DFD" w14:textId="77777777" w:rsidR="0016085B" w:rsidRDefault="0016085B" w:rsidP="003A6BC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cPr>
          <w:p w14:paraId="20DD19CD" w14:textId="77777777" w:rsidR="0016085B" w:rsidRDefault="0016085B" w:rsidP="003A6BCC">
            <w:pPr>
              <w:rPr>
                <w:rFonts w:ascii="Arial" w:hAnsi="Arial" w:cs="Arial"/>
                <w:sz w:val="22"/>
                <w:szCs w:val="22"/>
              </w:rPr>
            </w:pPr>
            <w:r>
              <w:rPr>
                <w:rFonts w:ascii="Arial" w:hAnsi="Arial" w:cs="Arial"/>
                <w:b/>
                <w:sz w:val="22"/>
                <w:szCs w:val="22"/>
              </w:rPr>
              <w:t>Risks to the investigator</w:t>
            </w:r>
          </w:p>
          <w:p w14:paraId="5D338B5D" w14:textId="77777777" w:rsidR="0016085B" w:rsidRDefault="0016085B" w:rsidP="003A6BCC">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16085B" w14:paraId="18DD996A" w14:textId="77777777" w:rsidTr="0016085B">
        <w:trPr>
          <w:jc w:val="center"/>
        </w:trPr>
        <w:tc>
          <w:tcPr>
            <w:tcW w:w="596" w:type="dxa"/>
            <w:tcBorders>
              <w:top w:val="single" w:sz="4" w:space="0" w:color="auto"/>
              <w:bottom w:val="single" w:sz="4" w:space="0" w:color="auto"/>
            </w:tcBorders>
            <w:vAlign w:val="center"/>
          </w:tcPr>
          <w:p w14:paraId="5E00B178" w14:textId="77777777" w:rsidR="0016085B" w:rsidRDefault="0016085B" w:rsidP="003A6BCC">
            <w:pPr>
              <w:autoSpaceDE w:val="0"/>
              <w:autoSpaceDN w:val="0"/>
              <w:adjustRightInd w:val="0"/>
              <w:jc w:val="center"/>
              <w:rPr>
                <w:rFonts w:ascii="Arial" w:hAnsi="Arial" w:cs="Arial"/>
                <w:sz w:val="22"/>
                <w:szCs w:val="22"/>
              </w:rPr>
            </w:pPr>
          </w:p>
        </w:tc>
        <w:tc>
          <w:tcPr>
            <w:tcW w:w="5245" w:type="dxa"/>
            <w:tcBorders>
              <w:top w:val="single" w:sz="4" w:space="0" w:color="auto"/>
              <w:bottom w:val="single" w:sz="4" w:space="0" w:color="auto"/>
            </w:tcBorders>
          </w:tcPr>
          <w:p w14:paraId="5BA52488" w14:textId="77777777" w:rsidR="0016085B" w:rsidRDefault="0016085B" w:rsidP="003A6BCC">
            <w:pPr>
              <w:autoSpaceDE w:val="0"/>
              <w:autoSpaceDN w:val="0"/>
              <w:adjustRightInd w:val="0"/>
              <w:rPr>
                <w:rFonts w:ascii="Arial" w:hAnsi="Arial" w:cs="Arial"/>
                <w:color w:val="00B050"/>
                <w:sz w:val="22"/>
                <w:szCs w:val="22"/>
              </w:rPr>
            </w:pPr>
            <w:r>
              <w:rPr>
                <w:rFonts w:ascii="Arial" w:hAnsi="Arial" w:cs="Arial"/>
                <w:sz w:val="22"/>
                <w:szCs w:val="22"/>
              </w:rPr>
              <w:t>Risk to the investigator:</w:t>
            </w:r>
          </w:p>
          <w:p w14:paraId="69774A5F" w14:textId="77777777" w:rsidR="0016085B" w:rsidRDefault="0016085B" w:rsidP="003A6BCC">
            <w:pPr>
              <w:autoSpaceDE w:val="0"/>
              <w:autoSpaceDN w:val="0"/>
              <w:adjustRightInd w:val="0"/>
              <w:rPr>
                <w:rFonts w:ascii="Arial" w:hAnsi="Arial" w:cs="Arial"/>
                <w:sz w:val="22"/>
                <w:szCs w:val="22"/>
              </w:rPr>
            </w:pPr>
            <w:r>
              <w:rPr>
                <w:rFonts w:ascii="Arial" w:hAnsi="Arial" w:cs="Arial"/>
                <w:sz w:val="22"/>
                <w:szCs w:val="22"/>
              </w:rPr>
              <w:t>N/A</w:t>
            </w:r>
          </w:p>
          <w:p w14:paraId="206D1DF8" w14:textId="77777777" w:rsidR="0016085B" w:rsidRDefault="0016085B" w:rsidP="003A6BCC">
            <w:pPr>
              <w:autoSpaceDE w:val="0"/>
              <w:autoSpaceDN w:val="0"/>
              <w:adjustRightInd w:val="0"/>
              <w:rPr>
                <w:rFonts w:ascii="Arial" w:hAnsi="Arial" w:cs="Arial"/>
                <w:sz w:val="22"/>
                <w:szCs w:val="22"/>
              </w:rPr>
            </w:pPr>
          </w:p>
        </w:tc>
        <w:tc>
          <w:tcPr>
            <w:tcW w:w="4678" w:type="dxa"/>
            <w:tcBorders>
              <w:top w:val="single" w:sz="4" w:space="0" w:color="auto"/>
              <w:bottom w:val="single" w:sz="4" w:space="0" w:color="auto"/>
            </w:tcBorders>
          </w:tcPr>
          <w:p w14:paraId="15236573" w14:textId="77777777" w:rsidR="0016085B" w:rsidRDefault="0016085B" w:rsidP="003A6BCC">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09F7A2A8" w14:textId="77777777" w:rsidR="0016085B" w:rsidRDefault="0016085B" w:rsidP="003A6BCC">
            <w:pPr>
              <w:rPr>
                <w:rFonts w:ascii="Arial" w:hAnsi="Arial" w:cs="Arial"/>
                <w:i/>
                <w:color w:val="808080"/>
                <w:sz w:val="18"/>
                <w:szCs w:val="18"/>
              </w:rPr>
            </w:pPr>
            <w:r>
              <w:rPr>
                <w:rFonts w:ascii="Arial" w:hAnsi="Arial" w:cs="Arial"/>
                <w:sz w:val="22"/>
                <w:szCs w:val="22"/>
              </w:rPr>
              <w:t>N/A</w:t>
            </w:r>
          </w:p>
          <w:p w14:paraId="7C27AB25" w14:textId="77777777" w:rsidR="0016085B" w:rsidRDefault="0016085B" w:rsidP="003A6BCC">
            <w:pPr>
              <w:rPr>
                <w:rFonts w:ascii="Arial" w:hAnsi="Arial" w:cs="Arial"/>
              </w:rPr>
            </w:pPr>
          </w:p>
        </w:tc>
      </w:tr>
      <w:tr w:rsidR="0016085B" w14:paraId="4ADFD3D0" w14:textId="77777777" w:rsidTr="0016085B">
        <w:trPr>
          <w:jc w:val="center"/>
        </w:trPr>
        <w:tc>
          <w:tcPr>
            <w:tcW w:w="596" w:type="dxa"/>
            <w:tcBorders>
              <w:top w:val="single" w:sz="4" w:space="0" w:color="auto"/>
              <w:bottom w:val="single" w:sz="4" w:space="0" w:color="auto"/>
            </w:tcBorders>
            <w:shd w:val="clear" w:color="auto" w:fill="F2F2F2"/>
            <w:vAlign w:val="center"/>
          </w:tcPr>
          <w:p w14:paraId="08532B70" w14:textId="77777777" w:rsidR="0016085B" w:rsidRDefault="0016085B" w:rsidP="003A6BC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cPr>
          <w:p w14:paraId="79B61671" w14:textId="77777777" w:rsidR="0016085B" w:rsidRDefault="0016085B" w:rsidP="003A6BCC">
            <w:pPr>
              <w:rPr>
                <w:rFonts w:ascii="Arial" w:hAnsi="Arial" w:cs="Arial"/>
                <w:sz w:val="22"/>
                <w:szCs w:val="22"/>
              </w:rPr>
            </w:pPr>
            <w:r>
              <w:rPr>
                <w:rFonts w:ascii="Arial" w:hAnsi="Arial" w:cs="Arial"/>
                <w:b/>
                <w:sz w:val="22"/>
                <w:szCs w:val="22"/>
              </w:rPr>
              <w:t>University/institutional risks</w:t>
            </w:r>
          </w:p>
          <w:p w14:paraId="5987D413" w14:textId="77777777" w:rsidR="0016085B" w:rsidRDefault="0016085B" w:rsidP="003A6BCC">
            <w:pPr>
              <w:rPr>
                <w:rFonts w:ascii="Arial" w:hAnsi="Arial" w:cs="Arial"/>
                <w:sz w:val="22"/>
                <w:szCs w:val="22"/>
              </w:rPr>
            </w:pPr>
            <w:r>
              <w:rPr>
                <w:rFonts w:ascii="Arial" w:hAnsi="Arial" w:cs="Arial"/>
                <w:sz w:val="22"/>
                <w:szCs w:val="22"/>
              </w:rPr>
              <w:t>For example: adverse publicity, financial loss, data protection</w:t>
            </w:r>
          </w:p>
        </w:tc>
      </w:tr>
      <w:tr w:rsidR="0016085B" w14:paraId="1870E329" w14:textId="77777777" w:rsidTr="0016085B">
        <w:trPr>
          <w:jc w:val="center"/>
        </w:trPr>
        <w:tc>
          <w:tcPr>
            <w:tcW w:w="596" w:type="dxa"/>
            <w:tcBorders>
              <w:top w:val="single" w:sz="4" w:space="0" w:color="auto"/>
              <w:bottom w:val="single" w:sz="4" w:space="0" w:color="auto"/>
            </w:tcBorders>
            <w:vAlign w:val="center"/>
          </w:tcPr>
          <w:p w14:paraId="07CDB685" w14:textId="77777777" w:rsidR="0016085B" w:rsidRDefault="0016085B" w:rsidP="003A6BCC">
            <w:pPr>
              <w:autoSpaceDE w:val="0"/>
              <w:autoSpaceDN w:val="0"/>
              <w:adjustRightInd w:val="0"/>
              <w:jc w:val="center"/>
              <w:rPr>
                <w:rFonts w:ascii="Arial" w:hAnsi="Arial" w:cs="Arial"/>
                <w:sz w:val="22"/>
                <w:szCs w:val="22"/>
              </w:rPr>
            </w:pPr>
          </w:p>
        </w:tc>
        <w:tc>
          <w:tcPr>
            <w:tcW w:w="5245" w:type="dxa"/>
            <w:tcBorders>
              <w:top w:val="single" w:sz="4" w:space="0" w:color="auto"/>
              <w:bottom w:val="single" w:sz="4" w:space="0" w:color="auto"/>
            </w:tcBorders>
          </w:tcPr>
          <w:p w14:paraId="79DFCBA1" w14:textId="77777777" w:rsidR="0016085B" w:rsidRDefault="0016085B" w:rsidP="003A6BCC">
            <w:pPr>
              <w:autoSpaceDE w:val="0"/>
              <w:autoSpaceDN w:val="0"/>
              <w:adjustRightInd w:val="0"/>
              <w:rPr>
                <w:rFonts w:ascii="Arial" w:hAnsi="Arial" w:cs="Arial"/>
                <w:sz w:val="22"/>
                <w:szCs w:val="22"/>
              </w:rPr>
            </w:pPr>
            <w:r>
              <w:rPr>
                <w:rFonts w:ascii="Arial" w:hAnsi="Arial" w:cs="Arial"/>
                <w:sz w:val="22"/>
                <w:szCs w:val="22"/>
              </w:rPr>
              <w:t>Risk to the University:</w:t>
            </w:r>
          </w:p>
          <w:p w14:paraId="1993CBFD" w14:textId="77777777" w:rsidR="0016085B" w:rsidRDefault="0016085B" w:rsidP="003A6BCC">
            <w:pPr>
              <w:rPr>
                <w:rFonts w:ascii="Arial" w:hAnsi="Arial" w:cs="Arial"/>
                <w:sz w:val="22"/>
                <w:szCs w:val="22"/>
              </w:rPr>
            </w:pPr>
            <w:r>
              <w:rPr>
                <w:rFonts w:ascii="Arial" w:hAnsi="Arial" w:cs="Arial"/>
                <w:sz w:val="22"/>
                <w:szCs w:val="22"/>
              </w:rPr>
              <w:lastRenderedPageBreak/>
              <w:t>N/A</w:t>
            </w:r>
          </w:p>
        </w:tc>
        <w:tc>
          <w:tcPr>
            <w:tcW w:w="4678" w:type="dxa"/>
            <w:tcBorders>
              <w:top w:val="single" w:sz="4" w:space="0" w:color="auto"/>
              <w:bottom w:val="single" w:sz="4" w:space="0" w:color="auto"/>
            </w:tcBorders>
          </w:tcPr>
          <w:p w14:paraId="56055CFC" w14:textId="77777777" w:rsidR="0016085B" w:rsidRDefault="0016085B" w:rsidP="003A6BC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University:</w:t>
            </w:r>
          </w:p>
          <w:p w14:paraId="26CD129B" w14:textId="77777777" w:rsidR="0016085B" w:rsidRDefault="0016085B" w:rsidP="003A6BCC">
            <w:pPr>
              <w:rPr>
                <w:rFonts w:ascii="Arial" w:hAnsi="Arial" w:cs="Arial"/>
                <w:sz w:val="22"/>
                <w:szCs w:val="22"/>
              </w:rPr>
            </w:pPr>
            <w:r>
              <w:rPr>
                <w:rFonts w:ascii="Arial" w:hAnsi="Arial" w:cs="Arial"/>
                <w:sz w:val="22"/>
                <w:szCs w:val="22"/>
              </w:rPr>
              <w:t>N/A</w:t>
            </w:r>
          </w:p>
          <w:p w14:paraId="244F7CBB" w14:textId="77777777" w:rsidR="0016085B" w:rsidRDefault="0016085B" w:rsidP="003A6BCC">
            <w:pPr>
              <w:autoSpaceDE w:val="0"/>
              <w:autoSpaceDN w:val="0"/>
              <w:adjustRightInd w:val="0"/>
              <w:rPr>
                <w:rFonts w:ascii="Arial" w:hAnsi="Arial" w:cs="Arial"/>
              </w:rPr>
            </w:pPr>
          </w:p>
        </w:tc>
      </w:tr>
      <w:tr w:rsidR="0016085B" w14:paraId="74E0B5E9" w14:textId="77777777" w:rsidTr="0016085B">
        <w:trPr>
          <w:jc w:val="center"/>
        </w:trPr>
        <w:tc>
          <w:tcPr>
            <w:tcW w:w="596" w:type="dxa"/>
            <w:tcBorders>
              <w:top w:val="single" w:sz="4" w:space="0" w:color="auto"/>
              <w:bottom w:val="single" w:sz="4" w:space="0" w:color="auto"/>
            </w:tcBorders>
            <w:shd w:val="clear" w:color="auto" w:fill="F2F2F2"/>
            <w:vAlign w:val="center"/>
          </w:tcPr>
          <w:p w14:paraId="3DC74B79" w14:textId="77777777" w:rsidR="0016085B" w:rsidRDefault="0016085B" w:rsidP="003A6BC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cPr>
          <w:p w14:paraId="21A747E9" w14:textId="77777777" w:rsidR="0016085B" w:rsidRDefault="0016085B" w:rsidP="003A6BCC">
            <w:pPr>
              <w:rPr>
                <w:rFonts w:ascii="Arial" w:hAnsi="Arial" w:cs="Arial"/>
                <w:sz w:val="22"/>
                <w:szCs w:val="22"/>
              </w:rPr>
            </w:pPr>
            <w:r>
              <w:rPr>
                <w:rFonts w:ascii="Arial" w:hAnsi="Arial" w:cs="Arial"/>
                <w:b/>
                <w:sz w:val="22"/>
                <w:szCs w:val="22"/>
              </w:rPr>
              <w:t>Environmental risks</w:t>
            </w:r>
          </w:p>
          <w:p w14:paraId="297E7F27" w14:textId="77777777" w:rsidR="0016085B" w:rsidRDefault="0016085B" w:rsidP="003A6BCC">
            <w:pPr>
              <w:rPr>
                <w:rFonts w:ascii="Arial" w:hAnsi="Arial" w:cs="Arial"/>
                <w:sz w:val="22"/>
                <w:szCs w:val="22"/>
              </w:rPr>
            </w:pPr>
            <w:r>
              <w:rPr>
                <w:rFonts w:ascii="Arial" w:hAnsi="Arial" w:cs="Arial"/>
                <w:sz w:val="22"/>
                <w:szCs w:val="22"/>
              </w:rPr>
              <w:t>For example: accidental spillage of pollutants, damage to local ecosystems</w:t>
            </w:r>
          </w:p>
        </w:tc>
      </w:tr>
      <w:tr w:rsidR="0016085B" w14:paraId="373103F5" w14:textId="77777777" w:rsidTr="0016085B">
        <w:trPr>
          <w:jc w:val="center"/>
        </w:trPr>
        <w:tc>
          <w:tcPr>
            <w:tcW w:w="596" w:type="dxa"/>
            <w:tcBorders>
              <w:top w:val="single" w:sz="4" w:space="0" w:color="auto"/>
              <w:bottom w:val="single" w:sz="4" w:space="0" w:color="auto"/>
            </w:tcBorders>
            <w:vAlign w:val="center"/>
          </w:tcPr>
          <w:p w14:paraId="6BAF9511" w14:textId="77777777" w:rsidR="0016085B" w:rsidRDefault="0016085B" w:rsidP="003A6BCC">
            <w:pPr>
              <w:autoSpaceDE w:val="0"/>
              <w:autoSpaceDN w:val="0"/>
              <w:adjustRightInd w:val="0"/>
              <w:jc w:val="center"/>
              <w:rPr>
                <w:rFonts w:ascii="Arial" w:hAnsi="Arial" w:cs="Arial"/>
                <w:sz w:val="22"/>
                <w:szCs w:val="22"/>
              </w:rPr>
            </w:pPr>
          </w:p>
        </w:tc>
        <w:tc>
          <w:tcPr>
            <w:tcW w:w="5245" w:type="dxa"/>
            <w:tcBorders>
              <w:top w:val="single" w:sz="4" w:space="0" w:color="auto"/>
              <w:bottom w:val="single" w:sz="4" w:space="0" w:color="auto"/>
            </w:tcBorders>
          </w:tcPr>
          <w:p w14:paraId="49F69CE5" w14:textId="77777777" w:rsidR="0016085B" w:rsidRDefault="0016085B" w:rsidP="003A6BCC">
            <w:pPr>
              <w:rPr>
                <w:rFonts w:ascii="Arial" w:hAnsi="Arial" w:cs="Arial"/>
                <w:sz w:val="22"/>
                <w:szCs w:val="22"/>
              </w:rPr>
            </w:pPr>
          </w:p>
          <w:p w14:paraId="14EDD071" w14:textId="77777777" w:rsidR="0016085B" w:rsidRDefault="0016085B" w:rsidP="003A6BCC">
            <w:pPr>
              <w:rPr>
                <w:rFonts w:ascii="Arial" w:hAnsi="Arial" w:cs="Arial"/>
                <w:sz w:val="22"/>
                <w:szCs w:val="22"/>
              </w:rPr>
            </w:pPr>
            <w:r>
              <w:rPr>
                <w:rFonts w:ascii="Arial" w:hAnsi="Arial" w:cs="Arial"/>
                <w:sz w:val="22"/>
                <w:szCs w:val="22"/>
              </w:rPr>
              <w:t>N/A</w:t>
            </w:r>
          </w:p>
          <w:p w14:paraId="02622AF6" w14:textId="77777777" w:rsidR="0016085B" w:rsidRDefault="0016085B" w:rsidP="003A6BCC">
            <w:pPr>
              <w:autoSpaceDE w:val="0"/>
              <w:autoSpaceDN w:val="0"/>
              <w:adjustRightInd w:val="0"/>
              <w:rPr>
                <w:rFonts w:ascii="Arial" w:hAnsi="Arial" w:cs="Arial"/>
                <w:sz w:val="22"/>
                <w:szCs w:val="22"/>
              </w:rPr>
            </w:pPr>
          </w:p>
        </w:tc>
        <w:tc>
          <w:tcPr>
            <w:tcW w:w="4678" w:type="dxa"/>
            <w:tcBorders>
              <w:top w:val="single" w:sz="4" w:space="0" w:color="auto"/>
              <w:bottom w:val="single" w:sz="4" w:space="0" w:color="auto"/>
            </w:tcBorders>
          </w:tcPr>
          <w:p w14:paraId="0B16E3C8" w14:textId="77777777" w:rsidR="0016085B" w:rsidRDefault="0016085B" w:rsidP="003A6BCC">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082D1CEB" w14:textId="77777777" w:rsidR="0016085B" w:rsidRDefault="0016085B" w:rsidP="003A6BCC">
            <w:pPr>
              <w:rPr>
                <w:rFonts w:ascii="Arial" w:hAnsi="Arial" w:cs="Arial"/>
                <w:sz w:val="22"/>
                <w:szCs w:val="22"/>
              </w:rPr>
            </w:pPr>
          </w:p>
          <w:p w14:paraId="45BB22C0" w14:textId="77777777" w:rsidR="0016085B" w:rsidRDefault="0016085B" w:rsidP="003A6BCC">
            <w:pPr>
              <w:rPr>
                <w:rFonts w:ascii="Arial" w:hAnsi="Arial" w:cs="Arial"/>
                <w:sz w:val="22"/>
                <w:szCs w:val="22"/>
              </w:rPr>
            </w:pPr>
            <w:r>
              <w:rPr>
                <w:rFonts w:ascii="Arial" w:hAnsi="Arial" w:cs="Arial"/>
                <w:sz w:val="22"/>
                <w:szCs w:val="22"/>
              </w:rPr>
              <w:t>N/A</w:t>
            </w:r>
          </w:p>
        </w:tc>
      </w:tr>
    </w:tbl>
    <w:p w14:paraId="6E71A9A4" w14:textId="77777777" w:rsidR="0016085B" w:rsidRDefault="0016085B" w:rsidP="0016085B">
      <w:pPr>
        <w:rPr>
          <w:rFonts w:ascii="Arial" w:hAnsi="Arial" w:cs="Arial"/>
        </w:rPr>
      </w:pPr>
    </w:p>
    <w:p w14:paraId="1985D80A" w14:textId="77777777" w:rsidR="0016085B" w:rsidRDefault="0016085B" w:rsidP="0016085B">
      <w:pPr>
        <w:rPr>
          <w:rFonts w:ascii="Arial" w:hAnsi="Arial" w:cs="Arial"/>
          <w:b/>
          <w:sz w:val="22"/>
          <w:szCs w:val="22"/>
        </w:rPr>
      </w:pPr>
      <w:r>
        <w:rPr>
          <w:rFonts w:ascii="Arial" w:hAnsi="Arial" w:cs="Arial"/>
          <w:b/>
          <w:sz w:val="22"/>
          <w:szCs w:val="22"/>
        </w:rPr>
        <w:t>SECTION G: Feedback, Consent and Confidentiality</w:t>
      </w:r>
    </w:p>
    <w:p w14:paraId="3EBDBAFE" w14:textId="77777777" w:rsidR="0016085B" w:rsidRDefault="0016085B" w:rsidP="0016085B">
      <w:pPr>
        <w:rPr>
          <w:rFonts w:ascii="Arial" w:hAnsi="Arial" w:cs="Arial"/>
          <w:b/>
          <w:sz w:val="22"/>
          <w:szCs w:val="22"/>
        </w:rPr>
      </w:pPr>
    </w:p>
    <w:p w14:paraId="0FBB876E" w14:textId="77777777" w:rsidR="0016085B" w:rsidRDefault="0016085B" w:rsidP="0016085B">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84742AE" w14:textId="77777777" w:rsidR="0016085B" w:rsidRDefault="0016085B" w:rsidP="0016085B">
      <w:pPr>
        <w:rPr>
          <w:rFonts w:ascii="Arial" w:hAnsi="Arial" w:cs="Arial"/>
          <w:b/>
          <w:sz w:val="22"/>
          <w:szCs w:val="22"/>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6085B" w14:paraId="0A1A9EBA" w14:textId="77777777" w:rsidTr="00BC02BB">
        <w:trPr>
          <w:jc w:val="center"/>
        </w:trPr>
        <w:tc>
          <w:tcPr>
            <w:tcW w:w="596" w:type="dxa"/>
            <w:tcBorders>
              <w:top w:val="single" w:sz="4" w:space="0" w:color="auto"/>
              <w:bottom w:val="single" w:sz="4" w:space="0" w:color="auto"/>
            </w:tcBorders>
            <w:shd w:val="clear" w:color="auto" w:fill="F2F2F2"/>
          </w:tcPr>
          <w:p w14:paraId="50D5DE22" w14:textId="77777777" w:rsidR="0016085B" w:rsidRDefault="0016085B" w:rsidP="003A6BCC">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cPr>
          <w:p w14:paraId="37B79EC9" w14:textId="77777777" w:rsidR="0016085B" w:rsidRDefault="0016085B" w:rsidP="003A6BCC">
            <w:pPr>
              <w:rPr>
                <w:rFonts w:ascii="Arial" w:hAnsi="Arial" w:cs="Arial"/>
                <w:sz w:val="22"/>
                <w:szCs w:val="22"/>
              </w:rPr>
            </w:pPr>
            <w:r>
              <w:rPr>
                <w:rFonts w:ascii="Arial" w:hAnsi="Arial" w:cs="Arial"/>
                <w:b/>
                <w:sz w:val="22"/>
                <w:szCs w:val="22"/>
              </w:rPr>
              <w:t>Feedback</w:t>
            </w:r>
          </w:p>
          <w:p w14:paraId="1A535618" w14:textId="77777777" w:rsidR="0016085B" w:rsidRDefault="0016085B" w:rsidP="003A6BCC">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16085B" w14:paraId="52DFF966" w14:textId="77777777" w:rsidTr="00BC02BB">
        <w:trPr>
          <w:jc w:val="center"/>
        </w:trPr>
        <w:tc>
          <w:tcPr>
            <w:tcW w:w="596" w:type="dxa"/>
            <w:tcBorders>
              <w:top w:val="single" w:sz="4" w:space="0" w:color="auto"/>
              <w:bottom w:val="single" w:sz="4" w:space="0" w:color="auto"/>
            </w:tcBorders>
          </w:tcPr>
          <w:p w14:paraId="3A480E67" w14:textId="77777777" w:rsidR="0016085B" w:rsidRDefault="0016085B" w:rsidP="003A6BCC">
            <w:pPr>
              <w:rPr>
                <w:rFonts w:ascii="Arial" w:hAnsi="Arial" w:cs="Arial"/>
                <w:bCs/>
                <w:sz w:val="22"/>
                <w:szCs w:val="22"/>
              </w:rPr>
            </w:pPr>
          </w:p>
        </w:tc>
        <w:tc>
          <w:tcPr>
            <w:tcW w:w="9923" w:type="dxa"/>
            <w:tcBorders>
              <w:top w:val="single" w:sz="4" w:space="0" w:color="auto"/>
              <w:bottom w:val="single" w:sz="4" w:space="0" w:color="auto"/>
            </w:tcBorders>
          </w:tcPr>
          <w:p w14:paraId="795D4E2C" w14:textId="77777777" w:rsidR="0016085B" w:rsidRDefault="0016085B" w:rsidP="003A6BCC">
            <w:pPr>
              <w:rPr>
                <w:rFonts w:ascii="Arial" w:hAnsi="Arial" w:cs="Arial"/>
                <w:color w:val="00B050"/>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0B8CD623" w14:textId="77777777" w:rsidR="0016085B" w:rsidRDefault="0016085B" w:rsidP="003A6BCC">
            <w:pPr>
              <w:rPr>
                <w:rFonts w:ascii="Arial" w:hAnsi="Arial" w:cs="Arial"/>
                <w:sz w:val="22"/>
                <w:szCs w:val="22"/>
              </w:rPr>
            </w:pPr>
          </w:p>
          <w:p w14:paraId="34FFC2C6" w14:textId="77777777" w:rsidR="0016085B" w:rsidRDefault="0016085B" w:rsidP="003A6BCC">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16085B" w14:paraId="08D4DF2B" w14:textId="77777777" w:rsidTr="00BC02BB">
        <w:trPr>
          <w:jc w:val="center"/>
        </w:trPr>
        <w:tc>
          <w:tcPr>
            <w:tcW w:w="596" w:type="dxa"/>
            <w:tcBorders>
              <w:top w:val="single" w:sz="4" w:space="0" w:color="auto"/>
              <w:bottom w:val="single" w:sz="4" w:space="0" w:color="auto"/>
            </w:tcBorders>
            <w:shd w:val="clear" w:color="auto" w:fill="F2F2F2"/>
          </w:tcPr>
          <w:p w14:paraId="756FA53A" w14:textId="77777777" w:rsidR="0016085B" w:rsidRDefault="0016085B" w:rsidP="003A6BCC">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cPr>
          <w:p w14:paraId="5722A6D8" w14:textId="77777777" w:rsidR="0016085B" w:rsidRDefault="0016085B" w:rsidP="003A6BCC">
            <w:pPr>
              <w:rPr>
                <w:rFonts w:ascii="Arial" w:hAnsi="Arial" w:cs="Arial"/>
                <w:sz w:val="22"/>
                <w:szCs w:val="22"/>
              </w:rPr>
            </w:pPr>
            <w:r>
              <w:rPr>
                <w:rFonts w:ascii="Arial" w:hAnsi="Arial" w:cs="Arial"/>
                <w:b/>
                <w:sz w:val="22"/>
                <w:szCs w:val="22"/>
              </w:rPr>
              <w:t>Informed consent</w:t>
            </w:r>
          </w:p>
          <w:p w14:paraId="67678136" w14:textId="77777777" w:rsidR="0016085B" w:rsidRDefault="0016085B" w:rsidP="003A6BCC">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6085B" w14:paraId="2636A41E" w14:textId="77777777" w:rsidTr="00BC02BB">
        <w:trPr>
          <w:jc w:val="center"/>
        </w:trPr>
        <w:tc>
          <w:tcPr>
            <w:tcW w:w="596" w:type="dxa"/>
            <w:tcBorders>
              <w:top w:val="single" w:sz="4" w:space="0" w:color="auto"/>
              <w:bottom w:val="single" w:sz="4" w:space="0" w:color="auto"/>
            </w:tcBorders>
          </w:tcPr>
          <w:p w14:paraId="69823355" w14:textId="77777777" w:rsidR="0016085B" w:rsidRDefault="0016085B" w:rsidP="003A6BCC">
            <w:pPr>
              <w:rPr>
                <w:rFonts w:ascii="Arial" w:hAnsi="Arial" w:cs="Arial"/>
                <w:bCs/>
                <w:sz w:val="22"/>
                <w:szCs w:val="22"/>
              </w:rPr>
            </w:pPr>
          </w:p>
        </w:tc>
        <w:tc>
          <w:tcPr>
            <w:tcW w:w="9923" w:type="dxa"/>
            <w:tcBorders>
              <w:top w:val="single" w:sz="4" w:space="0" w:color="auto"/>
              <w:bottom w:val="single" w:sz="4" w:space="0" w:color="auto"/>
            </w:tcBorders>
          </w:tcPr>
          <w:p w14:paraId="42F8455B" w14:textId="77777777" w:rsidR="0016085B" w:rsidRDefault="0016085B" w:rsidP="003A6BCC">
            <w:pPr>
              <w:pStyle w:val="CommentText"/>
              <w:spacing w:line="360" w:lineRule="auto"/>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4989891A" w14:textId="77777777" w:rsidR="0016085B" w:rsidRDefault="0016085B" w:rsidP="003A6BCC">
            <w:pPr>
              <w:rPr>
                <w:rFonts w:ascii="Arial" w:hAnsi="Arial" w:cs="Arial"/>
                <w:color w:val="00B050"/>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C5D8A81" w14:textId="77777777" w:rsidR="0016085B" w:rsidRDefault="0016085B" w:rsidP="003A6BCC">
            <w:pPr>
              <w:rPr>
                <w:rFonts w:ascii="Arial" w:hAnsi="Arial" w:cs="Arial"/>
                <w:sz w:val="22"/>
                <w:szCs w:val="22"/>
              </w:rPr>
            </w:pPr>
          </w:p>
          <w:p w14:paraId="6B974B74" w14:textId="77777777" w:rsidR="0016085B" w:rsidRDefault="0016085B" w:rsidP="003A6BCC">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16085B" w14:paraId="5A179031" w14:textId="77777777" w:rsidTr="00BC02BB">
        <w:trPr>
          <w:jc w:val="center"/>
        </w:trPr>
        <w:tc>
          <w:tcPr>
            <w:tcW w:w="596" w:type="dxa"/>
            <w:tcBorders>
              <w:top w:val="single" w:sz="4" w:space="0" w:color="auto"/>
              <w:bottom w:val="single" w:sz="4" w:space="0" w:color="auto"/>
            </w:tcBorders>
            <w:shd w:val="clear" w:color="auto" w:fill="F2F2F2"/>
          </w:tcPr>
          <w:p w14:paraId="1942D9DC" w14:textId="77777777" w:rsidR="0016085B" w:rsidRDefault="0016085B" w:rsidP="003A6BCC">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cPr>
          <w:p w14:paraId="34AC80EC" w14:textId="77777777" w:rsidR="0016085B" w:rsidRDefault="0016085B" w:rsidP="003A6BCC">
            <w:pPr>
              <w:rPr>
                <w:rFonts w:ascii="Arial" w:hAnsi="Arial" w:cs="Arial"/>
                <w:b/>
                <w:sz w:val="22"/>
                <w:szCs w:val="22"/>
              </w:rPr>
            </w:pPr>
            <w:r>
              <w:rPr>
                <w:rFonts w:ascii="Arial" w:hAnsi="Arial" w:cs="Arial"/>
                <w:b/>
                <w:sz w:val="22"/>
                <w:szCs w:val="22"/>
              </w:rPr>
              <w:t>Confidentiality / Anonymity</w:t>
            </w:r>
          </w:p>
          <w:p w14:paraId="58DAB9D2" w14:textId="77777777" w:rsidR="0016085B" w:rsidRDefault="0016085B" w:rsidP="003A6BCC">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16085B" w14:paraId="7E23EA3B" w14:textId="77777777" w:rsidTr="00BC02BB">
        <w:trPr>
          <w:jc w:val="center"/>
        </w:trPr>
        <w:tc>
          <w:tcPr>
            <w:tcW w:w="596" w:type="dxa"/>
            <w:tcBorders>
              <w:top w:val="single" w:sz="4" w:space="0" w:color="auto"/>
              <w:bottom w:val="single" w:sz="4" w:space="0" w:color="auto"/>
            </w:tcBorders>
          </w:tcPr>
          <w:p w14:paraId="55039F03" w14:textId="77777777" w:rsidR="0016085B" w:rsidRDefault="0016085B" w:rsidP="003A6BCC">
            <w:pPr>
              <w:rPr>
                <w:rFonts w:ascii="Arial" w:hAnsi="Arial" w:cs="Arial"/>
                <w:bCs/>
                <w:sz w:val="22"/>
                <w:szCs w:val="22"/>
              </w:rPr>
            </w:pPr>
          </w:p>
        </w:tc>
        <w:tc>
          <w:tcPr>
            <w:tcW w:w="9923" w:type="dxa"/>
            <w:tcBorders>
              <w:top w:val="single" w:sz="4" w:space="0" w:color="auto"/>
              <w:bottom w:val="single" w:sz="4" w:space="0" w:color="auto"/>
            </w:tcBorders>
          </w:tcPr>
          <w:p w14:paraId="06F80F8F" w14:textId="77777777" w:rsidR="0016085B" w:rsidRDefault="0016085B" w:rsidP="003A6BCC">
            <w:pPr>
              <w:pStyle w:val="CommentText"/>
              <w:spacing w:line="360" w:lineRule="auto"/>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75798FC7" w14:textId="77777777" w:rsidR="0016085B" w:rsidRDefault="0016085B" w:rsidP="003A6BCC">
            <w:pPr>
              <w:rPr>
                <w:rFonts w:ascii="Arial" w:hAnsi="Arial" w:cs="Arial"/>
                <w:sz w:val="22"/>
                <w:szCs w:val="22"/>
              </w:rPr>
            </w:pPr>
          </w:p>
          <w:p w14:paraId="538DB349" w14:textId="77777777" w:rsidR="0016085B" w:rsidRDefault="0016085B" w:rsidP="003A6BCC">
            <w:pPr>
              <w:autoSpaceDE w:val="0"/>
              <w:autoSpaceDN w:val="0"/>
              <w:adjustRightInd w:val="0"/>
              <w:rPr>
                <w:rFonts w:ascii="Arial" w:hAnsi="Arial" w:cs="Arial"/>
              </w:rPr>
            </w:pPr>
            <w:r>
              <w:rPr>
                <w:rFonts w:ascii="Arial" w:hAnsi="Arial" w:cs="Arial"/>
                <w:i/>
                <w:color w:val="808080"/>
                <w:sz w:val="18"/>
                <w:szCs w:val="18"/>
              </w:rPr>
              <w:lastRenderedPageBreak/>
              <w:t>(this box should expand as you type)</w:t>
            </w:r>
          </w:p>
        </w:tc>
      </w:tr>
    </w:tbl>
    <w:p w14:paraId="42DDDD28" w14:textId="77777777" w:rsidR="0016085B" w:rsidRDefault="0016085B" w:rsidP="0016085B">
      <w:pPr>
        <w:rPr>
          <w:rFonts w:ascii="Arial" w:hAnsi="Arial" w:cs="Arial"/>
          <w:sz w:val="22"/>
          <w:szCs w:val="22"/>
        </w:rPr>
      </w:pPr>
    </w:p>
    <w:p w14:paraId="547A2DF5" w14:textId="77777777" w:rsidR="0016085B" w:rsidRDefault="0016085B" w:rsidP="0016085B">
      <w:pPr>
        <w:rPr>
          <w:rFonts w:ascii="Arial" w:hAnsi="Arial" w:cs="Arial"/>
          <w:b/>
          <w:sz w:val="22"/>
          <w:szCs w:val="22"/>
        </w:rPr>
      </w:pPr>
      <w:r>
        <w:rPr>
          <w:rFonts w:ascii="Arial" w:hAnsi="Arial" w:cs="Arial"/>
          <w:b/>
          <w:sz w:val="22"/>
          <w:szCs w:val="22"/>
        </w:rPr>
        <w:t>SECTION H: Data Protection and Storage</w:t>
      </w:r>
    </w:p>
    <w:p w14:paraId="6E41F574" w14:textId="77777777" w:rsidR="0016085B" w:rsidRDefault="0016085B" w:rsidP="0016085B">
      <w:pPr>
        <w:rPr>
          <w:rFonts w:ascii="Arial" w:hAnsi="Arial" w:cs="Arial"/>
          <w:b/>
          <w:sz w:val="22"/>
          <w:szCs w:val="22"/>
        </w:rPr>
      </w:pPr>
    </w:p>
    <w:tbl>
      <w:tblPr>
        <w:tblW w:w="1049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6085B" w14:paraId="68694E90" w14:textId="77777777" w:rsidTr="00BC02BB">
        <w:trPr>
          <w:trHeight w:val="403"/>
          <w:jc w:val="center"/>
        </w:trPr>
        <w:tc>
          <w:tcPr>
            <w:tcW w:w="567" w:type="dxa"/>
            <w:tcBorders>
              <w:left w:val="single" w:sz="4" w:space="0" w:color="auto"/>
              <w:bottom w:val="single" w:sz="4" w:space="0" w:color="auto"/>
              <w:right w:val="single" w:sz="4" w:space="0" w:color="auto"/>
            </w:tcBorders>
            <w:shd w:val="clear" w:color="auto" w:fill="F2F2F2"/>
            <w:vAlign w:val="center"/>
          </w:tcPr>
          <w:p w14:paraId="73726118" w14:textId="77777777" w:rsidR="0016085B" w:rsidRDefault="0016085B" w:rsidP="003A6BCC">
            <w:pPr>
              <w:pStyle w:val="NormalWeb"/>
              <w:autoSpaceDE w:val="0"/>
              <w:autoSpaceDN w:val="0"/>
              <w:adjustRightInd w:val="0"/>
              <w:spacing w:line="360"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0603BC99" w14:textId="77777777" w:rsidR="0016085B" w:rsidRDefault="0016085B" w:rsidP="003A6BCC">
            <w:pPr>
              <w:pStyle w:val="NormalWeb"/>
              <w:autoSpaceDE w:val="0"/>
              <w:autoSpaceDN w:val="0"/>
              <w:adjustRightInd w:val="0"/>
              <w:spacing w:line="360" w:lineRule="auto"/>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5866FC31" w14:textId="77777777" w:rsidR="0016085B" w:rsidRDefault="0016085B" w:rsidP="003A6BCC">
            <w:pPr>
              <w:pStyle w:val="NormalWeb"/>
              <w:autoSpaceDE w:val="0"/>
              <w:autoSpaceDN w:val="0"/>
              <w:adjustRightInd w:val="0"/>
              <w:spacing w:line="360" w:lineRule="auto"/>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01E5D000" w14:textId="77777777" w:rsidR="0016085B" w:rsidRDefault="0016085B" w:rsidP="003A6BCC">
            <w:pPr>
              <w:pStyle w:val="NormalWeb"/>
              <w:autoSpaceDE w:val="0"/>
              <w:autoSpaceDN w:val="0"/>
              <w:adjustRightInd w:val="0"/>
              <w:spacing w:line="360" w:lineRule="auto"/>
              <w:jc w:val="center"/>
              <w:rPr>
                <w:rFonts w:ascii="Arial" w:eastAsia="MS Gothic" w:hAnsi="Arial" w:cs="Arial"/>
                <w:b/>
                <w:bCs/>
                <w:sz w:val="22"/>
                <w:szCs w:val="22"/>
                <w:lang w:val="en-US"/>
              </w:rPr>
            </w:pPr>
            <w:r>
              <w:rPr>
                <w:rFonts w:ascii="Arial" w:hAnsi="Arial" w:cs="Arial"/>
                <w:b/>
                <w:bCs/>
                <w:sz w:val="22"/>
                <w:szCs w:val="22"/>
              </w:rPr>
              <w:t>NO</w:t>
            </w:r>
          </w:p>
        </w:tc>
      </w:tr>
      <w:tr w:rsidR="0016085B" w14:paraId="7AEBF85A" w14:textId="77777777" w:rsidTr="00BC02BB">
        <w:trPr>
          <w:trHeight w:val="403"/>
          <w:jc w:val="center"/>
        </w:trPr>
        <w:tc>
          <w:tcPr>
            <w:tcW w:w="567" w:type="dxa"/>
            <w:tcBorders>
              <w:left w:val="single" w:sz="4" w:space="0" w:color="auto"/>
              <w:bottom w:val="single" w:sz="4" w:space="0" w:color="auto"/>
              <w:right w:val="single" w:sz="4" w:space="0" w:color="auto"/>
            </w:tcBorders>
            <w:shd w:val="clear" w:color="auto" w:fill="F2F2F2"/>
            <w:vAlign w:val="center"/>
          </w:tcPr>
          <w:p w14:paraId="2AF7DDDB" w14:textId="77777777" w:rsidR="0016085B" w:rsidRDefault="0016085B" w:rsidP="003A6BCC">
            <w:pPr>
              <w:pStyle w:val="NormalWeb"/>
              <w:autoSpaceDE w:val="0"/>
              <w:autoSpaceDN w:val="0"/>
              <w:adjustRightInd w:val="0"/>
              <w:spacing w:before="0" w:beforeAutospacing="0" w:after="0" w:afterAutospacing="0" w:line="360" w:lineRule="auto"/>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14:paraId="0206E87D" w14:textId="77777777" w:rsidR="0016085B" w:rsidRDefault="0016085B" w:rsidP="003A6BCC">
            <w:pPr>
              <w:pStyle w:val="NormalWeb"/>
              <w:autoSpaceDE w:val="0"/>
              <w:autoSpaceDN w:val="0"/>
              <w:adjustRightInd w:val="0"/>
              <w:spacing w:before="0" w:beforeAutospacing="0" w:after="0" w:afterAutospacing="0" w:line="360" w:lineRule="auto"/>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E11B34A" w14:textId="77777777" w:rsidR="0016085B" w:rsidRDefault="0016085B" w:rsidP="003A6BCC">
            <w:pPr>
              <w:pStyle w:val="NormalWeb"/>
              <w:autoSpaceDE w:val="0"/>
              <w:autoSpaceDN w:val="0"/>
              <w:adjustRightInd w:val="0"/>
              <w:spacing w:line="360" w:lineRule="auto"/>
              <w:jc w:val="center"/>
              <w:rPr>
                <w:rFonts w:ascii="Arial" w:eastAsia="MS Gothic" w:hAnsi="Arial" w:cs="Arial"/>
                <w:b/>
                <w:bCs/>
                <w:sz w:val="22"/>
                <w:szCs w:val="22"/>
                <w:lang w:val="en-US"/>
              </w:rPr>
            </w:pPr>
            <w:r>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FFFFFF"/>
            <w:vAlign w:val="center"/>
          </w:tcPr>
          <w:p w14:paraId="6817FA58" w14:textId="77777777" w:rsidR="0016085B" w:rsidRDefault="0016085B" w:rsidP="003A6BCC">
            <w:pPr>
              <w:pStyle w:val="NormalWeb"/>
              <w:autoSpaceDE w:val="0"/>
              <w:autoSpaceDN w:val="0"/>
              <w:adjustRightInd w:val="0"/>
              <w:spacing w:line="360" w:lineRule="auto"/>
              <w:jc w:val="center"/>
              <w:rPr>
                <w:rFonts w:ascii="Arial" w:eastAsia="MS Gothic" w:hAnsi="Arial" w:cs="Arial"/>
                <w:b/>
                <w:bCs/>
                <w:sz w:val="22"/>
                <w:szCs w:val="22"/>
                <w:lang w:val="en-US"/>
              </w:rPr>
            </w:pPr>
            <w:r>
              <w:rPr>
                <w:rFonts w:ascii="Segoe UI Symbol" w:eastAsia="MS Gothic" w:hAnsi="Segoe UI Symbol" w:cs="Segoe UI Symbol"/>
                <w:b/>
                <w:bCs/>
                <w:color w:val="000000"/>
                <w:sz w:val="22"/>
                <w:szCs w:val="22"/>
                <w:highlight w:val="black"/>
                <w:lang w:val="en-US"/>
              </w:rPr>
              <w:t>☐</w:t>
            </w:r>
          </w:p>
        </w:tc>
      </w:tr>
      <w:tr w:rsidR="0016085B" w14:paraId="48B57BC5" w14:textId="77777777" w:rsidTr="00BC02BB">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9A39499" w14:textId="77777777" w:rsidR="0016085B" w:rsidRDefault="0016085B" w:rsidP="003A6BCC">
            <w:pPr>
              <w:pStyle w:val="NormalWeb"/>
              <w:autoSpaceDE w:val="0"/>
              <w:autoSpaceDN w:val="0"/>
              <w:adjustRightInd w:val="0"/>
              <w:spacing w:line="360"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3888DD2" w14:textId="77777777" w:rsidR="0016085B" w:rsidRDefault="0016085B" w:rsidP="003A6BCC">
            <w:pPr>
              <w:pStyle w:val="NormalWeb"/>
              <w:autoSpaceDE w:val="0"/>
              <w:autoSpaceDN w:val="0"/>
              <w:adjustRightInd w:val="0"/>
              <w:spacing w:line="360" w:lineRule="auto"/>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6085B" w14:paraId="77246ABB" w14:textId="77777777" w:rsidTr="00BC02BB">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7559FD2B" w14:textId="77777777" w:rsidR="0016085B" w:rsidRDefault="0016085B" w:rsidP="003A6BCC">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8525B33" w14:textId="77777777" w:rsidR="0016085B" w:rsidRDefault="0016085B" w:rsidP="003A6BCC">
            <w:pPr>
              <w:rPr>
                <w:rFonts w:ascii="Arial" w:hAnsi="Arial" w:cs="Arial"/>
                <w:color w:val="00B050"/>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2A8181AE" w14:textId="77777777" w:rsidR="0016085B" w:rsidRDefault="0016085B" w:rsidP="003A6BCC">
            <w:pPr>
              <w:rPr>
                <w:rFonts w:ascii="Arial" w:hAnsi="Arial" w:cs="Arial"/>
                <w:sz w:val="22"/>
                <w:szCs w:val="22"/>
              </w:rPr>
            </w:pPr>
          </w:p>
          <w:p w14:paraId="4558B4FF" w14:textId="77777777" w:rsidR="0016085B" w:rsidRDefault="0016085B" w:rsidP="003A6BCC">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16085B" w14:paraId="50A3681D" w14:textId="77777777" w:rsidTr="00BC02BB">
        <w:trPr>
          <w:trHeight w:val="403"/>
          <w:jc w:val="center"/>
        </w:trPr>
        <w:tc>
          <w:tcPr>
            <w:tcW w:w="567" w:type="dxa"/>
            <w:tcBorders>
              <w:left w:val="single" w:sz="4" w:space="0" w:color="auto"/>
              <w:bottom w:val="single" w:sz="4" w:space="0" w:color="auto"/>
              <w:right w:val="single" w:sz="4" w:space="0" w:color="auto"/>
            </w:tcBorders>
            <w:shd w:val="clear" w:color="auto" w:fill="F2F2F2"/>
            <w:vAlign w:val="center"/>
          </w:tcPr>
          <w:p w14:paraId="4B1F8ECE" w14:textId="77777777" w:rsidR="0016085B" w:rsidRDefault="0016085B" w:rsidP="003A6BCC">
            <w:pPr>
              <w:pStyle w:val="NormalWeb"/>
              <w:autoSpaceDE w:val="0"/>
              <w:autoSpaceDN w:val="0"/>
              <w:adjustRightInd w:val="0"/>
              <w:spacing w:before="0" w:beforeAutospacing="0" w:after="0" w:afterAutospacing="0" w:line="360"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14B64CE1" w14:textId="77777777" w:rsidR="0016085B" w:rsidRDefault="0016085B" w:rsidP="003A6BCC">
            <w:pPr>
              <w:pStyle w:val="NormalWeb"/>
              <w:autoSpaceDE w:val="0"/>
              <w:autoSpaceDN w:val="0"/>
              <w:adjustRightInd w:val="0"/>
              <w:spacing w:before="0" w:beforeAutospacing="0" w:after="0" w:afterAutospacing="0" w:line="360" w:lineRule="auto"/>
              <w:rPr>
                <w:rFonts w:ascii="Arial" w:eastAsia="Calibr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30B017A0" w14:textId="77777777" w:rsidR="0016085B" w:rsidRDefault="0016085B" w:rsidP="003A6BCC">
            <w:pPr>
              <w:pStyle w:val="NormalWeb"/>
              <w:autoSpaceDE w:val="0"/>
              <w:autoSpaceDN w:val="0"/>
              <w:adjustRightInd w:val="0"/>
              <w:spacing w:line="360" w:lineRule="auto"/>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6E871E54" w14:textId="77777777" w:rsidR="0016085B" w:rsidRDefault="0016085B" w:rsidP="003A6BCC">
            <w:pPr>
              <w:pStyle w:val="NormalWeb"/>
              <w:autoSpaceDE w:val="0"/>
              <w:autoSpaceDN w:val="0"/>
              <w:adjustRightInd w:val="0"/>
              <w:spacing w:line="360" w:lineRule="auto"/>
              <w:jc w:val="center"/>
              <w:rPr>
                <w:rFonts w:ascii="Arial" w:eastAsia="MS Gothic" w:hAnsi="Arial" w:cs="Arial"/>
                <w:b/>
                <w:bCs/>
                <w:sz w:val="22"/>
                <w:szCs w:val="22"/>
                <w:lang w:val="en-US"/>
              </w:rPr>
            </w:pPr>
            <w:r>
              <w:rPr>
                <w:rFonts w:ascii="Arial" w:hAnsi="Arial" w:cs="Arial"/>
                <w:b/>
                <w:bCs/>
                <w:sz w:val="22"/>
                <w:szCs w:val="22"/>
              </w:rPr>
              <w:t>NO</w:t>
            </w:r>
          </w:p>
        </w:tc>
      </w:tr>
      <w:tr w:rsidR="0016085B" w14:paraId="1960C22C" w14:textId="77777777" w:rsidTr="00BC02BB">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7DDF415" w14:textId="77777777" w:rsidR="0016085B" w:rsidRDefault="0016085B" w:rsidP="003A6BCC">
            <w:pPr>
              <w:pStyle w:val="NormalWeb"/>
              <w:spacing w:before="0" w:beforeAutospacing="0" w:after="0" w:afterAutospacing="0" w:line="360" w:lineRule="auto"/>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E9916A" w14:textId="77777777" w:rsidR="0016085B" w:rsidRDefault="0016085B" w:rsidP="003A6BCC">
            <w:pPr>
              <w:pStyle w:val="NormalWeb"/>
              <w:spacing w:before="0" w:beforeAutospacing="0" w:after="0" w:afterAutospacing="0" w:line="360" w:lineRule="auto"/>
              <w:ind w:left="567" w:right="567"/>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37C4370" w14:textId="77777777" w:rsidR="0016085B" w:rsidRDefault="0016085B" w:rsidP="003A6BCC">
            <w:pPr>
              <w:pStyle w:val="NormalWeb"/>
              <w:spacing w:before="0" w:beforeAutospacing="0" w:after="0" w:afterAutospacing="0" w:line="360" w:lineRule="auto"/>
              <w:ind w:left="1134" w:right="567"/>
              <w:rPr>
                <w:rFonts w:ascii="Arial" w:hAnsi="Arial" w:cs="Arial"/>
              </w:rPr>
            </w:pPr>
            <w:r>
              <w:rPr>
                <w:rFonts w:ascii="Arial" w:hAnsi="Arial" w:cs="Arial"/>
                <w:i/>
                <w:iCs/>
                <w:color w:val="000000"/>
                <w:sz w:val="20"/>
                <w:szCs w:val="23"/>
              </w:rPr>
              <w:t>(a) racial or ethnic origin,</w:t>
            </w:r>
          </w:p>
          <w:p w14:paraId="5133CE71" w14:textId="77777777" w:rsidR="0016085B" w:rsidRDefault="0016085B" w:rsidP="003A6BCC">
            <w:pPr>
              <w:pStyle w:val="NormalWeb"/>
              <w:spacing w:before="0" w:beforeAutospacing="0" w:after="0" w:afterAutospacing="0" w:line="360" w:lineRule="auto"/>
              <w:ind w:left="1134" w:right="567"/>
              <w:rPr>
                <w:rFonts w:ascii="Arial" w:hAnsi="Arial" w:cs="Arial"/>
              </w:rPr>
            </w:pPr>
            <w:r>
              <w:rPr>
                <w:rFonts w:ascii="Arial" w:hAnsi="Arial" w:cs="Arial"/>
                <w:i/>
                <w:iCs/>
                <w:color w:val="000000"/>
                <w:sz w:val="20"/>
                <w:szCs w:val="23"/>
              </w:rPr>
              <w:t>(b) political opinions,</w:t>
            </w:r>
          </w:p>
          <w:p w14:paraId="4B83AC14" w14:textId="77777777" w:rsidR="0016085B" w:rsidRDefault="0016085B" w:rsidP="003A6BCC">
            <w:pPr>
              <w:pStyle w:val="NormalWeb"/>
              <w:spacing w:before="0" w:beforeAutospacing="0" w:after="0" w:afterAutospacing="0" w:line="360" w:lineRule="auto"/>
              <w:ind w:left="1134" w:right="567"/>
              <w:rPr>
                <w:rFonts w:ascii="Arial" w:hAnsi="Arial" w:cs="Arial"/>
              </w:rPr>
            </w:pPr>
            <w:r>
              <w:rPr>
                <w:rFonts w:ascii="Arial" w:hAnsi="Arial" w:cs="Arial"/>
                <w:i/>
                <w:iCs/>
                <w:color w:val="000000"/>
                <w:sz w:val="20"/>
                <w:szCs w:val="23"/>
              </w:rPr>
              <w:t>(c) religious beliefs or other beliefs of a similar nature,</w:t>
            </w:r>
          </w:p>
          <w:p w14:paraId="156D4BBE" w14:textId="77777777" w:rsidR="0016085B" w:rsidRDefault="0016085B" w:rsidP="003A6BCC">
            <w:pPr>
              <w:pStyle w:val="NormalWeb"/>
              <w:spacing w:before="0" w:beforeAutospacing="0" w:after="0" w:afterAutospacing="0" w:line="360" w:lineRule="auto"/>
              <w:ind w:left="1134" w:right="567"/>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1CFF6EA6" w14:textId="77777777" w:rsidR="0016085B" w:rsidRDefault="0016085B" w:rsidP="003A6BCC">
            <w:pPr>
              <w:pStyle w:val="NormalWeb"/>
              <w:spacing w:before="0" w:beforeAutospacing="0" w:after="0" w:afterAutospacing="0" w:line="360" w:lineRule="auto"/>
              <w:ind w:left="1134" w:right="567"/>
              <w:rPr>
                <w:rFonts w:ascii="Arial" w:hAnsi="Arial" w:cs="Arial"/>
              </w:rPr>
            </w:pPr>
            <w:r>
              <w:rPr>
                <w:rFonts w:ascii="Arial" w:hAnsi="Arial" w:cs="Arial"/>
                <w:i/>
                <w:iCs/>
                <w:color w:val="000000"/>
                <w:sz w:val="20"/>
                <w:szCs w:val="23"/>
              </w:rPr>
              <w:t>(e) physical or mental health or condition,</w:t>
            </w:r>
          </w:p>
          <w:p w14:paraId="0E4499BE" w14:textId="77777777" w:rsidR="0016085B" w:rsidRDefault="0016085B" w:rsidP="003A6BCC">
            <w:pPr>
              <w:pStyle w:val="NormalWeb"/>
              <w:spacing w:before="0" w:beforeAutospacing="0" w:after="0" w:afterAutospacing="0" w:line="360" w:lineRule="auto"/>
              <w:ind w:left="1134" w:right="567"/>
              <w:rPr>
                <w:rFonts w:ascii="Arial" w:hAnsi="Arial" w:cs="Arial"/>
              </w:rPr>
            </w:pPr>
            <w:r>
              <w:rPr>
                <w:rFonts w:ascii="Arial" w:hAnsi="Arial" w:cs="Arial"/>
                <w:i/>
                <w:iCs/>
                <w:color w:val="000000"/>
                <w:sz w:val="20"/>
                <w:szCs w:val="23"/>
              </w:rPr>
              <w:t>(f) sexual life,</w:t>
            </w:r>
          </w:p>
          <w:p w14:paraId="78CAD3C7" w14:textId="77777777" w:rsidR="0016085B" w:rsidRDefault="0016085B" w:rsidP="003A6BCC">
            <w:pPr>
              <w:pStyle w:val="NormalWeb"/>
              <w:spacing w:before="0" w:beforeAutospacing="0" w:after="0" w:afterAutospacing="0" w:line="360" w:lineRule="auto"/>
              <w:ind w:left="1134" w:right="567"/>
              <w:rPr>
                <w:rFonts w:ascii="Arial" w:hAnsi="Arial" w:cs="Arial"/>
              </w:rPr>
            </w:pPr>
            <w:r>
              <w:rPr>
                <w:rFonts w:ascii="Arial" w:hAnsi="Arial" w:cs="Arial"/>
                <w:i/>
                <w:iCs/>
                <w:color w:val="000000"/>
                <w:sz w:val="20"/>
                <w:szCs w:val="23"/>
              </w:rPr>
              <w:t>(g) genetics,</w:t>
            </w:r>
          </w:p>
          <w:p w14:paraId="182B7D9E" w14:textId="77777777" w:rsidR="0016085B" w:rsidRDefault="0016085B" w:rsidP="003A6BCC">
            <w:pPr>
              <w:pStyle w:val="NormalWeb"/>
              <w:spacing w:before="0" w:beforeAutospacing="0" w:after="0" w:afterAutospacing="0" w:line="360" w:lineRule="auto"/>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7EE7D8" w14:textId="77777777" w:rsidR="0016085B" w:rsidRDefault="0016085B" w:rsidP="003A6BCC">
            <w:pPr>
              <w:pStyle w:val="NormalWeb"/>
              <w:autoSpaceDE w:val="0"/>
              <w:autoSpaceDN w:val="0"/>
              <w:adjustRightInd w:val="0"/>
              <w:spacing w:line="360" w:lineRule="auto"/>
              <w:jc w:val="center"/>
              <w:rPr>
                <w:rFonts w:ascii="Arial" w:eastAsia="MS Gothic" w:hAnsi="Arial" w:cs="Arial"/>
                <w:b/>
                <w:bCs/>
                <w:sz w:val="22"/>
                <w:szCs w:val="22"/>
                <w:lang w:val="en-US"/>
              </w:rPr>
            </w:pPr>
          </w:p>
          <w:p w14:paraId="3A913451" w14:textId="77777777" w:rsidR="0016085B" w:rsidRDefault="0016085B" w:rsidP="003A6BCC">
            <w:pPr>
              <w:pStyle w:val="NormalWeb"/>
              <w:autoSpaceDE w:val="0"/>
              <w:autoSpaceDN w:val="0"/>
              <w:adjustRightInd w:val="0"/>
              <w:spacing w:line="360" w:lineRule="auto"/>
              <w:jc w:val="center"/>
              <w:rPr>
                <w:rFonts w:ascii="Arial" w:hAnsi="Arial" w:cs="Arial"/>
              </w:rPr>
            </w:pPr>
            <w:r>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F90E203" w14:textId="77777777" w:rsidR="0016085B" w:rsidRDefault="0016085B" w:rsidP="003A6BCC">
            <w:pPr>
              <w:pStyle w:val="NormalWeb"/>
              <w:autoSpaceDE w:val="0"/>
              <w:autoSpaceDN w:val="0"/>
              <w:adjustRightInd w:val="0"/>
              <w:spacing w:line="360" w:lineRule="auto"/>
              <w:jc w:val="center"/>
              <w:rPr>
                <w:rFonts w:ascii="Arial" w:eastAsia="MS Gothic" w:hAnsi="Arial" w:cs="Arial"/>
                <w:b/>
                <w:bCs/>
                <w:sz w:val="22"/>
                <w:szCs w:val="22"/>
                <w:lang w:val="en-US"/>
              </w:rPr>
            </w:pPr>
          </w:p>
          <w:p w14:paraId="243B7E15" w14:textId="77777777" w:rsidR="0016085B" w:rsidRDefault="0016085B" w:rsidP="003A6BCC">
            <w:pPr>
              <w:pStyle w:val="NormalWeb"/>
              <w:autoSpaceDE w:val="0"/>
              <w:autoSpaceDN w:val="0"/>
              <w:adjustRightInd w:val="0"/>
              <w:spacing w:line="360" w:lineRule="auto"/>
              <w:jc w:val="center"/>
              <w:rPr>
                <w:rFonts w:ascii="Arial" w:hAnsi="Arial" w:cs="Arial"/>
              </w:rPr>
            </w:pPr>
            <w:r>
              <w:rPr>
                <w:rFonts w:ascii="Segoe UI Symbol" w:eastAsia="MS Gothic" w:hAnsi="Segoe UI Symbol" w:cs="Segoe UI Symbol"/>
                <w:b/>
                <w:bCs/>
                <w:sz w:val="22"/>
                <w:szCs w:val="22"/>
                <w:shd w:val="clear" w:color="auto" w:fill="000000"/>
                <w:lang w:val="en-US"/>
              </w:rPr>
              <w:t>☐</w:t>
            </w:r>
          </w:p>
        </w:tc>
      </w:tr>
      <w:tr w:rsidR="0016085B" w14:paraId="40210E06" w14:textId="77777777" w:rsidTr="00BC02BB">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005E3F5" w14:textId="77777777" w:rsidR="0016085B" w:rsidRDefault="0016085B" w:rsidP="003A6BCC">
            <w:pPr>
              <w:pStyle w:val="NormalWeb"/>
              <w:autoSpaceDE w:val="0"/>
              <w:autoSpaceDN w:val="0"/>
              <w:adjustRightInd w:val="0"/>
              <w:spacing w:line="360"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D06FCE7" w14:textId="77777777" w:rsidR="0016085B" w:rsidRDefault="0016085B" w:rsidP="003A6BCC">
            <w:pPr>
              <w:pStyle w:val="NormalWeb"/>
              <w:autoSpaceDE w:val="0"/>
              <w:autoSpaceDN w:val="0"/>
              <w:adjustRightInd w:val="0"/>
              <w:spacing w:line="360" w:lineRule="auto"/>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6085B" w14:paraId="591EAFA2" w14:textId="77777777" w:rsidTr="00BC02BB">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4F23C96E" w14:textId="77777777" w:rsidR="0016085B" w:rsidRDefault="0016085B" w:rsidP="003A6BCC">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AF36537" w14:textId="77777777" w:rsidR="0016085B" w:rsidRDefault="0016085B" w:rsidP="003A6BCC">
            <w:pPr>
              <w:rPr>
                <w:rFonts w:ascii="Arial" w:hAnsi="Arial" w:cs="Arial"/>
                <w:sz w:val="22"/>
                <w:szCs w:val="22"/>
              </w:rPr>
            </w:pPr>
            <w:r>
              <w:rPr>
                <w:rFonts w:ascii="Arial" w:hAnsi="Arial" w:cs="Arial"/>
                <w:sz w:val="22"/>
                <w:szCs w:val="22"/>
              </w:rPr>
              <w:t>N/A</w:t>
            </w:r>
          </w:p>
          <w:p w14:paraId="567ECA2B" w14:textId="77777777" w:rsidR="0016085B" w:rsidRDefault="0016085B" w:rsidP="003A6BCC">
            <w:pPr>
              <w:autoSpaceDE w:val="0"/>
              <w:autoSpaceDN w:val="0"/>
              <w:adjustRightInd w:val="0"/>
              <w:rPr>
                <w:rFonts w:ascii="Arial" w:hAnsi="Arial" w:cs="Arial"/>
              </w:rPr>
            </w:pPr>
          </w:p>
        </w:tc>
      </w:tr>
    </w:tbl>
    <w:p w14:paraId="0944B5CB" w14:textId="77777777" w:rsidR="0016085B" w:rsidRDefault="0016085B" w:rsidP="0016085B">
      <w:pPr>
        <w:rPr>
          <w:rFonts w:ascii="Arial" w:hAnsi="Arial" w:cs="Arial"/>
        </w:rPr>
      </w:pPr>
    </w:p>
    <w:tbl>
      <w:tblPr>
        <w:tblStyle w:val="TableGrid"/>
        <w:tblW w:w="10485" w:type="dxa"/>
        <w:jc w:val="center"/>
        <w:tblInd w:w="0" w:type="dxa"/>
        <w:tblLook w:val="04A0" w:firstRow="1" w:lastRow="0" w:firstColumn="1" w:lastColumn="0" w:noHBand="0" w:noVBand="1"/>
      </w:tblPr>
      <w:tblGrid>
        <w:gridCol w:w="562"/>
        <w:gridCol w:w="7905"/>
        <w:gridCol w:w="992"/>
        <w:gridCol w:w="1026"/>
      </w:tblGrid>
      <w:tr w:rsidR="0016085B" w14:paraId="64699D52" w14:textId="77777777" w:rsidTr="00BC02BB">
        <w:trPr>
          <w:trHeight w:val="439"/>
          <w:jc w:val="center"/>
        </w:trPr>
        <w:tc>
          <w:tcPr>
            <w:tcW w:w="562" w:type="dxa"/>
            <w:shd w:val="clear" w:color="auto" w:fill="F2F2F2"/>
            <w:vAlign w:val="center"/>
          </w:tcPr>
          <w:p w14:paraId="2BFEDB5A" w14:textId="77777777" w:rsidR="0016085B" w:rsidRDefault="0016085B" w:rsidP="003A6BCC">
            <w:pPr>
              <w:autoSpaceDE w:val="0"/>
              <w:autoSpaceDN w:val="0"/>
              <w:adjustRightInd w:val="0"/>
              <w:spacing w:line="360" w:lineRule="auto"/>
              <w:jc w:val="center"/>
              <w:rPr>
                <w:rFonts w:ascii="Arial" w:hAnsi="Arial" w:cs="Arial"/>
                <w:sz w:val="22"/>
                <w:szCs w:val="22"/>
              </w:rPr>
            </w:pPr>
          </w:p>
        </w:tc>
        <w:tc>
          <w:tcPr>
            <w:tcW w:w="7905" w:type="dxa"/>
            <w:shd w:val="clear" w:color="auto" w:fill="F2F2F2"/>
          </w:tcPr>
          <w:p w14:paraId="6B31E4C8" w14:textId="77777777" w:rsidR="0016085B" w:rsidRDefault="0016085B" w:rsidP="003A6BCC">
            <w:pPr>
              <w:autoSpaceDE w:val="0"/>
              <w:autoSpaceDN w:val="0"/>
              <w:adjustRightInd w:val="0"/>
              <w:spacing w:line="360" w:lineRule="auto"/>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7422CBBB"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YES</w:t>
            </w:r>
          </w:p>
        </w:tc>
        <w:tc>
          <w:tcPr>
            <w:tcW w:w="1026" w:type="dxa"/>
            <w:shd w:val="clear" w:color="auto" w:fill="F2F2F2"/>
          </w:tcPr>
          <w:p w14:paraId="75EEC788"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NO</w:t>
            </w:r>
          </w:p>
        </w:tc>
      </w:tr>
      <w:tr w:rsidR="0016085B" w14:paraId="311ED7E2" w14:textId="77777777" w:rsidTr="00BC02BB">
        <w:trPr>
          <w:trHeight w:val="439"/>
          <w:jc w:val="center"/>
        </w:trPr>
        <w:tc>
          <w:tcPr>
            <w:tcW w:w="562" w:type="dxa"/>
            <w:shd w:val="clear" w:color="auto" w:fill="F2F2F2"/>
            <w:vAlign w:val="center"/>
          </w:tcPr>
          <w:p w14:paraId="42C548CD"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5</w:t>
            </w:r>
          </w:p>
        </w:tc>
        <w:tc>
          <w:tcPr>
            <w:tcW w:w="7905" w:type="dxa"/>
            <w:shd w:val="clear" w:color="auto" w:fill="F2F2F2"/>
            <w:vAlign w:val="center"/>
          </w:tcPr>
          <w:p w14:paraId="2586BD89"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Manual files (i.e. in paper form)?</w:t>
            </w:r>
          </w:p>
        </w:tc>
        <w:tc>
          <w:tcPr>
            <w:tcW w:w="992" w:type="dxa"/>
            <w:shd w:val="clear" w:color="auto" w:fill="BFBFBF"/>
          </w:tcPr>
          <w:p w14:paraId="3D21FB2C"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1026" w:type="dxa"/>
            <w:shd w:val="clear" w:color="auto" w:fill="BFBFBF"/>
          </w:tcPr>
          <w:p w14:paraId="5BADAEFC"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42640A0B" w14:textId="77777777" w:rsidTr="00BC02BB">
        <w:trPr>
          <w:trHeight w:val="403"/>
          <w:jc w:val="center"/>
        </w:trPr>
        <w:tc>
          <w:tcPr>
            <w:tcW w:w="562" w:type="dxa"/>
            <w:shd w:val="clear" w:color="auto" w:fill="F2F2F2"/>
            <w:vAlign w:val="center"/>
          </w:tcPr>
          <w:p w14:paraId="074CC6E2"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6</w:t>
            </w:r>
          </w:p>
        </w:tc>
        <w:tc>
          <w:tcPr>
            <w:tcW w:w="7905" w:type="dxa"/>
            <w:shd w:val="clear" w:color="auto" w:fill="F2F2F2"/>
            <w:vAlign w:val="center"/>
          </w:tcPr>
          <w:p w14:paraId="27766E0C"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University computers?</w:t>
            </w:r>
          </w:p>
        </w:tc>
        <w:tc>
          <w:tcPr>
            <w:tcW w:w="992" w:type="dxa"/>
            <w:shd w:val="clear" w:color="auto" w:fill="BFBFBF"/>
          </w:tcPr>
          <w:p w14:paraId="056880B4"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cPr>
          <w:p w14:paraId="151E31AA"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tc>
      </w:tr>
      <w:tr w:rsidR="0016085B" w14:paraId="3CBFD3D0" w14:textId="77777777" w:rsidTr="00BC02BB">
        <w:trPr>
          <w:trHeight w:val="439"/>
          <w:jc w:val="center"/>
        </w:trPr>
        <w:tc>
          <w:tcPr>
            <w:tcW w:w="562" w:type="dxa"/>
            <w:shd w:val="clear" w:color="auto" w:fill="F2F2F2"/>
            <w:vAlign w:val="center"/>
          </w:tcPr>
          <w:p w14:paraId="12E2262F"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7</w:t>
            </w:r>
          </w:p>
        </w:tc>
        <w:tc>
          <w:tcPr>
            <w:tcW w:w="7905" w:type="dxa"/>
            <w:shd w:val="clear" w:color="auto" w:fill="F2F2F2"/>
            <w:vAlign w:val="center"/>
          </w:tcPr>
          <w:p w14:paraId="08DF98EB"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Private company computers?</w:t>
            </w:r>
          </w:p>
        </w:tc>
        <w:tc>
          <w:tcPr>
            <w:tcW w:w="992" w:type="dxa"/>
            <w:shd w:val="clear" w:color="auto" w:fill="BFBFBF"/>
          </w:tcPr>
          <w:p w14:paraId="04FA198F"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1026" w:type="dxa"/>
            <w:shd w:val="clear" w:color="auto" w:fill="BFBFBF"/>
          </w:tcPr>
          <w:p w14:paraId="09B3408B"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451E3DBE" w14:textId="77777777" w:rsidTr="00BC02BB">
        <w:trPr>
          <w:trHeight w:val="403"/>
          <w:jc w:val="center"/>
        </w:trPr>
        <w:tc>
          <w:tcPr>
            <w:tcW w:w="562" w:type="dxa"/>
            <w:shd w:val="clear" w:color="auto" w:fill="F2F2F2"/>
            <w:vAlign w:val="center"/>
          </w:tcPr>
          <w:p w14:paraId="262D98B3"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8</w:t>
            </w:r>
          </w:p>
        </w:tc>
        <w:tc>
          <w:tcPr>
            <w:tcW w:w="7905" w:type="dxa"/>
            <w:shd w:val="clear" w:color="auto" w:fill="F2F2F2"/>
            <w:vAlign w:val="center"/>
          </w:tcPr>
          <w:p w14:paraId="3E47BF1A"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Home or other personal computers?</w:t>
            </w:r>
          </w:p>
        </w:tc>
        <w:tc>
          <w:tcPr>
            <w:tcW w:w="992" w:type="dxa"/>
            <w:shd w:val="clear" w:color="auto" w:fill="BFBFBF"/>
          </w:tcPr>
          <w:p w14:paraId="617B2B80"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cPr>
          <w:p w14:paraId="4D40AC49"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tc>
      </w:tr>
      <w:tr w:rsidR="0016085B" w14:paraId="3EA699F0" w14:textId="77777777" w:rsidTr="00BC02BB">
        <w:trPr>
          <w:trHeight w:val="403"/>
          <w:jc w:val="center"/>
        </w:trPr>
        <w:tc>
          <w:tcPr>
            <w:tcW w:w="562" w:type="dxa"/>
            <w:shd w:val="clear" w:color="auto" w:fill="F2F2F2"/>
            <w:vAlign w:val="center"/>
          </w:tcPr>
          <w:p w14:paraId="343377F8"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9</w:t>
            </w:r>
          </w:p>
        </w:tc>
        <w:tc>
          <w:tcPr>
            <w:tcW w:w="7905" w:type="dxa"/>
            <w:shd w:val="clear" w:color="auto" w:fill="F2F2F2"/>
            <w:vAlign w:val="center"/>
          </w:tcPr>
          <w:p w14:paraId="358E25AF"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cPr>
          <w:p w14:paraId="29487415"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1026" w:type="dxa"/>
            <w:shd w:val="clear" w:color="auto" w:fill="BFBFBF"/>
          </w:tcPr>
          <w:p w14:paraId="5B9A045F"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61667EDD" w14:textId="77777777" w:rsidTr="00BC02BB">
        <w:trPr>
          <w:trHeight w:val="403"/>
          <w:jc w:val="center"/>
        </w:trPr>
        <w:tc>
          <w:tcPr>
            <w:tcW w:w="562" w:type="dxa"/>
            <w:shd w:val="clear" w:color="auto" w:fill="F2F2F2"/>
            <w:vAlign w:val="center"/>
          </w:tcPr>
          <w:p w14:paraId="186C5578"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10</w:t>
            </w:r>
          </w:p>
        </w:tc>
        <w:tc>
          <w:tcPr>
            <w:tcW w:w="7905" w:type="dxa"/>
            <w:shd w:val="clear" w:color="auto" w:fill="F2F2F2"/>
            <w:vAlign w:val="center"/>
          </w:tcPr>
          <w:p w14:paraId="0F17A8CD"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“Cloud” storage or websites?</w:t>
            </w:r>
          </w:p>
        </w:tc>
        <w:tc>
          <w:tcPr>
            <w:tcW w:w="992" w:type="dxa"/>
            <w:shd w:val="clear" w:color="auto" w:fill="BFBFBF"/>
          </w:tcPr>
          <w:p w14:paraId="19B36989"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cPr>
          <w:p w14:paraId="12E474EE"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tc>
      </w:tr>
      <w:tr w:rsidR="0016085B" w14:paraId="720C5C3D" w14:textId="77777777" w:rsidTr="00BC02BB">
        <w:trPr>
          <w:trHeight w:val="403"/>
          <w:jc w:val="center"/>
        </w:trPr>
        <w:tc>
          <w:tcPr>
            <w:tcW w:w="562" w:type="dxa"/>
            <w:shd w:val="clear" w:color="auto" w:fill="F2F2F2"/>
            <w:vAlign w:val="center"/>
          </w:tcPr>
          <w:p w14:paraId="341DCB2A"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11</w:t>
            </w:r>
          </w:p>
        </w:tc>
        <w:tc>
          <w:tcPr>
            <w:tcW w:w="7905" w:type="dxa"/>
            <w:shd w:val="clear" w:color="auto" w:fill="F2F2F2"/>
          </w:tcPr>
          <w:p w14:paraId="7607CCCB"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Other – specify:</w:t>
            </w:r>
          </w:p>
          <w:p w14:paraId="24486CFA" w14:textId="77777777" w:rsidR="0016085B" w:rsidRDefault="0016085B" w:rsidP="003A6BCC">
            <w:pPr>
              <w:autoSpaceDE w:val="0"/>
              <w:autoSpaceDN w:val="0"/>
              <w:adjustRightInd w:val="0"/>
              <w:spacing w:line="360" w:lineRule="auto"/>
              <w:rPr>
                <w:rFonts w:ascii="Arial" w:hAnsi="Arial" w:cs="Arial"/>
                <w:sz w:val="22"/>
                <w:szCs w:val="22"/>
              </w:rPr>
            </w:pPr>
          </w:p>
        </w:tc>
        <w:tc>
          <w:tcPr>
            <w:tcW w:w="992" w:type="dxa"/>
            <w:shd w:val="clear" w:color="auto" w:fill="BFBFBF"/>
            <w:vAlign w:val="center"/>
          </w:tcPr>
          <w:p w14:paraId="09897596"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1026" w:type="dxa"/>
            <w:shd w:val="clear" w:color="auto" w:fill="BFBFBF"/>
            <w:vAlign w:val="center"/>
          </w:tcPr>
          <w:p w14:paraId="7970A8E5"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0C1E140B" w14:textId="77777777" w:rsidTr="00BC02BB">
        <w:trPr>
          <w:trHeight w:val="403"/>
          <w:jc w:val="center"/>
        </w:trPr>
        <w:tc>
          <w:tcPr>
            <w:tcW w:w="562" w:type="dxa"/>
            <w:shd w:val="clear" w:color="auto" w:fill="F2F2F2"/>
            <w:vAlign w:val="center"/>
          </w:tcPr>
          <w:p w14:paraId="5F3B8486"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cPr>
          <w:p w14:paraId="0957E5F8" w14:textId="77777777" w:rsidR="0016085B" w:rsidRDefault="0016085B" w:rsidP="003A6BCC">
            <w:pPr>
              <w:autoSpaceDE w:val="0"/>
              <w:autoSpaceDN w:val="0"/>
              <w:adjustRightInd w:val="0"/>
              <w:spacing w:line="360" w:lineRule="auto"/>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16085B" w14:paraId="4BDE1B92" w14:textId="77777777" w:rsidTr="00BC02BB">
        <w:trPr>
          <w:trHeight w:val="403"/>
          <w:jc w:val="center"/>
        </w:trPr>
        <w:tc>
          <w:tcPr>
            <w:tcW w:w="562" w:type="dxa"/>
            <w:vAlign w:val="center"/>
          </w:tcPr>
          <w:p w14:paraId="78F39F44" w14:textId="77777777" w:rsidR="0016085B" w:rsidRDefault="0016085B" w:rsidP="003A6BCC">
            <w:pPr>
              <w:spacing w:line="360" w:lineRule="auto"/>
              <w:jc w:val="center"/>
              <w:rPr>
                <w:rFonts w:ascii="Arial" w:hAnsi="Arial" w:cs="Arial"/>
                <w:sz w:val="22"/>
                <w:szCs w:val="22"/>
              </w:rPr>
            </w:pPr>
          </w:p>
        </w:tc>
        <w:tc>
          <w:tcPr>
            <w:tcW w:w="9923" w:type="dxa"/>
            <w:gridSpan w:val="3"/>
          </w:tcPr>
          <w:p w14:paraId="3531F987" w14:textId="77777777" w:rsidR="0016085B" w:rsidRDefault="0016085B" w:rsidP="003A6BCC">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Being a secondary study, soft copies of the peer-reviewed journal articles to be used will be in a password folder in OneDrive. To further ensure security of the data collected, and maintain data confidentiality, every detail will be backed up in an external hard drive. </w:t>
            </w:r>
          </w:p>
          <w:p w14:paraId="593E7367" w14:textId="77777777" w:rsidR="0016085B" w:rsidRDefault="0016085B" w:rsidP="003A6BCC">
            <w:pPr>
              <w:autoSpaceDE w:val="0"/>
              <w:autoSpaceDN w:val="0"/>
              <w:adjustRightInd w:val="0"/>
              <w:spacing w:line="360" w:lineRule="auto"/>
              <w:jc w:val="both"/>
              <w:rPr>
                <w:rFonts w:ascii="Arial" w:hAnsi="Arial" w:cs="Arial"/>
                <w:b/>
                <w:bCs/>
                <w:sz w:val="22"/>
                <w:szCs w:val="22"/>
              </w:rPr>
            </w:pPr>
          </w:p>
        </w:tc>
      </w:tr>
    </w:tbl>
    <w:p w14:paraId="22D4921F" w14:textId="77777777" w:rsidR="0016085B" w:rsidRDefault="0016085B" w:rsidP="0016085B">
      <w:pPr>
        <w:rPr>
          <w:rFonts w:ascii="Arial" w:hAnsi="Arial" w:cs="Arial"/>
        </w:rPr>
      </w:pPr>
    </w:p>
    <w:tbl>
      <w:tblPr>
        <w:tblStyle w:val="TableGrid"/>
        <w:tblW w:w="10485" w:type="dxa"/>
        <w:jc w:val="center"/>
        <w:tblInd w:w="0" w:type="dxa"/>
        <w:tblLook w:val="04A0" w:firstRow="1" w:lastRow="0" w:firstColumn="1" w:lastColumn="0" w:noHBand="0" w:noVBand="1"/>
      </w:tblPr>
      <w:tblGrid>
        <w:gridCol w:w="562"/>
        <w:gridCol w:w="7905"/>
        <w:gridCol w:w="992"/>
        <w:gridCol w:w="1026"/>
      </w:tblGrid>
      <w:tr w:rsidR="0016085B" w14:paraId="2B492B4D" w14:textId="77777777" w:rsidTr="00BC02BB">
        <w:trPr>
          <w:trHeight w:val="439"/>
          <w:jc w:val="center"/>
        </w:trPr>
        <w:tc>
          <w:tcPr>
            <w:tcW w:w="562" w:type="dxa"/>
            <w:shd w:val="clear" w:color="auto" w:fill="F2F2F2"/>
          </w:tcPr>
          <w:p w14:paraId="4FF6802F" w14:textId="77777777" w:rsidR="0016085B" w:rsidRDefault="0016085B" w:rsidP="003A6BCC">
            <w:pPr>
              <w:autoSpaceDE w:val="0"/>
              <w:autoSpaceDN w:val="0"/>
              <w:adjustRightInd w:val="0"/>
              <w:spacing w:line="360" w:lineRule="auto"/>
              <w:rPr>
                <w:rFonts w:ascii="Arial" w:hAnsi="Arial" w:cs="Arial"/>
                <w:sz w:val="22"/>
                <w:szCs w:val="22"/>
              </w:rPr>
            </w:pPr>
          </w:p>
        </w:tc>
        <w:tc>
          <w:tcPr>
            <w:tcW w:w="9923" w:type="dxa"/>
            <w:gridSpan w:val="3"/>
            <w:shd w:val="clear" w:color="auto" w:fill="F2F2F2"/>
            <w:vAlign w:val="center"/>
          </w:tcPr>
          <w:p w14:paraId="3EA06B82" w14:textId="77777777" w:rsidR="0016085B" w:rsidRDefault="0016085B" w:rsidP="003A6BCC">
            <w:pPr>
              <w:autoSpaceDE w:val="0"/>
              <w:autoSpaceDN w:val="0"/>
              <w:adjustRightInd w:val="0"/>
              <w:spacing w:line="360" w:lineRule="auto"/>
              <w:rPr>
                <w:rFonts w:ascii="Arial" w:hAnsi="Arial" w:cs="Arial"/>
                <w:b/>
                <w:bCs/>
                <w:sz w:val="22"/>
                <w:szCs w:val="22"/>
              </w:rPr>
            </w:pPr>
            <w:r>
              <w:rPr>
                <w:rFonts w:ascii="Arial" w:hAnsi="Arial" w:cs="Arial"/>
                <w:b/>
                <w:bCs/>
                <w:sz w:val="22"/>
                <w:szCs w:val="22"/>
              </w:rPr>
              <w:t>Data Protection</w:t>
            </w:r>
          </w:p>
        </w:tc>
      </w:tr>
      <w:tr w:rsidR="0016085B" w14:paraId="502F10B0" w14:textId="77777777" w:rsidTr="00BC02BB">
        <w:trPr>
          <w:trHeight w:val="439"/>
          <w:jc w:val="center"/>
        </w:trPr>
        <w:tc>
          <w:tcPr>
            <w:tcW w:w="562" w:type="dxa"/>
            <w:shd w:val="clear" w:color="auto" w:fill="F2F2F2"/>
            <w:vAlign w:val="center"/>
          </w:tcPr>
          <w:p w14:paraId="310EF0FB" w14:textId="77777777" w:rsidR="0016085B" w:rsidRDefault="0016085B" w:rsidP="003A6BCC">
            <w:pPr>
              <w:autoSpaceDE w:val="0"/>
              <w:autoSpaceDN w:val="0"/>
              <w:adjustRightInd w:val="0"/>
              <w:spacing w:line="360" w:lineRule="auto"/>
              <w:jc w:val="center"/>
              <w:rPr>
                <w:rFonts w:ascii="Arial" w:hAnsi="Arial" w:cs="Arial"/>
                <w:sz w:val="22"/>
                <w:szCs w:val="22"/>
              </w:rPr>
            </w:pPr>
          </w:p>
        </w:tc>
        <w:tc>
          <w:tcPr>
            <w:tcW w:w="7905" w:type="dxa"/>
            <w:shd w:val="clear" w:color="auto" w:fill="F2F2F2"/>
            <w:vAlign w:val="center"/>
          </w:tcPr>
          <w:p w14:paraId="253F9604" w14:textId="77777777" w:rsidR="0016085B" w:rsidRDefault="0016085B" w:rsidP="003A6BCC">
            <w:pPr>
              <w:autoSpaceDE w:val="0"/>
              <w:autoSpaceDN w:val="0"/>
              <w:adjustRightInd w:val="0"/>
              <w:spacing w:line="360" w:lineRule="auto"/>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vAlign w:val="center"/>
          </w:tcPr>
          <w:p w14:paraId="136AE036"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YES</w:t>
            </w:r>
          </w:p>
        </w:tc>
        <w:tc>
          <w:tcPr>
            <w:tcW w:w="1026" w:type="dxa"/>
            <w:shd w:val="clear" w:color="auto" w:fill="F2F2F2"/>
            <w:vAlign w:val="center"/>
          </w:tcPr>
          <w:p w14:paraId="06283968"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NO</w:t>
            </w:r>
          </w:p>
        </w:tc>
      </w:tr>
      <w:tr w:rsidR="0016085B" w14:paraId="40BBDAE8" w14:textId="77777777" w:rsidTr="00BC02BB">
        <w:trPr>
          <w:trHeight w:val="439"/>
          <w:jc w:val="center"/>
        </w:trPr>
        <w:tc>
          <w:tcPr>
            <w:tcW w:w="562" w:type="dxa"/>
            <w:shd w:val="clear" w:color="auto" w:fill="F2F2F2"/>
            <w:vAlign w:val="center"/>
          </w:tcPr>
          <w:p w14:paraId="38A01BD6"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13</w:t>
            </w:r>
          </w:p>
        </w:tc>
        <w:tc>
          <w:tcPr>
            <w:tcW w:w="7905" w:type="dxa"/>
            <w:shd w:val="clear" w:color="auto" w:fill="F2F2F2"/>
            <w:vAlign w:val="center"/>
          </w:tcPr>
          <w:p w14:paraId="7158A9CB"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vAlign w:val="center"/>
          </w:tcPr>
          <w:p w14:paraId="7176D4C4"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vAlign w:val="center"/>
          </w:tcPr>
          <w:p w14:paraId="76CD6580"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tc>
      </w:tr>
      <w:tr w:rsidR="0016085B" w14:paraId="746CD44C" w14:textId="77777777" w:rsidTr="00BC02BB">
        <w:trPr>
          <w:trHeight w:val="403"/>
          <w:jc w:val="center"/>
        </w:trPr>
        <w:tc>
          <w:tcPr>
            <w:tcW w:w="562" w:type="dxa"/>
            <w:shd w:val="clear" w:color="auto" w:fill="F2F2F2"/>
            <w:vAlign w:val="center"/>
          </w:tcPr>
          <w:p w14:paraId="01C9D66B"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14</w:t>
            </w:r>
          </w:p>
        </w:tc>
        <w:tc>
          <w:tcPr>
            <w:tcW w:w="7905" w:type="dxa"/>
            <w:shd w:val="clear" w:color="auto" w:fill="F2F2F2"/>
            <w:vAlign w:val="center"/>
          </w:tcPr>
          <w:p w14:paraId="37337C12"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vAlign w:val="center"/>
          </w:tcPr>
          <w:p w14:paraId="4D2B9708"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1026" w:type="dxa"/>
            <w:shd w:val="clear" w:color="auto" w:fill="BFBFBF"/>
            <w:vAlign w:val="center"/>
          </w:tcPr>
          <w:p w14:paraId="1C4DEC3E"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321E335F" w14:textId="77777777" w:rsidTr="00BC02BB">
        <w:trPr>
          <w:trHeight w:val="439"/>
          <w:jc w:val="center"/>
        </w:trPr>
        <w:tc>
          <w:tcPr>
            <w:tcW w:w="562" w:type="dxa"/>
            <w:shd w:val="clear" w:color="auto" w:fill="F2F2F2"/>
            <w:vAlign w:val="center"/>
          </w:tcPr>
          <w:p w14:paraId="0E195648"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15</w:t>
            </w:r>
          </w:p>
        </w:tc>
        <w:tc>
          <w:tcPr>
            <w:tcW w:w="7905" w:type="dxa"/>
            <w:shd w:val="clear" w:color="auto" w:fill="F2F2F2"/>
            <w:vAlign w:val="center"/>
          </w:tcPr>
          <w:p w14:paraId="7D0FC691"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vAlign w:val="center"/>
          </w:tcPr>
          <w:p w14:paraId="6141B4A4"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1026" w:type="dxa"/>
            <w:shd w:val="clear" w:color="auto" w:fill="BFBFBF"/>
            <w:vAlign w:val="center"/>
          </w:tcPr>
          <w:p w14:paraId="30BBDD1B"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198D83F1" w14:textId="77777777" w:rsidTr="00BC02BB">
        <w:trPr>
          <w:trHeight w:val="403"/>
          <w:jc w:val="center"/>
        </w:trPr>
        <w:tc>
          <w:tcPr>
            <w:tcW w:w="562" w:type="dxa"/>
            <w:shd w:val="clear" w:color="auto" w:fill="F2F2F2"/>
            <w:vAlign w:val="center"/>
          </w:tcPr>
          <w:p w14:paraId="4BA57FD4"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16</w:t>
            </w:r>
          </w:p>
        </w:tc>
        <w:tc>
          <w:tcPr>
            <w:tcW w:w="7905" w:type="dxa"/>
            <w:shd w:val="clear" w:color="auto" w:fill="F2F2F2"/>
            <w:vAlign w:val="center"/>
          </w:tcPr>
          <w:p w14:paraId="2725CA53"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vAlign w:val="center"/>
          </w:tcPr>
          <w:p w14:paraId="6FCF919D"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1026" w:type="dxa"/>
            <w:shd w:val="clear" w:color="auto" w:fill="BFBFBF"/>
            <w:vAlign w:val="center"/>
          </w:tcPr>
          <w:p w14:paraId="09122E79"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244B6C20" w14:textId="77777777" w:rsidTr="00BC02BB">
        <w:trPr>
          <w:trHeight w:val="403"/>
          <w:jc w:val="center"/>
        </w:trPr>
        <w:tc>
          <w:tcPr>
            <w:tcW w:w="562" w:type="dxa"/>
            <w:shd w:val="clear" w:color="auto" w:fill="F2F2F2"/>
            <w:vAlign w:val="center"/>
          </w:tcPr>
          <w:p w14:paraId="650B7FED"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17</w:t>
            </w:r>
          </w:p>
        </w:tc>
        <w:tc>
          <w:tcPr>
            <w:tcW w:w="7905" w:type="dxa"/>
            <w:shd w:val="clear" w:color="auto" w:fill="F2F2F2"/>
            <w:vAlign w:val="center"/>
          </w:tcPr>
          <w:p w14:paraId="05379CF7"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vAlign w:val="center"/>
          </w:tcPr>
          <w:p w14:paraId="418D587E"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1026" w:type="dxa"/>
            <w:shd w:val="clear" w:color="auto" w:fill="BFBFBF"/>
            <w:vAlign w:val="center"/>
          </w:tcPr>
          <w:p w14:paraId="6688AC6B"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05E513C1" w14:textId="77777777" w:rsidTr="00BC02BB">
        <w:trPr>
          <w:trHeight w:val="403"/>
          <w:jc w:val="center"/>
        </w:trPr>
        <w:tc>
          <w:tcPr>
            <w:tcW w:w="562" w:type="dxa"/>
            <w:shd w:val="clear" w:color="auto" w:fill="F2F2F2"/>
            <w:vAlign w:val="center"/>
          </w:tcPr>
          <w:p w14:paraId="7C7FC6A3"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18</w:t>
            </w:r>
          </w:p>
        </w:tc>
        <w:tc>
          <w:tcPr>
            <w:tcW w:w="7905" w:type="dxa"/>
            <w:shd w:val="clear" w:color="auto" w:fill="F2F2F2"/>
            <w:vAlign w:val="center"/>
          </w:tcPr>
          <w:p w14:paraId="4CF45233"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vAlign w:val="center"/>
          </w:tcPr>
          <w:p w14:paraId="54025973"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Segoe UI Symbol" w:eastAsia="MS Gothic" w:hAnsi="Segoe UI Symbol" w:cs="Segoe UI Symbol"/>
                <w:b/>
                <w:bCs/>
                <w:sz w:val="22"/>
                <w:szCs w:val="22"/>
              </w:rPr>
              <w:t>☐</w:t>
            </w:r>
          </w:p>
        </w:tc>
        <w:tc>
          <w:tcPr>
            <w:tcW w:w="1026" w:type="dxa"/>
            <w:shd w:val="clear" w:color="auto" w:fill="BFBFBF"/>
            <w:vAlign w:val="center"/>
          </w:tcPr>
          <w:p w14:paraId="792E7255"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sz w:val="22"/>
                <w:szCs w:val="22"/>
              </w:rPr>
              <w:t>☒</w:t>
            </w:r>
          </w:p>
        </w:tc>
      </w:tr>
      <w:tr w:rsidR="0016085B" w14:paraId="47DBFC96" w14:textId="77777777" w:rsidTr="00BC02BB">
        <w:trPr>
          <w:trHeight w:val="403"/>
          <w:jc w:val="center"/>
        </w:trPr>
        <w:tc>
          <w:tcPr>
            <w:tcW w:w="562" w:type="dxa"/>
            <w:shd w:val="clear" w:color="auto" w:fill="F2F2F2"/>
            <w:vAlign w:val="center"/>
          </w:tcPr>
          <w:p w14:paraId="403383BE" w14:textId="77777777" w:rsidR="0016085B" w:rsidRDefault="0016085B" w:rsidP="003A6BCC">
            <w:pPr>
              <w:spacing w:before="120" w:after="120" w:line="360" w:lineRule="auto"/>
              <w:jc w:val="center"/>
              <w:rPr>
                <w:rFonts w:ascii="Arial" w:hAnsi="Arial" w:cs="Arial"/>
                <w:sz w:val="22"/>
                <w:szCs w:val="22"/>
              </w:rPr>
            </w:pPr>
            <w:r>
              <w:rPr>
                <w:rFonts w:ascii="Arial" w:hAnsi="Arial" w:cs="Arial"/>
                <w:sz w:val="22"/>
                <w:szCs w:val="22"/>
              </w:rPr>
              <w:t>19</w:t>
            </w:r>
          </w:p>
        </w:tc>
        <w:tc>
          <w:tcPr>
            <w:tcW w:w="9923" w:type="dxa"/>
            <w:gridSpan w:val="3"/>
            <w:shd w:val="clear" w:color="auto" w:fill="F2F2F2"/>
            <w:vAlign w:val="center"/>
          </w:tcPr>
          <w:p w14:paraId="1351E572" w14:textId="77777777" w:rsidR="0016085B" w:rsidRDefault="0016085B" w:rsidP="003A6BCC">
            <w:pPr>
              <w:spacing w:before="120" w:after="120" w:line="360" w:lineRule="auto"/>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16085B" w14:paraId="4994571F" w14:textId="77777777" w:rsidTr="00BC02BB">
        <w:trPr>
          <w:trHeight w:val="403"/>
          <w:jc w:val="center"/>
        </w:trPr>
        <w:tc>
          <w:tcPr>
            <w:tcW w:w="562" w:type="dxa"/>
            <w:vAlign w:val="center"/>
          </w:tcPr>
          <w:p w14:paraId="5D75ECD8" w14:textId="77777777" w:rsidR="0016085B" w:rsidRDefault="0016085B" w:rsidP="003A6BCC">
            <w:pPr>
              <w:autoSpaceDE w:val="0"/>
              <w:autoSpaceDN w:val="0"/>
              <w:adjustRightInd w:val="0"/>
              <w:spacing w:line="360" w:lineRule="auto"/>
              <w:jc w:val="center"/>
              <w:rPr>
                <w:rFonts w:ascii="Arial" w:hAnsi="Arial" w:cs="Arial"/>
                <w:sz w:val="22"/>
                <w:szCs w:val="22"/>
              </w:rPr>
            </w:pPr>
          </w:p>
        </w:tc>
        <w:tc>
          <w:tcPr>
            <w:tcW w:w="9923" w:type="dxa"/>
            <w:gridSpan w:val="3"/>
            <w:vAlign w:val="center"/>
          </w:tcPr>
          <w:p w14:paraId="100BF8F5" w14:textId="77777777" w:rsidR="0016085B" w:rsidRDefault="0016085B" w:rsidP="003A6BCC">
            <w:pPr>
              <w:spacing w:line="360" w:lineRule="auto"/>
              <w:rPr>
                <w:rFonts w:ascii="Arial" w:hAnsi="Arial" w:cs="Arial"/>
                <w:sz w:val="22"/>
                <w:szCs w:val="22"/>
              </w:rPr>
            </w:pPr>
            <w:r>
              <w:rPr>
                <w:rFonts w:ascii="Arial" w:hAnsi="Arial" w:cs="Arial"/>
                <w:sz w:val="22"/>
                <w:szCs w:val="22"/>
              </w:rPr>
              <w:t xml:space="preserve">There might be electronic transfer of data in the form that soft copies of used peer-reviewed journal articles will be shared with the Supervisor, if being asked. </w:t>
            </w:r>
          </w:p>
          <w:p w14:paraId="365A845B" w14:textId="77777777" w:rsidR="0016085B" w:rsidRDefault="0016085B" w:rsidP="003A6BCC">
            <w:pPr>
              <w:spacing w:line="360" w:lineRule="auto"/>
              <w:rPr>
                <w:rFonts w:ascii="Arial" w:hAnsi="Arial" w:cs="Arial"/>
                <w:sz w:val="22"/>
                <w:szCs w:val="22"/>
              </w:rPr>
            </w:pPr>
          </w:p>
        </w:tc>
      </w:tr>
      <w:tr w:rsidR="0016085B" w14:paraId="254D5A58" w14:textId="77777777" w:rsidTr="00BC02BB">
        <w:trPr>
          <w:trHeight w:val="403"/>
          <w:jc w:val="center"/>
        </w:trPr>
        <w:tc>
          <w:tcPr>
            <w:tcW w:w="562" w:type="dxa"/>
            <w:shd w:val="clear" w:color="auto" w:fill="F2F2F2"/>
            <w:vAlign w:val="center"/>
          </w:tcPr>
          <w:p w14:paraId="5ADF25B7"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vAlign w:val="center"/>
          </w:tcPr>
          <w:p w14:paraId="3DB6B512"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16085B" w14:paraId="1DE40CBA" w14:textId="77777777" w:rsidTr="00BC02BB">
        <w:trPr>
          <w:trHeight w:val="403"/>
          <w:jc w:val="center"/>
        </w:trPr>
        <w:tc>
          <w:tcPr>
            <w:tcW w:w="562" w:type="dxa"/>
            <w:vAlign w:val="center"/>
          </w:tcPr>
          <w:p w14:paraId="238F9D8A" w14:textId="77777777" w:rsidR="0016085B" w:rsidRDefault="0016085B" w:rsidP="003A6BCC">
            <w:pPr>
              <w:autoSpaceDE w:val="0"/>
              <w:autoSpaceDN w:val="0"/>
              <w:adjustRightInd w:val="0"/>
              <w:spacing w:line="360" w:lineRule="auto"/>
              <w:jc w:val="center"/>
              <w:rPr>
                <w:rFonts w:ascii="Arial" w:hAnsi="Arial" w:cs="Arial"/>
                <w:sz w:val="22"/>
                <w:szCs w:val="22"/>
              </w:rPr>
            </w:pPr>
          </w:p>
        </w:tc>
        <w:tc>
          <w:tcPr>
            <w:tcW w:w="9923" w:type="dxa"/>
            <w:gridSpan w:val="3"/>
            <w:vAlign w:val="center"/>
          </w:tcPr>
          <w:p w14:paraId="579B7A1E" w14:textId="77777777" w:rsidR="0016085B" w:rsidRDefault="0016085B" w:rsidP="003A6BCC">
            <w:pPr>
              <w:spacing w:line="360" w:lineRule="auto"/>
              <w:rPr>
                <w:rFonts w:ascii="Arial" w:hAnsi="Arial" w:cs="Arial"/>
                <w:sz w:val="22"/>
                <w:szCs w:val="22"/>
              </w:rPr>
            </w:pPr>
            <w:r>
              <w:rPr>
                <w:rFonts w:ascii="Arial" w:hAnsi="Arial" w:cs="Arial"/>
                <w:sz w:val="22"/>
                <w:szCs w:val="22"/>
              </w:rPr>
              <w:t xml:space="preserve">Principal researcher </w:t>
            </w:r>
          </w:p>
          <w:p w14:paraId="02A8B994" w14:textId="77777777" w:rsidR="0016085B" w:rsidRDefault="0016085B" w:rsidP="003A6BCC">
            <w:pPr>
              <w:autoSpaceDE w:val="0"/>
              <w:autoSpaceDN w:val="0"/>
              <w:adjustRightInd w:val="0"/>
              <w:spacing w:line="360" w:lineRule="auto"/>
              <w:rPr>
                <w:rFonts w:ascii="Arial" w:hAnsi="Arial" w:cs="Arial"/>
                <w:sz w:val="22"/>
                <w:szCs w:val="22"/>
              </w:rPr>
            </w:pPr>
          </w:p>
        </w:tc>
      </w:tr>
      <w:tr w:rsidR="0016085B" w14:paraId="3AB2C95B" w14:textId="77777777" w:rsidTr="00BC02BB">
        <w:trPr>
          <w:trHeight w:val="403"/>
          <w:jc w:val="center"/>
        </w:trPr>
        <w:tc>
          <w:tcPr>
            <w:tcW w:w="562" w:type="dxa"/>
            <w:shd w:val="clear" w:color="auto" w:fill="F2F2F2"/>
            <w:vAlign w:val="center"/>
          </w:tcPr>
          <w:p w14:paraId="50C90A9F"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cPr>
          <w:p w14:paraId="4BA95871"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16085B" w14:paraId="5364555A" w14:textId="77777777" w:rsidTr="00BC02BB">
        <w:trPr>
          <w:trHeight w:val="403"/>
          <w:jc w:val="center"/>
        </w:trPr>
        <w:tc>
          <w:tcPr>
            <w:tcW w:w="562" w:type="dxa"/>
            <w:vAlign w:val="center"/>
          </w:tcPr>
          <w:p w14:paraId="77E38DE2" w14:textId="77777777" w:rsidR="0016085B" w:rsidRDefault="0016085B" w:rsidP="003A6BCC">
            <w:pPr>
              <w:autoSpaceDE w:val="0"/>
              <w:autoSpaceDN w:val="0"/>
              <w:adjustRightInd w:val="0"/>
              <w:spacing w:line="360" w:lineRule="auto"/>
              <w:jc w:val="center"/>
              <w:rPr>
                <w:rFonts w:ascii="Arial" w:hAnsi="Arial" w:cs="Arial"/>
                <w:sz w:val="22"/>
                <w:szCs w:val="22"/>
              </w:rPr>
            </w:pPr>
          </w:p>
        </w:tc>
        <w:tc>
          <w:tcPr>
            <w:tcW w:w="9923" w:type="dxa"/>
            <w:gridSpan w:val="3"/>
          </w:tcPr>
          <w:p w14:paraId="6FC71188" w14:textId="77777777" w:rsidR="0016085B" w:rsidRDefault="0016085B" w:rsidP="003A6BCC">
            <w:pPr>
              <w:spacing w:line="360" w:lineRule="auto"/>
              <w:rPr>
                <w:rFonts w:ascii="Arial" w:hAnsi="Arial" w:cs="Arial"/>
                <w:sz w:val="22"/>
                <w:szCs w:val="22"/>
              </w:rPr>
            </w:pPr>
            <w:r>
              <w:rPr>
                <w:rFonts w:ascii="Arial" w:hAnsi="Arial" w:cs="Arial"/>
                <w:sz w:val="22"/>
                <w:szCs w:val="22"/>
              </w:rPr>
              <w:t>Principal researcher and Supervisor</w:t>
            </w:r>
          </w:p>
          <w:p w14:paraId="42F8871E" w14:textId="77777777" w:rsidR="0016085B" w:rsidRDefault="0016085B" w:rsidP="003A6BCC">
            <w:pPr>
              <w:autoSpaceDE w:val="0"/>
              <w:autoSpaceDN w:val="0"/>
              <w:adjustRightInd w:val="0"/>
              <w:spacing w:line="360" w:lineRule="auto"/>
              <w:rPr>
                <w:rFonts w:ascii="Arial" w:hAnsi="Arial" w:cs="Arial"/>
                <w:sz w:val="22"/>
                <w:szCs w:val="22"/>
              </w:rPr>
            </w:pPr>
          </w:p>
        </w:tc>
      </w:tr>
      <w:tr w:rsidR="0016085B" w14:paraId="7C99AF5B" w14:textId="77777777" w:rsidTr="00BC02BB">
        <w:trPr>
          <w:trHeight w:val="403"/>
          <w:jc w:val="center"/>
        </w:trPr>
        <w:tc>
          <w:tcPr>
            <w:tcW w:w="562" w:type="dxa"/>
            <w:shd w:val="clear" w:color="auto" w:fill="F2F2F2"/>
            <w:vAlign w:val="center"/>
          </w:tcPr>
          <w:p w14:paraId="4B2B342A"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cPr>
          <w:p w14:paraId="537CFA43"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16085B" w14:paraId="71F86790" w14:textId="77777777" w:rsidTr="00BC02BB">
        <w:trPr>
          <w:trHeight w:val="403"/>
          <w:jc w:val="center"/>
        </w:trPr>
        <w:tc>
          <w:tcPr>
            <w:tcW w:w="562" w:type="dxa"/>
            <w:vAlign w:val="center"/>
          </w:tcPr>
          <w:p w14:paraId="2EE94027" w14:textId="77777777" w:rsidR="0016085B" w:rsidRDefault="0016085B" w:rsidP="003A6BCC">
            <w:pPr>
              <w:autoSpaceDE w:val="0"/>
              <w:autoSpaceDN w:val="0"/>
              <w:adjustRightInd w:val="0"/>
              <w:spacing w:line="360" w:lineRule="auto"/>
              <w:jc w:val="center"/>
              <w:rPr>
                <w:rFonts w:ascii="Arial" w:hAnsi="Arial" w:cs="Arial"/>
                <w:sz w:val="22"/>
                <w:szCs w:val="22"/>
              </w:rPr>
            </w:pPr>
          </w:p>
        </w:tc>
        <w:tc>
          <w:tcPr>
            <w:tcW w:w="9923" w:type="dxa"/>
            <w:gridSpan w:val="3"/>
          </w:tcPr>
          <w:p w14:paraId="454EE904" w14:textId="77777777" w:rsidR="0016085B" w:rsidRDefault="0016085B" w:rsidP="003A6BCC">
            <w:pPr>
              <w:spacing w:line="360" w:lineRule="auto"/>
              <w:rPr>
                <w:rFonts w:ascii="Arial" w:hAnsi="Arial" w:cs="Arial"/>
                <w:sz w:val="22"/>
                <w:szCs w:val="22"/>
              </w:rPr>
            </w:pPr>
            <w:r>
              <w:rPr>
                <w:rFonts w:ascii="Arial" w:hAnsi="Arial" w:cs="Arial"/>
                <w:sz w:val="22"/>
                <w:szCs w:val="22"/>
              </w:rPr>
              <w:t xml:space="preserve">A password folder will be used in OneDrive, which will ensure storing every piece of information securely.  </w:t>
            </w:r>
          </w:p>
          <w:p w14:paraId="7F4E17EA" w14:textId="77777777" w:rsidR="0016085B" w:rsidRDefault="0016085B" w:rsidP="003A6BCC">
            <w:pPr>
              <w:spacing w:line="360" w:lineRule="auto"/>
              <w:rPr>
                <w:rFonts w:ascii="Arial" w:hAnsi="Arial" w:cs="Arial"/>
                <w:sz w:val="22"/>
                <w:szCs w:val="22"/>
              </w:rPr>
            </w:pPr>
          </w:p>
        </w:tc>
      </w:tr>
      <w:tr w:rsidR="0016085B" w14:paraId="280CF200" w14:textId="77777777" w:rsidTr="00BC02BB">
        <w:trPr>
          <w:trHeight w:val="600"/>
          <w:jc w:val="center"/>
        </w:trPr>
        <w:tc>
          <w:tcPr>
            <w:tcW w:w="562" w:type="dxa"/>
            <w:shd w:val="clear" w:color="auto" w:fill="F2F2F2"/>
            <w:vAlign w:val="center"/>
          </w:tcPr>
          <w:p w14:paraId="61A9ED61"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Arial" w:hAnsi="Arial" w:cs="Arial"/>
                <w:bCs/>
                <w:sz w:val="22"/>
                <w:szCs w:val="22"/>
              </w:rPr>
              <w:t>22</w:t>
            </w:r>
          </w:p>
        </w:tc>
        <w:tc>
          <w:tcPr>
            <w:tcW w:w="7905" w:type="dxa"/>
            <w:shd w:val="clear" w:color="auto" w:fill="F2F2F2"/>
          </w:tcPr>
          <w:p w14:paraId="4F049BFF" w14:textId="77777777" w:rsidR="0016085B" w:rsidRDefault="0016085B" w:rsidP="003A6BCC">
            <w:pPr>
              <w:autoSpaceDE w:val="0"/>
              <w:autoSpaceDN w:val="0"/>
              <w:adjustRightInd w:val="0"/>
              <w:spacing w:line="360" w:lineRule="auto"/>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79"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7EE165D7"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rPr>
              <w:t>☒</w:t>
            </w:r>
          </w:p>
        </w:tc>
      </w:tr>
      <w:tr w:rsidR="0016085B" w14:paraId="424B7833" w14:textId="77777777" w:rsidTr="00BC02BB">
        <w:trPr>
          <w:trHeight w:val="632"/>
          <w:jc w:val="center"/>
        </w:trPr>
        <w:tc>
          <w:tcPr>
            <w:tcW w:w="562" w:type="dxa"/>
            <w:shd w:val="clear" w:color="auto" w:fill="F2F2F2"/>
            <w:vAlign w:val="center"/>
          </w:tcPr>
          <w:p w14:paraId="13ACBE72" w14:textId="77777777" w:rsidR="0016085B" w:rsidRDefault="0016085B" w:rsidP="003A6BCC">
            <w:pPr>
              <w:autoSpaceDE w:val="0"/>
              <w:autoSpaceDN w:val="0"/>
              <w:adjustRightInd w:val="0"/>
              <w:spacing w:line="360" w:lineRule="auto"/>
              <w:jc w:val="center"/>
              <w:rPr>
                <w:rFonts w:ascii="Arial" w:hAnsi="Arial" w:cs="Arial"/>
                <w:bCs/>
                <w:sz w:val="22"/>
                <w:szCs w:val="22"/>
              </w:rPr>
            </w:pPr>
            <w:r>
              <w:rPr>
                <w:rFonts w:ascii="Arial" w:hAnsi="Arial" w:cs="Arial"/>
                <w:bCs/>
                <w:sz w:val="22"/>
                <w:szCs w:val="22"/>
              </w:rPr>
              <w:t>23</w:t>
            </w:r>
          </w:p>
        </w:tc>
        <w:tc>
          <w:tcPr>
            <w:tcW w:w="7905" w:type="dxa"/>
            <w:shd w:val="clear" w:color="auto" w:fill="F2F2F2"/>
          </w:tcPr>
          <w:p w14:paraId="6512EA16"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21AB438F"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b/>
                <w:bCs/>
              </w:rPr>
              <w:t>☒</w:t>
            </w:r>
          </w:p>
        </w:tc>
      </w:tr>
    </w:tbl>
    <w:p w14:paraId="644F1FA8" w14:textId="77777777" w:rsidR="0016085B" w:rsidRDefault="0016085B" w:rsidP="0016085B">
      <w:pPr>
        <w:rPr>
          <w:rFonts w:ascii="Arial" w:hAnsi="Arial" w:cs="Arial"/>
          <w:b/>
          <w:bCs/>
          <w:sz w:val="22"/>
          <w:szCs w:val="22"/>
        </w:rPr>
      </w:pPr>
    </w:p>
    <w:p w14:paraId="4A7E55C9" w14:textId="77777777" w:rsidR="0016085B" w:rsidRDefault="0016085B" w:rsidP="0016085B">
      <w:pPr>
        <w:autoSpaceDE w:val="0"/>
        <w:autoSpaceDN w:val="0"/>
        <w:adjustRightInd w:val="0"/>
        <w:spacing w:after="240"/>
        <w:rPr>
          <w:rFonts w:ascii="Arial" w:hAnsi="Arial" w:cs="Arial"/>
          <w:b/>
          <w:sz w:val="22"/>
          <w:szCs w:val="22"/>
        </w:rPr>
      </w:pPr>
    </w:p>
    <w:p w14:paraId="6BADCD1E" w14:textId="77777777" w:rsidR="0016085B" w:rsidRDefault="0016085B" w:rsidP="0016085B">
      <w:pPr>
        <w:autoSpaceDE w:val="0"/>
        <w:autoSpaceDN w:val="0"/>
        <w:adjustRightInd w:val="0"/>
        <w:spacing w:after="240"/>
        <w:rPr>
          <w:rFonts w:ascii="Arial" w:hAnsi="Arial" w:cs="Arial"/>
          <w:b/>
          <w:sz w:val="22"/>
          <w:szCs w:val="22"/>
        </w:rPr>
      </w:pPr>
      <w:r>
        <w:rPr>
          <w:rFonts w:ascii="Arial" w:hAnsi="Arial" w:cs="Arial"/>
          <w:b/>
          <w:sz w:val="22"/>
          <w:szCs w:val="22"/>
        </w:rPr>
        <w:t>SECTION I: Use of AI tools</w:t>
      </w:r>
    </w:p>
    <w:tbl>
      <w:tblPr>
        <w:tblStyle w:val="TableGrid"/>
        <w:tblW w:w="10487" w:type="dxa"/>
        <w:jc w:val="center"/>
        <w:tblInd w:w="0" w:type="dxa"/>
        <w:tblLook w:val="04A0" w:firstRow="1" w:lastRow="0" w:firstColumn="1" w:lastColumn="0" w:noHBand="0" w:noVBand="1"/>
      </w:tblPr>
      <w:tblGrid>
        <w:gridCol w:w="551"/>
        <w:gridCol w:w="6841"/>
        <w:gridCol w:w="980"/>
        <w:gridCol w:w="1109"/>
        <w:gridCol w:w="1006"/>
      </w:tblGrid>
      <w:tr w:rsidR="0016085B" w14:paraId="0D4A1E5C" w14:textId="77777777" w:rsidTr="00BC02BB">
        <w:trPr>
          <w:jc w:val="center"/>
        </w:trPr>
        <w:tc>
          <w:tcPr>
            <w:tcW w:w="7392" w:type="dxa"/>
            <w:gridSpan w:val="2"/>
            <w:shd w:val="clear" w:color="auto" w:fill="F2F2F2"/>
          </w:tcPr>
          <w:p w14:paraId="05A2F495" w14:textId="77777777" w:rsidR="0016085B" w:rsidRDefault="0016085B" w:rsidP="003A6BCC">
            <w:pPr>
              <w:autoSpaceDE w:val="0"/>
              <w:autoSpaceDN w:val="0"/>
              <w:adjustRightInd w:val="0"/>
              <w:spacing w:line="360" w:lineRule="auto"/>
              <w:jc w:val="both"/>
              <w:rPr>
                <w:rFonts w:ascii="Arial" w:hAnsi="Arial" w:cs="Arial"/>
                <w:b/>
                <w:sz w:val="22"/>
                <w:szCs w:val="22"/>
              </w:rPr>
            </w:pPr>
            <w:r>
              <w:rPr>
                <w:rFonts w:ascii="Arial" w:hAnsi="Arial" w:cs="Arial"/>
                <w:b/>
                <w:sz w:val="22"/>
                <w:szCs w:val="22"/>
              </w:rPr>
              <w:t>Use of generative AI and other AI-based tools</w:t>
            </w:r>
          </w:p>
          <w:p w14:paraId="578DB532" w14:textId="77777777" w:rsidR="0016085B" w:rsidRDefault="0016085B" w:rsidP="003A6BCC">
            <w:pPr>
              <w:autoSpaceDE w:val="0"/>
              <w:autoSpaceDN w:val="0"/>
              <w:adjustRightInd w:val="0"/>
              <w:spacing w:line="360" w:lineRule="auto"/>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26D1A6D" w14:textId="77777777" w:rsidR="0016085B" w:rsidRDefault="0016085B" w:rsidP="003A6BCC">
            <w:pPr>
              <w:autoSpaceDE w:val="0"/>
              <w:autoSpaceDN w:val="0"/>
              <w:adjustRightInd w:val="0"/>
              <w:spacing w:line="360" w:lineRule="auto"/>
              <w:jc w:val="both"/>
              <w:rPr>
                <w:rFonts w:ascii="Arial" w:hAnsi="Arial" w:cs="Arial"/>
                <w:bCs/>
                <w:sz w:val="22"/>
                <w:szCs w:val="22"/>
              </w:rPr>
            </w:pPr>
          </w:p>
          <w:p w14:paraId="5E9BAA94" w14:textId="77777777" w:rsidR="0016085B" w:rsidRDefault="0016085B" w:rsidP="003A6BCC">
            <w:pPr>
              <w:autoSpaceDE w:val="0"/>
              <w:autoSpaceDN w:val="0"/>
              <w:adjustRightInd w:val="0"/>
              <w:spacing w:line="360" w:lineRule="auto"/>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vAlign w:val="center"/>
          </w:tcPr>
          <w:p w14:paraId="14EBC7A9"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YES</w:t>
            </w:r>
          </w:p>
        </w:tc>
        <w:tc>
          <w:tcPr>
            <w:tcW w:w="1109" w:type="dxa"/>
            <w:shd w:val="clear" w:color="auto" w:fill="F2F2F2"/>
            <w:vAlign w:val="center"/>
          </w:tcPr>
          <w:p w14:paraId="34575458"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NO</w:t>
            </w:r>
          </w:p>
        </w:tc>
        <w:tc>
          <w:tcPr>
            <w:tcW w:w="1006" w:type="dxa"/>
            <w:shd w:val="clear" w:color="auto" w:fill="F2F2F2"/>
            <w:vAlign w:val="center"/>
          </w:tcPr>
          <w:p w14:paraId="154B856B" w14:textId="77777777" w:rsidR="0016085B" w:rsidRDefault="0016085B" w:rsidP="003A6BC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N/A</w:t>
            </w:r>
          </w:p>
        </w:tc>
      </w:tr>
      <w:tr w:rsidR="0016085B" w14:paraId="0FD072E5" w14:textId="77777777" w:rsidTr="00BC02BB">
        <w:trPr>
          <w:trHeight w:val="439"/>
          <w:jc w:val="center"/>
        </w:trPr>
        <w:tc>
          <w:tcPr>
            <w:tcW w:w="551" w:type="dxa"/>
            <w:shd w:val="clear" w:color="auto" w:fill="F2F2F2"/>
            <w:vAlign w:val="center"/>
          </w:tcPr>
          <w:p w14:paraId="6F7B63A5"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w:t>
            </w:r>
          </w:p>
        </w:tc>
        <w:tc>
          <w:tcPr>
            <w:tcW w:w="6841" w:type="dxa"/>
            <w:shd w:val="clear" w:color="auto" w:fill="F2F2F2"/>
            <w:vAlign w:val="center"/>
          </w:tcPr>
          <w:p w14:paraId="6BAAA1EE"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Capture data?</w:t>
            </w:r>
          </w:p>
        </w:tc>
        <w:tc>
          <w:tcPr>
            <w:tcW w:w="980" w:type="dxa"/>
            <w:shd w:val="clear" w:color="auto" w:fill="BFBFBF"/>
            <w:vAlign w:val="center"/>
          </w:tcPr>
          <w:p w14:paraId="0C13245F"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BFBFBF"/>
            <w:vAlign w:val="center"/>
          </w:tcPr>
          <w:p w14:paraId="5566FC32"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006" w:type="dxa"/>
            <w:shd w:val="clear" w:color="auto" w:fill="BFBFBF"/>
            <w:vAlign w:val="center"/>
          </w:tcPr>
          <w:p w14:paraId="6AE5E008"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r>
      <w:tr w:rsidR="0016085B" w14:paraId="77CFA677" w14:textId="77777777" w:rsidTr="00BC02BB">
        <w:trPr>
          <w:trHeight w:val="403"/>
          <w:jc w:val="center"/>
        </w:trPr>
        <w:tc>
          <w:tcPr>
            <w:tcW w:w="551" w:type="dxa"/>
            <w:shd w:val="clear" w:color="auto" w:fill="F2F2F2"/>
            <w:vAlign w:val="center"/>
          </w:tcPr>
          <w:p w14:paraId="4AD46287"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2</w:t>
            </w:r>
          </w:p>
        </w:tc>
        <w:tc>
          <w:tcPr>
            <w:tcW w:w="6841" w:type="dxa"/>
            <w:shd w:val="clear" w:color="auto" w:fill="F2F2F2"/>
            <w:vAlign w:val="center"/>
          </w:tcPr>
          <w:p w14:paraId="50D4BCBE"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Generate and/or edit text?</w:t>
            </w:r>
          </w:p>
        </w:tc>
        <w:tc>
          <w:tcPr>
            <w:tcW w:w="980" w:type="dxa"/>
            <w:shd w:val="clear" w:color="auto" w:fill="BFBFBF"/>
            <w:vAlign w:val="center"/>
          </w:tcPr>
          <w:p w14:paraId="0C59ADDA"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BFBFBF"/>
            <w:vAlign w:val="center"/>
          </w:tcPr>
          <w:p w14:paraId="676F3C17"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006" w:type="dxa"/>
            <w:shd w:val="clear" w:color="auto" w:fill="BFBFBF"/>
            <w:vAlign w:val="center"/>
          </w:tcPr>
          <w:p w14:paraId="31612B87"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r>
      <w:tr w:rsidR="0016085B" w14:paraId="281DC50F" w14:textId="77777777" w:rsidTr="00BC02BB">
        <w:trPr>
          <w:trHeight w:val="403"/>
          <w:jc w:val="center"/>
        </w:trPr>
        <w:tc>
          <w:tcPr>
            <w:tcW w:w="551" w:type="dxa"/>
            <w:shd w:val="clear" w:color="auto" w:fill="F2F2F2"/>
            <w:vAlign w:val="center"/>
          </w:tcPr>
          <w:p w14:paraId="74322DEB"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3</w:t>
            </w:r>
          </w:p>
        </w:tc>
        <w:tc>
          <w:tcPr>
            <w:tcW w:w="6841" w:type="dxa"/>
            <w:shd w:val="clear" w:color="auto" w:fill="F2F2F2"/>
            <w:vAlign w:val="center"/>
          </w:tcPr>
          <w:p w14:paraId="441898F7"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Generate graphics?</w:t>
            </w:r>
          </w:p>
        </w:tc>
        <w:tc>
          <w:tcPr>
            <w:tcW w:w="980" w:type="dxa"/>
            <w:shd w:val="clear" w:color="auto" w:fill="BFBFBF"/>
            <w:vAlign w:val="center"/>
          </w:tcPr>
          <w:p w14:paraId="7EB11AA9"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BFBFBF"/>
            <w:vAlign w:val="center"/>
          </w:tcPr>
          <w:p w14:paraId="6B58CAEA"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006" w:type="dxa"/>
            <w:shd w:val="clear" w:color="auto" w:fill="BFBFBF"/>
            <w:vAlign w:val="center"/>
          </w:tcPr>
          <w:p w14:paraId="486D6739"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r>
      <w:tr w:rsidR="0016085B" w14:paraId="63C0F74B" w14:textId="77777777" w:rsidTr="00BC02BB">
        <w:trPr>
          <w:trHeight w:val="403"/>
          <w:jc w:val="center"/>
        </w:trPr>
        <w:tc>
          <w:tcPr>
            <w:tcW w:w="551" w:type="dxa"/>
            <w:shd w:val="clear" w:color="auto" w:fill="F2F2F2"/>
            <w:vAlign w:val="center"/>
          </w:tcPr>
          <w:p w14:paraId="191D91A4"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4</w:t>
            </w:r>
          </w:p>
        </w:tc>
        <w:tc>
          <w:tcPr>
            <w:tcW w:w="6841" w:type="dxa"/>
            <w:shd w:val="clear" w:color="auto" w:fill="F2F2F2"/>
            <w:vAlign w:val="center"/>
          </w:tcPr>
          <w:p w14:paraId="1E68F51B"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Generate video?</w:t>
            </w:r>
          </w:p>
        </w:tc>
        <w:tc>
          <w:tcPr>
            <w:tcW w:w="980" w:type="dxa"/>
            <w:shd w:val="clear" w:color="auto" w:fill="BFBFBF"/>
            <w:vAlign w:val="center"/>
          </w:tcPr>
          <w:p w14:paraId="3B8FCCF3"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BFBFBF"/>
            <w:vAlign w:val="center"/>
          </w:tcPr>
          <w:p w14:paraId="16B64C57"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006" w:type="dxa"/>
            <w:shd w:val="clear" w:color="auto" w:fill="BFBFBF"/>
            <w:vAlign w:val="center"/>
          </w:tcPr>
          <w:p w14:paraId="6A9B52B6"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r>
      <w:tr w:rsidR="0016085B" w14:paraId="07C3DCF2" w14:textId="77777777" w:rsidTr="00BC02BB">
        <w:trPr>
          <w:trHeight w:val="403"/>
          <w:jc w:val="center"/>
        </w:trPr>
        <w:tc>
          <w:tcPr>
            <w:tcW w:w="551" w:type="dxa"/>
            <w:shd w:val="clear" w:color="auto" w:fill="F2F2F2"/>
            <w:vAlign w:val="center"/>
          </w:tcPr>
          <w:p w14:paraId="7CDBD6A7"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5</w:t>
            </w:r>
          </w:p>
        </w:tc>
        <w:tc>
          <w:tcPr>
            <w:tcW w:w="6841" w:type="dxa"/>
            <w:shd w:val="clear" w:color="auto" w:fill="F2F2F2"/>
            <w:vAlign w:val="center"/>
          </w:tcPr>
          <w:p w14:paraId="18C6BFC7"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Generate sound/music?</w:t>
            </w:r>
          </w:p>
        </w:tc>
        <w:tc>
          <w:tcPr>
            <w:tcW w:w="980" w:type="dxa"/>
            <w:shd w:val="clear" w:color="auto" w:fill="BFBFBF"/>
            <w:vAlign w:val="center"/>
          </w:tcPr>
          <w:p w14:paraId="1BB7F98E"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BFBFBF"/>
            <w:vAlign w:val="center"/>
          </w:tcPr>
          <w:p w14:paraId="7BED8244"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006" w:type="dxa"/>
            <w:shd w:val="clear" w:color="auto" w:fill="BFBFBF"/>
            <w:vAlign w:val="center"/>
          </w:tcPr>
          <w:p w14:paraId="61AB680E"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r>
      <w:tr w:rsidR="0016085B" w14:paraId="3910AF75" w14:textId="77777777" w:rsidTr="00BC02BB">
        <w:trPr>
          <w:trHeight w:val="439"/>
          <w:jc w:val="center"/>
        </w:trPr>
        <w:tc>
          <w:tcPr>
            <w:tcW w:w="551" w:type="dxa"/>
            <w:shd w:val="clear" w:color="auto" w:fill="F2F2F2"/>
            <w:vAlign w:val="center"/>
          </w:tcPr>
          <w:p w14:paraId="7FFFED0D"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6</w:t>
            </w:r>
          </w:p>
        </w:tc>
        <w:tc>
          <w:tcPr>
            <w:tcW w:w="6841" w:type="dxa"/>
            <w:shd w:val="clear" w:color="auto" w:fill="F2F2F2"/>
            <w:vAlign w:val="center"/>
          </w:tcPr>
          <w:p w14:paraId="18361452"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Generate code?</w:t>
            </w:r>
          </w:p>
        </w:tc>
        <w:tc>
          <w:tcPr>
            <w:tcW w:w="980" w:type="dxa"/>
            <w:shd w:val="clear" w:color="auto" w:fill="BFBFBF"/>
            <w:vAlign w:val="center"/>
          </w:tcPr>
          <w:p w14:paraId="6DB6465C"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BFBFBF"/>
            <w:vAlign w:val="center"/>
          </w:tcPr>
          <w:p w14:paraId="04B61696"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006" w:type="dxa"/>
            <w:shd w:val="clear" w:color="auto" w:fill="BFBFBF"/>
            <w:vAlign w:val="center"/>
          </w:tcPr>
          <w:p w14:paraId="588D1FFA"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r>
      <w:tr w:rsidR="0016085B" w14:paraId="784A3D0D" w14:textId="77777777" w:rsidTr="00BC02BB">
        <w:trPr>
          <w:trHeight w:val="403"/>
          <w:jc w:val="center"/>
        </w:trPr>
        <w:tc>
          <w:tcPr>
            <w:tcW w:w="551" w:type="dxa"/>
            <w:shd w:val="clear" w:color="auto" w:fill="F2F2F2"/>
            <w:vAlign w:val="center"/>
          </w:tcPr>
          <w:p w14:paraId="5027FC16"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7</w:t>
            </w:r>
          </w:p>
        </w:tc>
        <w:tc>
          <w:tcPr>
            <w:tcW w:w="6841" w:type="dxa"/>
            <w:shd w:val="clear" w:color="auto" w:fill="F2F2F2"/>
            <w:vAlign w:val="center"/>
          </w:tcPr>
          <w:p w14:paraId="28FEB701"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Generate synthetic data?</w:t>
            </w:r>
          </w:p>
        </w:tc>
        <w:tc>
          <w:tcPr>
            <w:tcW w:w="980" w:type="dxa"/>
            <w:shd w:val="clear" w:color="auto" w:fill="BFBFBF"/>
            <w:vAlign w:val="center"/>
          </w:tcPr>
          <w:p w14:paraId="4EBF6120"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BFBFBF"/>
            <w:vAlign w:val="center"/>
          </w:tcPr>
          <w:p w14:paraId="1EFDF892"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006" w:type="dxa"/>
            <w:shd w:val="clear" w:color="auto" w:fill="BFBFBF"/>
            <w:vAlign w:val="center"/>
          </w:tcPr>
          <w:p w14:paraId="1035BAC1"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r>
      <w:tr w:rsidR="0016085B" w14:paraId="60D73EFE" w14:textId="77777777" w:rsidTr="00BC02BB">
        <w:trPr>
          <w:trHeight w:val="403"/>
          <w:jc w:val="center"/>
        </w:trPr>
        <w:tc>
          <w:tcPr>
            <w:tcW w:w="551" w:type="dxa"/>
            <w:shd w:val="clear" w:color="auto" w:fill="F2F2F2"/>
            <w:vAlign w:val="center"/>
          </w:tcPr>
          <w:p w14:paraId="53150BBD"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8</w:t>
            </w:r>
          </w:p>
        </w:tc>
        <w:tc>
          <w:tcPr>
            <w:tcW w:w="6841" w:type="dxa"/>
            <w:shd w:val="clear" w:color="auto" w:fill="F2F2F2"/>
            <w:vAlign w:val="center"/>
          </w:tcPr>
          <w:p w14:paraId="697040C7"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Analyse data?</w:t>
            </w:r>
          </w:p>
        </w:tc>
        <w:tc>
          <w:tcPr>
            <w:tcW w:w="980" w:type="dxa"/>
            <w:shd w:val="clear" w:color="auto" w:fill="BFBFBF"/>
            <w:vAlign w:val="center"/>
          </w:tcPr>
          <w:p w14:paraId="1271FA72"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BFBFBF"/>
            <w:vAlign w:val="center"/>
          </w:tcPr>
          <w:p w14:paraId="39A1AD53"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006" w:type="dxa"/>
            <w:shd w:val="clear" w:color="auto" w:fill="BFBFBF"/>
            <w:vAlign w:val="center"/>
          </w:tcPr>
          <w:p w14:paraId="0A830EB0"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r>
      <w:tr w:rsidR="0016085B" w14:paraId="65E66014" w14:textId="77777777" w:rsidTr="00BC02BB">
        <w:trPr>
          <w:trHeight w:val="403"/>
          <w:jc w:val="center"/>
        </w:trPr>
        <w:tc>
          <w:tcPr>
            <w:tcW w:w="551" w:type="dxa"/>
            <w:shd w:val="clear" w:color="auto" w:fill="F2F2F2"/>
            <w:vAlign w:val="center"/>
          </w:tcPr>
          <w:p w14:paraId="3C9873EF"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lastRenderedPageBreak/>
              <w:t>9</w:t>
            </w:r>
          </w:p>
        </w:tc>
        <w:tc>
          <w:tcPr>
            <w:tcW w:w="6841" w:type="dxa"/>
            <w:shd w:val="clear" w:color="auto" w:fill="F2F2F2"/>
            <w:vAlign w:val="center"/>
          </w:tcPr>
          <w:p w14:paraId="3FA4739D"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Analyse personal or sensitive data?</w:t>
            </w:r>
          </w:p>
        </w:tc>
        <w:tc>
          <w:tcPr>
            <w:tcW w:w="980" w:type="dxa"/>
            <w:shd w:val="clear" w:color="auto" w:fill="BFBFBF"/>
            <w:vAlign w:val="center"/>
          </w:tcPr>
          <w:p w14:paraId="22F41512"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BFBFBF"/>
            <w:vAlign w:val="center"/>
          </w:tcPr>
          <w:p w14:paraId="08D90E83"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006" w:type="dxa"/>
            <w:shd w:val="clear" w:color="auto" w:fill="BFBFBF"/>
            <w:vAlign w:val="center"/>
          </w:tcPr>
          <w:p w14:paraId="0A0E6932"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r>
      <w:tr w:rsidR="0016085B" w14:paraId="0D215F5D" w14:textId="77777777" w:rsidTr="00BC02BB">
        <w:trPr>
          <w:trHeight w:val="439"/>
          <w:jc w:val="center"/>
        </w:trPr>
        <w:tc>
          <w:tcPr>
            <w:tcW w:w="551" w:type="dxa"/>
            <w:shd w:val="clear" w:color="auto" w:fill="F2F2F2"/>
            <w:vAlign w:val="center"/>
          </w:tcPr>
          <w:p w14:paraId="5200D2F4"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10</w:t>
            </w:r>
          </w:p>
        </w:tc>
        <w:tc>
          <w:tcPr>
            <w:tcW w:w="6841" w:type="dxa"/>
            <w:shd w:val="clear" w:color="auto" w:fill="F2F2F2"/>
            <w:vAlign w:val="center"/>
          </w:tcPr>
          <w:p w14:paraId="04A9C5DE"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Classify data?</w:t>
            </w:r>
          </w:p>
        </w:tc>
        <w:tc>
          <w:tcPr>
            <w:tcW w:w="980" w:type="dxa"/>
            <w:shd w:val="clear" w:color="auto" w:fill="BFBFBF"/>
            <w:vAlign w:val="center"/>
          </w:tcPr>
          <w:p w14:paraId="0018865B"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BFBFBF"/>
            <w:vAlign w:val="center"/>
          </w:tcPr>
          <w:p w14:paraId="47E70715"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006" w:type="dxa"/>
            <w:shd w:val="clear" w:color="auto" w:fill="BFBFBF"/>
            <w:vAlign w:val="center"/>
          </w:tcPr>
          <w:p w14:paraId="0507890D"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r>
      <w:tr w:rsidR="0016085B" w14:paraId="79E057D2" w14:textId="77777777" w:rsidTr="00BC02BB">
        <w:trPr>
          <w:trHeight w:val="439"/>
          <w:jc w:val="center"/>
        </w:trPr>
        <w:tc>
          <w:tcPr>
            <w:tcW w:w="551" w:type="dxa"/>
            <w:shd w:val="clear" w:color="auto" w:fill="F2F2F2"/>
            <w:vAlign w:val="center"/>
          </w:tcPr>
          <w:p w14:paraId="545429A2"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Arial" w:hAnsi="Arial" w:cs="Arial"/>
                <w:sz w:val="22"/>
                <w:szCs w:val="22"/>
              </w:rPr>
              <w:t>11</w:t>
            </w:r>
          </w:p>
        </w:tc>
        <w:tc>
          <w:tcPr>
            <w:tcW w:w="6841" w:type="dxa"/>
            <w:shd w:val="clear" w:color="auto" w:fill="F2F2F2"/>
            <w:vAlign w:val="center"/>
          </w:tcPr>
          <w:p w14:paraId="3BCE0431"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vAlign w:val="center"/>
          </w:tcPr>
          <w:p w14:paraId="6983AB8F"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BFBFBF"/>
            <w:vAlign w:val="center"/>
          </w:tcPr>
          <w:p w14:paraId="7B596C08"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c>
          <w:tcPr>
            <w:tcW w:w="1006" w:type="dxa"/>
            <w:shd w:val="clear" w:color="auto" w:fill="BFBFBF"/>
            <w:vAlign w:val="center"/>
          </w:tcPr>
          <w:p w14:paraId="30925C01" w14:textId="77777777" w:rsidR="0016085B" w:rsidRDefault="0016085B" w:rsidP="003A6BCC">
            <w:pPr>
              <w:autoSpaceDE w:val="0"/>
              <w:autoSpaceDN w:val="0"/>
              <w:adjustRightInd w:val="0"/>
              <w:spacing w:line="360" w:lineRule="auto"/>
              <w:jc w:val="center"/>
              <w:rPr>
                <w:rFonts w:ascii="Arial" w:hAnsi="Arial" w:cs="Arial"/>
                <w:sz w:val="22"/>
                <w:szCs w:val="22"/>
              </w:rPr>
            </w:pPr>
            <w:r>
              <w:rPr>
                <w:rFonts w:ascii="Segoe UI Symbol" w:eastAsia="MS Gothic" w:hAnsi="Segoe UI Symbol" w:cs="Segoe UI Symbol"/>
                <w:sz w:val="22"/>
                <w:szCs w:val="22"/>
              </w:rPr>
              <w:t>☐</w:t>
            </w:r>
          </w:p>
        </w:tc>
      </w:tr>
      <w:tr w:rsidR="0016085B" w14:paraId="4AE76397" w14:textId="77777777" w:rsidTr="00BC02BB">
        <w:trPr>
          <w:trHeight w:val="403"/>
          <w:jc w:val="center"/>
        </w:trPr>
        <w:tc>
          <w:tcPr>
            <w:tcW w:w="10487" w:type="dxa"/>
            <w:gridSpan w:val="5"/>
            <w:shd w:val="clear" w:color="auto" w:fill="F2F2F2"/>
            <w:vAlign w:val="center"/>
          </w:tcPr>
          <w:p w14:paraId="2E95FBBE" w14:textId="77777777" w:rsidR="0016085B" w:rsidRDefault="0016085B" w:rsidP="003A6BCC">
            <w:pPr>
              <w:autoSpaceDE w:val="0"/>
              <w:autoSpaceDN w:val="0"/>
              <w:adjustRightInd w:val="0"/>
              <w:spacing w:line="360" w:lineRule="auto"/>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16085B" w14:paraId="55704217" w14:textId="77777777" w:rsidTr="00BC02BB">
        <w:trPr>
          <w:trHeight w:val="403"/>
          <w:jc w:val="center"/>
        </w:trPr>
        <w:tc>
          <w:tcPr>
            <w:tcW w:w="551" w:type="dxa"/>
            <w:vAlign w:val="center"/>
          </w:tcPr>
          <w:p w14:paraId="29E48135" w14:textId="77777777" w:rsidR="0016085B" w:rsidRDefault="0016085B" w:rsidP="003A6BCC">
            <w:pPr>
              <w:spacing w:line="360" w:lineRule="auto"/>
              <w:jc w:val="center"/>
              <w:rPr>
                <w:rFonts w:ascii="Arial" w:hAnsi="Arial" w:cs="Arial"/>
                <w:sz w:val="22"/>
                <w:szCs w:val="22"/>
              </w:rPr>
            </w:pPr>
            <w:r>
              <w:rPr>
                <w:rFonts w:ascii="Arial" w:hAnsi="Arial" w:cs="Arial"/>
                <w:sz w:val="22"/>
                <w:szCs w:val="22"/>
              </w:rPr>
              <w:t>12</w:t>
            </w:r>
          </w:p>
        </w:tc>
        <w:tc>
          <w:tcPr>
            <w:tcW w:w="9936" w:type="dxa"/>
            <w:gridSpan w:val="4"/>
            <w:vAlign w:val="center"/>
          </w:tcPr>
          <w:p w14:paraId="3E3D9091" w14:textId="77777777" w:rsidR="0016085B" w:rsidRDefault="0016085B" w:rsidP="003A6BCC">
            <w:pPr>
              <w:widowControl w:val="0"/>
              <w:autoSpaceDE w:val="0"/>
              <w:autoSpaceDN w:val="0"/>
              <w:spacing w:before="129" w:line="360" w:lineRule="auto"/>
              <w:ind w:left="23" w:right="83"/>
              <w:rPr>
                <w:rFonts w:ascii="Arial" w:eastAsia="Segoe UI Symbol" w:hAnsi="Arial" w:cs="Arial"/>
                <w:sz w:val="22"/>
                <w:szCs w:val="22"/>
                <w:lang w:val="en-US"/>
              </w:rPr>
            </w:pPr>
            <w:r>
              <w:rPr>
                <w:rFonts w:ascii="Arial" w:eastAsia="Segoe UI Symbol" w:hAnsi="Arial" w:cs="Arial"/>
                <w:spacing w:val="-4"/>
                <w:sz w:val="22"/>
                <w:szCs w:val="22"/>
                <w:lang w:val="en-US"/>
              </w:rPr>
              <w:t>I</w:t>
            </w:r>
            <w:r>
              <w:rPr>
                <w:rFonts w:ascii="Arial" w:eastAsia="Segoe UI Symbol" w:hAnsi="Arial" w:cs="Arial"/>
                <w:spacing w:val="-15"/>
                <w:sz w:val="22"/>
                <w:szCs w:val="22"/>
                <w:lang w:val="en-US"/>
              </w:rPr>
              <w:t xml:space="preserve"> </w:t>
            </w:r>
            <w:r>
              <w:rPr>
                <w:rFonts w:ascii="Arial" w:eastAsia="Segoe UI Symbol" w:hAnsi="Arial" w:cs="Arial"/>
                <w:spacing w:val="-4"/>
                <w:sz w:val="22"/>
                <w:szCs w:val="22"/>
                <w:lang w:val="en-US"/>
              </w:rPr>
              <w:t>acknowledge</w:t>
            </w:r>
            <w:r>
              <w:rPr>
                <w:rFonts w:ascii="Arial" w:eastAsia="Segoe UI Symbol" w:hAnsi="Arial" w:cs="Arial"/>
                <w:spacing w:val="-15"/>
                <w:sz w:val="22"/>
                <w:szCs w:val="22"/>
                <w:lang w:val="en-US"/>
              </w:rPr>
              <w:t xml:space="preserve"> </w:t>
            </w:r>
            <w:r>
              <w:rPr>
                <w:rFonts w:ascii="Arial" w:eastAsia="Segoe UI Symbol" w:hAnsi="Arial" w:cs="Arial"/>
                <w:spacing w:val="-4"/>
                <w:sz w:val="22"/>
                <w:szCs w:val="22"/>
                <w:lang w:val="en-US"/>
              </w:rPr>
              <w:t>the</w:t>
            </w:r>
            <w:r>
              <w:rPr>
                <w:rFonts w:ascii="Arial" w:eastAsia="Segoe UI Symbol" w:hAnsi="Arial" w:cs="Arial"/>
                <w:spacing w:val="-14"/>
                <w:sz w:val="22"/>
                <w:szCs w:val="22"/>
                <w:lang w:val="en-US"/>
              </w:rPr>
              <w:t xml:space="preserve"> </w:t>
            </w:r>
            <w:r>
              <w:rPr>
                <w:rFonts w:ascii="Arial" w:eastAsia="Segoe UI Symbol" w:hAnsi="Arial" w:cs="Arial"/>
                <w:spacing w:val="-4"/>
                <w:sz w:val="22"/>
                <w:szCs w:val="22"/>
                <w:lang w:val="en-US"/>
              </w:rPr>
              <w:t>use</w:t>
            </w:r>
            <w:r>
              <w:rPr>
                <w:rFonts w:ascii="Arial" w:eastAsia="Segoe UI Symbol" w:hAnsi="Arial" w:cs="Arial"/>
                <w:spacing w:val="-14"/>
                <w:sz w:val="22"/>
                <w:szCs w:val="22"/>
                <w:lang w:val="en-US"/>
              </w:rPr>
              <w:t xml:space="preserve"> </w:t>
            </w:r>
            <w:r>
              <w:rPr>
                <w:rFonts w:ascii="Arial" w:eastAsia="Segoe UI Symbol" w:hAnsi="Arial" w:cs="Arial"/>
                <w:spacing w:val="-4"/>
                <w:sz w:val="22"/>
                <w:szCs w:val="22"/>
                <w:lang w:val="en-US"/>
              </w:rPr>
              <w:t>of</w:t>
            </w:r>
            <w:r>
              <w:rPr>
                <w:rFonts w:ascii="Arial" w:eastAsia="Segoe UI Symbol" w:hAnsi="Arial" w:cs="Arial"/>
                <w:spacing w:val="-15"/>
                <w:sz w:val="22"/>
                <w:szCs w:val="22"/>
                <w:lang w:val="en-US"/>
              </w:rPr>
              <w:t xml:space="preserve"> </w:t>
            </w:r>
            <w:r>
              <w:rPr>
                <w:rFonts w:ascii="Arial" w:eastAsia="Segoe UI Symbol" w:hAnsi="Arial" w:cs="Arial"/>
                <w:spacing w:val="-4"/>
                <w:sz w:val="22"/>
                <w:szCs w:val="22"/>
                <w:lang w:val="en-US"/>
              </w:rPr>
              <w:t>Google Gemini on</w:t>
            </w:r>
            <w:r>
              <w:rPr>
                <w:rFonts w:ascii="Arial" w:eastAsia="Segoe UI Symbol" w:hAnsi="Arial" w:cs="Arial"/>
                <w:spacing w:val="-15"/>
                <w:sz w:val="22"/>
                <w:szCs w:val="22"/>
                <w:lang w:val="en-US"/>
              </w:rPr>
              <w:t xml:space="preserve"> 21/08/2026</w:t>
            </w:r>
            <w:r>
              <w:rPr>
                <w:rFonts w:ascii="Arial" w:eastAsia="Segoe UI Symbol" w:hAnsi="Arial" w:cs="Arial"/>
                <w:spacing w:val="-14"/>
                <w:sz w:val="22"/>
                <w:szCs w:val="22"/>
                <w:lang w:val="en-US"/>
              </w:rPr>
              <w:t xml:space="preserve"> </w:t>
            </w:r>
            <w:r>
              <w:rPr>
                <w:rFonts w:ascii="Arial" w:eastAsia="Segoe UI Symbol" w:hAnsi="Arial" w:cs="Arial"/>
                <w:spacing w:val="-4"/>
                <w:sz w:val="22"/>
                <w:szCs w:val="22"/>
                <w:lang w:val="en-US"/>
              </w:rPr>
              <w:t>to</w:t>
            </w:r>
            <w:r>
              <w:rPr>
                <w:rFonts w:ascii="Arial" w:eastAsia="Segoe UI Symbol" w:hAnsi="Arial" w:cs="Arial"/>
                <w:spacing w:val="-14"/>
                <w:sz w:val="22"/>
                <w:szCs w:val="22"/>
                <w:lang w:val="en-US"/>
              </w:rPr>
              <w:t xml:space="preserve"> find research paper regarding topic</w:t>
            </w:r>
            <w:r>
              <w:rPr>
                <w:rFonts w:ascii="Arial" w:eastAsia="Segoe UI Symbol" w:hAnsi="Arial" w:cs="Arial"/>
                <w:spacing w:val="-4"/>
                <w:sz w:val="22"/>
                <w:szCs w:val="22"/>
                <w:lang w:val="en-US"/>
              </w:rPr>
              <w:t>.</w:t>
            </w:r>
            <w:r>
              <w:rPr>
                <w:rFonts w:ascii="Arial" w:eastAsia="Segoe UI Symbol" w:hAnsi="Arial" w:cs="Arial"/>
                <w:spacing w:val="-17"/>
                <w:sz w:val="22"/>
                <w:szCs w:val="22"/>
                <w:lang w:val="en-US"/>
              </w:rPr>
              <w:t xml:space="preserve"> </w:t>
            </w:r>
            <w:r>
              <w:rPr>
                <w:rFonts w:ascii="Arial" w:eastAsia="Segoe UI Symbol" w:hAnsi="Arial" w:cs="Arial"/>
                <w:spacing w:val="-4"/>
                <w:sz w:val="22"/>
                <w:szCs w:val="22"/>
                <w:lang w:val="en-US"/>
              </w:rPr>
              <w:t>I</w:t>
            </w:r>
            <w:r>
              <w:rPr>
                <w:rFonts w:ascii="Arial" w:eastAsia="Segoe UI Symbol" w:hAnsi="Arial" w:cs="Arial"/>
                <w:spacing w:val="-13"/>
                <w:sz w:val="22"/>
                <w:szCs w:val="22"/>
                <w:lang w:val="en-US"/>
              </w:rPr>
              <w:t xml:space="preserve"> </w:t>
            </w:r>
            <w:r>
              <w:rPr>
                <w:rFonts w:ascii="Arial" w:eastAsia="Segoe UI Symbol" w:hAnsi="Arial" w:cs="Arial"/>
                <w:spacing w:val="-4"/>
                <w:sz w:val="22"/>
                <w:szCs w:val="22"/>
                <w:lang w:val="en-US"/>
              </w:rPr>
              <w:t xml:space="preserve">used </w:t>
            </w:r>
            <w:r>
              <w:rPr>
                <w:rFonts w:ascii="Arial" w:eastAsia="Segoe UI Symbol" w:hAnsi="Arial" w:cs="Arial"/>
                <w:sz w:val="22"/>
                <w:szCs w:val="22"/>
                <w:lang w:val="en-US"/>
              </w:rPr>
              <w:t>the</w:t>
            </w:r>
            <w:r>
              <w:rPr>
                <w:rFonts w:ascii="Arial" w:eastAsia="Segoe UI Symbol" w:hAnsi="Arial" w:cs="Arial"/>
                <w:spacing w:val="-9"/>
                <w:sz w:val="22"/>
                <w:szCs w:val="22"/>
                <w:lang w:val="en-US"/>
              </w:rPr>
              <w:t xml:space="preserve"> </w:t>
            </w:r>
            <w:r>
              <w:rPr>
                <w:rFonts w:ascii="Arial" w:eastAsia="Segoe UI Symbol" w:hAnsi="Arial" w:cs="Arial"/>
                <w:sz w:val="22"/>
                <w:szCs w:val="22"/>
                <w:lang w:val="en-US"/>
              </w:rPr>
              <w:t>prompt(s):</w:t>
            </w:r>
          </w:p>
          <w:p w14:paraId="5ADFDAFF" w14:textId="77777777" w:rsidR="0016085B" w:rsidRDefault="0016085B" w:rsidP="0016085B">
            <w:pPr>
              <w:widowControl w:val="0"/>
              <w:numPr>
                <w:ilvl w:val="0"/>
                <w:numId w:val="40"/>
              </w:numPr>
              <w:tabs>
                <w:tab w:val="left" w:pos="268"/>
              </w:tabs>
              <w:autoSpaceDE w:val="0"/>
              <w:autoSpaceDN w:val="0"/>
              <w:spacing w:before="156" w:line="360" w:lineRule="auto"/>
              <w:ind w:hanging="245"/>
              <w:rPr>
                <w:rFonts w:ascii="Arial" w:eastAsia="Segoe UI Symbol" w:hAnsi="Arial" w:cs="Arial"/>
                <w:sz w:val="22"/>
                <w:szCs w:val="22"/>
                <w:lang w:val="en-US"/>
              </w:rPr>
            </w:pPr>
            <w:r>
              <w:rPr>
                <w:rFonts w:ascii="Arial" w:eastAsia="Segoe UI Symbol" w:hAnsi="Arial" w:cs="Arial"/>
                <w:sz w:val="22"/>
                <w:szCs w:val="22"/>
                <w:lang w:val="en-US"/>
              </w:rPr>
              <w:t>Best research paper for Integrated marketing communications.</w:t>
            </w:r>
          </w:p>
          <w:p w14:paraId="58E15E0C" w14:textId="77777777" w:rsidR="0016085B" w:rsidRDefault="0016085B" w:rsidP="0016085B">
            <w:pPr>
              <w:widowControl w:val="0"/>
              <w:numPr>
                <w:ilvl w:val="0"/>
                <w:numId w:val="40"/>
              </w:numPr>
              <w:tabs>
                <w:tab w:val="left" w:pos="268"/>
              </w:tabs>
              <w:autoSpaceDE w:val="0"/>
              <w:autoSpaceDN w:val="0"/>
              <w:spacing w:before="180" w:line="360" w:lineRule="auto"/>
              <w:ind w:hanging="245"/>
              <w:rPr>
                <w:rFonts w:ascii="Arial" w:eastAsia="Segoe UI Symbol" w:hAnsi="Arial" w:cs="Arial"/>
                <w:sz w:val="22"/>
                <w:szCs w:val="22"/>
                <w:lang w:val="en-US"/>
              </w:rPr>
            </w:pPr>
            <w:r>
              <w:rPr>
                <w:rFonts w:ascii="Arial" w:eastAsia="Segoe UI Symbol" w:hAnsi="Arial" w:cs="Arial"/>
                <w:sz w:val="22"/>
                <w:szCs w:val="22"/>
                <w:lang w:val="en-US"/>
              </w:rPr>
              <w:t>Give me good research paper regarding customer retention and loyalty.</w:t>
            </w:r>
          </w:p>
          <w:p w14:paraId="58E1E466" w14:textId="77777777" w:rsidR="0016085B" w:rsidRDefault="0016085B" w:rsidP="0016085B">
            <w:pPr>
              <w:widowControl w:val="0"/>
              <w:numPr>
                <w:ilvl w:val="0"/>
                <w:numId w:val="40"/>
              </w:numPr>
              <w:tabs>
                <w:tab w:val="left" w:pos="268"/>
              </w:tabs>
              <w:autoSpaceDE w:val="0"/>
              <w:autoSpaceDN w:val="0"/>
              <w:spacing w:before="180" w:line="360" w:lineRule="auto"/>
              <w:ind w:hanging="245"/>
              <w:rPr>
                <w:rFonts w:ascii="Arial" w:eastAsia="Segoe UI Symbol" w:hAnsi="Arial" w:cs="Arial"/>
                <w:sz w:val="22"/>
                <w:szCs w:val="22"/>
                <w:lang w:val="en-US"/>
              </w:rPr>
            </w:pPr>
            <w:r>
              <w:rPr>
                <w:rFonts w:ascii="Arial" w:eastAsia="Segoe UI Symbol" w:hAnsi="Arial" w:cs="Arial"/>
                <w:sz w:val="22"/>
                <w:szCs w:val="22"/>
                <w:lang w:val="en-US"/>
              </w:rPr>
              <w:t xml:space="preserve">Research paper question regarding IMC and Retail regarding trust and loyalty. </w:t>
            </w:r>
          </w:p>
          <w:p w14:paraId="6D04086D" w14:textId="77777777" w:rsidR="0016085B" w:rsidRDefault="0016085B" w:rsidP="003A6BCC">
            <w:pPr>
              <w:widowControl w:val="0"/>
              <w:tabs>
                <w:tab w:val="left" w:pos="268"/>
              </w:tabs>
              <w:autoSpaceDE w:val="0"/>
              <w:autoSpaceDN w:val="0"/>
              <w:spacing w:before="180" w:line="360" w:lineRule="auto"/>
              <w:ind w:left="23"/>
              <w:rPr>
                <w:rFonts w:ascii="Arial" w:eastAsia="Segoe UI Symbol" w:hAnsi="Arial" w:cs="Arial"/>
                <w:sz w:val="22"/>
                <w:szCs w:val="22"/>
                <w:lang w:val="en-US"/>
              </w:rPr>
            </w:pPr>
          </w:p>
          <w:p w14:paraId="4EC4229A" w14:textId="77777777" w:rsidR="0016085B" w:rsidRDefault="0016085B" w:rsidP="003A6BCC">
            <w:pPr>
              <w:widowControl w:val="0"/>
              <w:tabs>
                <w:tab w:val="left" w:pos="268"/>
              </w:tabs>
              <w:autoSpaceDE w:val="0"/>
              <w:autoSpaceDN w:val="0"/>
              <w:spacing w:before="180" w:line="360" w:lineRule="auto"/>
              <w:ind w:left="23"/>
              <w:rPr>
                <w:rFonts w:ascii="Arial" w:eastAsia="Segoe UI Symbol" w:hAnsi="Arial" w:cs="Arial"/>
                <w:sz w:val="22"/>
                <w:szCs w:val="22"/>
                <w:lang w:val="en-US"/>
              </w:rPr>
            </w:pPr>
            <w:r>
              <w:rPr>
                <w:rFonts w:ascii="Arial" w:eastAsia="Segoe UI Symbol" w:hAnsi="Arial" w:cs="Arial"/>
                <w:sz w:val="22"/>
                <w:szCs w:val="22"/>
                <w:lang w:val="en-US"/>
              </w:rPr>
              <w:t>I</w:t>
            </w:r>
            <w:r>
              <w:rPr>
                <w:rFonts w:ascii="Arial" w:eastAsia="Segoe UI Symbol" w:hAnsi="Arial" w:cs="Arial"/>
                <w:spacing w:val="-17"/>
                <w:sz w:val="22"/>
                <w:szCs w:val="22"/>
                <w:lang w:val="en-US"/>
              </w:rPr>
              <w:t xml:space="preserve"> </w:t>
            </w:r>
            <w:r>
              <w:rPr>
                <w:rFonts w:ascii="Arial" w:eastAsia="Segoe UI Symbol" w:hAnsi="Arial" w:cs="Arial"/>
                <w:sz w:val="22"/>
                <w:szCs w:val="22"/>
                <w:lang w:val="en-US"/>
              </w:rPr>
              <w:t>confirm</w:t>
            </w:r>
            <w:r>
              <w:rPr>
                <w:rFonts w:ascii="Arial" w:eastAsia="Segoe UI Symbol" w:hAnsi="Arial" w:cs="Arial"/>
                <w:spacing w:val="-17"/>
                <w:sz w:val="22"/>
                <w:szCs w:val="22"/>
                <w:lang w:val="en-US"/>
              </w:rPr>
              <w:t xml:space="preserve"> </w:t>
            </w:r>
            <w:r>
              <w:rPr>
                <w:rFonts w:ascii="Arial" w:eastAsia="Segoe UI Symbol" w:hAnsi="Arial" w:cs="Arial"/>
                <w:sz w:val="22"/>
                <w:szCs w:val="22"/>
                <w:lang w:val="en-US"/>
              </w:rPr>
              <w:t>that</w:t>
            </w:r>
            <w:r>
              <w:rPr>
                <w:rFonts w:ascii="Arial" w:eastAsia="Segoe UI Symbol" w:hAnsi="Arial" w:cs="Arial"/>
                <w:spacing w:val="-16"/>
                <w:sz w:val="22"/>
                <w:szCs w:val="22"/>
                <w:lang w:val="en-US"/>
              </w:rPr>
              <w:t xml:space="preserve"> </w:t>
            </w:r>
            <w:r>
              <w:rPr>
                <w:rFonts w:ascii="Arial" w:eastAsia="Segoe UI Symbol" w:hAnsi="Arial" w:cs="Arial"/>
                <w:sz w:val="22"/>
                <w:szCs w:val="22"/>
                <w:lang w:val="en-US"/>
              </w:rPr>
              <w:t>I</w:t>
            </w:r>
            <w:r>
              <w:rPr>
                <w:rFonts w:ascii="Arial" w:eastAsia="Segoe UI Symbol" w:hAnsi="Arial" w:cs="Arial"/>
                <w:spacing w:val="-20"/>
                <w:sz w:val="22"/>
                <w:szCs w:val="22"/>
                <w:lang w:val="en-US"/>
              </w:rPr>
              <w:t xml:space="preserve"> </w:t>
            </w:r>
            <w:r>
              <w:rPr>
                <w:rFonts w:ascii="Arial" w:eastAsia="Segoe UI Symbol" w:hAnsi="Arial" w:cs="Arial"/>
                <w:sz w:val="22"/>
                <w:szCs w:val="22"/>
                <w:lang w:val="en-US"/>
              </w:rPr>
              <w:t>have</w:t>
            </w:r>
            <w:r>
              <w:rPr>
                <w:rFonts w:ascii="Arial" w:eastAsia="Segoe UI Symbol" w:hAnsi="Arial" w:cs="Arial"/>
                <w:spacing w:val="-17"/>
                <w:sz w:val="22"/>
                <w:szCs w:val="22"/>
                <w:lang w:val="en-US"/>
              </w:rPr>
              <w:t xml:space="preserve"> </w:t>
            </w:r>
            <w:r>
              <w:rPr>
                <w:rFonts w:ascii="Arial" w:eastAsia="Segoe UI Symbol" w:hAnsi="Arial" w:cs="Arial"/>
                <w:sz w:val="22"/>
                <w:szCs w:val="22"/>
                <w:lang w:val="en-US"/>
              </w:rPr>
              <w:t>not</w:t>
            </w:r>
            <w:r>
              <w:rPr>
                <w:rFonts w:ascii="Arial" w:eastAsia="Segoe UI Symbol" w:hAnsi="Arial" w:cs="Arial"/>
                <w:spacing w:val="-17"/>
                <w:sz w:val="22"/>
                <w:szCs w:val="22"/>
                <w:lang w:val="en-US"/>
              </w:rPr>
              <w:t xml:space="preserve"> </w:t>
            </w:r>
            <w:r>
              <w:rPr>
                <w:rFonts w:ascii="Arial" w:eastAsia="Segoe UI Symbol" w:hAnsi="Arial" w:cs="Arial"/>
                <w:sz w:val="22"/>
                <w:szCs w:val="22"/>
                <w:lang w:val="en-US"/>
              </w:rPr>
              <w:t>presented</w:t>
            </w:r>
            <w:r>
              <w:rPr>
                <w:rFonts w:ascii="Arial" w:eastAsia="Segoe UI Symbol" w:hAnsi="Arial" w:cs="Arial"/>
                <w:spacing w:val="-17"/>
                <w:sz w:val="22"/>
                <w:szCs w:val="22"/>
                <w:lang w:val="en-US"/>
              </w:rPr>
              <w:t xml:space="preserve"> </w:t>
            </w:r>
            <w:r>
              <w:rPr>
                <w:rFonts w:ascii="Arial" w:eastAsia="Segoe UI Symbol" w:hAnsi="Arial" w:cs="Arial"/>
                <w:sz w:val="22"/>
                <w:szCs w:val="22"/>
                <w:lang w:val="en-US"/>
              </w:rPr>
              <w:t>any</w:t>
            </w:r>
            <w:r>
              <w:rPr>
                <w:rFonts w:ascii="Arial" w:eastAsia="Segoe UI Symbol" w:hAnsi="Arial" w:cs="Arial"/>
                <w:spacing w:val="-17"/>
                <w:sz w:val="22"/>
                <w:szCs w:val="22"/>
                <w:lang w:val="en-US"/>
              </w:rPr>
              <w:t xml:space="preserve"> </w:t>
            </w:r>
            <w:r>
              <w:rPr>
                <w:rFonts w:ascii="Arial" w:eastAsia="Segoe UI Symbol" w:hAnsi="Arial" w:cs="Arial"/>
                <w:sz w:val="22"/>
                <w:szCs w:val="22"/>
                <w:lang w:val="en-US"/>
              </w:rPr>
              <w:t>AI</w:t>
            </w:r>
            <w:r>
              <w:rPr>
                <w:rFonts w:ascii="Arial" w:eastAsia="Segoe UI Symbol" w:hAnsi="Arial" w:cs="Arial"/>
                <w:spacing w:val="-17"/>
                <w:sz w:val="22"/>
                <w:szCs w:val="22"/>
                <w:lang w:val="en-US"/>
              </w:rPr>
              <w:t xml:space="preserve"> </w:t>
            </w:r>
            <w:r>
              <w:rPr>
                <w:rFonts w:ascii="Arial" w:eastAsia="Segoe UI Symbol" w:hAnsi="Arial" w:cs="Arial"/>
                <w:sz w:val="22"/>
                <w:szCs w:val="22"/>
                <w:lang w:val="en-US"/>
              </w:rPr>
              <w:t>generated</w:t>
            </w:r>
            <w:r>
              <w:rPr>
                <w:rFonts w:ascii="Arial" w:eastAsia="Segoe UI Symbol" w:hAnsi="Arial" w:cs="Arial"/>
                <w:spacing w:val="-17"/>
                <w:sz w:val="22"/>
                <w:szCs w:val="22"/>
                <w:lang w:val="en-US"/>
              </w:rPr>
              <w:t xml:space="preserve"> </w:t>
            </w:r>
            <w:r>
              <w:rPr>
                <w:rFonts w:ascii="Arial" w:eastAsia="Segoe UI Symbol" w:hAnsi="Arial" w:cs="Arial"/>
                <w:sz w:val="22"/>
                <w:szCs w:val="22"/>
                <w:lang w:val="en-US"/>
              </w:rPr>
              <w:t>text</w:t>
            </w:r>
            <w:r>
              <w:rPr>
                <w:rFonts w:ascii="Arial" w:eastAsia="Segoe UI Symbol" w:hAnsi="Arial" w:cs="Arial"/>
                <w:spacing w:val="-21"/>
                <w:sz w:val="22"/>
                <w:szCs w:val="22"/>
                <w:lang w:val="en-US"/>
              </w:rPr>
              <w:t xml:space="preserve"> </w:t>
            </w:r>
            <w:r>
              <w:rPr>
                <w:rFonts w:ascii="Arial" w:eastAsia="Segoe UI Symbol" w:hAnsi="Arial" w:cs="Arial"/>
                <w:sz w:val="22"/>
                <w:szCs w:val="22"/>
                <w:lang w:val="en-US"/>
              </w:rPr>
              <w:t>as</w:t>
            </w:r>
            <w:r>
              <w:rPr>
                <w:rFonts w:ascii="Arial" w:eastAsia="Segoe UI Symbol" w:hAnsi="Arial" w:cs="Arial"/>
                <w:spacing w:val="-17"/>
                <w:sz w:val="22"/>
                <w:szCs w:val="22"/>
                <w:lang w:val="en-US"/>
              </w:rPr>
              <w:t xml:space="preserve"> </w:t>
            </w:r>
            <w:r>
              <w:rPr>
                <w:rFonts w:ascii="Arial" w:eastAsia="Segoe UI Symbol" w:hAnsi="Arial" w:cs="Arial"/>
                <w:sz w:val="22"/>
                <w:szCs w:val="22"/>
                <w:lang w:val="en-US"/>
              </w:rPr>
              <w:t>my</w:t>
            </w:r>
            <w:r>
              <w:rPr>
                <w:rFonts w:ascii="Arial" w:eastAsia="Segoe UI Symbol" w:hAnsi="Arial" w:cs="Arial"/>
                <w:spacing w:val="-16"/>
                <w:sz w:val="22"/>
                <w:szCs w:val="22"/>
                <w:lang w:val="en-US"/>
              </w:rPr>
              <w:t xml:space="preserve"> </w:t>
            </w:r>
            <w:r>
              <w:rPr>
                <w:rFonts w:ascii="Arial" w:eastAsia="Segoe UI Symbol" w:hAnsi="Arial" w:cs="Arial"/>
                <w:sz w:val="22"/>
                <w:szCs w:val="22"/>
                <w:lang w:val="en-US"/>
              </w:rPr>
              <w:t>own</w:t>
            </w:r>
            <w:r>
              <w:rPr>
                <w:rFonts w:ascii="Arial" w:eastAsia="Segoe UI Symbol" w:hAnsi="Arial" w:cs="Arial"/>
                <w:spacing w:val="-16"/>
                <w:sz w:val="22"/>
                <w:szCs w:val="22"/>
                <w:lang w:val="en-US"/>
              </w:rPr>
              <w:t xml:space="preserve"> </w:t>
            </w:r>
            <w:r>
              <w:rPr>
                <w:rFonts w:ascii="Arial" w:eastAsia="Segoe UI Symbol" w:hAnsi="Arial" w:cs="Arial"/>
                <w:sz w:val="22"/>
                <w:szCs w:val="22"/>
                <w:lang w:val="en-US"/>
              </w:rPr>
              <w:t>work.</w:t>
            </w:r>
            <w:r>
              <w:rPr>
                <w:rFonts w:ascii="Arial" w:eastAsia="Segoe UI Symbol" w:hAnsi="Arial" w:cs="Arial"/>
                <w:spacing w:val="-16"/>
                <w:sz w:val="22"/>
                <w:szCs w:val="22"/>
                <w:lang w:val="en-US"/>
              </w:rPr>
              <w:t xml:space="preserve"> </w:t>
            </w:r>
            <w:r>
              <w:rPr>
                <w:rFonts w:ascii="Arial" w:eastAsia="Segoe UI Symbol" w:hAnsi="Arial" w:cs="Arial"/>
                <w:sz w:val="22"/>
                <w:szCs w:val="22"/>
                <w:lang w:val="en-US"/>
              </w:rPr>
              <w:t>I</w:t>
            </w:r>
            <w:r>
              <w:rPr>
                <w:rFonts w:ascii="Arial" w:eastAsia="Segoe UI Symbol" w:hAnsi="Arial" w:cs="Arial"/>
                <w:spacing w:val="-17"/>
                <w:sz w:val="22"/>
                <w:szCs w:val="22"/>
                <w:lang w:val="en-US"/>
              </w:rPr>
              <w:t xml:space="preserve"> </w:t>
            </w:r>
            <w:r>
              <w:rPr>
                <w:rFonts w:ascii="Arial" w:eastAsia="Segoe UI Symbol" w:hAnsi="Arial" w:cs="Arial"/>
                <w:sz w:val="22"/>
                <w:szCs w:val="22"/>
                <w:lang w:val="en-US"/>
              </w:rPr>
              <w:t>confirm</w:t>
            </w:r>
            <w:r>
              <w:rPr>
                <w:rFonts w:ascii="Arial" w:eastAsia="Segoe UI Symbol" w:hAnsi="Arial" w:cs="Arial"/>
                <w:spacing w:val="-21"/>
                <w:sz w:val="22"/>
                <w:szCs w:val="22"/>
                <w:lang w:val="en-US"/>
              </w:rPr>
              <w:t xml:space="preserve"> </w:t>
            </w:r>
            <w:r>
              <w:rPr>
                <w:rFonts w:ascii="Arial" w:eastAsia="Segoe UI Symbol" w:hAnsi="Arial" w:cs="Arial"/>
                <w:sz w:val="22"/>
                <w:szCs w:val="22"/>
                <w:lang w:val="en-US"/>
              </w:rPr>
              <w:t xml:space="preserve">I </w:t>
            </w:r>
            <w:r>
              <w:rPr>
                <w:rFonts w:ascii="Arial" w:eastAsia="Segoe UI Symbol" w:hAnsi="Arial" w:cs="Arial"/>
                <w:spacing w:val="-2"/>
                <w:sz w:val="22"/>
                <w:szCs w:val="22"/>
                <w:lang w:val="en-US"/>
              </w:rPr>
              <w:t>have</w:t>
            </w:r>
            <w:r>
              <w:rPr>
                <w:rFonts w:ascii="Arial" w:eastAsia="Segoe UI Symbol" w:hAnsi="Arial" w:cs="Arial"/>
                <w:spacing w:val="-12"/>
                <w:sz w:val="22"/>
                <w:szCs w:val="22"/>
                <w:lang w:val="en-US"/>
              </w:rPr>
              <w:t xml:space="preserve"> </w:t>
            </w:r>
            <w:r>
              <w:rPr>
                <w:rFonts w:ascii="Arial" w:eastAsia="Segoe UI Symbol" w:hAnsi="Arial" w:cs="Arial"/>
                <w:spacing w:val="-2"/>
                <w:sz w:val="22"/>
                <w:szCs w:val="22"/>
                <w:lang w:val="en-US"/>
              </w:rPr>
              <w:t>copies</w:t>
            </w:r>
            <w:r>
              <w:rPr>
                <w:rFonts w:ascii="Arial" w:eastAsia="Segoe UI Symbol" w:hAnsi="Arial" w:cs="Arial"/>
                <w:spacing w:val="-11"/>
                <w:sz w:val="22"/>
                <w:szCs w:val="22"/>
                <w:lang w:val="en-US"/>
              </w:rPr>
              <w:t xml:space="preserve"> </w:t>
            </w:r>
            <w:r>
              <w:rPr>
                <w:rFonts w:ascii="Arial" w:eastAsia="Segoe UI Symbol" w:hAnsi="Arial" w:cs="Arial"/>
                <w:spacing w:val="-2"/>
                <w:sz w:val="22"/>
                <w:szCs w:val="22"/>
                <w:lang w:val="en-US"/>
              </w:rPr>
              <w:t>of</w:t>
            </w:r>
            <w:r>
              <w:rPr>
                <w:rFonts w:ascii="Arial" w:eastAsia="Segoe UI Symbol" w:hAnsi="Arial" w:cs="Arial"/>
                <w:spacing w:val="-10"/>
                <w:sz w:val="22"/>
                <w:szCs w:val="22"/>
                <w:lang w:val="en-US"/>
              </w:rPr>
              <w:t xml:space="preserve"> </w:t>
            </w:r>
            <w:r>
              <w:rPr>
                <w:rFonts w:ascii="Arial" w:eastAsia="Segoe UI Symbol" w:hAnsi="Arial" w:cs="Arial"/>
                <w:spacing w:val="-2"/>
                <w:sz w:val="22"/>
                <w:szCs w:val="22"/>
                <w:lang w:val="en-US"/>
              </w:rPr>
              <w:t>my</w:t>
            </w:r>
            <w:r>
              <w:rPr>
                <w:rFonts w:ascii="Arial" w:eastAsia="Segoe UI Symbol" w:hAnsi="Arial" w:cs="Arial"/>
                <w:spacing w:val="-12"/>
                <w:sz w:val="22"/>
                <w:szCs w:val="22"/>
                <w:lang w:val="en-US"/>
              </w:rPr>
              <w:t xml:space="preserve"> </w:t>
            </w:r>
            <w:r>
              <w:rPr>
                <w:rFonts w:ascii="Arial" w:eastAsia="Segoe UI Symbol" w:hAnsi="Arial" w:cs="Arial"/>
                <w:spacing w:val="-2"/>
                <w:sz w:val="22"/>
                <w:szCs w:val="22"/>
                <w:lang w:val="en-US"/>
              </w:rPr>
              <w:t>drafts,</w:t>
            </w:r>
            <w:r>
              <w:rPr>
                <w:rFonts w:ascii="Arial" w:eastAsia="Segoe UI Symbol" w:hAnsi="Arial" w:cs="Arial"/>
                <w:spacing w:val="-11"/>
                <w:sz w:val="22"/>
                <w:szCs w:val="22"/>
                <w:lang w:val="en-US"/>
              </w:rPr>
              <w:t xml:space="preserve"> </w:t>
            </w:r>
            <w:r>
              <w:rPr>
                <w:rFonts w:ascii="Arial" w:eastAsia="Segoe UI Symbol" w:hAnsi="Arial" w:cs="Arial"/>
                <w:spacing w:val="-2"/>
                <w:sz w:val="22"/>
                <w:szCs w:val="22"/>
                <w:lang w:val="en-US"/>
              </w:rPr>
              <w:t>notes,</w:t>
            </w:r>
            <w:r>
              <w:rPr>
                <w:rFonts w:ascii="Arial" w:eastAsia="Segoe UI Symbol" w:hAnsi="Arial" w:cs="Arial"/>
                <w:spacing w:val="-11"/>
                <w:sz w:val="22"/>
                <w:szCs w:val="22"/>
                <w:lang w:val="en-US"/>
              </w:rPr>
              <w:t xml:space="preserve"> </w:t>
            </w:r>
            <w:r>
              <w:rPr>
                <w:rFonts w:ascii="Arial" w:eastAsia="Segoe UI Symbol" w:hAnsi="Arial" w:cs="Arial"/>
                <w:spacing w:val="-2"/>
                <w:sz w:val="22"/>
                <w:szCs w:val="22"/>
                <w:lang w:val="en-US"/>
              </w:rPr>
              <w:t>and</w:t>
            </w:r>
            <w:r>
              <w:rPr>
                <w:rFonts w:ascii="Arial" w:eastAsia="Segoe UI Symbol" w:hAnsi="Arial" w:cs="Arial"/>
                <w:spacing w:val="-17"/>
                <w:sz w:val="22"/>
                <w:szCs w:val="22"/>
                <w:lang w:val="en-US"/>
              </w:rPr>
              <w:t xml:space="preserve"> </w:t>
            </w:r>
            <w:r>
              <w:rPr>
                <w:rFonts w:ascii="Arial" w:eastAsia="Segoe UI Symbol" w:hAnsi="Arial" w:cs="Arial"/>
                <w:spacing w:val="-2"/>
                <w:sz w:val="22"/>
                <w:szCs w:val="22"/>
                <w:lang w:val="en-US"/>
              </w:rPr>
              <w:t>other</w:t>
            </w:r>
            <w:r>
              <w:rPr>
                <w:rFonts w:ascii="Arial" w:eastAsia="Segoe UI Symbol" w:hAnsi="Arial" w:cs="Arial"/>
                <w:spacing w:val="-12"/>
                <w:sz w:val="22"/>
                <w:szCs w:val="22"/>
                <w:lang w:val="en-US"/>
              </w:rPr>
              <w:t xml:space="preserve"> </w:t>
            </w:r>
            <w:r>
              <w:rPr>
                <w:rFonts w:ascii="Arial" w:eastAsia="Segoe UI Symbol" w:hAnsi="Arial" w:cs="Arial"/>
                <w:spacing w:val="-2"/>
                <w:sz w:val="22"/>
                <w:szCs w:val="22"/>
                <w:lang w:val="en-US"/>
              </w:rPr>
              <w:t>resources</w:t>
            </w:r>
            <w:r>
              <w:rPr>
                <w:rFonts w:ascii="Arial" w:eastAsia="Segoe UI Symbol" w:hAnsi="Arial" w:cs="Arial"/>
                <w:spacing w:val="-12"/>
                <w:sz w:val="22"/>
                <w:szCs w:val="22"/>
                <w:lang w:val="en-US"/>
              </w:rPr>
              <w:t xml:space="preserve"> </w:t>
            </w:r>
            <w:r>
              <w:rPr>
                <w:rFonts w:ascii="Arial" w:eastAsia="Segoe UI Symbol" w:hAnsi="Arial" w:cs="Arial"/>
                <w:spacing w:val="-2"/>
                <w:sz w:val="22"/>
                <w:szCs w:val="22"/>
                <w:lang w:val="en-US"/>
              </w:rPr>
              <w:t>I</w:t>
            </w:r>
            <w:r>
              <w:rPr>
                <w:rFonts w:ascii="Arial" w:eastAsia="Segoe UI Symbol" w:hAnsi="Arial" w:cs="Arial"/>
                <w:spacing w:val="-12"/>
                <w:sz w:val="22"/>
                <w:szCs w:val="22"/>
                <w:lang w:val="en-US"/>
              </w:rPr>
              <w:t xml:space="preserve"> </w:t>
            </w:r>
            <w:r>
              <w:rPr>
                <w:rFonts w:ascii="Arial" w:eastAsia="Segoe UI Symbol" w:hAnsi="Arial" w:cs="Arial"/>
                <w:spacing w:val="-2"/>
                <w:sz w:val="22"/>
                <w:szCs w:val="22"/>
                <w:lang w:val="en-US"/>
              </w:rPr>
              <w:t>used</w:t>
            </w:r>
            <w:r>
              <w:rPr>
                <w:rFonts w:ascii="Arial" w:eastAsia="Segoe UI Symbol" w:hAnsi="Arial" w:cs="Arial"/>
                <w:spacing w:val="-10"/>
                <w:sz w:val="22"/>
                <w:szCs w:val="22"/>
                <w:lang w:val="en-US"/>
              </w:rPr>
              <w:t xml:space="preserve"> </w:t>
            </w:r>
            <w:r>
              <w:rPr>
                <w:rFonts w:ascii="Arial" w:eastAsia="Segoe UI Symbol" w:hAnsi="Arial" w:cs="Arial"/>
                <w:spacing w:val="-2"/>
                <w:sz w:val="22"/>
                <w:szCs w:val="22"/>
                <w:lang w:val="en-US"/>
              </w:rPr>
              <w:t>before,</w:t>
            </w:r>
            <w:r>
              <w:rPr>
                <w:rFonts w:ascii="Arial" w:eastAsia="Segoe UI Symbol" w:hAnsi="Arial" w:cs="Arial"/>
                <w:spacing w:val="-11"/>
                <w:sz w:val="22"/>
                <w:szCs w:val="22"/>
                <w:lang w:val="en-US"/>
              </w:rPr>
              <w:t xml:space="preserve"> </w:t>
            </w:r>
            <w:r>
              <w:rPr>
                <w:rFonts w:ascii="Arial" w:eastAsia="Segoe UI Symbol" w:hAnsi="Arial" w:cs="Arial"/>
                <w:spacing w:val="-2"/>
                <w:sz w:val="22"/>
                <w:szCs w:val="22"/>
                <w:lang w:val="en-US"/>
              </w:rPr>
              <w:t>and</w:t>
            </w:r>
            <w:r>
              <w:rPr>
                <w:rFonts w:ascii="Arial" w:eastAsia="Segoe UI Symbol" w:hAnsi="Arial" w:cs="Arial"/>
                <w:spacing w:val="-12"/>
                <w:sz w:val="22"/>
                <w:szCs w:val="22"/>
                <w:lang w:val="en-US"/>
              </w:rPr>
              <w:t xml:space="preserve"> </w:t>
            </w:r>
            <w:r>
              <w:rPr>
                <w:rFonts w:ascii="Arial" w:eastAsia="Segoe UI Symbol" w:hAnsi="Arial" w:cs="Arial"/>
                <w:spacing w:val="-2"/>
                <w:sz w:val="22"/>
                <w:szCs w:val="22"/>
                <w:lang w:val="en-US"/>
              </w:rPr>
              <w:t>after</w:t>
            </w:r>
            <w:r>
              <w:rPr>
                <w:rFonts w:ascii="Arial" w:eastAsia="Segoe UI Symbol" w:hAnsi="Arial" w:cs="Arial"/>
                <w:spacing w:val="-12"/>
                <w:sz w:val="22"/>
                <w:szCs w:val="22"/>
                <w:lang w:val="en-US"/>
              </w:rPr>
              <w:t xml:space="preserve"> </w:t>
            </w:r>
            <w:r>
              <w:rPr>
                <w:rFonts w:ascii="Arial" w:eastAsia="Segoe UI Symbol" w:hAnsi="Arial" w:cs="Arial"/>
                <w:spacing w:val="-2"/>
                <w:sz w:val="22"/>
                <w:szCs w:val="22"/>
                <w:lang w:val="en-US"/>
              </w:rPr>
              <w:t>the</w:t>
            </w:r>
            <w:r>
              <w:rPr>
                <w:rFonts w:ascii="Arial" w:eastAsia="Segoe UI Symbol" w:hAnsi="Arial" w:cs="Arial"/>
                <w:spacing w:val="-11"/>
                <w:sz w:val="22"/>
                <w:szCs w:val="22"/>
                <w:lang w:val="en-US"/>
              </w:rPr>
              <w:t xml:space="preserve"> </w:t>
            </w:r>
            <w:r>
              <w:rPr>
                <w:rFonts w:ascii="Arial" w:eastAsia="Segoe UI Symbol" w:hAnsi="Arial" w:cs="Arial"/>
                <w:spacing w:val="-2"/>
                <w:sz w:val="22"/>
                <w:szCs w:val="22"/>
                <w:lang w:val="en-US"/>
              </w:rPr>
              <w:t>use</w:t>
            </w:r>
            <w:r>
              <w:rPr>
                <w:rFonts w:ascii="Arial" w:eastAsia="Segoe UI Symbol" w:hAnsi="Arial" w:cs="Arial"/>
                <w:spacing w:val="-12"/>
                <w:sz w:val="22"/>
                <w:szCs w:val="22"/>
                <w:lang w:val="en-US"/>
              </w:rPr>
              <w:t xml:space="preserve"> </w:t>
            </w:r>
            <w:r>
              <w:rPr>
                <w:rFonts w:ascii="Arial" w:eastAsia="Segoe UI Symbol" w:hAnsi="Arial" w:cs="Arial"/>
                <w:spacing w:val="-2"/>
                <w:sz w:val="22"/>
                <w:szCs w:val="22"/>
                <w:lang w:val="en-US"/>
              </w:rPr>
              <w:t xml:space="preserve">of </w:t>
            </w:r>
            <w:r>
              <w:rPr>
                <w:rFonts w:ascii="Arial" w:eastAsia="Segoe UI Symbol" w:hAnsi="Arial" w:cs="Arial"/>
                <w:sz w:val="22"/>
                <w:szCs w:val="22"/>
                <w:lang w:val="en-US"/>
              </w:rPr>
              <w:t>AI</w:t>
            </w:r>
            <w:r>
              <w:rPr>
                <w:rFonts w:ascii="Arial" w:eastAsia="Segoe UI Symbol" w:hAnsi="Arial" w:cs="Arial"/>
                <w:spacing w:val="-8"/>
                <w:sz w:val="22"/>
                <w:szCs w:val="22"/>
                <w:lang w:val="en-US"/>
              </w:rPr>
              <w:t xml:space="preserve"> </w:t>
            </w:r>
            <w:r>
              <w:rPr>
                <w:rFonts w:ascii="Arial" w:eastAsia="Segoe UI Symbol" w:hAnsi="Arial" w:cs="Arial"/>
                <w:sz w:val="22"/>
                <w:szCs w:val="22"/>
                <w:lang w:val="en-US"/>
              </w:rPr>
              <w:t>tools</w:t>
            </w:r>
            <w:r>
              <w:rPr>
                <w:rFonts w:ascii="Arial" w:eastAsia="Segoe UI Symbol" w:hAnsi="Arial" w:cs="Arial"/>
                <w:spacing w:val="-7"/>
                <w:sz w:val="22"/>
                <w:szCs w:val="22"/>
                <w:lang w:val="en-US"/>
              </w:rPr>
              <w:t xml:space="preserve"> </w:t>
            </w:r>
            <w:r>
              <w:rPr>
                <w:rFonts w:ascii="Arial" w:eastAsia="Segoe UI Symbol" w:hAnsi="Arial" w:cs="Arial"/>
                <w:sz w:val="22"/>
                <w:szCs w:val="22"/>
                <w:lang w:val="en-US"/>
              </w:rPr>
              <w:t>which</w:t>
            </w:r>
            <w:r>
              <w:rPr>
                <w:rFonts w:ascii="Arial" w:eastAsia="Segoe UI Symbol" w:hAnsi="Arial" w:cs="Arial"/>
                <w:spacing w:val="-8"/>
                <w:sz w:val="22"/>
                <w:szCs w:val="22"/>
                <w:lang w:val="en-US"/>
              </w:rPr>
              <w:t xml:space="preserve"> </w:t>
            </w:r>
            <w:r>
              <w:rPr>
                <w:rFonts w:ascii="Arial" w:eastAsia="Segoe UI Symbol" w:hAnsi="Arial" w:cs="Arial"/>
                <w:sz w:val="22"/>
                <w:szCs w:val="22"/>
                <w:lang w:val="en-US"/>
              </w:rPr>
              <w:t>I</w:t>
            </w:r>
            <w:r>
              <w:rPr>
                <w:rFonts w:ascii="Arial" w:eastAsia="Segoe UI Symbol" w:hAnsi="Arial" w:cs="Arial"/>
                <w:spacing w:val="-8"/>
                <w:sz w:val="22"/>
                <w:szCs w:val="22"/>
                <w:lang w:val="en-US"/>
              </w:rPr>
              <w:t xml:space="preserve"> </w:t>
            </w:r>
            <w:r>
              <w:rPr>
                <w:rFonts w:ascii="Arial" w:eastAsia="Segoe UI Symbol" w:hAnsi="Arial" w:cs="Arial"/>
                <w:sz w:val="22"/>
                <w:szCs w:val="22"/>
                <w:lang w:val="en-US"/>
              </w:rPr>
              <w:t>may</w:t>
            </w:r>
            <w:r>
              <w:rPr>
                <w:rFonts w:ascii="Arial" w:eastAsia="Segoe UI Symbol" w:hAnsi="Arial" w:cs="Arial"/>
                <w:spacing w:val="-7"/>
                <w:sz w:val="22"/>
                <w:szCs w:val="22"/>
                <w:lang w:val="en-US"/>
              </w:rPr>
              <w:t xml:space="preserve"> </w:t>
            </w:r>
            <w:r>
              <w:rPr>
                <w:rFonts w:ascii="Arial" w:eastAsia="Segoe UI Symbol" w:hAnsi="Arial" w:cs="Arial"/>
                <w:sz w:val="22"/>
                <w:szCs w:val="22"/>
                <w:lang w:val="en-US"/>
              </w:rPr>
              <w:t>be</w:t>
            </w:r>
            <w:r>
              <w:rPr>
                <w:rFonts w:ascii="Arial" w:eastAsia="Segoe UI Symbol" w:hAnsi="Arial" w:cs="Arial"/>
                <w:spacing w:val="-4"/>
                <w:sz w:val="22"/>
                <w:szCs w:val="22"/>
                <w:lang w:val="en-US"/>
              </w:rPr>
              <w:t xml:space="preserve"> </w:t>
            </w:r>
            <w:r>
              <w:rPr>
                <w:rFonts w:ascii="Arial" w:eastAsia="Segoe UI Symbol" w:hAnsi="Arial" w:cs="Arial"/>
                <w:sz w:val="22"/>
                <w:szCs w:val="22"/>
                <w:lang w:val="en-US"/>
              </w:rPr>
              <w:t>asked</w:t>
            </w:r>
            <w:r>
              <w:rPr>
                <w:rFonts w:ascii="Arial" w:eastAsia="Segoe UI Symbol" w:hAnsi="Arial" w:cs="Arial"/>
                <w:spacing w:val="-8"/>
                <w:sz w:val="22"/>
                <w:szCs w:val="22"/>
                <w:lang w:val="en-US"/>
              </w:rPr>
              <w:t xml:space="preserve"> </w:t>
            </w:r>
            <w:r>
              <w:rPr>
                <w:rFonts w:ascii="Arial" w:eastAsia="Segoe UI Symbol" w:hAnsi="Arial" w:cs="Arial"/>
                <w:sz w:val="22"/>
                <w:szCs w:val="22"/>
                <w:lang w:val="en-US"/>
              </w:rPr>
              <w:t>to</w:t>
            </w:r>
            <w:r>
              <w:rPr>
                <w:rFonts w:ascii="Arial" w:eastAsia="Segoe UI Symbol" w:hAnsi="Arial" w:cs="Arial"/>
                <w:spacing w:val="-13"/>
                <w:sz w:val="22"/>
                <w:szCs w:val="22"/>
                <w:lang w:val="en-US"/>
              </w:rPr>
              <w:t xml:space="preserve"> </w:t>
            </w:r>
            <w:r>
              <w:rPr>
                <w:rFonts w:ascii="Arial" w:eastAsia="Segoe UI Symbol" w:hAnsi="Arial" w:cs="Arial"/>
                <w:sz w:val="22"/>
                <w:szCs w:val="22"/>
                <w:lang w:val="en-US"/>
              </w:rPr>
              <w:t>provide</w:t>
            </w:r>
            <w:r>
              <w:rPr>
                <w:rFonts w:ascii="Arial" w:eastAsia="Segoe UI Symbol" w:hAnsi="Arial" w:cs="Arial"/>
                <w:spacing w:val="-7"/>
                <w:sz w:val="22"/>
                <w:szCs w:val="22"/>
                <w:lang w:val="en-US"/>
              </w:rPr>
              <w:t xml:space="preserve"> </w:t>
            </w:r>
            <w:r>
              <w:rPr>
                <w:rFonts w:ascii="Arial" w:eastAsia="Segoe UI Symbol" w:hAnsi="Arial" w:cs="Arial"/>
                <w:sz w:val="22"/>
                <w:szCs w:val="22"/>
                <w:lang w:val="en-US"/>
              </w:rPr>
              <w:t>in</w:t>
            </w:r>
            <w:r>
              <w:rPr>
                <w:rFonts w:ascii="Arial" w:eastAsia="Segoe UI Symbol" w:hAnsi="Arial" w:cs="Arial"/>
                <w:spacing w:val="-8"/>
                <w:sz w:val="22"/>
                <w:szCs w:val="22"/>
                <w:lang w:val="en-US"/>
              </w:rPr>
              <w:t xml:space="preserve"> </w:t>
            </w:r>
            <w:r>
              <w:rPr>
                <w:rFonts w:ascii="Arial" w:eastAsia="Segoe UI Symbol" w:hAnsi="Arial" w:cs="Arial"/>
                <w:sz w:val="22"/>
                <w:szCs w:val="22"/>
                <w:lang w:val="en-US"/>
              </w:rPr>
              <w:t>evidence.</w:t>
            </w:r>
          </w:p>
        </w:tc>
      </w:tr>
    </w:tbl>
    <w:p w14:paraId="4EA44585" w14:textId="77777777" w:rsidR="0016085B" w:rsidRDefault="0016085B" w:rsidP="0016085B">
      <w:pPr>
        <w:rPr>
          <w:rFonts w:ascii="Arial" w:hAnsi="Arial" w:cs="Arial"/>
          <w:b/>
          <w:bCs/>
          <w:sz w:val="22"/>
          <w:szCs w:val="22"/>
        </w:rPr>
      </w:pPr>
    </w:p>
    <w:p w14:paraId="0F0BDF01" w14:textId="77777777" w:rsidR="0016085B" w:rsidRDefault="0016085B" w:rsidP="00BC02BB">
      <w:pPr>
        <w:autoSpaceDE w:val="0"/>
        <w:autoSpaceDN w:val="0"/>
        <w:adjustRightInd w:val="0"/>
        <w:spacing w:after="240"/>
        <w:jc w:val="left"/>
        <w:rPr>
          <w:rFonts w:ascii="Arial" w:hAnsi="Arial" w:cs="Arial"/>
          <w:b/>
          <w:sz w:val="22"/>
          <w:szCs w:val="22"/>
        </w:rPr>
      </w:pPr>
      <w:r>
        <w:rPr>
          <w:rFonts w:ascii="Arial" w:hAnsi="Arial" w:cs="Arial"/>
          <w:b/>
          <w:sz w:val="22"/>
          <w:szCs w:val="22"/>
        </w:rPr>
        <w:t>SECTION J: Declaration</w:t>
      </w: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1"/>
        <w:gridCol w:w="2833"/>
        <w:gridCol w:w="4953"/>
        <w:gridCol w:w="2138"/>
      </w:tblGrid>
      <w:tr w:rsidR="0016085B" w:rsidRPr="00BC02BB" w14:paraId="4F25C1BD" w14:textId="77777777" w:rsidTr="00BC02BB">
        <w:trPr>
          <w:trHeight w:val="1807"/>
          <w:jc w:val="center"/>
        </w:trPr>
        <w:tc>
          <w:tcPr>
            <w:tcW w:w="554" w:type="dxa"/>
            <w:shd w:val="clear" w:color="auto" w:fill="F2F2F2"/>
            <w:vAlign w:val="center"/>
          </w:tcPr>
          <w:p w14:paraId="5576DB1D" w14:textId="77777777" w:rsidR="0016085B" w:rsidRPr="00BC02BB" w:rsidRDefault="0016085B" w:rsidP="003A6BCC">
            <w:pPr>
              <w:jc w:val="center"/>
              <w:rPr>
                <w:rFonts w:ascii="Arial" w:hAnsi="Arial" w:cs="Arial"/>
                <w:sz w:val="22"/>
                <w:szCs w:val="22"/>
              </w:rPr>
            </w:pPr>
          </w:p>
        </w:tc>
        <w:tc>
          <w:tcPr>
            <w:tcW w:w="9923" w:type="dxa"/>
            <w:gridSpan w:val="3"/>
            <w:shd w:val="clear" w:color="auto" w:fill="F2F2F2"/>
            <w:vAlign w:val="center"/>
          </w:tcPr>
          <w:p w14:paraId="4BC0D8C0" w14:textId="77777777" w:rsidR="0016085B" w:rsidRPr="00BC02BB" w:rsidRDefault="0016085B" w:rsidP="003A6BCC">
            <w:pPr>
              <w:rPr>
                <w:rFonts w:ascii="Arial" w:hAnsi="Arial" w:cs="Arial"/>
                <w:b/>
                <w:bCs/>
                <w:color w:val="000000"/>
                <w:sz w:val="22"/>
                <w:szCs w:val="22"/>
              </w:rPr>
            </w:pPr>
            <w:r w:rsidRPr="00BC02B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BC02BB">
              <w:rPr>
                <w:rFonts w:ascii="Arial" w:hAnsi="Arial" w:cs="Arial"/>
                <w:b/>
                <w:bCs/>
                <w:color w:val="000000"/>
                <w:sz w:val="22"/>
                <w:szCs w:val="22"/>
              </w:rPr>
              <w:t>.</w:t>
            </w:r>
          </w:p>
          <w:p w14:paraId="40482933" w14:textId="77777777" w:rsidR="0016085B" w:rsidRPr="00BC02BB" w:rsidRDefault="0016085B" w:rsidP="003A6BCC">
            <w:pPr>
              <w:rPr>
                <w:rFonts w:ascii="Arial" w:hAnsi="Arial" w:cs="Arial"/>
                <w:b/>
                <w:bCs/>
                <w:color w:val="000000"/>
                <w:sz w:val="22"/>
                <w:szCs w:val="22"/>
              </w:rPr>
            </w:pPr>
          </w:p>
          <w:p w14:paraId="2B614F23" w14:textId="77777777" w:rsidR="0016085B" w:rsidRPr="00BC02BB" w:rsidRDefault="0016085B" w:rsidP="003A6BCC">
            <w:pPr>
              <w:rPr>
                <w:rFonts w:ascii="Arial" w:hAnsi="Arial" w:cs="Arial"/>
                <w:color w:val="000080"/>
                <w:sz w:val="22"/>
                <w:szCs w:val="22"/>
              </w:rPr>
            </w:pPr>
            <w:r w:rsidRPr="00BC02BB">
              <w:rPr>
                <w:rFonts w:ascii="Arial" w:hAnsi="Arial" w:cs="Arial"/>
                <w:sz w:val="22"/>
                <w:szCs w:val="22"/>
              </w:rPr>
              <w:t xml:space="preserve">In submitting this </w:t>
            </w:r>
            <w:proofErr w:type="gramStart"/>
            <w:r w:rsidRPr="00BC02BB">
              <w:rPr>
                <w:rFonts w:ascii="Arial" w:hAnsi="Arial" w:cs="Arial"/>
                <w:sz w:val="22"/>
                <w:szCs w:val="22"/>
              </w:rPr>
              <w:t>application</w:t>
            </w:r>
            <w:proofErr w:type="gramEnd"/>
            <w:r w:rsidRPr="00BC02BB">
              <w:rPr>
                <w:rFonts w:ascii="Arial" w:hAnsi="Arial" w:cs="Arial"/>
                <w:sz w:val="22"/>
                <w:szCs w:val="22"/>
              </w:rPr>
              <w:t xml:space="preserve"> I hereby confirm that I undertake to ensure that the </w:t>
            </w:r>
            <w:proofErr w:type="gramStart"/>
            <w:r w:rsidRPr="00BC02BB">
              <w:rPr>
                <w:rFonts w:ascii="Arial" w:hAnsi="Arial" w:cs="Arial"/>
                <w:sz w:val="22"/>
                <w:szCs w:val="22"/>
              </w:rPr>
              <w:t>above named</w:t>
            </w:r>
            <w:proofErr w:type="gramEnd"/>
            <w:r w:rsidRPr="00BC02BB">
              <w:rPr>
                <w:rFonts w:ascii="Arial" w:hAnsi="Arial" w:cs="Arial"/>
                <w:sz w:val="22"/>
                <w:szCs w:val="22"/>
              </w:rPr>
              <w:t xml:space="preserve"> research activity will meet the University’s Research Ethics and Integrity Code of Practice which is published on the website: </w:t>
            </w:r>
            <w:hyperlink r:id="rId80" w:history="1">
              <w:r w:rsidRPr="00BC02BB">
                <w:rPr>
                  <w:rStyle w:val="Hyperlink"/>
                  <w:rFonts w:ascii="Arial" w:hAnsi="Arial" w:cs="Arial"/>
                  <w:sz w:val="22"/>
                  <w:szCs w:val="22"/>
                </w:rPr>
                <w:t>https://www.uwtsd.ac.uk/research/research-ethics/</w:t>
              </w:r>
            </w:hyperlink>
            <w:r w:rsidRPr="00BC02BB">
              <w:rPr>
                <w:rFonts w:ascii="Arial" w:hAnsi="Arial" w:cs="Arial"/>
                <w:sz w:val="22"/>
                <w:szCs w:val="22"/>
              </w:rPr>
              <w:t xml:space="preserve"> </w:t>
            </w:r>
          </w:p>
        </w:tc>
      </w:tr>
      <w:tr w:rsidR="0016085B" w:rsidRPr="00BC02BB" w14:paraId="0FA7954A" w14:textId="77777777" w:rsidTr="00BC02BB">
        <w:trPr>
          <w:trHeight w:val="657"/>
          <w:jc w:val="center"/>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76864932" w14:textId="77777777" w:rsidR="0016085B" w:rsidRPr="00BC02BB" w:rsidRDefault="0016085B" w:rsidP="003A6BCC">
            <w:pPr>
              <w:spacing w:before="100" w:beforeAutospacing="1" w:after="100" w:afterAutospacing="1"/>
              <w:jc w:val="center"/>
              <w:rPr>
                <w:rFonts w:ascii="Arial" w:hAnsi="Arial" w:cs="Arial"/>
                <w:bCs/>
                <w:sz w:val="22"/>
                <w:szCs w:val="22"/>
              </w:rPr>
            </w:pPr>
            <w:r w:rsidRPr="00BC02BB">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18B305B1" w14:textId="77777777" w:rsidR="0016085B" w:rsidRPr="00BC02BB" w:rsidRDefault="0016085B" w:rsidP="003A6BCC">
            <w:pPr>
              <w:spacing w:before="100" w:beforeAutospacing="1" w:after="100" w:afterAutospacing="1"/>
              <w:rPr>
                <w:rFonts w:ascii="Arial" w:hAnsi="Arial" w:cs="Arial"/>
                <w:sz w:val="22"/>
                <w:szCs w:val="22"/>
              </w:rPr>
            </w:pPr>
            <w:r w:rsidRPr="00BC02BB">
              <w:rPr>
                <w:rFonts w:ascii="Arial" w:hAnsi="Arial" w:cs="Arial"/>
                <w:b/>
                <w:bCs/>
                <w:sz w:val="22"/>
                <w:szCs w:val="22"/>
              </w:rPr>
              <w:t>Signature of applicant:</w:t>
            </w:r>
          </w:p>
        </w:tc>
        <w:tc>
          <w:tcPr>
            <w:tcW w:w="4949" w:type="dxa"/>
            <w:tcBorders>
              <w:left w:val="single" w:sz="4" w:space="0" w:color="auto"/>
            </w:tcBorders>
            <w:vAlign w:val="center"/>
          </w:tcPr>
          <w:p w14:paraId="26EE1AF6" w14:textId="77777777" w:rsidR="0016085B" w:rsidRPr="00BC02BB" w:rsidRDefault="0016085B" w:rsidP="003A6BCC">
            <w:pPr>
              <w:spacing w:before="100" w:beforeAutospacing="1" w:after="100" w:afterAutospacing="1"/>
              <w:rPr>
                <w:rFonts w:ascii="Arial" w:hAnsi="Arial" w:cs="Arial"/>
                <w:sz w:val="22"/>
                <w:szCs w:val="22"/>
              </w:rPr>
            </w:pPr>
            <w:r w:rsidRPr="00BC02BB">
              <w:rPr>
                <w:rFonts w:ascii="Arial" w:hAnsi="Arial" w:cs="Arial"/>
                <w:sz w:val="22"/>
                <w:szCs w:val="22"/>
              </w:rPr>
              <w:t>Shubh Modi</w:t>
            </w:r>
          </w:p>
        </w:tc>
        <w:tc>
          <w:tcPr>
            <w:tcW w:w="2139" w:type="dxa"/>
            <w:vAlign w:val="center"/>
          </w:tcPr>
          <w:p w14:paraId="178D2A09" w14:textId="77777777" w:rsidR="0016085B" w:rsidRPr="00BC02BB" w:rsidRDefault="0016085B" w:rsidP="003A6BCC">
            <w:pPr>
              <w:spacing w:before="100" w:beforeAutospacing="1" w:after="100" w:afterAutospacing="1"/>
              <w:rPr>
                <w:rFonts w:ascii="Arial" w:hAnsi="Arial" w:cs="Arial"/>
                <w:sz w:val="22"/>
                <w:szCs w:val="22"/>
              </w:rPr>
            </w:pPr>
            <w:r w:rsidRPr="00BC02BB">
              <w:rPr>
                <w:rFonts w:ascii="Arial" w:hAnsi="Arial" w:cs="Arial"/>
                <w:b/>
                <w:bCs/>
                <w:sz w:val="22"/>
                <w:szCs w:val="22"/>
              </w:rPr>
              <w:t xml:space="preserve">Date: </w:t>
            </w:r>
            <w:r w:rsidRPr="00BC02BB">
              <w:rPr>
                <w:rFonts w:ascii="Arial" w:hAnsi="Arial" w:cs="Arial"/>
                <w:b/>
                <w:bCs/>
                <w:sz w:val="22"/>
                <w:szCs w:val="22"/>
                <w:lang w:val="en-US"/>
              </w:rPr>
              <w:t xml:space="preserve"> 24/09/2026</w:t>
            </w:r>
          </w:p>
          <w:p w14:paraId="1D924681" w14:textId="77777777" w:rsidR="0016085B" w:rsidRPr="00BC02BB" w:rsidRDefault="0016085B" w:rsidP="003A6BCC">
            <w:pPr>
              <w:spacing w:before="100" w:beforeAutospacing="1" w:after="100" w:afterAutospacing="1"/>
              <w:rPr>
                <w:rFonts w:ascii="Arial" w:hAnsi="Arial" w:cs="Arial"/>
                <w:sz w:val="22"/>
                <w:szCs w:val="22"/>
              </w:rPr>
            </w:pPr>
          </w:p>
        </w:tc>
      </w:tr>
      <w:tr w:rsidR="0016085B" w:rsidRPr="00BC02BB" w14:paraId="296857E9" w14:textId="77777777" w:rsidTr="00BC0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jc w:val="center"/>
        </w:trPr>
        <w:tc>
          <w:tcPr>
            <w:tcW w:w="562" w:type="dxa"/>
            <w:shd w:val="clear" w:color="auto" w:fill="F2F2F2"/>
            <w:vAlign w:val="center"/>
          </w:tcPr>
          <w:p w14:paraId="2B16E3DE" w14:textId="77777777" w:rsidR="0016085B" w:rsidRPr="00BC02BB" w:rsidRDefault="0016085B" w:rsidP="003A6BCC">
            <w:pPr>
              <w:pStyle w:val="ListParagraph"/>
              <w:spacing w:line="360" w:lineRule="auto"/>
              <w:ind w:left="0"/>
              <w:jc w:val="center"/>
              <w:rPr>
                <w:rFonts w:ascii="Arial" w:hAnsi="Arial" w:cs="Arial"/>
              </w:rPr>
            </w:pPr>
            <w:r w:rsidRPr="00BC02BB">
              <w:rPr>
                <w:rFonts w:ascii="Arial" w:hAnsi="Arial" w:cs="Arial"/>
              </w:rPr>
              <w:t>2</w:t>
            </w:r>
          </w:p>
        </w:tc>
        <w:tc>
          <w:tcPr>
            <w:tcW w:w="2835" w:type="dxa"/>
            <w:shd w:val="clear" w:color="auto" w:fill="F2F2F2"/>
            <w:vAlign w:val="center"/>
          </w:tcPr>
          <w:p w14:paraId="28308707" w14:textId="77777777" w:rsidR="0016085B" w:rsidRPr="00BC02BB" w:rsidRDefault="0016085B" w:rsidP="003A6BCC">
            <w:pPr>
              <w:pStyle w:val="ListParagraph"/>
              <w:spacing w:line="360" w:lineRule="auto"/>
              <w:ind w:left="0"/>
              <w:rPr>
                <w:rFonts w:ascii="Arial" w:hAnsi="Arial" w:cs="Arial"/>
              </w:rPr>
            </w:pPr>
            <w:r w:rsidRPr="00BC02BB">
              <w:rPr>
                <w:rFonts w:ascii="Arial" w:hAnsi="Arial" w:cs="Arial"/>
              </w:rPr>
              <w:t>Supervisor:</w:t>
            </w:r>
          </w:p>
        </w:tc>
        <w:tc>
          <w:tcPr>
            <w:tcW w:w="4959" w:type="dxa"/>
            <w:vAlign w:val="center"/>
          </w:tcPr>
          <w:p w14:paraId="68B8E70A" w14:textId="77777777" w:rsidR="0016085B" w:rsidRPr="00BC02BB" w:rsidRDefault="0016085B" w:rsidP="003A6BCC">
            <w:pPr>
              <w:pStyle w:val="ListParagraph"/>
              <w:spacing w:line="360" w:lineRule="auto"/>
              <w:ind w:left="0"/>
              <w:rPr>
                <w:rFonts w:ascii="Arial" w:hAnsi="Arial" w:cs="Arial"/>
              </w:rPr>
            </w:pPr>
            <w:r w:rsidRPr="00BC02BB">
              <w:rPr>
                <w:rFonts w:ascii="Arial" w:hAnsi="Arial" w:cs="Arial"/>
              </w:rPr>
              <w:t>Hoang Dang Nguyen</w:t>
            </w:r>
          </w:p>
        </w:tc>
        <w:tc>
          <w:tcPr>
            <w:tcW w:w="2123" w:type="dxa"/>
            <w:vMerge w:val="restart"/>
          </w:tcPr>
          <w:p w14:paraId="18846020" w14:textId="77777777" w:rsidR="0016085B" w:rsidRPr="00BC02BB" w:rsidRDefault="0016085B" w:rsidP="003A6BCC">
            <w:pPr>
              <w:pStyle w:val="ListParagraph"/>
              <w:spacing w:line="360" w:lineRule="auto"/>
              <w:ind w:left="0"/>
              <w:rPr>
                <w:rFonts w:ascii="Arial" w:hAnsi="Arial" w:cs="Arial"/>
              </w:rPr>
            </w:pPr>
            <w:r w:rsidRPr="00BC02BB">
              <w:rPr>
                <w:rFonts w:ascii="Arial" w:hAnsi="Arial" w:cs="Arial"/>
                <w:b/>
                <w:bCs/>
              </w:rPr>
              <w:t>Date:</w:t>
            </w:r>
            <w:r w:rsidRPr="00BC02BB">
              <w:rPr>
                <w:rFonts w:ascii="Arial" w:hAnsi="Arial" w:cs="Arial"/>
              </w:rPr>
              <w:t xml:space="preserve"> </w:t>
            </w:r>
            <w:r w:rsidRPr="00BC02BB">
              <w:rPr>
                <w:rFonts w:ascii="Arial" w:hAnsi="Arial" w:cs="Arial"/>
                <w:lang w:val="en-US"/>
              </w:rPr>
              <w:t>24/09/2026</w:t>
            </w:r>
          </w:p>
        </w:tc>
      </w:tr>
      <w:tr w:rsidR="0016085B" w:rsidRPr="00BC02BB" w14:paraId="00757F3F" w14:textId="77777777" w:rsidTr="00BC0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jc w:val="center"/>
        </w:trPr>
        <w:tc>
          <w:tcPr>
            <w:tcW w:w="562" w:type="dxa"/>
            <w:shd w:val="clear" w:color="auto" w:fill="F2F2F2"/>
            <w:vAlign w:val="center"/>
          </w:tcPr>
          <w:p w14:paraId="23014689" w14:textId="77777777" w:rsidR="0016085B" w:rsidRPr="00BC02BB" w:rsidRDefault="0016085B" w:rsidP="003A6BCC">
            <w:pPr>
              <w:pStyle w:val="ListParagraph"/>
              <w:spacing w:line="360" w:lineRule="auto"/>
              <w:ind w:left="0"/>
              <w:jc w:val="center"/>
              <w:rPr>
                <w:rFonts w:ascii="Arial" w:hAnsi="Arial" w:cs="Arial"/>
              </w:rPr>
            </w:pPr>
            <w:r w:rsidRPr="00BC02BB">
              <w:rPr>
                <w:rFonts w:ascii="Arial" w:hAnsi="Arial" w:cs="Arial"/>
              </w:rPr>
              <w:t>3</w:t>
            </w:r>
          </w:p>
        </w:tc>
        <w:tc>
          <w:tcPr>
            <w:tcW w:w="2835" w:type="dxa"/>
            <w:shd w:val="clear" w:color="auto" w:fill="F2F2F2"/>
            <w:vAlign w:val="center"/>
          </w:tcPr>
          <w:p w14:paraId="02FBB4CA" w14:textId="77777777" w:rsidR="0016085B" w:rsidRPr="00BC02BB" w:rsidRDefault="0016085B" w:rsidP="003A6BCC">
            <w:pPr>
              <w:pStyle w:val="ListParagraph"/>
              <w:spacing w:line="360" w:lineRule="auto"/>
              <w:ind w:left="0"/>
              <w:rPr>
                <w:rFonts w:ascii="Arial" w:hAnsi="Arial" w:cs="Arial"/>
              </w:rPr>
            </w:pPr>
            <w:r w:rsidRPr="00BC02BB">
              <w:rPr>
                <w:rFonts w:ascii="Arial" w:hAnsi="Arial" w:cs="Arial"/>
              </w:rPr>
              <w:t>Signature:</w:t>
            </w:r>
          </w:p>
        </w:tc>
        <w:tc>
          <w:tcPr>
            <w:tcW w:w="4959" w:type="dxa"/>
            <w:vAlign w:val="center"/>
          </w:tcPr>
          <w:p w14:paraId="0D5353A5" w14:textId="77777777" w:rsidR="0016085B" w:rsidRPr="00BC02BB" w:rsidRDefault="0016085B" w:rsidP="003A6BCC">
            <w:pPr>
              <w:pStyle w:val="ListParagraph"/>
              <w:spacing w:line="360" w:lineRule="auto"/>
              <w:ind w:left="0"/>
              <w:rPr>
                <w:rFonts w:ascii="Arial" w:hAnsi="Arial" w:cs="Arial"/>
              </w:rPr>
            </w:pPr>
          </w:p>
          <w:p w14:paraId="50BCA581" w14:textId="77777777" w:rsidR="0016085B" w:rsidRPr="00BC02BB" w:rsidRDefault="0016085B" w:rsidP="003A6BCC">
            <w:pPr>
              <w:pStyle w:val="ListParagraph"/>
              <w:spacing w:line="360" w:lineRule="auto"/>
              <w:ind w:left="0"/>
              <w:rPr>
                <w:rFonts w:ascii="Arial" w:hAnsi="Arial" w:cs="Arial"/>
              </w:rPr>
            </w:pPr>
            <w:r w:rsidRPr="00BC02BB">
              <w:rPr>
                <w:rFonts w:ascii="Arial" w:hAnsi="Arial" w:cs="Arial"/>
              </w:rPr>
              <w:t>Hoang</w:t>
            </w:r>
          </w:p>
        </w:tc>
        <w:tc>
          <w:tcPr>
            <w:tcW w:w="2123" w:type="dxa"/>
            <w:vMerge/>
            <w:vAlign w:val="center"/>
          </w:tcPr>
          <w:p w14:paraId="7026180C" w14:textId="77777777" w:rsidR="0016085B" w:rsidRPr="00BC02BB" w:rsidRDefault="0016085B" w:rsidP="003A6BCC">
            <w:pPr>
              <w:pStyle w:val="ListParagraph"/>
              <w:spacing w:line="360" w:lineRule="auto"/>
              <w:ind w:left="0"/>
              <w:rPr>
                <w:rFonts w:ascii="Arial" w:hAnsi="Arial" w:cs="Arial"/>
              </w:rPr>
            </w:pPr>
          </w:p>
        </w:tc>
      </w:tr>
    </w:tbl>
    <w:p w14:paraId="369F432B" w14:textId="77777777" w:rsidR="0016085B" w:rsidRDefault="0016085B" w:rsidP="0016085B">
      <w:pPr>
        <w:rPr>
          <w:rFonts w:ascii="Arial" w:hAnsi="Arial" w:cs="Arial"/>
          <w:sz w:val="22"/>
          <w:szCs w:val="22"/>
        </w:rPr>
      </w:pPr>
    </w:p>
    <w:p w14:paraId="48A873AA" w14:textId="77777777" w:rsidR="00087A7F" w:rsidRDefault="00087A7F" w:rsidP="00F10EC3"/>
    <w:p w14:paraId="5F0C8B6F" w14:textId="77777777" w:rsidR="00087A7F" w:rsidRDefault="00087A7F">
      <w:pPr>
        <w:rPr>
          <w:rFonts w:ascii="Arial" w:eastAsia="Arial" w:hAnsi="Arial" w:cs="Arial"/>
          <w:b/>
          <w:bCs/>
        </w:rPr>
      </w:pPr>
      <w:r>
        <w:br w:type="page"/>
      </w:r>
    </w:p>
    <w:p w14:paraId="02683E31" w14:textId="1071CF43" w:rsidR="00647884" w:rsidRPr="00F36635" w:rsidRDefault="00087A7F" w:rsidP="00F36635">
      <w:pPr>
        <w:pStyle w:val="Heading2"/>
      </w:pPr>
      <w:bookmarkStart w:id="121" w:name="_Toc241167161"/>
      <w:r>
        <w:lastRenderedPageBreak/>
        <w:t xml:space="preserve">Appendix B: </w:t>
      </w:r>
      <w:r w:rsidR="00802FAE" w:rsidRPr="00F36635">
        <w:t>PRISMA Diagram</w:t>
      </w:r>
      <w:bookmarkEnd w:id="121"/>
    </w:p>
    <w:p w14:paraId="02683E32" w14:textId="77777777" w:rsidR="00647884" w:rsidRPr="00F36635" w:rsidRDefault="00802FAE" w:rsidP="00F36635">
      <w:pPr>
        <w:rPr>
          <w:rFonts w:ascii="Arial" w:eastAsia="Arial" w:hAnsi="Arial" w:cs="Arial"/>
        </w:rPr>
      </w:pPr>
      <w:r w:rsidRPr="00F36635">
        <w:rPr>
          <w:rFonts w:ascii="Arial" w:eastAsia="Arial" w:hAnsi="Arial" w:cs="Arial"/>
          <w:noProof/>
        </w:rPr>
        <w:drawing>
          <wp:inline distT="0" distB="0" distL="0" distR="0" wp14:anchorId="02683ED9" wp14:editId="02683EDA">
            <wp:extent cx="5731200" cy="6273800"/>
            <wp:effectExtent l="0" t="0" r="0" b="0"/>
            <wp:docPr id="95123723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1"/>
                    <a:srcRect/>
                    <a:stretch>
                      <a:fillRect/>
                    </a:stretch>
                  </pic:blipFill>
                  <pic:spPr>
                    <a:xfrm>
                      <a:off x="0" y="0"/>
                      <a:ext cx="5731200" cy="6273800"/>
                    </a:xfrm>
                    <a:prstGeom prst="rect">
                      <a:avLst/>
                    </a:prstGeom>
                    <a:ln/>
                  </pic:spPr>
                </pic:pic>
              </a:graphicData>
            </a:graphic>
          </wp:inline>
        </w:drawing>
      </w:r>
    </w:p>
    <w:p w14:paraId="02683E33" w14:textId="77777777" w:rsidR="00647884" w:rsidRPr="00F36635" w:rsidRDefault="00802FAE" w:rsidP="00F36635">
      <w:pPr>
        <w:pStyle w:val="Heading2"/>
      </w:pPr>
      <w:bookmarkStart w:id="122" w:name="_heading=h.bdr6iaacx1ch" w:colFirst="0" w:colLast="0"/>
      <w:bookmarkEnd w:id="122"/>
      <w:r w:rsidRPr="00F36635">
        <w:br w:type="page"/>
      </w:r>
    </w:p>
    <w:p w14:paraId="02683E34" w14:textId="12964330" w:rsidR="00647884" w:rsidRPr="00F36635" w:rsidRDefault="00802FAE" w:rsidP="00F36635">
      <w:pPr>
        <w:pStyle w:val="Heading2"/>
      </w:pPr>
      <w:bookmarkStart w:id="123" w:name="_Toc241167162"/>
      <w:r w:rsidRPr="00F36635">
        <w:lastRenderedPageBreak/>
        <w:t xml:space="preserve">Appendix </w:t>
      </w:r>
      <w:r w:rsidR="00087A7F">
        <w:t>C</w:t>
      </w:r>
      <w:r w:rsidRPr="00F36635">
        <w:t>: Thematic Classification of Selected Literature</w:t>
      </w:r>
      <w:bookmarkEnd w:id="123"/>
    </w:p>
    <w:tbl>
      <w:tblPr>
        <w:tblStyle w:val="a1"/>
        <w:tblW w:w="9795" w:type="dxa"/>
        <w:tblInd w:w="-225" w:type="dxa"/>
        <w:tblBorders>
          <w:top w:val="nil"/>
          <w:left w:val="nil"/>
          <w:bottom w:val="nil"/>
          <w:right w:val="nil"/>
          <w:insideH w:val="nil"/>
          <w:insideV w:val="nil"/>
        </w:tblBorders>
        <w:tblLayout w:type="fixed"/>
        <w:tblLook w:val="0600" w:firstRow="0" w:lastRow="0" w:firstColumn="0" w:lastColumn="0" w:noHBand="1" w:noVBand="1"/>
      </w:tblPr>
      <w:tblGrid>
        <w:gridCol w:w="690"/>
        <w:gridCol w:w="1710"/>
        <w:gridCol w:w="1680"/>
        <w:gridCol w:w="4110"/>
        <w:gridCol w:w="1605"/>
      </w:tblGrid>
      <w:tr w:rsidR="00647884" w:rsidRPr="00F36635" w14:paraId="02683E3A" w14:textId="77777777">
        <w:trPr>
          <w:trHeight w:val="785"/>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35" w14:textId="77777777" w:rsidR="00647884" w:rsidRPr="00F36635" w:rsidRDefault="00802FAE" w:rsidP="00F36635">
            <w:pPr>
              <w:jc w:val="center"/>
              <w:rPr>
                <w:rFonts w:ascii="Arial" w:eastAsia="Arial" w:hAnsi="Arial" w:cs="Arial"/>
              </w:rPr>
            </w:pPr>
            <w:r w:rsidRPr="00F36635">
              <w:rPr>
                <w:rFonts w:ascii="Arial" w:eastAsia="Arial" w:hAnsi="Arial" w:cs="Arial"/>
                <w:b/>
                <w:bCs/>
              </w:rPr>
              <w:t>No.</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36" w14:textId="77777777" w:rsidR="00647884" w:rsidRPr="00F36635" w:rsidRDefault="00802FAE" w:rsidP="00F36635">
            <w:pPr>
              <w:jc w:val="center"/>
              <w:rPr>
                <w:rFonts w:ascii="Arial" w:eastAsia="Arial" w:hAnsi="Arial" w:cs="Arial"/>
              </w:rPr>
            </w:pPr>
            <w:r w:rsidRPr="00F36635">
              <w:rPr>
                <w:rFonts w:ascii="Arial" w:eastAsia="Arial" w:hAnsi="Arial" w:cs="Arial"/>
                <w:b/>
                <w:bCs/>
              </w:rPr>
              <w:t>Author(s) and Year</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37" w14:textId="77777777" w:rsidR="00647884" w:rsidRPr="00F36635" w:rsidRDefault="00802FAE" w:rsidP="00F36635">
            <w:pPr>
              <w:jc w:val="center"/>
              <w:rPr>
                <w:rFonts w:ascii="Arial" w:eastAsia="Arial" w:hAnsi="Arial" w:cs="Arial"/>
              </w:rPr>
            </w:pPr>
            <w:r w:rsidRPr="00F36635">
              <w:rPr>
                <w:rFonts w:ascii="Arial" w:eastAsia="Arial" w:hAnsi="Arial" w:cs="Arial"/>
                <w:b/>
                <w:bCs/>
              </w:rPr>
              <w:t>Methodology / Study Type</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38" w14:textId="77777777" w:rsidR="00647884" w:rsidRPr="00F36635" w:rsidRDefault="00802FAE" w:rsidP="00F36635">
            <w:pPr>
              <w:jc w:val="center"/>
              <w:rPr>
                <w:rFonts w:ascii="Arial" w:eastAsia="Arial" w:hAnsi="Arial" w:cs="Arial"/>
              </w:rPr>
            </w:pPr>
            <w:r w:rsidRPr="00F36635">
              <w:rPr>
                <w:rFonts w:ascii="Arial" w:eastAsia="Arial" w:hAnsi="Arial" w:cs="Arial"/>
                <w:b/>
                <w:bCs/>
              </w:rPr>
              <w:t>Main Focus / Key Finding</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39" w14:textId="77777777" w:rsidR="00647884" w:rsidRPr="00F36635" w:rsidRDefault="00802FAE" w:rsidP="00F36635">
            <w:pPr>
              <w:jc w:val="center"/>
              <w:rPr>
                <w:rFonts w:ascii="Arial" w:eastAsia="Arial" w:hAnsi="Arial" w:cs="Arial"/>
              </w:rPr>
            </w:pPr>
            <w:r w:rsidRPr="00F36635">
              <w:rPr>
                <w:rFonts w:ascii="Arial" w:eastAsia="Arial" w:hAnsi="Arial" w:cs="Arial"/>
                <w:b/>
                <w:bCs/>
              </w:rPr>
              <w:t>Theme No.</w:t>
            </w:r>
          </w:p>
        </w:tc>
      </w:tr>
      <w:tr w:rsidR="00647884" w:rsidRPr="00F36635" w14:paraId="02683E40" w14:textId="77777777">
        <w:trPr>
          <w:trHeight w:val="191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3B" w14:textId="77777777" w:rsidR="00647884" w:rsidRPr="00F36635" w:rsidRDefault="00802FAE" w:rsidP="00F36635">
            <w:pPr>
              <w:rPr>
                <w:rFonts w:ascii="Arial" w:eastAsia="Arial" w:hAnsi="Arial" w:cs="Arial"/>
              </w:rPr>
            </w:pPr>
            <w:r w:rsidRPr="00F36635">
              <w:rPr>
                <w:rFonts w:ascii="Arial" w:eastAsia="Arial" w:hAnsi="Arial" w:cs="Arial"/>
              </w:rPr>
              <w:t>1</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3C" w14:textId="77777777" w:rsidR="00647884" w:rsidRPr="00F36635" w:rsidRDefault="00802FAE" w:rsidP="00F36635">
            <w:pPr>
              <w:rPr>
                <w:rFonts w:ascii="Arial" w:eastAsia="Arial" w:hAnsi="Arial" w:cs="Arial"/>
              </w:rPr>
            </w:pPr>
            <w:r w:rsidRPr="00F36635">
              <w:rPr>
                <w:rFonts w:ascii="Arial" w:eastAsia="Arial" w:hAnsi="Arial" w:cs="Arial"/>
              </w:rPr>
              <w:t>Ismaeel et al. (2025)</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3D" w14:textId="77777777" w:rsidR="00647884" w:rsidRPr="00F36635" w:rsidRDefault="00802FAE" w:rsidP="00F36635">
            <w:pPr>
              <w:rPr>
                <w:rFonts w:ascii="Arial" w:eastAsia="Arial" w:hAnsi="Arial" w:cs="Arial"/>
              </w:rPr>
            </w:pPr>
            <w:r w:rsidRPr="00F36635">
              <w:rPr>
                <w:rFonts w:ascii="Arial" w:eastAsia="Arial" w:hAnsi="Arial" w:cs="Arial"/>
              </w:rPr>
              <w:t>Quantitative / empirical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3E" w14:textId="77777777" w:rsidR="00647884" w:rsidRPr="00F36635" w:rsidRDefault="00802FAE" w:rsidP="00F36635">
            <w:pPr>
              <w:rPr>
                <w:rFonts w:ascii="Arial" w:eastAsia="Arial" w:hAnsi="Arial" w:cs="Arial"/>
              </w:rPr>
            </w:pPr>
            <w:r w:rsidRPr="00F36635">
              <w:rPr>
                <w:rFonts w:ascii="Arial" w:eastAsia="Arial" w:hAnsi="Arial" w:cs="Arial"/>
              </w:rPr>
              <w:t>Examined the impact of IMC on consumer buying decisions, demonstrating the role of coordinated marketing communication in influencing consumer responses.</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3F" w14:textId="77777777" w:rsidR="00647884" w:rsidRPr="00F36635" w:rsidRDefault="00802FAE" w:rsidP="00F36635">
            <w:pPr>
              <w:rPr>
                <w:rFonts w:ascii="Arial" w:eastAsia="Arial" w:hAnsi="Arial" w:cs="Arial"/>
              </w:rPr>
            </w:pPr>
            <w:r w:rsidRPr="00F36635">
              <w:rPr>
                <w:rFonts w:ascii="Arial" w:eastAsia="Arial" w:hAnsi="Arial" w:cs="Arial"/>
                <w:b/>
                <w:bCs/>
              </w:rPr>
              <w:t>Theme 1 &amp; Theme 2</w:t>
            </w:r>
          </w:p>
        </w:tc>
      </w:tr>
      <w:tr w:rsidR="00647884" w:rsidRPr="00F36635" w14:paraId="02683E46" w14:textId="77777777">
        <w:trPr>
          <w:trHeight w:val="1355"/>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41" w14:textId="77777777" w:rsidR="00647884" w:rsidRPr="00F36635" w:rsidRDefault="00802FAE" w:rsidP="00F36635">
            <w:pPr>
              <w:rPr>
                <w:rFonts w:ascii="Arial" w:eastAsia="Arial" w:hAnsi="Arial" w:cs="Arial"/>
              </w:rPr>
            </w:pPr>
            <w:r w:rsidRPr="00F36635">
              <w:rPr>
                <w:rFonts w:ascii="Arial" w:eastAsia="Arial" w:hAnsi="Arial" w:cs="Arial"/>
              </w:rPr>
              <w:t>2</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42" w14:textId="77777777" w:rsidR="00647884" w:rsidRPr="00F36635" w:rsidRDefault="00802FAE" w:rsidP="00F36635">
            <w:pPr>
              <w:rPr>
                <w:rFonts w:ascii="Arial" w:eastAsia="Arial" w:hAnsi="Arial" w:cs="Arial"/>
              </w:rPr>
            </w:pPr>
            <w:r w:rsidRPr="00F36635">
              <w:rPr>
                <w:rFonts w:ascii="Arial" w:eastAsia="Arial" w:hAnsi="Arial" w:cs="Arial"/>
              </w:rPr>
              <w:t>Qi et al. (2025)</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43" w14:textId="77777777" w:rsidR="00647884" w:rsidRPr="00F36635" w:rsidRDefault="00802FAE" w:rsidP="00F36635">
            <w:pPr>
              <w:rPr>
                <w:rFonts w:ascii="Arial" w:eastAsia="Arial" w:hAnsi="Arial" w:cs="Arial"/>
              </w:rPr>
            </w:pPr>
            <w:r w:rsidRPr="00F36635">
              <w:rPr>
                <w:rFonts w:ascii="Arial" w:eastAsia="Arial" w:hAnsi="Arial" w:cs="Arial"/>
              </w:rPr>
              <w:t>Bibliometric analysis</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44" w14:textId="77777777" w:rsidR="00647884" w:rsidRPr="00F36635" w:rsidRDefault="00802FAE" w:rsidP="00F36635">
            <w:pPr>
              <w:rPr>
                <w:rFonts w:ascii="Arial" w:eastAsia="Arial" w:hAnsi="Arial" w:cs="Arial"/>
              </w:rPr>
            </w:pPr>
            <w:r w:rsidRPr="00F36635">
              <w:rPr>
                <w:rFonts w:ascii="Arial" w:eastAsia="Arial" w:hAnsi="Arial" w:cs="Arial"/>
              </w:rPr>
              <w:t>Mapped the knowledge structure, emerging themes and future directions of IMC research between 2015 and 2024.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45" w14:textId="77777777" w:rsidR="00647884" w:rsidRPr="00F36635" w:rsidRDefault="00802FAE" w:rsidP="00F36635">
            <w:pPr>
              <w:rPr>
                <w:rFonts w:ascii="Arial" w:eastAsia="Arial" w:hAnsi="Arial" w:cs="Arial"/>
              </w:rPr>
            </w:pPr>
            <w:r w:rsidRPr="00F36635">
              <w:rPr>
                <w:rFonts w:ascii="Arial" w:eastAsia="Arial" w:hAnsi="Arial" w:cs="Arial"/>
                <w:b/>
                <w:bCs/>
              </w:rPr>
              <w:t>Theme 1</w:t>
            </w:r>
          </w:p>
        </w:tc>
      </w:tr>
      <w:tr w:rsidR="00647884" w:rsidRPr="00F36635" w14:paraId="02683E4C" w14:textId="77777777">
        <w:trPr>
          <w:trHeight w:val="1355"/>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47" w14:textId="77777777" w:rsidR="00647884" w:rsidRPr="00F36635" w:rsidRDefault="00802FAE" w:rsidP="00F36635">
            <w:pPr>
              <w:rPr>
                <w:rFonts w:ascii="Arial" w:eastAsia="Arial" w:hAnsi="Arial" w:cs="Arial"/>
              </w:rPr>
            </w:pPr>
            <w:r w:rsidRPr="00F36635">
              <w:rPr>
                <w:rFonts w:ascii="Arial" w:eastAsia="Arial" w:hAnsi="Arial" w:cs="Arial"/>
              </w:rPr>
              <w:t>3</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48" w14:textId="77777777" w:rsidR="00647884" w:rsidRPr="00F36635" w:rsidRDefault="00802FAE" w:rsidP="00F36635">
            <w:pPr>
              <w:rPr>
                <w:rFonts w:ascii="Arial" w:eastAsia="Arial" w:hAnsi="Arial" w:cs="Arial"/>
              </w:rPr>
            </w:pPr>
            <w:r w:rsidRPr="00F36635">
              <w:rPr>
                <w:rFonts w:ascii="Arial" w:eastAsia="Arial" w:hAnsi="Arial" w:cs="Arial"/>
              </w:rPr>
              <w:t>Morton and Treviño-Benavides (2025)</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49" w14:textId="77777777" w:rsidR="00647884" w:rsidRPr="00F36635" w:rsidRDefault="00802FAE" w:rsidP="00F36635">
            <w:pPr>
              <w:rPr>
                <w:rFonts w:ascii="Arial" w:eastAsia="Arial" w:hAnsi="Arial" w:cs="Arial"/>
              </w:rPr>
            </w:pPr>
            <w:r w:rsidRPr="00F36635">
              <w:rPr>
                <w:rFonts w:ascii="Arial" w:eastAsia="Arial" w:hAnsi="Arial" w:cs="Arial"/>
              </w:rPr>
              <w:t>Conceptual / literature-based chapter</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4A" w14:textId="77777777" w:rsidR="00647884" w:rsidRPr="00F36635" w:rsidRDefault="00802FAE" w:rsidP="00F36635">
            <w:pPr>
              <w:rPr>
                <w:rFonts w:ascii="Arial" w:eastAsia="Arial" w:hAnsi="Arial" w:cs="Arial"/>
              </w:rPr>
            </w:pPr>
            <w:r w:rsidRPr="00F36635">
              <w:rPr>
                <w:rFonts w:ascii="Arial" w:eastAsia="Arial" w:hAnsi="Arial" w:cs="Arial"/>
              </w:rPr>
              <w:t>Examined how AI supported the planning, execution and evaluation of integrated marketing communications.</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4B" w14:textId="77777777" w:rsidR="00647884" w:rsidRPr="00F36635" w:rsidRDefault="00802FAE" w:rsidP="00F36635">
            <w:pPr>
              <w:rPr>
                <w:rFonts w:ascii="Arial" w:eastAsia="Arial" w:hAnsi="Arial" w:cs="Arial"/>
              </w:rPr>
            </w:pPr>
            <w:r w:rsidRPr="00F36635">
              <w:rPr>
                <w:rFonts w:ascii="Arial" w:eastAsia="Arial" w:hAnsi="Arial" w:cs="Arial"/>
                <w:b/>
                <w:bCs/>
              </w:rPr>
              <w:t>Theme 1 &amp; Theme 5</w:t>
            </w:r>
          </w:p>
        </w:tc>
      </w:tr>
      <w:tr w:rsidR="00647884" w:rsidRPr="00F36635" w14:paraId="02683E52" w14:textId="77777777">
        <w:trPr>
          <w:trHeight w:val="1355"/>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4D" w14:textId="77777777" w:rsidR="00647884" w:rsidRPr="00F36635" w:rsidRDefault="00802FAE" w:rsidP="00F36635">
            <w:pPr>
              <w:rPr>
                <w:rFonts w:ascii="Arial" w:eastAsia="Arial" w:hAnsi="Arial" w:cs="Arial"/>
              </w:rPr>
            </w:pPr>
            <w:r w:rsidRPr="00F36635">
              <w:rPr>
                <w:rFonts w:ascii="Arial" w:eastAsia="Arial" w:hAnsi="Arial" w:cs="Arial"/>
              </w:rPr>
              <w:t>4</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4E" w14:textId="77777777" w:rsidR="00647884" w:rsidRPr="00F36635" w:rsidRDefault="00802FAE" w:rsidP="00F36635">
            <w:pPr>
              <w:rPr>
                <w:rFonts w:ascii="Arial" w:eastAsia="Arial" w:hAnsi="Arial" w:cs="Arial"/>
              </w:rPr>
            </w:pPr>
            <w:r w:rsidRPr="00F36635">
              <w:rPr>
                <w:rFonts w:ascii="Arial" w:eastAsia="Arial" w:hAnsi="Arial" w:cs="Arial"/>
              </w:rPr>
              <w:t>Widia et al. (2026)</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4F" w14:textId="77777777" w:rsidR="00647884" w:rsidRPr="00F36635" w:rsidRDefault="00802FAE" w:rsidP="00F36635">
            <w:pPr>
              <w:rPr>
                <w:rFonts w:ascii="Arial" w:eastAsia="Arial" w:hAnsi="Arial" w:cs="Arial"/>
              </w:rPr>
            </w:pPr>
            <w:r w:rsidRPr="00F36635">
              <w:rPr>
                <w:rFonts w:ascii="Arial" w:eastAsia="Arial" w:hAnsi="Arial" w:cs="Arial"/>
              </w:rPr>
              <w:t>Empirical marketing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50" w14:textId="77777777" w:rsidR="00647884" w:rsidRPr="00F36635" w:rsidRDefault="00802FAE" w:rsidP="00F36635">
            <w:pPr>
              <w:rPr>
                <w:rFonts w:ascii="Arial" w:eastAsia="Arial" w:hAnsi="Arial" w:cs="Arial"/>
              </w:rPr>
            </w:pPr>
            <w:r w:rsidRPr="00F36635">
              <w:rPr>
                <w:rFonts w:ascii="Arial" w:eastAsia="Arial" w:hAnsi="Arial" w:cs="Arial"/>
              </w:rPr>
              <w:t>Examined integration of IMC and SEO optimisation through influencers in skincare product marketing.</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51" w14:textId="77777777" w:rsidR="00647884" w:rsidRPr="00F36635" w:rsidRDefault="00802FAE" w:rsidP="00F36635">
            <w:pPr>
              <w:rPr>
                <w:rFonts w:ascii="Arial" w:eastAsia="Arial" w:hAnsi="Arial" w:cs="Arial"/>
              </w:rPr>
            </w:pPr>
            <w:r w:rsidRPr="00F36635">
              <w:rPr>
                <w:rFonts w:ascii="Arial" w:eastAsia="Arial" w:hAnsi="Arial" w:cs="Arial"/>
                <w:b/>
                <w:bCs/>
              </w:rPr>
              <w:t>Theme 1 &amp; Theme 5</w:t>
            </w:r>
          </w:p>
        </w:tc>
      </w:tr>
      <w:tr w:rsidR="00647884" w:rsidRPr="00F36635" w14:paraId="02683E58" w14:textId="77777777">
        <w:trPr>
          <w:trHeight w:val="1355"/>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53" w14:textId="77777777" w:rsidR="00647884" w:rsidRPr="00F36635" w:rsidRDefault="00802FAE" w:rsidP="00F36635">
            <w:pPr>
              <w:rPr>
                <w:rFonts w:ascii="Arial" w:eastAsia="Arial" w:hAnsi="Arial" w:cs="Arial"/>
              </w:rPr>
            </w:pPr>
            <w:r w:rsidRPr="00F36635">
              <w:rPr>
                <w:rFonts w:ascii="Arial" w:eastAsia="Arial" w:hAnsi="Arial" w:cs="Arial"/>
              </w:rPr>
              <w:t>5</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54" w14:textId="77777777" w:rsidR="00647884" w:rsidRPr="00F36635" w:rsidRDefault="00802FAE" w:rsidP="00F36635">
            <w:pPr>
              <w:rPr>
                <w:rFonts w:ascii="Arial" w:eastAsia="Arial" w:hAnsi="Arial" w:cs="Arial"/>
              </w:rPr>
            </w:pPr>
            <w:r w:rsidRPr="00F36635">
              <w:rPr>
                <w:rFonts w:ascii="Arial" w:eastAsia="Arial" w:hAnsi="Arial" w:cs="Arial"/>
              </w:rPr>
              <w:t>Zhang et al. (2025)</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55" w14:textId="77777777" w:rsidR="00647884" w:rsidRPr="00F36635" w:rsidRDefault="00802FAE" w:rsidP="00F36635">
            <w:pPr>
              <w:rPr>
                <w:rFonts w:ascii="Arial" w:eastAsia="Arial" w:hAnsi="Arial" w:cs="Arial"/>
              </w:rPr>
            </w:pPr>
            <w:r w:rsidRPr="00F36635">
              <w:rPr>
                <w:rFonts w:ascii="Arial" w:eastAsia="Arial" w:hAnsi="Arial" w:cs="Arial"/>
              </w:rPr>
              <w:t>Empirical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56" w14:textId="77777777" w:rsidR="00647884" w:rsidRPr="00F36635" w:rsidRDefault="00802FAE" w:rsidP="00F36635">
            <w:pPr>
              <w:rPr>
                <w:rFonts w:ascii="Arial" w:eastAsia="Arial" w:hAnsi="Arial" w:cs="Arial"/>
              </w:rPr>
            </w:pPr>
            <w:r w:rsidRPr="00F36635">
              <w:rPr>
                <w:rFonts w:ascii="Arial" w:eastAsia="Arial" w:hAnsi="Arial" w:cs="Arial"/>
              </w:rPr>
              <w:t>Investigated price promotion strategies and their effects on consumer purchase patterns in FMCG retail.</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57" w14:textId="77777777" w:rsidR="00647884" w:rsidRPr="00F36635" w:rsidRDefault="00802FAE" w:rsidP="00F36635">
            <w:pPr>
              <w:rPr>
                <w:rFonts w:ascii="Arial" w:eastAsia="Arial" w:hAnsi="Arial" w:cs="Arial"/>
              </w:rPr>
            </w:pPr>
            <w:r w:rsidRPr="00F36635">
              <w:rPr>
                <w:rFonts w:ascii="Arial" w:eastAsia="Arial" w:hAnsi="Arial" w:cs="Arial"/>
                <w:b/>
                <w:bCs/>
              </w:rPr>
              <w:t>Theme 2</w:t>
            </w:r>
          </w:p>
        </w:tc>
      </w:tr>
      <w:tr w:rsidR="00647884" w:rsidRPr="00F36635" w14:paraId="02683E5E"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59" w14:textId="77777777" w:rsidR="00647884" w:rsidRPr="00F36635" w:rsidRDefault="00802FAE" w:rsidP="00F36635">
            <w:pPr>
              <w:rPr>
                <w:rFonts w:ascii="Arial" w:eastAsia="Arial" w:hAnsi="Arial" w:cs="Arial"/>
              </w:rPr>
            </w:pPr>
            <w:r w:rsidRPr="00F36635">
              <w:rPr>
                <w:rFonts w:ascii="Arial" w:eastAsia="Arial" w:hAnsi="Arial" w:cs="Arial"/>
              </w:rPr>
              <w:t>6</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5A" w14:textId="77777777" w:rsidR="00647884" w:rsidRPr="00F36635" w:rsidRDefault="00802FAE" w:rsidP="00F36635">
            <w:pPr>
              <w:rPr>
                <w:rFonts w:ascii="Arial" w:eastAsia="Arial" w:hAnsi="Arial" w:cs="Arial"/>
              </w:rPr>
            </w:pPr>
            <w:r w:rsidRPr="00F36635">
              <w:rPr>
                <w:rFonts w:ascii="Arial" w:eastAsia="Arial" w:hAnsi="Arial" w:cs="Arial"/>
              </w:rPr>
              <w:t>Tang (2025)</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5B" w14:textId="77777777" w:rsidR="00647884" w:rsidRPr="00F36635" w:rsidRDefault="00802FAE" w:rsidP="00F36635">
            <w:pPr>
              <w:rPr>
                <w:rFonts w:ascii="Arial" w:eastAsia="Arial" w:hAnsi="Arial" w:cs="Arial"/>
              </w:rPr>
            </w:pPr>
            <w:r w:rsidRPr="00F36635">
              <w:rPr>
                <w:rFonts w:ascii="Arial" w:eastAsia="Arial" w:hAnsi="Arial" w:cs="Arial"/>
              </w:rPr>
              <w:t>Predictive modelling / data analytics</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5C" w14:textId="77777777" w:rsidR="00647884" w:rsidRPr="00F36635" w:rsidRDefault="00802FAE" w:rsidP="00F36635">
            <w:pPr>
              <w:rPr>
                <w:rFonts w:ascii="Arial" w:eastAsia="Arial" w:hAnsi="Arial" w:cs="Arial"/>
              </w:rPr>
            </w:pPr>
            <w:r w:rsidRPr="00F36635">
              <w:rPr>
                <w:rFonts w:ascii="Arial" w:eastAsia="Arial" w:hAnsi="Arial" w:cs="Arial"/>
              </w:rPr>
              <w:t>Examined predictive modelling and customer segmentation to generate retail marketing insights.</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5D" w14:textId="77777777" w:rsidR="00647884" w:rsidRPr="00F36635" w:rsidRDefault="00802FAE" w:rsidP="00F36635">
            <w:pPr>
              <w:rPr>
                <w:rFonts w:ascii="Arial" w:eastAsia="Arial" w:hAnsi="Arial" w:cs="Arial"/>
              </w:rPr>
            </w:pPr>
            <w:r w:rsidRPr="00F36635">
              <w:rPr>
                <w:rFonts w:ascii="Arial" w:eastAsia="Arial" w:hAnsi="Arial" w:cs="Arial"/>
                <w:b/>
                <w:bCs/>
              </w:rPr>
              <w:t>Theme 2 &amp; Theme 5</w:t>
            </w:r>
          </w:p>
        </w:tc>
      </w:tr>
      <w:tr w:rsidR="00647884" w:rsidRPr="00F36635" w14:paraId="02683E64"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5F" w14:textId="77777777" w:rsidR="00647884" w:rsidRPr="00F36635" w:rsidRDefault="00802FAE" w:rsidP="00F36635">
            <w:pPr>
              <w:rPr>
                <w:rFonts w:ascii="Arial" w:eastAsia="Arial" w:hAnsi="Arial" w:cs="Arial"/>
              </w:rPr>
            </w:pPr>
            <w:r w:rsidRPr="00F36635">
              <w:rPr>
                <w:rFonts w:ascii="Arial" w:eastAsia="Arial" w:hAnsi="Arial" w:cs="Arial"/>
              </w:rPr>
              <w:lastRenderedPageBreak/>
              <w:t>7</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60" w14:textId="77777777" w:rsidR="00647884" w:rsidRPr="00F36635" w:rsidRDefault="00802FAE" w:rsidP="00F36635">
            <w:pPr>
              <w:rPr>
                <w:rFonts w:ascii="Arial" w:eastAsia="Arial" w:hAnsi="Arial" w:cs="Arial"/>
              </w:rPr>
            </w:pPr>
            <w:r w:rsidRPr="00F36635">
              <w:rPr>
                <w:rFonts w:ascii="Arial" w:eastAsia="Arial" w:hAnsi="Arial" w:cs="Arial"/>
              </w:rPr>
              <w:t>Fan et al. (2025)</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61" w14:textId="77777777" w:rsidR="00647884" w:rsidRPr="00F36635" w:rsidRDefault="00802FAE" w:rsidP="00F36635">
            <w:pPr>
              <w:rPr>
                <w:rFonts w:ascii="Arial" w:eastAsia="Arial" w:hAnsi="Arial" w:cs="Arial"/>
              </w:rPr>
            </w:pPr>
            <w:r w:rsidRPr="00F36635">
              <w:rPr>
                <w:rFonts w:ascii="Arial" w:eastAsia="Arial" w:hAnsi="Arial" w:cs="Arial"/>
              </w:rPr>
              <w:t>Meta-analysis</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62" w14:textId="77777777" w:rsidR="00647884" w:rsidRPr="00F36635" w:rsidRDefault="00802FAE" w:rsidP="00F36635">
            <w:pPr>
              <w:rPr>
                <w:rFonts w:ascii="Arial" w:eastAsia="Arial" w:hAnsi="Arial" w:cs="Arial"/>
              </w:rPr>
            </w:pPr>
            <w:r w:rsidRPr="00F36635">
              <w:rPr>
                <w:rFonts w:ascii="Arial" w:eastAsia="Arial" w:hAnsi="Arial" w:cs="Arial"/>
              </w:rPr>
              <w:t>Synthesised evidence on augmented and virtual reality and its role in shaping retail marketing.</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63" w14:textId="77777777" w:rsidR="00647884" w:rsidRPr="00F36635" w:rsidRDefault="00802FAE" w:rsidP="00F36635">
            <w:pPr>
              <w:rPr>
                <w:rFonts w:ascii="Arial" w:eastAsia="Arial" w:hAnsi="Arial" w:cs="Arial"/>
              </w:rPr>
            </w:pPr>
            <w:r w:rsidRPr="00F36635">
              <w:rPr>
                <w:rFonts w:ascii="Arial" w:eastAsia="Arial" w:hAnsi="Arial" w:cs="Arial"/>
                <w:b/>
                <w:bCs/>
              </w:rPr>
              <w:t>Theme 5</w:t>
            </w:r>
          </w:p>
        </w:tc>
      </w:tr>
      <w:tr w:rsidR="00647884" w:rsidRPr="00F36635" w14:paraId="02683E6A" w14:textId="77777777">
        <w:trPr>
          <w:trHeight w:val="1355"/>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65" w14:textId="77777777" w:rsidR="00647884" w:rsidRPr="00F36635" w:rsidRDefault="00802FAE" w:rsidP="00F36635">
            <w:pPr>
              <w:rPr>
                <w:rFonts w:ascii="Arial" w:eastAsia="Arial" w:hAnsi="Arial" w:cs="Arial"/>
              </w:rPr>
            </w:pPr>
            <w:r w:rsidRPr="00F36635">
              <w:rPr>
                <w:rFonts w:ascii="Arial" w:eastAsia="Arial" w:hAnsi="Arial" w:cs="Arial"/>
              </w:rPr>
              <w:t>8</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66" w14:textId="77777777" w:rsidR="00647884" w:rsidRPr="00F36635" w:rsidRDefault="00802FAE" w:rsidP="00F36635">
            <w:pPr>
              <w:rPr>
                <w:rFonts w:ascii="Arial" w:eastAsia="Arial" w:hAnsi="Arial" w:cs="Arial"/>
              </w:rPr>
            </w:pPr>
            <w:r w:rsidRPr="00F36635">
              <w:rPr>
                <w:rFonts w:ascii="Arial" w:eastAsia="Arial" w:hAnsi="Arial" w:cs="Arial"/>
              </w:rPr>
              <w:t>Julkunen et al. (2026)</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67" w14:textId="77777777" w:rsidR="00647884" w:rsidRPr="00F36635" w:rsidRDefault="00802FAE" w:rsidP="00F36635">
            <w:pPr>
              <w:rPr>
                <w:rFonts w:ascii="Arial" w:eastAsia="Arial" w:hAnsi="Arial" w:cs="Arial"/>
              </w:rPr>
            </w:pPr>
            <w:r w:rsidRPr="00F36635">
              <w:rPr>
                <w:rFonts w:ascii="Arial" w:eastAsia="Arial" w:hAnsi="Arial" w:cs="Arial"/>
              </w:rPr>
              <w:t>Qualitative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68" w14:textId="77777777" w:rsidR="00647884" w:rsidRPr="00F36635" w:rsidRDefault="00802FAE" w:rsidP="00F36635">
            <w:pPr>
              <w:rPr>
                <w:rFonts w:ascii="Arial" w:eastAsia="Arial" w:hAnsi="Arial" w:cs="Arial"/>
              </w:rPr>
            </w:pPr>
            <w:r w:rsidRPr="00F36635">
              <w:rPr>
                <w:rFonts w:ascii="Arial" w:eastAsia="Arial" w:hAnsi="Arial" w:cs="Arial"/>
              </w:rPr>
              <w:t>Explored retail professionals’ perceptions of sustainability marketing initiatives in global shopping centres.</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69" w14:textId="77777777" w:rsidR="00647884" w:rsidRPr="00F36635" w:rsidRDefault="00802FAE" w:rsidP="00F36635">
            <w:pPr>
              <w:rPr>
                <w:rFonts w:ascii="Arial" w:eastAsia="Arial" w:hAnsi="Arial" w:cs="Arial"/>
              </w:rPr>
            </w:pPr>
            <w:r w:rsidRPr="00F36635">
              <w:rPr>
                <w:rFonts w:ascii="Arial" w:eastAsia="Arial" w:hAnsi="Arial" w:cs="Arial"/>
                <w:b/>
                <w:bCs/>
              </w:rPr>
              <w:t>Theme 1 &amp; Theme 5</w:t>
            </w:r>
          </w:p>
        </w:tc>
      </w:tr>
      <w:tr w:rsidR="00647884" w:rsidRPr="00F36635" w14:paraId="02683E70"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6B" w14:textId="77777777" w:rsidR="00647884" w:rsidRPr="00F36635" w:rsidRDefault="00802FAE" w:rsidP="00F36635">
            <w:pPr>
              <w:rPr>
                <w:rFonts w:ascii="Arial" w:eastAsia="Arial" w:hAnsi="Arial" w:cs="Arial"/>
              </w:rPr>
            </w:pPr>
            <w:r w:rsidRPr="00F36635">
              <w:rPr>
                <w:rFonts w:ascii="Arial" w:eastAsia="Arial" w:hAnsi="Arial" w:cs="Arial"/>
              </w:rPr>
              <w:t>9</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6C" w14:textId="77777777" w:rsidR="00647884" w:rsidRPr="00F36635" w:rsidRDefault="00802FAE" w:rsidP="00F36635">
            <w:pPr>
              <w:rPr>
                <w:rFonts w:ascii="Arial" w:eastAsia="Arial" w:hAnsi="Arial" w:cs="Arial"/>
              </w:rPr>
            </w:pPr>
            <w:r w:rsidRPr="00F36635">
              <w:rPr>
                <w:rFonts w:ascii="Arial" w:eastAsia="Arial" w:hAnsi="Arial" w:cs="Arial"/>
              </w:rPr>
              <w:t>Rainy (2025)</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6D" w14:textId="77777777" w:rsidR="00647884" w:rsidRPr="00F36635" w:rsidRDefault="00802FAE" w:rsidP="00F36635">
            <w:pPr>
              <w:rPr>
                <w:rFonts w:ascii="Arial" w:eastAsia="Arial" w:hAnsi="Arial" w:cs="Arial"/>
              </w:rPr>
            </w:pPr>
            <w:r w:rsidRPr="00F36635">
              <w:rPr>
                <w:rFonts w:ascii="Arial" w:eastAsia="Arial" w:hAnsi="Arial" w:cs="Arial"/>
              </w:rPr>
              <w:t>Systematic review</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6E" w14:textId="77777777" w:rsidR="00647884" w:rsidRPr="00F36635" w:rsidRDefault="00802FAE" w:rsidP="00F36635">
            <w:pPr>
              <w:rPr>
                <w:rFonts w:ascii="Arial" w:eastAsia="Arial" w:hAnsi="Arial" w:cs="Arial"/>
              </w:rPr>
            </w:pPr>
            <w:r w:rsidRPr="00F36635">
              <w:rPr>
                <w:rFonts w:ascii="Arial" w:eastAsia="Arial" w:hAnsi="Arial" w:cs="Arial"/>
              </w:rPr>
              <w:t>Reviewed AI-driven marketing analytics and data-backed campaign optimisation for retail strategy.</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6F" w14:textId="77777777" w:rsidR="00647884" w:rsidRPr="00F36635" w:rsidRDefault="00802FAE" w:rsidP="00F36635">
            <w:pPr>
              <w:rPr>
                <w:rFonts w:ascii="Arial" w:eastAsia="Arial" w:hAnsi="Arial" w:cs="Arial"/>
              </w:rPr>
            </w:pPr>
            <w:r w:rsidRPr="00F36635">
              <w:rPr>
                <w:rFonts w:ascii="Arial" w:eastAsia="Arial" w:hAnsi="Arial" w:cs="Arial"/>
                <w:b/>
                <w:bCs/>
              </w:rPr>
              <w:t>Theme 5</w:t>
            </w:r>
          </w:p>
        </w:tc>
      </w:tr>
      <w:tr w:rsidR="00647884" w:rsidRPr="00F36635" w14:paraId="02683E76" w14:textId="77777777">
        <w:trPr>
          <w:trHeight w:val="1355"/>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71" w14:textId="77777777" w:rsidR="00647884" w:rsidRPr="00F36635" w:rsidRDefault="00802FAE" w:rsidP="00F36635">
            <w:pPr>
              <w:rPr>
                <w:rFonts w:ascii="Arial" w:eastAsia="Arial" w:hAnsi="Arial" w:cs="Arial"/>
              </w:rPr>
            </w:pPr>
            <w:r w:rsidRPr="00F36635">
              <w:rPr>
                <w:rFonts w:ascii="Arial" w:eastAsia="Arial" w:hAnsi="Arial" w:cs="Arial"/>
              </w:rPr>
              <w:t>10</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72" w14:textId="77777777" w:rsidR="00647884" w:rsidRPr="00F36635" w:rsidRDefault="00802FAE" w:rsidP="00F36635">
            <w:pPr>
              <w:rPr>
                <w:rFonts w:ascii="Arial" w:eastAsia="Arial" w:hAnsi="Arial" w:cs="Arial"/>
              </w:rPr>
            </w:pPr>
            <w:proofErr w:type="spellStart"/>
            <w:r w:rsidRPr="00F36635">
              <w:rPr>
                <w:rFonts w:ascii="Arial" w:eastAsia="Arial" w:hAnsi="Arial" w:cs="Arial"/>
              </w:rPr>
              <w:t>Arachchi</w:t>
            </w:r>
            <w:proofErr w:type="spellEnd"/>
            <w:r w:rsidRPr="00F36635">
              <w:rPr>
                <w:rFonts w:ascii="Arial" w:eastAsia="Arial" w:hAnsi="Arial" w:cs="Arial"/>
              </w:rPr>
              <w:t xml:space="preserve"> and Samarasinghe (2025)</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73" w14:textId="77777777" w:rsidR="00647884" w:rsidRPr="00F36635" w:rsidRDefault="00802FAE" w:rsidP="00F36635">
            <w:pPr>
              <w:rPr>
                <w:rFonts w:ascii="Arial" w:eastAsia="Arial" w:hAnsi="Arial" w:cs="Arial"/>
              </w:rPr>
            </w:pPr>
            <w:r w:rsidRPr="00F36635">
              <w:rPr>
                <w:rFonts w:ascii="Arial" w:eastAsia="Arial" w:hAnsi="Arial" w:cs="Arial"/>
              </w:rPr>
              <w:t>Quantitative / empirical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74" w14:textId="77777777" w:rsidR="00647884" w:rsidRPr="00F36635" w:rsidRDefault="00802FAE" w:rsidP="00F36635">
            <w:pPr>
              <w:rPr>
                <w:rFonts w:ascii="Arial" w:eastAsia="Arial" w:hAnsi="Arial" w:cs="Arial"/>
              </w:rPr>
            </w:pPr>
            <w:r w:rsidRPr="00F36635">
              <w:rPr>
                <w:rFonts w:ascii="Arial" w:eastAsia="Arial" w:hAnsi="Arial" w:cs="Arial"/>
              </w:rPr>
              <w:t>Examined consumer perceptions of AI-powered retail environments and their relationship with attitudes and purchase intention.</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75" w14:textId="77777777" w:rsidR="00647884" w:rsidRPr="00F36635" w:rsidRDefault="00802FAE" w:rsidP="00F36635">
            <w:pPr>
              <w:rPr>
                <w:rFonts w:ascii="Arial" w:eastAsia="Arial" w:hAnsi="Arial" w:cs="Arial"/>
              </w:rPr>
            </w:pPr>
            <w:r w:rsidRPr="00F36635">
              <w:rPr>
                <w:rFonts w:ascii="Arial" w:eastAsia="Arial" w:hAnsi="Arial" w:cs="Arial"/>
                <w:b/>
                <w:bCs/>
              </w:rPr>
              <w:t>Theme 5</w:t>
            </w:r>
          </w:p>
        </w:tc>
      </w:tr>
      <w:tr w:rsidR="00647884" w:rsidRPr="00F36635" w14:paraId="02683E7C"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77" w14:textId="77777777" w:rsidR="00647884" w:rsidRPr="00F36635" w:rsidRDefault="00802FAE" w:rsidP="00F36635">
            <w:pPr>
              <w:rPr>
                <w:rFonts w:ascii="Arial" w:eastAsia="Arial" w:hAnsi="Arial" w:cs="Arial"/>
              </w:rPr>
            </w:pPr>
            <w:r w:rsidRPr="00F36635">
              <w:rPr>
                <w:rFonts w:ascii="Arial" w:eastAsia="Arial" w:hAnsi="Arial" w:cs="Arial"/>
              </w:rPr>
              <w:t>11</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78" w14:textId="77777777" w:rsidR="00647884" w:rsidRPr="00F36635" w:rsidRDefault="00802FAE" w:rsidP="00F36635">
            <w:pPr>
              <w:rPr>
                <w:rFonts w:ascii="Arial" w:eastAsia="Arial" w:hAnsi="Arial" w:cs="Arial"/>
              </w:rPr>
            </w:pPr>
            <w:r w:rsidRPr="00F36635">
              <w:rPr>
                <w:rFonts w:ascii="Arial" w:eastAsia="Arial" w:hAnsi="Arial" w:cs="Arial"/>
              </w:rPr>
              <w:t>Chaniago and Efawati (2022)</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79" w14:textId="77777777" w:rsidR="00647884" w:rsidRPr="00F36635" w:rsidRDefault="00802FAE" w:rsidP="00F36635">
            <w:pPr>
              <w:rPr>
                <w:rFonts w:ascii="Arial" w:eastAsia="Arial" w:hAnsi="Arial" w:cs="Arial"/>
              </w:rPr>
            </w:pPr>
            <w:r w:rsidRPr="00F36635">
              <w:rPr>
                <w:rFonts w:ascii="Arial" w:eastAsia="Arial" w:hAnsi="Arial" w:cs="Arial"/>
              </w:rPr>
              <w:t>Empirical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7A" w14:textId="77777777" w:rsidR="00647884" w:rsidRPr="00F36635" w:rsidRDefault="00802FAE" w:rsidP="00F36635">
            <w:pPr>
              <w:rPr>
                <w:rFonts w:ascii="Arial" w:eastAsia="Arial" w:hAnsi="Arial" w:cs="Arial"/>
              </w:rPr>
            </w:pPr>
            <w:r w:rsidRPr="00F36635">
              <w:rPr>
                <w:rFonts w:ascii="Arial" w:eastAsia="Arial" w:hAnsi="Arial" w:cs="Arial"/>
              </w:rPr>
              <w:t>Investigated the implementation of IMC in retail business from Muslim consumers’ perspectives.</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7B" w14:textId="77777777" w:rsidR="00647884" w:rsidRPr="00F36635" w:rsidRDefault="00802FAE" w:rsidP="00F36635">
            <w:pPr>
              <w:rPr>
                <w:rFonts w:ascii="Arial" w:eastAsia="Arial" w:hAnsi="Arial" w:cs="Arial"/>
              </w:rPr>
            </w:pPr>
            <w:r w:rsidRPr="00F36635">
              <w:rPr>
                <w:rFonts w:ascii="Arial" w:eastAsia="Arial" w:hAnsi="Arial" w:cs="Arial"/>
                <w:b/>
                <w:bCs/>
              </w:rPr>
              <w:t>Theme 1 &amp; Theme 2</w:t>
            </w:r>
          </w:p>
        </w:tc>
      </w:tr>
      <w:tr w:rsidR="00647884" w:rsidRPr="00F36635" w14:paraId="02683E82"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7D" w14:textId="77777777" w:rsidR="00647884" w:rsidRPr="00F36635" w:rsidRDefault="00802FAE" w:rsidP="00F36635">
            <w:pPr>
              <w:rPr>
                <w:rFonts w:ascii="Arial" w:eastAsia="Arial" w:hAnsi="Arial" w:cs="Arial"/>
              </w:rPr>
            </w:pPr>
            <w:r w:rsidRPr="00F36635">
              <w:rPr>
                <w:rFonts w:ascii="Arial" w:eastAsia="Arial" w:hAnsi="Arial" w:cs="Arial"/>
              </w:rPr>
              <w:t>12</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7E" w14:textId="77777777" w:rsidR="00647884" w:rsidRPr="00F36635" w:rsidRDefault="00802FAE" w:rsidP="00F36635">
            <w:pPr>
              <w:rPr>
                <w:rFonts w:ascii="Arial" w:eastAsia="Arial" w:hAnsi="Arial" w:cs="Arial"/>
              </w:rPr>
            </w:pPr>
            <w:proofErr w:type="spellStart"/>
            <w:r w:rsidRPr="00F36635">
              <w:rPr>
                <w:rFonts w:ascii="Arial" w:eastAsia="Arial" w:hAnsi="Arial" w:cs="Arial"/>
              </w:rPr>
              <w:t>Butkouskaya</w:t>
            </w:r>
            <w:proofErr w:type="spellEnd"/>
            <w:r w:rsidRPr="00F36635">
              <w:rPr>
                <w:rFonts w:ascii="Arial" w:eastAsia="Arial" w:hAnsi="Arial" w:cs="Arial"/>
              </w:rPr>
              <w:t xml:space="preserve"> et al. (2023)</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7F" w14:textId="77777777" w:rsidR="00647884" w:rsidRPr="00F36635" w:rsidRDefault="00802FAE" w:rsidP="00F36635">
            <w:pPr>
              <w:rPr>
                <w:rFonts w:ascii="Arial" w:eastAsia="Arial" w:hAnsi="Arial" w:cs="Arial"/>
              </w:rPr>
            </w:pPr>
            <w:r w:rsidRPr="00F36635">
              <w:rPr>
                <w:rFonts w:ascii="Arial" w:eastAsia="Arial" w:hAnsi="Arial" w:cs="Arial"/>
              </w:rPr>
              <w:t>Quantitative / empirical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80" w14:textId="77777777" w:rsidR="00647884" w:rsidRPr="00F36635" w:rsidRDefault="00802FAE" w:rsidP="00F36635">
            <w:pPr>
              <w:rPr>
                <w:rFonts w:ascii="Arial" w:eastAsia="Arial" w:hAnsi="Arial" w:cs="Arial"/>
              </w:rPr>
            </w:pPr>
            <w:r w:rsidRPr="00F36635">
              <w:rPr>
                <w:rFonts w:ascii="Arial" w:eastAsia="Arial" w:hAnsi="Arial" w:cs="Arial"/>
              </w:rPr>
              <w:t>Examined the impact of omnichannel IMC on product and retail service satisfaction.</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81" w14:textId="77777777" w:rsidR="00647884" w:rsidRPr="00F36635" w:rsidRDefault="00802FAE" w:rsidP="00F36635">
            <w:pPr>
              <w:rPr>
                <w:rFonts w:ascii="Arial" w:eastAsia="Arial" w:hAnsi="Arial" w:cs="Arial"/>
              </w:rPr>
            </w:pPr>
            <w:r w:rsidRPr="00F36635">
              <w:rPr>
                <w:rFonts w:ascii="Arial" w:eastAsia="Arial" w:hAnsi="Arial" w:cs="Arial"/>
                <w:b/>
                <w:bCs/>
              </w:rPr>
              <w:t>Theme 3 &amp; Theme 5</w:t>
            </w:r>
          </w:p>
        </w:tc>
      </w:tr>
      <w:tr w:rsidR="00647884" w:rsidRPr="00F36635" w14:paraId="02683E88" w14:textId="77777777">
        <w:trPr>
          <w:trHeight w:val="1355"/>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83" w14:textId="77777777" w:rsidR="00647884" w:rsidRPr="00F36635" w:rsidRDefault="00802FAE" w:rsidP="00F36635">
            <w:pPr>
              <w:rPr>
                <w:rFonts w:ascii="Arial" w:eastAsia="Arial" w:hAnsi="Arial" w:cs="Arial"/>
              </w:rPr>
            </w:pPr>
            <w:r w:rsidRPr="00F36635">
              <w:rPr>
                <w:rFonts w:ascii="Arial" w:eastAsia="Arial" w:hAnsi="Arial" w:cs="Arial"/>
              </w:rPr>
              <w:t>13</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84" w14:textId="77777777" w:rsidR="00647884" w:rsidRPr="00F36635" w:rsidRDefault="00802FAE" w:rsidP="00F36635">
            <w:pPr>
              <w:rPr>
                <w:rFonts w:ascii="Arial" w:eastAsia="Arial" w:hAnsi="Arial" w:cs="Arial"/>
              </w:rPr>
            </w:pPr>
            <w:r w:rsidRPr="00F36635">
              <w:rPr>
                <w:rFonts w:ascii="Arial" w:eastAsia="Arial" w:hAnsi="Arial" w:cs="Arial"/>
              </w:rPr>
              <w:t>Liem and Arief (2023)</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85" w14:textId="77777777" w:rsidR="00647884" w:rsidRPr="00F36635" w:rsidRDefault="00802FAE" w:rsidP="00F36635">
            <w:pPr>
              <w:rPr>
                <w:rFonts w:ascii="Arial" w:eastAsia="Arial" w:hAnsi="Arial" w:cs="Arial"/>
              </w:rPr>
            </w:pPr>
            <w:r w:rsidRPr="00F36635">
              <w:rPr>
                <w:rFonts w:ascii="Arial" w:eastAsia="Arial" w:hAnsi="Arial" w:cs="Arial"/>
              </w:rPr>
              <w:t>Case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86" w14:textId="77777777" w:rsidR="00647884" w:rsidRPr="00F36635" w:rsidRDefault="00802FAE" w:rsidP="00F36635">
            <w:pPr>
              <w:rPr>
                <w:rFonts w:ascii="Arial" w:eastAsia="Arial" w:hAnsi="Arial" w:cs="Arial"/>
              </w:rPr>
            </w:pPr>
            <w:r w:rsidRPr="00F36635">
              <w:rPr>
                <w:rFonts w:ascii="Arial" w:eastAsia="Arial" w:hAnsi="Arial" w:cs="Arial"/>
              </w:rPr>
              <w:t>Examined IMC strategy within a cosmetic retail company and its application across marketing activities.</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87" w14:textId="77777777" w:rsidR="00647884" w:rsidRPr="00F36635" w:rsidRDefault="00802FAE" w:rsidP="00F36635">
            <w:pPr>
              <w:rPr>
                <w:rFonts w:ascii="Arial" w:eastAsia="Arial" w:hAnsi="Arial" w:cs="Arial"/>
              </w:rPr>
            </w:pPr>
            <w:r w:rsidRPr="00F36635">
              <w:rPr>
                <w:rFonts w:ascii="Arial" w:eastAsia="Arial" w:hAnsi="Arial" w:cs="Arial"/>
                <w:b/>
                <w:bCs/>
              </w:rPr>
              <w:t>Theme 1</w:t>
            </w:r>
          </w:p>
        </w:tc>
      </w:tr>
      <w:tr w:rsidR="00647884" w:rsidRPr="00F36635" w14:paraId="02683E8E"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89" w14:textId="77777777" w:rsidR="00647884" w:rsidRPr="00F36635" w:rsidRDefault="00802FAE" w:rsidP="00F36635">
            <w:pPr>
              <w:rPr>
                <w:rFonts w:ascii="Arial" w:eastAsia="Arial" w:hAnsi="Arial" w:cs="Arial"/>
              </w:rPr>
            </w:pPr>
            <w:r w:rsidRPr="00F36635">
              <w:rPr>
                <w:rFonts w:ascii="Arial" w:eastAsia="Arial" w:hAnsi="Arial" w:cs="Arial"/>
              </w:rPr>
              <w:t>14</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8A" w14:textId="77777777" w:rsidR="00647884" w:rsidRPr="00F36635" w:rsidRDefault="00802FAE" w:rsidP="00F36635">
            <w:pPr>
              <w:rPr>
                <w:rFonts w:ascii="Arial" w:eastAsia="Arial" w:hAnsi="Arial" w:cs="Arial"/>
              </w:rPr>
            </w:pPr>
            <w:r w:rsidRPr="00F36635">
              <w:rPr>
                <w:rFonts w:ascii="Arial" w:eastAsia="Arial" w:hAnsi="Arial" w:cs="Arial"/>
              </w:rPr>
              <w:t>Rehman et al. (2022)</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8B" w14:textId="77777777" w:rsidR="00647884" w:rsidRPr="00F36635" w:rsidRDefault="00802FAE" w:rsidP="00F36635">
            <w:pPr>
              <w:rPr>
                <w:rFonts w:ascii="Arial" w:eastAsia="Arial" w:hAnsi="Arial" w:cs="Arial"/>
              </w:rPr>
            </w:pPr>
            <w:r w:rsidRPr="00F36635">
              <w:rPr>
                <w:rFonts w:ascii="Arial" w:eastAsia="Arial" w:hAnsi="Arial" w:cs="Arial"/>
              </w:rPr>
              <w:t>Empirical / conceptual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8C" w14:textId="77777777" w:rsidR="00647884" w:rsidRPr="00F36635" w:rsidRDefault="00802FAE" w:rsidP="00F36635">
            <w:pPr>
              <w:rPr>
                <w:rFonts w:ascii="Arial" w:eastAsia="Arial" w:hAnsi="Arial" w:cs="Arial"/>
              </w:rPr>
            </w:pPr>
            <w:r w:rsidRPr="00F36635">
              <w:rPr>
                <w:rFonts w:ascii="Arial" w:eastAsia="Arial" w:hAnsi="Arial" w:cs="Arial"/>
              </w:rPr>
              <w:t>Examined social media as a modern marketing communication approach for developing IMC.</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8D" w14:textId="77777777" w:rsidR="00647884" w:rsidRPr="00F36635" w:rsidRDefault="00802FAE" w:rsidP="00F36635">
            <w:pPr>
              <w:rPr>
                <w:rFonts w:ascii="Arial" w:eastAsia="Arial" w:hAnsi="Arial" w:cs="Arial"/>
              </w:rPr>
            </w:pPr>
            <w:r w:rsidRPr="00F36635">
              <w:rPr>
                <w:rFonts w:ascii="Arial" w:eastAsia="Arial" w:hAnsi="Arial" w:cs="Arial"/>
                <w:b/>
                <w:bCs/>
              </w:rPr>
              <w:t>Theme 1 &amp; Theme 5</w:t>
            </w:r>
          </w:p>
        </w:tc>
      </w:tr>
      <w:tr w:rsidR="00647884" w:rsidRPr="00F36635" w14:paraId="02683E94"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8F" w14:textId="77777777" w:rsidR="00647884" w:rsidRPr="00F36635" w:rsidRDefault="00802FAE" w:rsidP="00F36635">
            <w:pPr>
              <w:rPr>
                <w:rFonts w:ascii="Arial" w:eastAsia="Arial" w:hAnsi="Arial" w:cs="Arial"/>
              </w:rPr>
            </w:pPr>
            <w:r w:rsidRPr="00F36635">
              <w:rPr>
                <w:rFonts w:ascii="Arial" w:eastAsia="Arial" w:hAnsi="Arial" w:cs="Arial"/>
              </w:rPr>
              <w:lastRenderedPageBreak/>
              <w:t>15</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90" w14:textId="77777777" w:rsidR="00647884" w:rsidRPr="00F36635" w:rsidRDefault="00802FAE" w:rsidP="00F36635">
            <w:pPr>
              <w:rPr>
                <w:rFonts w:ascii="Arial" w:eastAsia="Arial" w:hAnsi="Arial" w:cs="Arial"/>
              </w:rPr>
            </w:pPr>
            <w:proofErr w:type="spellStart"/>
            <w:r w:rsidRPr="00F36635">
              <w:rPr>
                <w:rFonts w:ascii="Arial" w:eastAsia="Arial" w:hAnsi="Arial" w:cs="Arial"/>
              </w:rPr>
              <w:t>Rashkova</w:t>
            </w:r>
            <w:proofErr w:type="spellEnd"/>
            <w:r w:rsidRPr="00F36635">
              <w:rPr>
                <w:rFonts w:ascii="Arial" w:eastAsia="Arial" w:hAnsi="Arial" w:cs="Arial"/>
              </w:rPr>
              <w:t xml:space="preserve"> et al. (2024)</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91" w14:textId="77777777" w:rsidR="00647884" w:rsidRPr="00F36635" w:rsidRDefault="00802FAE" w:rsidP="00F36635">
            <w:pPr>
              <w:rPr>
                <w:rFonts w:ascii="Arial" w:eastAsia="Arial" w:hAnsi="Arial" w:cs="Arial"/>
              </w:rPr>
            </w:pPr>
            <w:r w:rsidRPr="00F36635">
              <w:rPr>
                <w:rFonts w:ascii="Arial" w:eastAsia="Arial" w:hAnsi="Arial" w:cs="Arial"/>
              </w:rPr>
              <w:t>Comparative empirical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92" w14:textId="77777777" w:rsidR="00647884" w:rsidRPr="00F36635" w:rsidRDefault="00802FAE" w:rsidP="00F36635">
            <w:pPr>
              <w:rPr>
                <w:rFonts w:ascii="Arial" w:eastAsia="Arial" w:hAnsi="Arial" w:cs="Arial"/>
              </w:rPr>
            </w:pPr>
            <w:r w:rsidRPr="00F36635">
              <w:rPr>
                <w:rFonts w:ascii="Arial" w:eastAsia="Arial" w:hAnsi="Arial" w:cs="Arial"/>
              </w:rPr>
              <w:t>Examined online IMC strategies of international brands, focusing on standardisation versus adaptation.</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93" w14:textId="77777777" w:rsidR="00647884" w:rsidRPr="00F36635" w:rsidRDefault="00802FAE" w:rsidP="00F36635">
            <w:pPr>
              <w:rPr>
                <w:rFonts w:ascii="Arial" w:eastAsia="Arial" w:hAnsi="Arial" w:cs="Arial"/>
              </w:rPr>
            </w:pPr>
            <w:r w:rsidRPr="00F36635">
              <w:rPr>
                <w:rFonts w:ascii="Arial" w:eastAsia="Arial" w:hAnsi="Arial" w:cs="Arial"/>
                <w:b/>
                <w:bCs/>
              </w:rPr>
              <w:t>Theme 3 &amp; Theme 5</w:t>
            </w:r>
          </w:p>
        </w:tc>
      </w:tr>
      <w:tr w:rsidR="00647884" w:rsidRPr="00F36635" w14:paraId="02683E9A"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95" w14:textId="77777777" w:rsidR="00647884" w:rsidRPr="00F36635" w:rsidRDefault="00802FAE" w:rsidP="00F36635">
            <w:pPr>
              <w:rPr>
                <w:rFonts w:ascii="Arial" w:eastAsia="Arial" w:hAnsi="Arial" w:cs="Arial"/>
              </w:rPr>
            </w:pPr>
            <w:r w:rsidRPr="00F36635">
              <w:rPr>
                <w:rFonts w:ascii="Arial" w:eastAsia="Arial" w:hAnsi="Arial" w:cs="Arial"/>
              </w:rPr>
              <w:t>16</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96" w14:textId="77777777" w:rsidR="00647884" w:rsidRPr="00F36635" w:rsidRDefault="00802FAE" w:rsidP="00F36635">
            <w:pPr>
              <w:rPr>
                <w:rFonts w:ascii="Arial" w:eastAsia="Arial" w:hAnsi="Arial" w:cs="Arial"/>
              </w:rPr>
            </w:pPr>
            <w:r w:rsidRPr="00F36635">
              <w:rPr>
                <w:rFonts w:ascii="Arial" w:eastAsia="Arial" w:hAnsi="Arial" w:cs="Arial"/>
              </w:rPr>
              <w:t>Chakraborty and Jain (2022)</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97" w14:textId="77777777" w:rsidR="00647884" w:rsidRPr="00F36635" w:rsidRDefault="00802FAE" w:rsidP="00F36635">
            <w:pPr>
              <w:rPr>
                <w:rFonts w:ascii="Arial" w:eastAsia="Arial" w:hAnsi="Arial" w:cs="Arial"/>
              </w:rPr>
            </w:pPr>
            <w:r w:rsidRPr="00F36635">
              <w:rPr>
                <w:rFonts w:ascii="Arial" w:eastAsia="Arial" w:hAnsi="Arial" w:cs="Arial"/>
              </w:rPr>
              <w:t>Conceptual / literature-based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98" w14:textId="77777777" w:rsidR="00647884" w:rsidRPr="00F36635" w:rsidRDefault="00802FAE" w:rsidP="00F36635">
            <w:pPr>
              <w:rPr>
                <w:rFonts w:ascii="Arial" w:eastAsia="Arial" w:hAnsi="Arial" w:cs="Arial"/>
              </w:rPr>
            </w:pPr>
            <w:r w:rsidRPr="00F36635">
              <w:rPr>
                <w:rFonts w:ascii="Arial" w:eastAsia="Arial" w:hAnsi="Arial" w:cs="Arial"/>
              </w:rPr>
              <w:t>Examined digital marketing and IMC as mechanisms for brand building in emerging markets.</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99" w14:textId="77777777" w:rsidR="00647884" w:rsidRPr="00F36635" w:rsidRDefault="00802FAE" w:rsidP="00F36635">
            <w:pPr>
              <w:rPr>
                <w:rFonts w:ascii="Arial" w:eastAsia="Arial" w:hAnsi="Arial" w:cs="Arial"/>
              </w:rPr>
            </w:pPr>
            <w:r w:rsidRPr="00F36635">
              <w:rPr>
                <w:rFonts w:ascii="Arial" w:eastAsia="Arial" w:hAnsi="Arial" w:cs="Arial"/>
                <w:b/>
                <w:bCs/>
              </w:rPr>
              <w:t>Theme 3 &amp; Theme 5</w:t>
            </w:r>
          </w:p>
        </w:tc>
      </w:tr>
      <w:tr w:rsidR="00647884" w:rsidRPr="00F36635" w14:paraId="02683EA0" w14:textId="77777777">
        <w:trPr>
          <w:trHeight w:val="1355"/>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9B" w14:textId="77777777" w:rsidR="00647884" w:rsidRPr="00F36635" w:rsidRDefault="00802FAE" w:rsidP="00F36635">
            <w:pPr>
              <w:rPr>
                <w:rFonts w:ascii="Arial" w:eastAsia="Arial" w:hAnsi="Arial" w:cs="Arial"/>
              </w:rPr>
            </w:pPr>
            <w:r w:rsidRPr="00F36635">
              <w:rPr>
                <w:rFonts w:ascii="Arial" w:eastAsia="Arial" w:hAnsi="Arial" w:cs="Arial"/>
              </w:rPr>
              <w:t>17</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9C" w14:textId="77777777" w:rsidR="00647884" w:rsidRPr="00F36635" w:rsidRDefault="00802FAE" w:rsidP="00F36635">
            <w:pPr>
              <w:rPr>
                <w:rFonts w:ascii="Arial" w:eastAsia="Arial" w:hAnsi="Arial" w:cs="Arial"/>
              </w:rPr>
            </w:pPr>
            <w:proofErr w:type="spellStart"/>
            <w:r w:rsidRPr="00F36635">
              <w:rPr>
                <w:rFonts w:ascii="Arial" w:eastAsia="Arial" w:hAnsi="Arial" w:cs="Arial"/>
              </w:rPr>
              <w:t>Rachmawati</w:t>
            </w:r>
            <w:proofErr w:type="spellEnd"/>
            <w:r w:rsidRPr="00F36635">
              <w:rPr>
                <w:rFonts w:ascii="Arial" w:eastAsia="Arial" w:hAnsi="Arial" w:cs="Arial"/>
              </w:rPr>
              <w:t xml:space="preserve"> and Afifi (2022)</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9D" w14:textId="77777777" w:rsidR="00647884" w:rsidRPr="00F36635" w:rsidRDefault="00802FAE" w:rsidP="00F36635">
            <w:pPr>
              <w:rPr>
                <w:rFonts w:ascii="Arial" w:eastAsia="Arial" w:hAnsi="Arial" w:cs="Arial"/>
              </w:rPr>
            </w:pPr>
            <w:r w:rsidRPr="00F36635">
              <w:rPr>
                <w:rFonts w:ascii="Arial" w:eastAsia="Arial" w:hAnsi="Arial" w:cs="Arial"/>
              </w:rPr>
              <w:t>Case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9E" w14:textId="77777777" w:rsidR="00647884" w:rsidRPr="00F36635" w:rsidRDefault="00802FAE" w:rsidP="00F36635">
            <w:pPr>
              <w:rPr>
                <w:rFonts w:ascii="Arial" w:eastAsia="Arial" w:hAnsi="Arial" w:cs="Arial"/>
              </w:rPr>
            </w:pPr>
            <w:r w:rsidRPr="00F36635">
              <w:rPr>
                <w:rFonts w:ascii="Arial" w:eastAsia="Arial" w:hAnsi="Arial" w:cs="Arial"/>
              </w:rPr>
              <w:t>Examined IMC within a digital environment and the adaptation of communication practices to digital media.</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9F" w14:textId="77777777" w:rsidR="00647884" w:rsidRPr="00F36635" w:rsidRDefault="00802FAE" w:rsidP="00F36635">
            <w:pPr>
              <w:rPr>
                <w:rFonts w:ascii="Arial" w:eastAsia="Arial" w:hAnsi="Arial" w:cs="Arial"/>
              </w:rPr>
            </w:pPr>
            <w:r w:rsidRPr="00F36635">
              <w:rPr>
                <w:rFonts w:ascii="Arial" w:eastAsia="Arial" w:hAnsi="Arial" w:cs="Arial"/>
                <w:b/>
                <w:bCs/>
              </w:rPr>
              <w:t>Theme 5</w:t>
            </w:r>
          </w:p>
        </w:tc>
      </w:tr>
      <w:tr w:rsidR="00647884" w:rsidRPr="00F36635" w14:paraId="02683EA6"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A1" w14:textId="77777777" w:rsidR="00647884" w:rsidRPr="00F36635" w:rsidRDefault="00802FAE" w:rsidP="00F36635">
            <w:pPr>
              <w:rPr>
                <w:rFonts w:ascii="Arial" w:eastAsia="Arial" w:hAnsi="Arial" w:cs="Arial"/>
              </w:rPr>
            </w:pPr>
            <w:r w:rsidRPr="00F36635">
              <w:rPr>
                <w:rFonts w:ascii="Arial" w:eastAsia="Arial" w:hAnsi="Arial" w:cs="Arial"/>
              </w:rPr>
              <w:t>18</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A2" w14:textId="77777777" w:rsidR="00647884" w:rsidRPr="00F36635" w:rsidRDefault="00802FAE" w:rsidP="00F36635">
            <w:pPr>
              <w:rPr>
                <w:rFonts w:ascii="Arial" w:eastAsia="Arial" w:hAnsi="Arial" w:cs="Arial"/>
              </w:rPr>
            </w:pPr>
            <w:proofErr w:type="spellStart"/>
            <w:r w:rsidRPr="00F36635">
              <w:rPr>
                <w:rFonts w:ascii="Arial" w:eastAsia="Arial" w:hAnsi="Arial" w:cs="Arial"/>
              </w:rPr>
              <w:t>Budianto</w:t>
            </w:r>
            <w:proofErr w:type="spellEnd"/>
            <w:r w:rsidRPr="00F36635">
              <w:rPr>
                <w:rFonts w:ascii="Arial" w:eastAsia="Arial" w:hAnsi="Arial" w:cs="Arial"/>
              </w:rPr>
              <w:t xml:space="preserve"> and Dewi (2024)</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A3" w14:textId="77777777" w:rsidR="00647884" w:rsidRPr="00F36635" w:rsidRDefault="00802FAE" w:rsidP="00F36635">
            <w:pPr>
              <w:rPr>
                <w:rFonts w:ascii="Arial" w:eastAsia="Arial" w:hAnsi="Arial" w:cs="Arial"/>
              </w:rPr>
            </w:pPr>
            <w:r w:rsidRPr="00F36635">
              <w:rPr>
                <w:rFonts w:ascii="Arial" w:eastAsia="Arial" w:hAnsi="Arial" w:cs="Arial"/>
              </w:rPr>
              <w:t>Literature-based / conceptual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A4" w14:textId="77777777" w:rsidR="00647884" w:rsidRPr="00F36635" w:rsidRDefault="00802FAE" w:rsidP="00F36635">
            <w:pPr>
              <w:rPr>
                <w:rFonts w:ascii="Arial" w:eastAsia="Arial" w:hAnsi="Arial" w:cs="Arial"/>
              </w:rPr>
            </w:pPr>
            <w:r w:rsidRPr="00F36635">
              <w:rPr>
                <w:rFonts w:ascii="Arial" w:eastAsia="Arial" w:hAnsi="Arial" w:cs="Arial"/>
              </w:rPr>
              <w:t>Examined the role of IMC in improving the Islamic social economy.</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A5" w14:textId="77777777" w:rsidR="00647884" w:rsidRPr="00F36635" w:rsidRDefault="00802FAE" w:rsidP="00F36635">
            <w:pPr>
              <w:rPr>
                <w:rFonts w:ascii="Arial" w:eastAsia="Arial" w:hAnsi="Arial" w:cs="Arial"/>
              </w:rPr>
            </w:pPr>
            <w:r w:rsidRPr="00F36635">
              <w:rPr>
                <w:rFonts w:ascii="Arial" w:eastAsia="Arial" w:hAnsi="Arial" w:cs="Arial"/>
                <w:b/>
                <w:bCs/>
              </w:rPr>
              <w:t>Theme 1</w:t>
            </w:r>
          </w:p>
        </w:tc>
      </w:tr>
      <w:tr w:rsidR="00647884" w:rsidRPr="00F36635" w14:paraId="02683EAC"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A7" w14:textId="77777777" w:rsidR="00647884" w:rsidRPr="00F36635" w:rsidRDefault="00802FAE" w:rsidP="00F36635">
            <w:pPr>
              <w:rPr>
                <w:rFonts w:ascii="Arial" w:eastAsia="Arial" w:hAnsi="Arial" w:cs="Arial"/>
              </w:rPr>
            </w:pPr>
            <w:r w:rsidRPr="00F36635">
              <w:rPr>
                <w:rFonts w:ascii="Arial" w:eastAsia="Arial" w:hAnsi="Arial" w:cs="Arial"/>
              </w:rPr>
              <w:t>19</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A8" w14:textId="77777777" w:rsidR="00647884" w:rsidRPr="00F36635" w:rsidRDefault="00802FAE" w:rsidP="00F36635">
            <w:pPr>
              <w:rPr>
                <w:rFonts w:ascii="Arial" w:eastAsia="Arial" w:hAnsi="Arial" w:cs="Arial"/>
              </w:rPr>
            </w:pPr>
            <w:r w:rsidRPr="00F36635">
              <w:rPr>
                <w:rFonts w:ascii="Arial" w:eastAsia="Arial" w:hAnsi="Arial" w:cs="Arial"/>
              </w:rPr>
              <w:t xml:space="preserve">Sicilia and </w:t>
            </w:r>
            <w:proofErr w:type="spellStart"/>
            <w:r w:rsidRPr="00F36635">
              <w:rPr>
                <w:rFonts w:ascii="Arial" w:eastAsia="Arial" w:hAnsi="Arial" w:cs="Arial"/>
              </w:rPr>
              <w:t>Palazón</w:t>
            </w:r>
            <w:proofErr w:type="spellEnd"/>
            <w:r w:rsidRPr="00F36635">
              <w:rPr>
                <w:rFonts w:ascii="Arial" w:eastAsia="Arial" w:hAnsi="Arial" w:cs="Arial"/>
              </w:rPr>
              <w:t xml:space="preserve"> (2023)</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A9" w14:textId="77777777" w:rsidR="00647884" w:rsidRPr="00F36635" w:rsidRDefault="00802FAE" w:rsidP="00F36635">
            <w:pPr>
              <w:rPr>
                <w:rFonts w:ascii="Arial" w:eastAsia="Arial" w:hAnsi="Arial" w:cs="Arial"/>
              </w:rPr>
            </w:pPr>
            <w:r w:rsidRPr="00F36635">
              <w:rPr>
                <w:rFonts w:ascii="Arial" w:eastAsia="Arial" w:hAnsi="Arial" w:cs="Arial"/>
              </w:rPr>
              <w:t>Empirical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AA" w14:textId="77777777" w:rsidR="00647884" w:rsidRPr="00F36635" w:rsidRDefault="00802FAE" w:rsidP="00F36635">
            <w:pPr>
              <w:rPr>
                <w:rFonts w:ascii="Arial" w:eastAsia="Arial" w:hAnsi="Arial" w:cs="Arial"/>
              </w:rPr>
            </w:pPr>
            <w:r w:rsidRPr="00F36635">
              <w:rPr>
                <w:rFonts w:ascii="Arial" w:eastAsia="Arial" w:hAnsi="Arial" w:cs="Arial"/>
              </w:rPr>
              <w:t>Examined customer engagement through communication consistency and channel coordination.</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AB" w14:textId="77777777" w:rsidR="00647884" w:rsidRPr="00F36635" w:rsidRDefault="00802FAE" w:rsidP="00F36635">
            <w:pPr>
              <w:rPr>
                <w:rFonts w:ascii="Arial" w:eastAsia="Arial" w:hAnsi="Arial" w:cs="Arial"/>
              </w:rPr>
            </w:pPr>
            <w:r w:rsidRPr="00F36635">
              <w:rPr>
                <w:rFonts w:ascii="Arial" w:eastAsia="Arial" w:hAnsi="Arial" w:cs="Arial"/>
                <w:b/>
                <w:bCs/>
              </w:rPr>
              <w:t>Theme 2 &amp; Theme 3 &amp; Theme 6</w:t>
            </w:r>
          </w:p>
        </w:tc>
      </w:tr>
      <w:tr w:rsidR="00647884" w:rsidRPr="00F36635" w14:paraId="02683EB2"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AD" w14:textId="77777777" w:rsidR="00647884" w:rsidRPr="00F36635" w:rsidRDefault="00802FAE" w:rsidP="00F36635">
            <w:pPr>
              <w:rPr>
                <w:rFonts w:ascii="Arial" w:eastAsia="Arial" w:hAnsi="Arial" w:cs="Arial"/>
              </w:rPr>
            </w:pPr>
            <w:r w:rsidRPr="00F36635">
              <w:rPr>
                <w:rFonts w:ascii="Arial" w:eastAsia="Arial" w:hAnsi="Arial" w:cs="Arial"/>
              </w:rPr>
              <w:t>20</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AE" w14:textId="77777777" w:rsidR="00647884" w:rsidRPr="00F36635" w:rsidRDefault="00802FAE" w:rsidP="00F36635">
            <w:pPr>
              <w:rPr>
                <w:rFonts w:ascii="Arial" w:eastAsia="Arial" w:hAnsi="Arial" w:cs="Arial"/>
              </w:rPr>
            </w:pPr>
            <w:r w:rsidRPr="00F36635">
              <w:rPr>
                <w:rFonts w:ascii="Arial" w:eastAsia="Arial" w:hAnsi="Arial" w:cs="Arial"/>
              </w:rPr>
              <w:t>Nesterenko et al. (2023)</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AF" w14:textId="77777777" w:rsidR="00647884" w:rsidRPr="00F36635" w:rsidRDefault="00802FAE" w:rsidP="00F36635">
            <w:pPr>
              <w:rPr>
                <w:rFonts w:ascii="Arial" w:eastAsia="Arial" w:hAnsi="Arial" w:cs="Arial"/>
              </w:rPr>
            </w:pPr>
            <w:r w:rsidRPr="00F36635">
              <w:rPr>
                <w:rFonts w:ascii="Arial" w:eastAsia="Arial" w:hAnsi="Arial" w:cs="Arial"/>
              </w:rPr>
              <w:t>Conceptual / literature-based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B0" w14:textId="77777777" w:rsidR="00647884" w:rsidRPr="00F36635" w:rsidRDefault="00802FAE" w:rsidP="00F36635">
            <w:pPr>
              <w:rPr>
                <w:rFonts w:ascii="Arial" w:eastAsia="Arial" w:hAnsi="Arial" w:cs="Arial"/>
              </w:rPr>
            </w:pPr>
            <w:r w:rsidRPr="00F36635">
              <w:rPr>
                <w:rFonts w:ascii="Arial" w:eastAsia="Arial" w:hAnsi="Arial" w:cs="Arial"/>
              </w:rPr>
              <w:t>Examined marketing communications in the context of digital transformation.</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B1" w14:textId="77777777" w:rsidR="00647884" w:rsidRPr="00F36635" w:rsidRDefault="00802FAE" w:rsidP="00F36635">
            <w:pPr>
              <w:rPr>
                <w:rFonts w:ascii="Arial" w:eastAsia="Arial" w:hAnsi="Arial" w:cs="Arial"/>
              </w:rPr>
            </w:pPr>
            <w:r w:rsidRPr="00F36635">
              <w:rPr>
                <w:rFonts w:ascii="Arial" w:eastAsia="Arial" w:hAnsi="Arial" w:cs="Arial"/>
                <w:b/>
                <w:bCs/>
              </w:rPr>
              <w:t>Theme 1 &amp; Theme 5</w:t>
            </w:r>
          </w:p>
        </w:tc>
      </w:tr>
      <w:tr w:rsidR="00647884" w:rsidRPr="00F36635" w14:paraId="02683EB8"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B3" w14:textId="77777777" w:rsidR="00647884" w:rsidRPr="00F36635" w:rsidRDefault="00802FAE" w:rsidP="00F36635">
            <w:pPr>
              <w:rPr>
                <w:rFonts w:ascii="Arial" w:eastAsia="Arial" w:hAnsi="Arial" w:cs="Arial"/>
              </w:rPr>
            </w:pPr>
            <w:r w:rsidRPr="00F36635">
              <w:rPr>
                <w:rFonts w:ascii="Arial" w:eastAsia="Arial" w:hAnsi="Arial" w:cs="Arial"/>
              </w:rPr>
              <w:t>21</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B4" w14:textId="77777777" w:rsidR="00647884" w:rsidRPr="00F36635" w:rsidRDefault="00802FAE" w:rsidP="00F36635">
            <w:pPr>
              <w:rPr>
                <w:rFonts w:ascii="Arial" w:eastAsia="Arial" w:hAnsi="Arial" w:cs="Arial"/>
              </w:rPr>
            </w:pPr>
            <w:r w:rsidRPr="00F36635">
              <w:rPr>
                <w:rFonts w:ascii="Arial" w:eastAsia="Arial" w:hAnsi="Arial" w:cs="Arial"/>
              </w:rPr>
              <w:t>Fan et al. (2025)</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B5" w14:textId="77777777" w:rsidR="00647884" w:rsidRPr="00F36635" w:rsidRDefault="00802FAE" w:rsidP="00F36635">
            <w:pPr>
              <w:rPr>
                <w:rFonts w:ascii="Arial" w:eastAsia="Arial" w:hAnsi="Arial" w:cs="Arial"/>
              </w:rPr>
            </w:pPr>
            <w:r w:rsidRPr="00F36635">
              <w:rPr>
                <w:rFonts w:ascii="Arial" w:eastAsia="Arial" w:hAnsi="Arial" w:cs="Arial"/>
              </w:rPr>
              <w:t>Meta-analysis</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B6" w14:textId="77777777" w:rsidR="00647884" w:rsidRPr="00F36635" w:rsidRDefault="00802FAE" w:rsidP="00F36635">
            <w:pPr>
              <w:rPr>
                <w:rFonts w:ascii="Arial" w:eastAsia="Arial" w:hAnsi="Arial" w:cs="Arial"/>
              </w:rPr>
            </w:pPr>
            <w:r w:rsidRPr="00F36635">
              <w:rPr>
                <w:rFonts w:ascii="Arial" w:eastAsia="Arial" w:hAnsi="Arial" w:cs="Arial"/>
                <w:b/>
                <w:bCs/>
              </w:rPr>
              <w:t>Duplicate of Study 7</w:t>
            </w:r>
            <w:r w:rsidRPr="00F36635">
              <w:rPr>
                <w:rFonts w:ascii="Arial" w:eastAsia="Arial" w:hAnsi="Arial" w:cs="Arial"/>
              </w:rPr>
              <w:t xml:space="preserve"> – augmented and virtual reality in retail marketing.</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B7" w14:textId="77777777" w:rsidR="00647884" w:rsidRPr="00F36635" w:rsidRDefault="00802FAE" w:rsidP="00F36635">
            <w:pPr>
              <w:rPr>
                <w:rFonts w:ascii="Arial" w:eastAsia="Arial" w:hAnsi="Arial" w:cs="Arial"/>
              </w:rPr>
            </w:pPr>
            <w:r w:rsidRPr="00F36635">
              <w:rPr>
                <w:rFonts w:ascii="Arial" w:eastAsia="Arial" w:hAnsi="Arial" w:cs="Arial"/>
                <w:b/>
                <w:bCs/>
              </w:rPr>
              <w:t>Duplicate – Exclude</w:t>
            </w:r>
          </w:p>
        </w:tc>
      </w:tr>
      <w:tr w:rsidR="00647884" w:rsidRPr="00F36635" w14:paraId="02683EBE"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B9" w14:textId="77777777" w:rsidR="00647884" w:rsidRPr="00F36635" w:rsidRDefault="00802FAE" w:rsidP="00F36635">
            <w:pPr>
              <w:rPr>
                <w:rFonts w:ascii="Arial" w:eastAsia="Arial" w:hAnsi="Arial" w:cs="Arial"/>
              </w:rPr>
            </w:pPr>
            <w:r w:rsidRPr="00F36635">
              <w:rPr>
                <w:rFonts w:ascii="Arial" w:eastAsia="Arial" w:hAnsi="Arial" w:cs="Arial"/>
              </w:rPr>
              <w:t>22</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BA" w14:textId="77777777" w:rsidR="00647884" w:rsidRPr="00F36635" w:rsidRDefault="00802FAE" w:rsidP="00F36635">
            <w:pPr>
              <w:rPr>
                <w:rFonts w:ascii="Arial" w:eastAsia="Arial" w:hAnsi="Arial" w:cs="Arial"/>
              </w:rPr>
            </w:pPr>
            <w:r w:rsidRPr="00F36635">
              <w:rPr>
                <w:rFonts w:ascii="Arial" w:eastAsia="Arial" w:hAnsi="Arial" w:cs="Arial"/>
              </w:rPr>
              <w:t>Lyu et al. (2022)</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BB" w14:textId="77777777" w:rsidR="00647884" w:rsidRPr="00F36635" w:rsidRDefault="00802FAE" w:rsidP="00F36635">
            <w:pPr>
              <w:rPr>
                <w:rFonts w:ascii="Arial" w:eastAsia="Arial" w:hAnsi="Arial" w:cs="Arial"/>
              </w:rPr>
            </w:pPr>
            <w:r w:rsidRPr="00F36635">
              <w:rPr>
                <w:rFonts w:ascii="Arial" w:eastAsia="Arial" w:hAnsi="Arial" w:cs="Arial"/>
              </w:rPr>
              <w:t>Systematic review</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BC" w14:textId="77777777" w:rsidR="00647884" w:rsidRPr="00F36635" w:rsidRDefault="00802FAE" w:rsidP="00F36635">
            <w:pPr>
              <w:rPr>
                <w:rFonts w:ascii="Arial" w:eastAsia="Arial" w:hAnsi="Arial" w:cs="Arial"/>
              </w:rPr>
            </w:pPr>
            <w:r w:rsidRPr="00F36635">
              <w:rPr>
                <w:rFonts w:ascii="Arial" w:eastAsia="Arial" w:hAnsi="Arial" w:cs="Arial"/>
              </w:rPr>
              <w:t>Reviewed marketing communication messages, channels and strategies in the e-cigarette sector.</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BD" w14:textId="77777777" w:rsidR="00647884" w:rsidRPr="00F36635" w:rsidRDefault="00802FAE" w:rsidP="00F36635">
            <w:pPr>
              <w:rPr>
                <w:rFonts w:ascii="Arial" w:eastAsia="Arial" w:hAnsi="Arial" w:cs="Arial"/>
              </w:rPr>
            </w:pPr>
            <w:r w:rsidRPr="00F36635">
              <w:rPr>
                <w:rFonts w:ascii="Arial" w:eastAsia="Arial" w:hAnsi="Arial" w:cs="Arial"/>
                <w:b/>
                <w:bCs/>
              </w:rPr>
              <w:t>Theme 1 &amp; Theme 5</w:t>
            </w:r>
          </w:p>
        </w:tc>
      </w:tr>
      <w:tr w:rsidR="00647884" w:rsidRPr="00F36635" w14:paraId="02683EC4"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BF" w14:textId="77777777" w:rsidR="00647884" w:rsidRPr="00F36635" w:rsidRDefault="00802FAE" w:rsidP="00F36635">
            <w:pPr>
              <w:rPr>
                <w:rFonts w:ascii="Arial" w:eastAsia="Arial" w:hAnsi="Arial" w:cs="Arial"/>
              </w:rPr>
            </w:pPr>
            <w:r w:rsidRPr="00F36635">
              <w:rPr>
                <w:rFonts w:ascii="Arial" w:eastAsia="Arial" w:hAnsi="Arial" w:cs="Arial"/>
              </w:rPr>
              <w:t>23</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C0" w14:textId="77777777" w:rsidR="00647884" w:rsidRPr="00F36635" w:rsidRDefault="00802FAE" w:rsidP="00F36635">
            <w:pPr>
              <w:rPr>
                <w:rFonts w:ascii="Arial" w:eastAsia="Arial" w:hAnsi="Arial" w:cs="Arial"/>
              </w:rPr>
            </w:pPr>
            <w:proofErr w:type="spellStart"/>
            <w:r w:rsidRPr="00F36635">
              <w:rPr>
                <w:rFonts w:ascii="Arial" w:eastAsia="Arial" w:hAnsi="Arial" w:cs="Arial"/>
              </w:rPr>
              <w:t>Handayani</w:t>
            </w:r>
            <w:proofErr w:type="spellEnd"/>
            <w:r w:rsidRPr="00F36635">
              <w:rPr>
                <w:rFonts w:ascii="Arial" w:eastAsia="Arial" w:hAnsi="Arial" w:cs="Arial"/>
              </w:rPr>
              <w:t xml:space="preserve"> et al. (2022)</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C1" w14:textId="77777777" w:rsidR="00647884" w:rsidRPr="00F36635" w:rsidRDefault="00802FAE" w:rsidP="00F36635">
            <w:pPr>
              <w:rPr>
                <w:rFonts w:ascii="Arial" w:eastAsia="Arial" w:hAnsi="Arial" w:cs="Arial"/>
              </w:rPr>
            </w:pPr>
            <w:r w:rsidRPr="00F36635">
              <w:rPr>
                <w:rFonts w:ascii="Arial" w:eastAsia="Arial" w:hAnsi="Arial" w:cs="Arial"/>
              </w:rPr>
              <w:t>Case-based / empirical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C2" w14:textId="77777777" w:rsidR="00647884" w:rsidRPr="00F36635" w:rsidRDefault="00802FAE" w:rsidP="00F36635">
            <w:pPr>
              <w:rPr>
                <w:rFonts w:ascii="Arial" w:eastAsia="Arial" w:hAnsi="Arial" w:cs="Arial"/>
              </w:rPr>
            </w:pPr>
            <w:r w:rsidRPr="00F36635">
              <w:rPr>
                <w:rFonts w:ascii="Arial" w:eastAsia="Arial" w:hAnsi="Arial" w:cs="Arial"/>
              </w:rPr>
              <w:t>Examined digital marketing as an IMC strategy within village-owned businesses using local wisdom.</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C3" w14:textId="77777777" w:rsidR="00647884" w:rsidRPr="00F36635" w:rsidRDefault="00802FAE" w:rsidP="00F36635">
            <w:pPr>
              <w:rPr>
                <w:rFonts w:ascii="Arial" w:eastAsia="Arial" w:hAnsi="Arial" w:cs="Arial"/>
              </w:rPr>
            </w:pPr>
            <w:r w:rsidRPr="00F36635">
              <w:rPr>
                <w:rFonts w:ascii="Arial" w:eastAsia="Arial" w:hAnsi="Arial" w:cs="Arial"/>
                <w:b/>
                <w:bCs/>
              </w:rPr>
              <w:t>Theme 1 &amp; Theme 5</w:t>
            </w:r>
          </w:p>
        </w:tc>
      </w:tr>
      <w:tr w:rsidR="00647884" w:rsidRPr="00F36635" w14:paraId="02683ECA"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C5" w14:textId="77777777" w:rsidR="00647884" w:rsidRPr="00F36635" w:rsidRDefault="00802FAE" w:rsidP="00F36635">
            <w:pPr>
              <w:rPr>
                <w:rFonts w:ascii="Arial" w:eastAsia="Arial" w:hAnsi="Arial" w:cs="Arial"/>
              </w:rPr>
            </w:pPr>
            <w:r w:rsidRPr="00F36635">
              <w:rPr>
                <w:rFonts w:ascii="Arial" w:eastAsia="Arial" w:hAnsi="Arial" w:cs="Arial"/>
              </w:rPr>
              <w:lastRenderedPageBreak/>
              <w:t>24</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C6" w14:textId="77777777" w:rsidR="00647884" w:rsidRPr="00F36635" w:rsidRDefault="00802FAE" w:rsidP="00F36635">
            <w:pPr>
              <w:rPr>
                <w:rFonts w:ascii="Arial" w:eastAsia="Arial" w:hAnsi="Arial" w:cs="Arial"/>
              </w:rPr>
            </w:pPr>
            <w:r w:rsidRPr="00F36635">
              <w:rPr>
                <w:rFonts w:ascii="Arial" w:eastAsia="Arial" w:hAnsi="Arial" w:cs="Arial"/>
              </w:rPr>
              <w:t>Affonso and Janiszewski (2023)</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C7" w14:textId="77777777" w:rsidR="00647884" w:rsidRPr="00F36635" w:rsidRDefault="00802FAE" w:rsidP="00F36635">
            <w:pPr>
              <w:rPr>
                <w:rFonts w:ascii="Arial" w:eastAsia="Arial" w:hAnsi="Arial" w:cs="Arial"/>
              </w:rPr>
            </w:pPr>
            <w:r w:rsidRPr="00F36635">
              <w:rPr>
                <w:rFonts w:ascii="Arial" w:eastAsia="Arial" w:hAnsi="Arial" w:cs="Arial"/>
              </w:rPr>
              <w:t>Experimental / empirical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C8" w14:textId="77777777" w:rsidR="00647884" w:rsidRPr="00F36635" w:rsidRDefault="00802FAE" w:rsidP="00F36635">
            <w:pPr>
              <w:rPr>
                <w:rFonts w:ascii="Arial" w:eastAsia="Arial" w:hAnsi="Arial" w:cs="Arial"/>
              </w:rPr>
            </w:pPr>
            <w:r w:rsidRPr="00F36635">
              <w:rPr>
                <w:rFonts w:ascii="Arial" w:eastAsia="Arial" w:hAnsi="Arial" w:cs="Arial"/>
              </w:rPr>
              <w:t>Examined how perceptual structure influences brand performance and marketing effectiveness.</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C9" w14:textId="77777777" w:rsidR="00647884" w:rsidRPr="00F36635" w:rsidRDefault="00802FAE" w:rsidP="00F36635">
            <w:pPr>
              <w:rPr>
                <w:rFonts w:ascii="Arial" w:eastAsia="Arial" w:hAnsi="Arial" w:cs="Arial"/>
              </w:rPr>
            </w:pPr>
            <w:r w:rsidRPr="00F36635">
              <w:rPr>
                <w:rFonts w:ascii="Arial" w:eastAsia="Arial" w:hAnsi="Arial" w:cs="Arial"/>
                <w:b/>
                <w:bCs/>
              </w:rPr>
              <w:t>Theme 3</w:t>
            </w:r>
          </w:p>
        </w:tc>
      </w:tr>
      <w:tr w:rsidR="00647884" w:rsidRPr="00F36635" w14:paraId="02683ED0" w14:textId="77777777">
        <w:trPr>
          <w:trHeight w:val="1070"/>
        </w:trPr>
        <w:tc>
          <w:tcPr>
            <w:tcW w:w="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CB" w14:textId="77777777" w:rsidR="00647884" w:rsidRPr="00F36635" w:rsidRDefault="00802FAE" w:rsidP="00F36635">
            <w:pPr>
              <w:rPr>
                <w:rFonts w:ascii="Arial" w:eastAsia="Arial" w:hAnsi="Arial" w:cs="Arial"/>
              </w:rPr>
            </w:pPr>
            <w:r w:rsidRPr="00F36635">
              <w:rPr>
                <w:rFonts w:ascii="Arial" w:eastAsia="Arial" w:hAnsi="Arial" w:cs="Arial"/>
              </w:rPr>
              <w:t>25</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CC" w14:textId="77777777" w:rsidR="00647884" w:rsidRPr="00F36635" w:rsidRDefault="00802FAE" w:rsidP="00F36635">
            <w:pPr>
              <w:rPr>
                <w:rFonts w:ascii="Arial" w:eastAsia="Arial" w:hAnsi="Arial" w:cs="Arial"/>
              </w:rPr>
            </w:pPr>
            <w:proofErr w:type="spellStart"/>
            <w:r w:rsidRPr="00F36635">
              <w:rPr>
                <w:rFonts w:ascii="Arial" w:eastAsia="Arial" w:hAnsi="Arial" w:cs="Arial"/>
              </w:rPr>
              <w:t>Shammout</w:t>
            </w:r>
            <w:proofErr w:type="spellEnd"/>
            <w:r w:rsidRPr="00F36635">
              <w:rPr>
                <w:rFonts w:ascii="Arial" w:eastAsia="Arial" w:hAnsi="Arial" w:cs="Arial"/>
              </w:rPr>
              <w:t xml:space="preserve"> et al. (2025)</w:t>
            </w:r>
          </w:p>
        </w:tc>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CD" w14:textId="77777777" w:rsidR="00647884" w:rsidRPr="00F36635" w:rsidRDefault="00802FAE" w:rsidP="00F36635">
            <w:pPr>
              <w:rPr>
                <w:rFonts w:ascii="Arial" w:eastAsia="Arial" w:hAnsi="Arial" w:cs="Arial"/>
              </w:rPr>
            </w:pPr>
            <w:r w:rsidRPr="00F36635">
              <w:rPr>
                <w:rFonts w:ascii="Arial" w:eastAsia="Arial" w:hAnsi="Arial" w:cs="Arial"/>
              </w:rPr>
              <w:t>Empirical quantitative study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CE" w14:textId="77777777" w:rsidR="00647884" w:rsidRPr="00F36635" w:rsidRDefault="00802FAE" w:rsidP="00F36635">
            <w:pPr>
              <w:rPr>
                <w:rFonts w:ascii="Arial" w:eastAsia="Arial" w:hAnsi="Arial" w:cs="Arial"/>
              </w:rPr>
            </w:pPr>
            <w:r w:rsidRPr="00F36635">
              <w:rPr>
                <w:rFonts w:ascii="Arial" w:eastAsia="Arial" w:hAnsi="Arial" w:cs="Arial"/>
              </w:rPr>
              <w:t>Examined how sustainable marketing influences purchase intentions through brand image, consumer trust and customer engagement, highlighting the interconnected role of these constructs in shaping consumer responses.</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83ECF" w14:textId="77777777" w:rsidR="00647884" w:rsidRPr="00F36635" w:rsidRDefault="00802FAE" w:rsidP="00F36635">
            <w:pPr>
              <w:rPr>
                <w:rFonts w:ascii="Arial" w:eastAsia="Arial" w:hAnsi="Arial" w:cs="Arial"/>
                <w:b/>
                <w:bCs/>
              </w:rPr>
            </w:pPr>
            <w:r w:rsidRPr="00F36635">
              <w:rPr>
                <w:rFonts w:ascii="Arial" w:eastAsia="Arial" w:hAnsi="Arial" w:cs="Arial"/>
                <w:b/>
                <w:bCs/>
              </w:rPr>
              <w:t>Theme 6</w:t>
            </w:r>
          </w:p>
        </w:tc>
      </w:tr>
    </w:tbl>
    <w:p w14:paraId="02683ED1" w14:textId="77777777" w:rsidR="00647884" w:rsidRPr="00F36635" w:rsidRDefault="00647884" w:rsidP="00F36635">
      <w:pPr>
        <w:pStyle w:val="Heading2"/>
      </w:pPr>
    </w:p>
    <w:p w14:paraId="02683ED2" w14:textId="77777777" w:rsidR="00647884" w:rsidRPr="00F36635" w:rsidRDefault="00647884" w:rsidP="00F36635">
      <w:pPr>
        <w:rPr>
          <w:rFonts w:ascii="Arial" w:eastAsia="Arial" w:hAnsi="Arial" w:cs="Arial"/>
        </w:rPr>
      </w:pPr>
    </w:p>
    <w:sectPr w:rsidR="00647884" w:rsidRPr="00F36635">
      <w:headerReference w:type="even" r:id="rId82"/>
      <w:headerReference w:type="default" r:id="rId83"/>
      <w:footerReference w:type="even" r:id="rId84"/>
      <w:footerReference w:type="default" r:id="rId85"/>
      <w:headerReference w:type="first" r:id="rId86"/>
      <w:footerReference w:type="first" r:id="rId8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F8FE9" w14:textId="77777777" w:rsidR="00CD465A" w:rsidRDefault="00CD465A">
      <w:pPr>
        <w:spacing w:line="240" w:lineRule="auto"/>
      </w:pPr>
      <w:r>
        <w:separator/>
      </w:r>
    </w:p>
  </w:endnote>
  <w:endnote w:type="continuationSeparator" w:id="0">
    <w:p w14:paraId="531657E4" w14:textId="77777777" w:rsidR="00CD465A" w:rsidRDefault="00CD46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egoe UI Symbol">
    <w:altName w:val="Segoe UI Symbol"/>
    <w:panose1 w:val="020B0502040204020203"/>
    <w:charset w:val="00"/>
    <w:family w:val="swiss"/>
    <w:pitch w:val="variable"/>
    <w:sig w:usb0="800001E3" w:usb1="1200FFEF" w:usb2="00040000" w:usb3="00000000" w:csb0="00000001" w:csb1="00000000"/>
    <w:embedRegular r:id="rId1" w:fontKey="{A0E91DAD-DEA7-4BBA-AF3F-7774CAF1E6DA}"/>
    <w:embedBold r:id="rId2" w:fontKey="{9949C7D5-89AD-468E-97B2-B29572F4118C}"/>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AC1B9403-0231-4684-8789-9152F319CCF6}"/>
    <w:embedBold r:id="rId4" w:fontKey="{7FB4E4FD-3668-4571-B3D5-D59BB886A18C}"/>
    <w:embedItalic r:id="rId5" w:fontKey="{60F3441F-4DBF-49C3-9231-56C33E5A0089}"/>
  </w:font>
  <w:font w:name="Cambria">
    <w:panose1 w:val="02040503050406030204"/>
    <w:charset w:val="00"/>
    <w:family w:val="roman"/>
    <w:pitch w:val="variable"/>
    <w:sig w:usb0="E00006FF" w:usb1="420024FF" w:usb2="02000000" w:usb3="00000000" w:csb0="0000019F" w:csb1="00000000"/>
    <w:embedRegular r:id="rId6" w:fontKey="{2B5E1BEB-5066-4906-BF96-A1BE124C31DD}"/>
    <w:embedBold r:id="rId7" w:fontKey="{B6A9B81E-A598-4492-BB99-93138741DE1E}"/>
    <w:embedBoldItalic r:id="rId8" w:fontKey="{82EE9B1E-95B5-4FEC-BAB2-F20AC12B4C24}"/>
  </w:font>
  <w:font w:name="Tahoma">
    <w:panose1 w:val="020B0604030504040204"/>
    <w:charset w:val="00"/>
    <w:family w:val="swiss"/>
    <w:pitch w:val="variable"/>
    <w:sig w:usb0="E1002EFF" w:usb1="C000605B" w:usb2="00000029" w:usb3="00000000" w:csb0="000101FF" w:csb1="00000000"/>
    <w:embedRegular r:id="rId9" w:fontKey="{D1A942AB-B7F6-4993-8A48-B876432EF786}"/>
  </w:font>
  <w:font w:name="Trebuchet MS">
    <w:altName w:val="Trebuchet MS"/>
    <w:panose1 w:val="020B0603020202020204"/>
    <w:charset w:val="00"/>
    <w:family w:val="swiss"/>
    <w:pitch w:val="variable"/>
    <w:sig w:usb0="00000687" w:usb1="00000000" w:usb2="00000000" w:usb3="00000000" w:csb0="0000009F" w:csb1="00000000"/>
    <w:embedRegular r:id="rId10" w:fontKey="{93310AB7-B735-452B-8E18-0607E10AB830}"/>
  </w:font>
  <w:font w:name="MS Gothic">
    <w:altName w:val="ＭＳ ゴシック"/>
    <w:panose1 w:val="020B0609070205080204"/>
    <w:charset w:val="80"/>
    <w:family w:val="modern"/>
    <w:pitch w:val="fixed"/>
    <w:sig w:usb0="E00002FF" w:usb1="6AC7FDFB" w:usb2="08000012" w:usb3="00000000" w:csb0="0002009F" w:csb1="00000000"/>
    <w:embedBold r:id="rId11" w:subsetted="1" w:fontKey="{1406889C-22BD-436C-B255-FCDDDFBD7B83}"/>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83EDD" w14:textId="77777777" w:rsidR="00647884" w:rsidRDefault="00802FAE">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2683EDE" w14:textId="77777777" w:rsidR="00647884" w:rsidRDefault="00647884">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83EDF" w14:textId="4FD70FA8" w:rsidR="00647884" w:rsidRDefault="00802FAE">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F36635">
      <w:rPr>
        <w:noProof/>
        <w:color w:val="000000"/>
      </w:rPr>
      <w:t>1</w:t>
    </w:r>
    <w:r>
      <w:rPr>
        <w:color w:val="000000"/>
      </w:rPr>
      <w:fldChar w:fldCharType="end"/>
    </w:r>
  </w:p>
  <w:p w14:paraId="02683EE0" w14:textId="77777777" w:rsidR="00647884" w:rsidRDefault="00647884">
    <w:pPr>
      <w:pBdr>
        <w:top w:val="nil"/>
        <w:left w:val="nil"/>
        <w:bottom w:val="nil"/>
        <w:right w:val="nil"/>
        <w:between w:val="nil"/>
      </w:pBdr>
      <w:tabs>
        <w:tab w:val="center" w:pos="4680"/>
        <w:tab w:val="right" w:pos="9360"/>
      </w:tabs>
      <w:spacing w:line="240" w:lineRule="auto"/>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83EE2" w14:textId="77777777" w:rsidR="00647884" w:rsidRDefault="0064788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FC23A" w14:textId="77777777" w:rsidR="00CD465A" w:rsidRDefault="00CD465A">
      <w:pPr>
        <w:spacing w:line="240" w:lineRule="auto"/>
      </w:pPr>
      <w:r>
        <w:separator/>
      </w:r>
    </w:p>
  </w:footnote>
  <w:footnote w:type="continuationSeparator" w:id="0">
    <w:p w14:paraId="2C4F60F2" w14:textId="77777777" w:rsidR="00CD465A" w:rsidRDefault="00CD46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83EDB" w14:textId="77777777" w:rsidR="00647884" w:rsidRDefault="00647884">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83EDC" w14:textId="77777777" w:rsidR="00647884" w:rsidRDefault="00647884">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83EE1" w14:textId="77777777" w:rsidR="00647884" w:rsidRDefault="00647884">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multilevel"/>
    <w:tmpl w:val="66228C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0000003"/>
    <w:multiLevelType w:val="hybridMultilevel"/>
    <w:tmpl w:val="67C09798"/>
    <w:lvl w:ilvl="0" w:tplc="030085B6">
      <w:start w:val="1"/>
      <w:numFmt w:val="bullet"/>
      <w:lvlText w:val=""/>
      <w:lvlJc w:val="left"/>
      <w:pPr>
        <w:tabs>
          <w:tab w:val="left" w:pos="720"/>
        </w:tabs>
        <w:ind w:left="720" w:hanging="360"/>
      </w:pPr>
      <w:rPr>
        <w:rFonts w:ascii="Wingdings" w:hAnsi="Wingdings" w:cs="Wingdings"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3" w15:restartNumberingAfterBreak="0">
    <w:nsid w:val="00000004"/>
    <w:multiLevelType w:val="hybridMultilevel"/>
    <w:tmpl w:val="468488F0"/>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4" w15:restartNumberingAfterBreak="0">
    <w:nsid w:val="00000005"/>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0000007"/>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0000008"/>
    <w:multiLevelType w:val="multilevel"/>
    <w:tmpl w:val="812E3D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0000009"/>
    <w:multiLevelType w:val="hybridMultilevel"/>
    <w:tmpl w:val="362A793E"/>
    <w:lvl w:ilvl="0" w:tplc="08090001">
      <w:start w:val="1"/>
      <w:numFmt w:val="bullet"/>
      <w:lvlText w:val=""/>
      <w:lvlJc w:val="left"/>
      <w:pPr>
        <w:tabs>
          <w:tab w:val="left" w:pos="720"/>
        </w:tabs>
        <w:ind w:left="720" w:hanging="360"/>
      </w:pPr>
      <w:rPr>
        <w:rFonts w:ascii="Symbol" w:hAnsi="Symbol" w:cs="Symbol"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9" w15:restartNumberingAfterBreak="0">
    <w:nsid w:val="0000000A"/>
    <w:multiLevelType w:val="multilevel"/>
    <w:tmpl w:val="53BE1B40"/>
    <w:lvl w:ilvl="0">
      <w:start w:val="1"/>
      <w:numFmt w:val="bullet"/>
      <w:lvlText w:val=""/>
      <w:lvlJc w:val="left"/>
      <w:pPr>
        <w:tabs>
          <w:tab w:val="left" w:pos="720"/>
        </w:tabs>
        <w:ind w:left="720" w:hanging="360"/>
      </w:pPr>
      <w:rPr>
        <w:rFonts w:ascii="Wingdings" w:hAnsi="Wingdings" w:cs="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cs="Wingdings" w:hint="default"/>
      </w:rPr>
    </w:lvl>
    <w:lvl w:ilvl="3">
      <w:start w:val="1"/>
      <w:numFmt w:val="bullet"/>
      <w:lvlText w:val=""/>
      <w:lvlJc w:val="left"/>
      <w:pPr>
        <w:tabs>
          <w:tab w:val="left" w:pos="2880"/>
        </w:tabs>
        <w:ind w:left="2880" w:hanging="360"/>
      </w:pPr>
      <w:rPr>
        <w:rFonts w:ascii="Symbol" w:hAnsi="Symbol" w:cs="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cs="Wingdings" w:hint="default"/>
      </w:rPr>
    </w:lvl>
    <w:lvl w:ilvl="6">
      <w:start w:val="1"/>
      <w:numFmt w:val="bullet"/>
      <w:lvlText w:val=""/>
      <w:lvlJc w:val="left"/>
      <w:pPr>
        <w:tabs>
          <w:tab w:val="left" w:pos="5040"/>
        </w:tabs>
        <w:ind w:left="5040" w:hanging="360"/>
      </w:pPr>
      <w:rPr>
        <w:rFonts w:ascii="Symbol" w:hAnsi="Symbol" w:cs="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cs="Wingdings" w:hint="default"/>
      </w:rPr>
    </w:lvl>
  </w:abstractNum>
  <w:abstractNum w:abstractNumId="10" w15:restartNumberingAfterBreak="0">
    <w:nsid w:val="0000000B"/>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000000C"/>
    <w:multiLevelType w:val="hybridMultilevel"/>
    <w:tmpl w:val="FE605E2A"/>
    <w:lvl w:ilvl="0" w:tplc="08090001">
      <w:start w:val="1"/>
      <w:numFmt w:val="bullet"/>
      <w:lvlText w:val=""/>
      <w:lvlJc w:val="left"/>
      <w:pPr>
        <w:tabs>
          <w:tab w:val="left" w:pos="720"/>
        </w:tabs>
        <w:ind w:left="720" w:hanging="360"/>
      </w:pPr>
      <w:rPr>
        <w:rFonts w:ascii="Symbol" w:hAnsi="Symbol" w:cs="Symbol" w:hint="default"/>
      </w:rPr>
    </w:lvl>
    <w:lvl w:ilvl="1" w:tplc="08090019" w:tentative="1">
      <w:start w:val="1"/>
      <w:numFmt w:val="lowerLetter"/>
      <w:lvlText w:val="%2."/>
      <w:lvlJc w:val="left"/>
      <w:pPr>
        <w:tabs>
          <w:tab w:val="left" w:pos="1440"/>
        </w:tabs>
        <w:ind w:left="1440" w:hanging="360"/>
      </w:pPr>
    </w:lvl>
    <w:lvl w:ilvl="2" w:tplc="0809001B" w:tentative="1">
      <w:start w:val="1"/>
      <w:numFmt w:val="lowerRoman"/>
      <w:lvlText w:val="%3."/>
      <w:lvlJc w:val="right"/>
      <w:pPr>
        <w:tabs>
          <w:tab w:val="left" w:pos="2160"/>
        </w:tabs>
        <w:ind w:left="2160" w:hanging="180"/>
      </w:pPr>
    </w:lvl>
    <w:lvl w:ilvl="3" w:tplc="0809000F" w:tentative="1">
      <w:start w:val="1"/>
      <w:numFmt w:val="decimal"/>
      <w:lvlText w:val="%4."/>
      <w:lvlJc w:val="left"/>
      <w:pPr>
        <w:tabs>
          <w:tab w:val="left" w:pos="2880"/>
        </w:tabs>
        <w:ind w:left="2880" w:hanging="360"/>
      </w:pPr>
    </w:lvl>
    <w:lvl w:ilvl="4" w:tplc="08090019" w:tentative="1">
      <w:start w:val="1"/>
      <w:numFmt w:val="lowerLetter"/>
      <w:lvlText w:val="%5."/>
      <w:lvlJc w:val="left"/>
      <w:pPr>
        <w:tabs>
          <w:tab w:val="left" w:pos="3600"/>
        </w:tabs>
        <w:ind w:left="3600" w:hanging="360"/>
      </w:pPr>
    </w:lvl>
    <w:lvl w:ilvl="5" w:tplc="0809001B" w:tentative="1">
      <w:start w:val="1"/>
      <w:numFmt w:val="lowerRoman"/>
      <w:lvlText w:val="%6."/>
      <w:lvlJc w:val="right"/>
      <w:pPr>
        <w:tabs>
          <w:tab w:val="left" w:pos="4320"/>
        </w:tabs>
        <w:ind w:left="4320" w:hanging="180"/>
      </w:pPr>
    </w:lvl>
    <w:lvl w:ilvl="6" w:tplc="0809000F" w:tentative="1">
      <w:start w:val="1"/>
      <w:numFmt w:val="decimal"/>
      <w:lvlText w:val="%7."/>
      <w:lvlJc w:val="left"/>
      <w:pPr>
        <w:tabs>
          <w:tab w:val="left" w:pos="5040"/>
        </w:tabs>
        <w:ind w:left="5040" w:hanging="360"/>
      </w:pPr>
    </w:lvl>
    <w:lvl w:ilvl="7" w:tplc="08090019" w:tentative="1">
      <w:start w:val="1"/>
      <w:numFmt w:val="lowerLetter"/>
      <w:lvlText w:val="%8."/>
      <w:lvlJc w:val="left"/>
      <w:pPr>
        <w:tabs>
          <w:tab w:val="left" w:pos="5760"/>
        </w:tabs>
        <w:ind w:left="5760" w:hanging="360"/>
      </w:pPr>
    </w:lvl>
    <w:lvl w:ilvl="8" w:tplc="0809001B" w:tentative="1">
      <w:start w:val="1"/>
      <w:numFmt w:val="lowerRoman"/>
      <w:lvlText w:val="%9."/>
      <w:lvlJc w:val="right"/>
      <w:pPr>
        <w:tabs>
          <w:tab w:val="left" w:pos="6480"/>
        </w:tabs>
        <w:ind w:left="6480" w:hanging="180"/>
      </w:pPr>
    </w:lvl>
  </w:abstractNum>
  <w:abstractNum w:abstractNumId="12" w15:restartNumberingAfterBreak="0">
    <w:nsid w:val="0000000D"/>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000000F"/>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0000011"/>
    <w:multiLevelType w:val="hybridMultilevel"/>
    <w:tmpl w:val="4D68F1F4"/>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17" w15:restartNumberingAfterBreak="0">
    <w:nsid w:val="00000012"/>
    <w:multiLevelType w:val="hybridMultilevel"/>
    <w:tmpl w:val="FFBC87C2"/>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18" w15:restartNumberingAfterBreak="0">
    <w:nsid w:val="00000013"/>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00000014"/>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0000015"/>
    <w:multiLevelType w:val="hybridMultilevel"/>
    <w:tmpl w:val="53BE1B40"/>
    <w:lvl w:ilvl="0" w:tplc="0ADE2A78">
      <w:start w:val="1"/>
      <w:numFmt w:val="bullet"/>
      <w:lvlText w:val=""/>
      <w:lvlJc w:val="left"/>
      <w:pPr>
        <w:tabs>
          <w:tab w:val="left" w:pos="720"/>
        </w:tabs>
        <w:ind w:left="720" w:hanging="360"/>
      </w:pPr>
      <w:rPr>
        <w:rFonts w:ascii="Wingdings" w:hAnsi="Wingdings" w:cs="Wingdings"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21" w15:restartNumberingAfterBreak="0">
    <w:nsid w:val="00000016"/>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00000017"/>
    <w:multiLevelType w:val="hybridMultilevel"/>
    <w:tmpl w:val="2A9854AC"/>
    <w:lvl w:ilvl="0" w:tplc="BA5CCE5A">
      <w:start w:val="1"/>
      <w:numFmt w:val="decimal"/>
      <w:lvlText w:val="%1."/>
      <w:lvlJc w:val="left"/>
      <w:pPr>
        <w:ind w:left="268" w:hanging="246"/>
        <w:jc w:val="left"/>
      </w:pPr>
      <w:rPr>
        <w:rFonts w:ascii="Segoe UI Symbol" w:eastAsia="Segoe UI Symbol" w:hAnsi="Segoe UI Symbol" w:cs="Segoe UI Symbol" w:hint="default"/>
        <w:b w:val="0"/>
        <w:bCs w:val="0"/>
        <w:i w:val="0"/>
        <w:iCs w:val="0"/>
        <w:spacing w:val="0"/>
        <w:w w:val="99"/>
        <w:sz w:val="24"/>
        <w:szCs w:val="24"/>
        <w:lang w:val="en-US" w:eastAsia="en-US" w:bidi="ar-SA"/>
      </w:rPr>
    </w:lvl>
    <w:lvl w:ilvl="1" w:tplc="E962E7F2">
      <w:start w:val="1"/>
      <w:numFmt w:val="bullet"/>
      <w:lvlText w:val="•"/>
      <w:lvlJc w:val="left"/>
      <w:pPr>
        <w:ind w:left="1141" w:hanging="246"/>
      </w:pPr>
      <w:rPr>
        <w:rFonts w:hint="default"/>
        <w:lang w:val="en-US" w:eastAsia="en-US" w:bidi="ar-SA"/>
      </w:rPr>
    </w:lvl>
    <w:lvl w:ilvl="2" w:tplc="DAC8C72C">
      <w:start w:val="1"/>
      <w:numFmt w:val="bullet"/>
      <w:lvlText w:val="•"/>
      <w:lvlJc w:val="left"/>
      <w:pPr>
        <w:ind w:left="2022" w:hanging="246"/>
      </w:pPr>
      <w:rPr>
        <w:rFonts w:hint="default"/>
        <w:lang w:val="en-US" w:eastAsia="en-US" w:bidi="ar-SA"/>
      </w:rPr>
    </w:lvl>
    <w:lvl w:ilvl="3" w:tplc="981CFB06">
      <w:start w:val="1"/>
      <w:numFmt w:val="bullet"/>
      <w:lvlText w:val="•"/>
      <w:lvlJc w:val="left"/>
      <w:pPr>
        <w:ind w:left="2903" w:hanging="246"/>
      </w:pPr>
      <w:rPr>
        <w:rFonts w:hint="default"/>
        <w:lang w:val="en-US" w:eastAsia="en-US" w:bidi="ar-SA"/>
      </w:rPr>
    </w:lvl>
    <w:lvl w:ilvl="4" w:tplc="C70EFD4A">
      <w:start w:val="1"/>
      <w:numFmt w:val="bullet"/>
      <w:lvlText w:val="•"/>
      <w:lvlJc w:val="left"/>
      <w:pPr>
        <w:ind w:left="3784" w:hanging="246"/>
      </w:pPr>
      <w:rPr>
        <w:rFonts w:hint="default"/>
        <w:lang w:val="en-US" w:eastAsia="en-US" w:bidi="ar-SA"/>
      </w:rPr>
    </w:lvl>
    <w:lvl w:ilvl="5" w:tplc="91448B62">
      <w:start w:val="1"/>
      <w:numFmt w:val="bullet"/>
      <w:lvlText w:val="•"/>
      <w:lvlJc w:val="left"/>
      <w:pPr>
        <w:ind w:left="4666" w:hanging="246"/>
      </w:pPr>
      <w:rPr>
        <w:rFonts w:hint="default"/>
        <w:lang w:val="en-US" w:eastAsia="en-US" w:bidi="ar-SA"/>
      </w:rPr>
    </w:lvl>
    <w:lvl w:ilvl="6" w:tplc="C604244E">
      <w:start w:val="1"/>
      <w:numFmt w:val="bullet"/>
      <w:lvlText w:val="•"/>
      <w:lvlJc w:val="left"/>
      <w:pPr>
        <w:ind w:left="5547" w:hanging="246"/>
      </w:pPr>
      <w:rPr>
        <w:rFonts w:hint="default"/>
        <w:lang w:val="en-US" w:eastAsia="en-US" w:bidi="ar-SA"/>
      </w:rPr>
    </w:lvl>
    <w:lvl w:ilvl="7" w:tplc="41B05710">
      <w:start w:val="1"/>
      <w:numFmt w:val="bullet"/>
      <w:lvlText w:val="•"/>
      <w:lvlJc w:val="left"/>
      <w:pPr>
        <w:ind w:left="6428" w:hanging="246"/>
      </w:pPr>
      <w:rPr>
        <w:rFonts w:hint="default"/>
        <w:lang w:val="en-US" w:eastAsia="en-US" w:bidi="ar-SA"/>
      </w:rPr>
    </w:lvl>
    <w:lvl w:ilvl="8" w:tplc="8B50E402">
      <w:start w:val="1"/>
      <w:numFmt w:val="bullet"/>
      <w:lvlText w:val="•"/>
      <w:lvlJc w:val="left"/>
      <w:pPr>
        <w:ind w:left="7309" w:hanging="246"/>
      </w:pPr>
      <w:rPr>
        <w:rFonts w:hint="default"/>
        <w:lang w:val="en-US" w:eastAsia="en-US" w:bidi="ar-SA"/>
      </w:rPr>
    </w:lvl>
  </w:abstractNum>
  <w:abstractNum w:abstractNumId="23" w15:restartNumberingAfterBreak="0">
    <w:nsid w:val="00000018"/>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00000019"/>
    <w:multiLevelType w:val="hybridMultilevel"/>
    <w:tmpl w:val="9C145154"/>
    <w:lvl w:ilvl="0" w:tplc="08090001">
      <w:start w:val="1"/>
      <w:numFmt w:val="bullet"/>
      <w:lvlText w:val=""/>
      <w:lvlJc w:val="left"/>
      <w:pPr>
        <w:tabs>
          <w:tab w:val="left" w:pos="720"/>
        </w:tabs>
        <w:ind w:left="720" w:hanging="360"/>
      </w:pPr>
      <w:rPr>
        <w:rFonts w:ascii="Symbol" w:hAnsi="Symbol" w:cs="Symbol"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25" w15:restartNumberingAfterBreak="0">
    <w:nsid w:val="0000001A"/>
    <w:multiLevelType w:val="multilevel"/>
    <w:tmpl w:val="21DC7A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0000001B"/>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0000001C"/>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0000001D"/>
    <w:multiLevelType w:val="multilevel"/>
    <w:tmpl w:val="4836B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0000001E"/>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C785747"/>
    <w:multiLevelType w:val="hybridMultilevel"/>
    <w:tmpl w:val="2382AC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41AE6BD0"/>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461ED3"/>
    <w:multiLevelType w:val="multilevel"/>
    <w:tmpl w:val="7FD0D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A213071"/>
    <w:multiLevelType w:val="hybridMultilevel"/>
    <w:tmpl w:val="2A9854AC"/>
    <w:lvl w:ilvl="0" w:tplc="BA5CCE5A">
      <w:start w:val="1"/>
      <w:numFmt w:val="decimal"/>
      <w:lvlText w:val="%1."/>
      <w:lvlJc w:val="left"/>
      <w:pPr>
        <w:ind w:left="268" w:hanging="246"/>
      </w:pPr>
      <w:rPr>
        <w:rFonts w:ascii="Segoe UI Symbol" w:eastAsia="Segoe UI Symbol" w:hAnsi="Segoe UI Symbol" w:cs="Segoe UI Symbol" w:hint="default"/>
        <w:b w:val="0"/>
        <w:bCs w:val="0"/>
        <w:i w:val="0"/>
        <w:iCs w:val="0"/>
        <w:spacing w:val="0"/>
        <w:w w:val="99"/>
        <w:sz w:val="24"/>
        <w:szCs w:val="24"/>
        <w:lang w:val="en-US" w:eastAsia="en-US" w:bidi="ar-SA"/>
      </w:rPr>
    </w:lvl>
    <w:lvl w:ilvl="1" w:tplc="E962E7F2">
      <w:numFmt w:val="bullet"/>
      <w:lvlText w:val="•"/>
      <w:lvlJc w:val="left"/>
      <w:pPr>
        <w:ind w:left="1141" w:hanging="246"/>
      </w:pPr>
      <w:rPr>
        <w:lang w:val="en-US" w:eastAsia="en-US" w:bidi="ar-SA"/>
      </w:rPr>
    </w:lvl>
    <w:lvl w:ilvl="2" w:tplc="DAC8C72C">
      <w:numFmt w:val="bullet"/>
      <w:lvlText w:val="•"/>
      <w:lvlJc w:val="left"/>
      <w:pPr>
        <w:ind w:left="2022" w:hanging="246"/>
      </w:pPr>
      <w:rPr>
        <w:lang w:val="en-US" w:eastAsia="en-US" w:bidi="ar-SA"/>
      </w:rPr>
    </w:lvl>
    <w:lvl w:ilvl="3" w:tplc="981CFB06">
      <w:numFmt w:val="bullet"/>
      <w:lvlText w:val="•"/>
      <w:lvlJc w:val="left"/>
      <w:pPr>
        <w:ind w:left="2903" w:hanging="246"/>
      </w:pPr>
      <w:rPr>
        <w:lang w:val="en-US" w:eastAsia="en-US" w:bidi="ar-SA"/>
      </w:rPr>
    </w:lvl>
    <w:lvl w:ilvl="4" w:tplc="C70EFD4A">
      <w:numFmt w:val="bullet"/>
      <w:lvlText w:val="•"/>
      <w:lvlJc w:val="left"/>
      <w:pPr>
        <w:ind w:left="3784" w:hanging="246"/>
      </w:pPr>
      <w:rPr>
        <w:lang w:val="en-US" w:eastAsia="en-US" w:bidi="ar-SA"/>
      </w:rPr>
    </w:lvl>
    <w:lvl w:ilvl="5" w:tplc="91448B62">
      <w:numFmt w:val="bullet"/>
      <w:lvlText w:val="•"/>
      <w:lvlJc w:val="left"/>
      <w:pPr>
        <w:ind w:left="4666" w:hanging="246"/>
      </w:pPr>
      <w:rPr>
        <w:lang w:val="en-US" w:eastAsia="en-US" w:bidi="ar-SA"/>
      </w:rPr>
    </w:lvl>
    <w:lvl w:ilvl="6" w:tplc="C604244E">
      <w:numFmt w:val="bullet"/>
      <w:lvlText w:val="•"/>
      <w:lvlJc w:val="left"/>
      <w:pPr>
        <w:ind w:left="5547" w:hanging="246"/>
      </w:pPr>
      <w:rPr>
        <w:lang w:val="en-US" w:eastAsia="en-US" w:bidi="ar-SA"/>
      </w:rPr>
    </w:lvl>
    <w:lvl w:ilvl="7" w:tplc="41B05710">
      <w:numFmt w:val="bullet"/>
      <w:lvlText w:val="•"/>
      <w:lvlJc w:val="left"/>
      <w:pPr>
        <w:ind w:left="6428" w:hanging="246"/>
      </w:pPr>
      <w:rPr>
        <w:lang w:val="en-US" w:eastAsia="en-US" w:bidi="ar-SA"/>
      </w:rPr>
    </w:lvl>
    <w:lvl w:ilvl="8" w:tplc="8B50E402">
      <w:numFmt w:val="bullet"/>
      <w:lvlText w:val="•"/>
      <w:lvlJc w:val="left"/>
      <w:pPr>
        <w:ind w:left="7309" w:hanging="246"/>
      </w:pPr>
      <w:rPr>
        <w:lang w:val="en-US" w:eastAsia="en-US" w:bidi="ar-SA"/>
      </w:rPr>
    </w:lvl>
  </w:abstractNum>
  <w:abstractNum w:abstractNumId="34" w15:restartNumberingAfterBreak="0">
    <w:nsid w:val="6B101C44"/>
    <w:multiLevelType w:val="multilevel"/>
    <w:tmpl w:val="21DC7A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3D752F6"/>
    <w:multiLevelType w:val="multilevel"/>
    <w:tmpl w:val="4836B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709501016">
    <w:abstractNumId w:val="35"/>
  </w:num>
  <w:num w:numId="2" w16cid:durableId="1079136483">
    <w:abstractNumId w:val="34"/>
  </w:num>
  <w:num w:numId="3" w16cid:durableId="589776452">
    <w:abstractNumId w:val="32"/>
  </w:num>
  <w:num w:numId="4" w16cid:durableId="1163273848">
    <w:abstractNumId w:val="36"/>
  </w:num>
  <w:num w:numId="5" w16cid:durableId="1705908693">
    <w:abstractNumId w:val="36"/>
  </w:num>
  <w:num w:numId="6" w16cid:durableId="1311904453">
    <w:abstractNumId w:val="33"/>
  </w:num>
  <w:num w:numId="7" w16cid:durableId="329019265">
    <w:abstractNumId w:val="33"/>
    <w:lvlOverride w:ilvl="0">
      <w:startOverride w:val="1"/>
    </w:lvlOverride>
    <w:lvlOverride w:ilvl="1"/>
    <w:lvlOverride w:ilvl="2"/>
    <w:lvlOverride w:ilvl="3"/>
    <w:lvlOverride w:ilvl="4"/>
    <w:lvlOverride w:ilvl="5"/>
    <w:lvlOverride w:ilvl="6"/>
    <w:lvlOverride w:ilvl="7"/>
    <w:lvlOverride w:ilvl="8"/>
  </w:num>
  <w:num w:numId="8" w16cid:durableId="684552947">
    <w:abstractNumId w:val="30"/>
  </w:num>
  <w:num w:numId="9" w16cid:durableId="1373844967">
    <w:abstractNumId w:val="29"/>
  </w:num>
  <w:num w:numId="10" w16cid:durableId="337276603">
    <w:abstractNumId w:val="11"/>
  </w:num>
  <w:num w:numId="11" w16cid:durableId="251399255">
    <w:abstractNumId w:val="20"/>
  </w:num>
  <w:num w:numId="12" w16cid:durableId="1145927472">
    <w:abstractNumId w:val="2"/>
  </w:num>
  <w:num w:numId="13" w16cid:durableId="1060518103">
    <w:abstractNumId w:val="27"/>
  </w:num>
  <w:num w:numId="14" w16cid:durableId="17003567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346629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177789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43492410">
    <w:abstractNumId w:val="3"/>
  </w:num>
  <w:num w:numId="18" w16cid:durableId="1382094838">
    <w:abstractNumId w:val="8"/>
  </w:num>
  <w:num w:numId="19" w16cid:durableId="1614435427">
    <w:abstractNumId w:val="9"/>
  </w:num>
  <w:num w:numId="20" w16cid:durableId="20591533">
    <w:abstractNumId w:val="24"/>
  </w:num>
  <w:num w:numId="21" w16cid:durableId="703598978">
    <w:abstractNumId w:val="21"/>
  </w:num>
  <w:num w:numId="22" w16cid:durableId="2134712286">
    <w:abstractNumId w:val="23"/>
  </w:num>
  <w:num w:numId="23" w16cid:durableId="2144108347">
    <w:abstractNumId w:val="31"/>
  </w:num>
  <w:num w:numId="24" w16cid:durableId="508523678">
    <w:abstractNumId w:val="5"/>
  </w:num>
  <w:num w:numId="25" w16cid:durableId="1514800838">
    <w:abstractNumId w:val="6"/>
  </w:num>
  <w:num w:numId="26" w16cid:durableId="1777745691">
    <w:abstractNumId w:val="12"/>
  </w:num>
  <w:num w:numId="27" w16cid:durableId="985815535">
    <w:abstractNumId w:val="14"/>
  </w:num>
  <w:num w:numId="28" w16cid:durableId="887499041">
    <w:abstractNumId w:val="26"/>
  </w:num>
  <w:num w:numId="29" w16cid:durableId="130173870">
    <w:abstractNumId w:val="4"/>
  </w:num>
  <w:num w:numId="30" w16cid:durableId="2031486460">
    <w:abstractNumId w:val="15"/>
  </w:num>
  <w:num w:numId="31" w16cid:durableId="1734279995">
    <w:abstractNumId w:val="19"/>
  </w:num>
  <w:num w:numId="32" w16cid:durableId="1549225118">
    <w:abstractNumId w:val="0"/>
  </w:num>
  <w:num w:numId="33" w16cid:durableId="570123226">
    <w:abstractNumId w:val="10"/>
  </w:num>
  <w:num w:numId="34" w16cid:durableId="330304503">
    <w:abstractNumId w:val="13"/>
  </w:num>
  <w:num w:numId="35" w16cid:durableId="166747903">
    <w:abstractNumId w:val="18"/>
  </w:num>
  <w:num w:numId="36" w16cid:durableId="1788430512">
    <w:abstractNumId w:val="1"/>
  </w:num>
  <w:num w:numId="37" w16cid:durableId="857163047">
    <w:abstractNumId w:val="7"/>
  </w:num>
  <w:num w:numId="38" w16cid:durableId="1784374778">
    <w:abstractNumId w:val="25"/>
  </w:num>
  <w:num w:numId="39" w16cid:durableId="2011983448">
    <w:abstractNumId w:val="28"/>
  </w:num>
  <w:num w:numId="40" w16cid:durableId="209944600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884"/>
    <w:rsid w:val="00040203"/>
    <w:rsid w:val="000453C6"/>
    <w:rsid w:val="00087A7F"/>
    <w:rsid w:val="00094302"/>
    <w:rsid w:val="000E1E48"/>
    <w:rsid w:val="0016085B"/>
    <w:rsid w:val="001C4C68"/>
    <w:rsid w:val="001D2ABF"/>
    <w:rsid w:val="001D7FF1"/>
    <w:rsid w:val="00205F8E"/>
    <w:rsid w:val="002547FD"/>
    <w:rsid w:val="00365E8A"/>
    <w:rsid w:val="004E7549"/>
    <w:rsid w:val="005852A5"/>
    <w:rsid w:val="005C6DCB"/>
    <w:rsid w:val="00647884"/>
    <w:rsid w:val="00693ED9"/>
    <w:rsid w:val="006B5A14"/>
    <w:rsid w:val="006B77F6"/>
    <w:rsid w:val="007F1F8D"/>
    <w:rsid w:val="007F618F"/>
    <w:rsid w:val="00802FAE"/>
    <w:rsid w:val="00853700"/>
    <w:rsid w:val="008650C7"/>
    <w:rsid w:val="00935E38"/>
    <w:rsid w:val="00A270B1"/>
    <w:rsid w:val="00A77D2E"/>
    <w:rsid w:val="00A8160A"/>
    <w:rsid w:val="00AF74CC"/>
    <w:rsid w:val="00B03A3A"/>
    <w:rsid w:val="00B21D9C"/>
    <w:rsid w:val="00BC02BB"/>
    <w:rsid w:val="00BC4454"/>
    <w:rsid w:val="00CD465A"/>
    <w:rsid w:val="00E17B35"/>
    <w:rsid w:val="00F10EC3"/>
    <w:rsid w:val="00F36635"/>
    <w:rsid w:val="00F742A8"/>
    <w:rsid w:val="00FE1F9A"/>
    <w:rsid w:val="00FF1F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83C28"/>
  <w15:docId w15:val="{B8D70989-F68E-4941-A1D3-D332EFCE9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rFonts w:ascii="Arial" w:eastAsia="Arial" w:hAnsi="Arial" w:cs="Arial"/>
      <w:b/>
      <w:bCs/>
      <w:sz w:val="28"/>
      <w:szCs w:val="28"/>
    </w:rPr>
  </w:style>
  <w:style w:type="paragraph" w:styleId="Heading2">
    <w:name w:val="heading 2"/>
    <w:basedOn w:val="Normal"/>
    <w:next w:val="Normal"/>
    <w:uiPriority w:val="9"/>
    <w:unhideWhenUsed/>
    <w:qFormat/>
    <w:pPr>
      <w:keepNext/>
      <w:keepLines/>
      <w:outlineLvl w:val="1"/>
    </w:pPr>
    <w:rPr>
      <w:rFonts w:ascii="Arial" w:eastAsia="Arial" w:hAnsi="Arial" w:cs="Arial"/>
      <w:b/>
      <w:bCs/>
    </w:rPr>
  </w:style>
  <w:style w:type="paragraph" w:styleId="Heading3">
    <w:name w:val="heading 3"/>
    <w:basedOn w:val="Heading2"/>
    <w:next w:val="Normal"/>
    <w:uiPriority w:val="9"/>
    <w:unhideWhenUsed/>
    <w:qFormat/>
    <w:rsid w:val="00040203"/>
    <w:pPr>
      <w:outlineLvl w:val="2"/>
    </w:pPr>
  </w:style>
  <w:style w:type="paragraph" w:styleId="Heading4">
    <w:name w:val="heading 4"/>
    <w:basedOn w:val="Heading5"/>
    <w:next w:val="Normal"/>
    <w:link w:val="Heading4Char"/>
    <w:uiPriority w:val="9"/>
    <w:unhideWhenUsed/>
    <w:qFormat/>
    <w:rsid w:val="00F36635"/>
    <w:pPr>
      <w:outlineLvl w:val="3"/>
    </w:pPr>
    <w:rPr>
      <w:rFonts w:ascii="Arial" w:eastAsia="Arial" w:hAnsi="Arial" w:cs="Arial"/>
    </w:rPr>
  </w:style>
  <w:style w:type="paragraph" w:styleId="Heading5">
    <w:name w:val="heading 5"/>
    <w:basedOn w:val="Normal"/>
    <w:next w:val="Normal"/>
    <w:uiPriority w:val="9"/>
    <w:unhideWhenUsed/>
    <w:qFormat/>
    <w:pPr>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2"/>
      <w:szCs w:val="3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DC2F17"/>
    <w:pPr>
      <w:tabs>
        <w:tab w:val="center" w:pos="4680"/>
        <w:tab w:val="right" w:pos="9360"/>
      </w:tabs>
      <w:spacing w:line="240" w:lineRule="auto"/>
    </w:pPr>
  </w:style>
  <w:style w:type="character" w:customStyle="1" w:styleId="HeaderChar">
    <w:name w:val="Header Char"/>
    <w:basedOn w:val="DefaultParagraphFont"/>
    <w:link w:val="Header"/>
    <w:uiPriority w:val="99"/>
    <w:rsid w:val="00DC2F17"/>
  </w:style>
  <w:style w:type="paragraph" w:styleId="Footer">
    <w:name w:val="footer"/>
    <w:basedOn w:val="Normal"/>
    <w:link w:val="FooterChar"/>
    <w:uiPriority w:val="99"/>
    <w:unhideWhenUsed/>
    <w:rsid w:val="00DC2F17"/>
    <w:pPr>
      <w:tabs>
        <w:tab w:val="center" w:pos="4680"/>
        <w:tab w:val="right" w:pos="9360"/>
      </w:tabs>
      <w:spacing w:line="240" w:lineRule="auto"/>
    </w:pPr>
  </w:style>
  <w:style w:type="character" w:customStyle="1" w:styleId="FooterChar">
    <w:name w:val="Footer Char"/>
    <w:basedOn w:val="DefaultParagraphFont"/>
    <w:link w:val="Footer"/>
    <w:uiPriority w:val="99"/>
    <w:rsid w:val="00DC2F17"/>
  </w:style>
  <w:style w:type="character" w:styleId="Hyperlink">
    <w:name w:val="Hyperlink"/>
    <w:basedOn w:val="DefaultParagraphFont"/>
    <w:uiPriority w:val="99"/>
    <w:unhideWhenUsed/>
    <w:rsid w:val="00C86BEA"/>
    <w:rPr>
      <w:color w:val="0000FF" w:themeColor="hyperlink"/>
      <w:u w:val="single"/>
    </w:rPr>
  </w:style>
  <w:style w:type="character" w:styleId="PageNumber">
    <w:name w:val="page number"/>
    <w:basedOn w:val="DefaultParagraphFont"/>
    <w:uiPriority w:val="99"/>
    <w:unhideWhenUsed/>
    <w:rsid w:val="00C86BEA"/>
  </w:style>
  <w:style w:type="paragraph" w:styleId="TOCHeading">
    <w:name w:val="TOC Heading"/>
    <w:basedOn w:val="Heading1"/>
    <w:next w:val="Normal"/>
    <w:uiPriority w:val="39"/>
    <w:unhideWhenUsed/>
    <w:qFormat/>
    <w:rsid w:val="00C86BEA"/>
    <w:pPr>
      <w:spacing w:before="480" w:line="276" w:lineRule="auto"/>
      <w:jc w:val="left"/>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C86BEA"/>
    <w:pPr>
      <w:spacing w:before="120"/>
      <w:jc w:val="left"/>
    </w:pPr>
    <w:rPr>
      <w:rFonts w:asciiTheme="minorHAnsi" w:hAnsiTheme="minorHAnsi"/>
      <w:b/>
      <w:bCs/>
      <w:i/>
      <w:iCs/>
    </w:rPr>
  </w:style>
  <w:style w:type="paragraph" w:styleId="TOC2">
    <w:name w:val="toc 2"/>
    <w:basedOn w:val="Normal"/>
    <w:next w:val="Normal"/>
    <w:autoRedefine/>
    <w:uiPriority w:val="39"/>
    <w:unhideWhenUsed/>
    <w:rsid w:val="00C86BEA"/>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C86BEA"/>
    <w:pPr>
      <w:ind w:left="480"/>
      <w:jc w:val="left"/>
    </w:pPr>
    <w:rPr>
      <w:rFonts w:asciiTheme="minorHAnsi" w:hAnsiTheme="minorHAnsi"/>
      <w:sz w:val="20"/>
      <w:szCs w:val="20"/>
    </w:rPr>
  </w:style>
  <w:style w:type="paragraph" w:styleId="TOC4">
    <w:name w:val="toc 4"/>
    <w:basedOn w:val="Normal"/>
    <w:next w:val="Normal"/>
    <w:autoRedefine/>
    <w:uiPriority w:val="39"/>
    <w:unhideWhenUsed/>
    <w:rsid w:val="00C86BEA"/>
    <w:pPr>
      <w:ind w:left="720"/>
      <w:jc w:val="left"/>
    </w:pPr>
    <w:rPr>
      <w:rFonts w:asciiTheme="minorHAnsi" w:hAnsiTheme="minorHAnsi"/>
      <w:sz w:val="20"/>
      <w:szCs w:val="20"/>
    </w:rPr>
  </w:style>
  <w:style w:type="paragraph" w:styleId="TOC5">
    <w:name w:val="toc 5"/>
    <w:basedOn w:val="Normal"/>
    <w:next w:val="Normal"/>
    <w:autoRedefine/>
    <w:uiPriority w:val="39"/>
    <w:unhideWhenUsed/>
    <w:rsid w:val="00C86BEA"/>
    <w:pPr>
      <w:ind w:left="960"/>
      <w:jc w:val="left"/>
    </w:pPr>
    <w:rPr>
      <w:rFonts w:asciiTheme="minorHAnsi" w:hAnsiTheme="minorHAnsi"/>
      <w:sz w:val="20"/>
      <w:szCs w:val="20"/>
    </w:rPr>
  </w:style>
  <w:style w:type="paragraph" w:styleId="TOC6">
    <w:name w:val="toc 6"/>
    <w:basedOn w:val="Normal"/>
    <w:next w:val="Normal"/>
    <w:autoRedefine/>
    <w:uiPriority w:val="39"/>
    <w:unhideWhenUsed/>
    <w:rsid w:val="00C86BEA"/>
    <w:pPr>
      <w:ind w:left="1200"/>
      <w:jc w:val="left"/>
    </w:pPr>
    <w:rPr>
      <w:rFonts w:asciiTheme="minorHAnsi" w:hAnsiTheme="minorHAnsi"/>
      <w:sz w:val="20"/>
      <w:szCs w:val="20"/>
    </w:rPr>
  </w:style>
  <w:style w:type="paragraph" w:styleId="TOC7">
    <w:name w:val="toc 7"/>
    <w:basedOn w:val="Normal"/>
    <w:next w:val="Normal"/>
    <w:autoRedefine/>
    <w:uiPriority w:val="39"/>
    <w:unhideWhenUsed/>
    <w:rsid w:val="00C86BEA"/>
    <w:pPr>
      <w:ind w:left="1440"/>
      <w:jc w:val="left"/>
    </w:pPr>
    <w:rPr>
      <w:rFonts w:asciiTheme="minorHAnsi" w:hAnsiTheme="minorHAnsi"/>
      <w:sz w:val="20"/>
      <w:szCs w:val="20"/>
    </w:rPr>
  </w:style>
  <w:style w:type="paragraph" w:styleId="TOC8">
    <w:name w:val="toc 8"/>
    <w:basedOn w:val="Normal"/>
    <w:next w:val="Normal"/>
    <w:autoRedefine/>
    <w:uiPriority w:val="39"/>
    <w:unhideWhenUsed/>
    <w:rsid w:val="00C86BEA"/>
    <w:pPr>
      <w:ind w:left="1680"/>
      <w:jc w:val="left"/>
    </w:pPr>
    <w:rPr>
      <w:rFonts w:asciiTheme="minorHAnsi" w:hAnsiTheme="minorHAnsi"/>
      <w:sz w:val="20"/>
      <w:szCs w:val="20"/>
    </w:rPr>
  </w:style>
  <w:style w:type="paragraph" w:styleId="TOC9">
    <w:name w:val="toc 9"/>
    <w:basedOn w:val="Normal"/>
    <w:next w:val="Normal"/>
    <w:autoRedefine/>
    <w:uiPriority w:val="39"/>
    <w:unhideWhenUsed/>
    <w:rsid w:val="00C86BEA"/>
    <w:pPr>
      <w:ind w:left="1920"/>
      <w:jc w:val="left"/>
    </w:pPr>
    <w:rPr>
      <w:rFonts w:asciiTheme="minorHAnsi" w:hAnsiTheme="minorHAnsi"/>
      <w:sz w:val="20"/>
      <w:szCs w:val="20"/>
    </w:rPr>
  </w:style>
  <w:style w:type="character" w:styleId="UnresolvedMention">
    <w:name w:val="Unresolved Mention"/>
    <w:basedOn w:val="DefaultParagraphFont"/>
    <w:uiPriority w:val="99"/>
    <w:semiHidden/>
    <w:unhideWhenUsed/>
    <w:rsid w:val="008C158F"/>
    <w:rPr>
      <w:color w:val="605E5C"/>
      <w:shd w:val="clear" w:color="auto" w:fill="E1DFDD"/>
    </w:rPr>
  </w:style>
  <w:style w:type="paragraph" w:styleId="TableofFigures">
    <w:name w:val="table of figures"/>
    <w:basedOn w:val="Normal"/>
    <w:next w:val="Normal"/>
    <w:uiPriority w:val="99"/>
    <w:unhideWhenUsed/>
    <w:rsid w:val="001F6228"/>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character" w:customStyle="1" w:styleId="Heading1Char">
    <w:name w:val="Heading 1 Char"/>
    <w:basedOn w:val="DefaultParagraphFont"/>
    <w:link w:val="Heading1"/>
    <w:uiPriority w:val="99"/>
    <w:rsid w:val="00F10EC3"/>
    <w:rPr>
      <w:rFonts w:ascii="Arial" w:eastAsia="Arial" w:hAnsi="Arial" w:cs="Arial"/>
      <w:b/>
      <w:bCs/>
      <w:sz w:val="28"/>
      <w:szCs w:val="28"/>
    </w:rPr>
  </w:style>
  <w:style w:type="character" w:customStyle="1" w:styleId="Heading4Char">
    <w:name w:val="Heading 4 Char"/>
    <w:basedOn w:val="DefaultParagraphFont"/>
    <w:link w:val="Heading4"/>
    <w:uiPriority w:val="99"/>
    <w:rsid w:val="00F10EC3"/>
    <w:rPr>
      <w:rFonts w:ascii="Arial" w:eastAsia="Arial" w:hAnsi="Arial" w:cs="Arial"/>
      <w:b/>
      <w:bCs/>
    </w:rPr>
  </w:style>
  <w:style w:type="character" w:styleId="FollowedHyperlink">
    <w:name w:val="FollowedHyperlink"/>
    <w:uiPriority w:val="99"/>
    <w:unhideWhenUsed/>
    <w:rsid w:val="00F10EC3"/>
    <w:rPr>
      <w:color w:val="800080"/>
      <w:u w:val="single"/>
    </w:rPr>
  </w:style>
  <w:style w:type="paragraph" w:customStyle="1" w:styleId="msonormal0">
    <w:name w:val="msonormal"/>
    <w:basedOn w:val="Normal"/>
    <w:uiPriority w:val="99"/>
    <w:rsid w:val="00F10EC3"/>
    <w:pPr>
      <w:spacing w:before="100" w:beforeAutospacing="1" w:after="100" w:afterAutospacing="1" w:line="240" w:lineRule="auto"/>
      <w:jc w:val="left"/>
    </w:pPr>
    <w:rPr>
      <w:lang w:eastAsia="en-GB"/>
    </w:rPr>
  </w:style>
  <w:style w:type="paragraph" w:styleId="NormalWeb">
    <w:name w:val="Normal (Web)"/>
    <w:basedOn w:val="Normal"/>
    <w:uiPriority w:val="99"/>
    <w:unhideWhenUsed/>
    <w:rsid w:val="00F10EC3"/>
    <w:pPr>
      <w:spacing w:before="100" w:beforeAutospacing="1" w:after="100" w:afterAutospacing="1" w:line="240" w:lineRule="auto"/>
      <w:jc w:val="left"/>
    </w:pPr>
    <w:rPr>
      <w:lang w:eastAsia="en-GB"/>
    </w:rPr>
  </w:style>
  <w:style w:type="paragraph" w:styleId="CommentText">
    <w:name w:val="annotation text"/>
    <w:basedOn w:val="Normal"/>
    <w:link w:val="CommentTextChar"/>
    <w:uiPriority w:val="99"/>
    <w:unhideWhenUsed/>
    <w:rsid w:val="00F10EC3"/>
    <w:pPr>
      <w:spacing w:line="240" w:lineRule="auto"/>
      <w:jc w:val="left"/>
    </w:pPr>
    <w:rPr>
      <w:sz w:val="20"/>
      <w:szCs w:val="20"/>
      <w:lang w:eastAsia="en-US"/>
    </w:rPr>
  </w:style>
  <w:style w:type="character" w:customStyle="1" w:styleId="CommentTextChar">
    <w:name w:val="Comment Text Char"/>
    <w:basedOn w:val="DefaultParagraphFont"/>
    <w:link w:val="CommentText"/>
    <w:uiPriority w:val="99"/>
    <w:rsid w:val="00F10EC3"/>
    <w:rPr>
      <w:sz w:val="20"/>
      <w:szCs w:val="20"/>
      <w:lang w:eastAsia="en-US"/>
    </w:rPr>
  </w:style>
  <w:style w:type="paragraph" w:styleId="BodyText2">
    <w:name w:val="Body Text 2"/>
    <w:basedOn w:val="Normal"/>
    <w:link w:val="BodyText2Char"/>
    <w:uiPriority w:val="99"/>
    <w:unhideWhenUsed/>
    <w:rsid w:val="00F10EC3"/>
    <w:pPr>
      <w:spacing w:line="240" w:lineRule="auto"/>
      <w:ind w:left="720" w:hanging="720"/>
      <w:jc w:val="left"/>
    </w:pPr>
    <w:rPr>
      <w:b/>
      <w:bCs/>
      <w:sz w:val="22"/>
      <w:szCs w:val="22"/>
      <w:lang w:eastAsia="en-US"/>
    </w:rPr>
  </w:style>
  <w:style w:type="character" w:customStyle="1" w:styleId="BodyText2Char">
    <w:name w:val="Body Text 2 Char"/>
    <w:basedOn w:val="DefaultParagraphFont"/>
    <w:link w:val="BodyText2"/>
    <w:uiPriority w:val="99"/>
    <w:rsid w:val="00F10EC3"/>
    <w:rPr>
      <w:b/>
      <w:bCs/>
      <w:sz w:val="22"/>
      <w:szCs w:val="22"/>
      <w:lang w:eastAsia="en-US"/>
    </w:rPr>
  </w:style>
  <w:style w:type="paragraph" w:styleId="CommentSubject">
    <w:name w:val="annotation subject"/>
    <w:basedOn w:val="CommentText"/>
    <w:next w:val="CommentText"/>
    <w:link w:val="CommentSubjectChar"/>
    <w:uiPriority w:val="99"/>
    <w:unhideWhenUsed/>
    <w:rsid w:val="00F10EC3"/>
    <w:rPr>
      <w:b/>
      <w:bCs/>
    </w:rPr>
  </w:style>
  <w:style w:type="character" w:customStyle="1" w:styleId="CommentSubjectChar">
    <w:name w:val="Comment Subject Char"/>
    <w:basedOn w:val="CommentTextChar"/>
    <w:link w:val="CommentSubject"/>
    <w:uiPriority w:val="99"/>
    <w:rsid w:val="00F10EC3"/>
    <w:rPr>
      <w:b/>
      <w:bCs/>
      <w:sz w:val="20"/>
      <w:szCs w:val="20"/>
      <w:lang w:eastAsia="en-US"/>
    </w:rPr>
  </w:style>
  <w:style w:type="paragraph" w:styleId="BalloonText">
    <w:name w:val="Balloon Text"/>
    <w:basedOn w:val="Normal"/>
    <w:link w:val="BalloonTextChar"/>
    <w:uiPriority w:val="99"/>
    <w:unhideWhenUsed/>
    <w:rsid w:val="00F10EC3"/>
    <w:pPr>
      <w:spacing w:line="240" w:lineRule="auto"/>
      <w:jc w:val="left"/>
    </w:pPr>
    <w:rPr>
      <w:rFonts w:ascii="Tahoma" w:hAnsi="Tahoma" w:cs="Tahoma"/>
      <w:sz w:val="16"/>
      <w:szCs w:val="16"/>
      <w:lang w:eastAsia="en-US"/>
    </w:rPr>
  </w:style>
  <w:style w:type="character" w:customStyle="1" w:styleId="BalloonTextChar">
    <w:name w:val="Balloon Text Char"/>
    <w:basedOn w:val="DefaultParagraphFont"/>
    <w:link w:val="BalloonText"/>
    <w:uiPriority w:val="99"/>
    <w:rsid w:val="00F10EC3"/>
    <w:rPr>
      <w:rFonts w:ascii="Tahoma" w:hAnsi="Tahoma" w:cs="Tahoma"/>
      <w:sz w:val="16"/>
      <w:szCs w:val="16"/>
      <w:lang w:eastAsia="en-US"/>
    </w:rPr>
  </w:style>
  <w:style w:type="paragraph" w:styleId="ListParagraph">
    <w:name w:val="List Paragraph"/>
    <w:basedOn w:val="Normal"/>
    <w:uiPriority w:val="34"/>
    <w:qFormat/>
    <w:rsid w:val="00F10EC3"/>
    <w:pPr>
      <w:spacing w:line="240" w:lineRule="auto"/>
      <w:ind w:left="720"/>
      <w:contextualSpacing/>
      <w:jc w:val="left"/>
    </w:pPr>
    <w:rPr>
      <w:rFonts w:ascii="Calibri" w:eastAsia="Calibri" w:hAnsi="Calibri"/>
      <w:sz w:val="22"/>
      <w:szCs w:val="22"/>
      <w:lang w:eastAsia="en-US"/>
    </w:rPr>
  </w:style>
  <w:style w:type="paragraph" w:customStyle="1" w:styleId="deannah1">
    <w:name w:val="deannah1"/>
    <w:basedOn w:val="Normal"/>
    <w:uiPriority w:val="99"/>
    <w:rsid w:val="00F10EC3"/>
    <w:pPr>
      <w:keepNext/>
      <w:spacing w:after="240" w:line="240" w:lineRule="auto"/>
      <w:jc w:val="left"/>
    </w:pPr>
    <w:rPr>
      <w:b/>
      <w:bCs/>
      <w:lang w:eastAsia="en-US"/>
    </w:rPr>
  </w:style>
  <w:style w:type="paragraph" w:customStyle="1" w:styleId="NormalWeb1">
    <w:name w:val="Normal (Web)1"/>
    <w:basedOn w:val="Normal"/>
    <w:uiPriority w:val="99"/>
    <w:rsid w:val="00F10EC3"/>
    <w:pPr>
      <w:spacing w:before="100" w:beforeAutospacing="1" w:after="300" w:line="240" w:lineRule="auto"/>
      <w:jc w:val="left"/>
    </w:pPr>
    <w:rPr>
      <w:lang w:eastAsia="en-GB"/>
    </w:rPr>
  </w:style>
  <w:style w:type="character" w:styleId="CommentReference">
    <w:name w:val="annotation reference"/>
    <w:uiPriority w:val="99"/>
    <w:unhideWhenUsed/>
    <w:rsid w:val="00F10EC3"/>
    <w:rPr>
      <w:sz w:val="16"/>
      <w:szCs w:val="16"/>
    </w:rPr>
  </w:style>
  <w:style w:type="character" w:customStyle="1" w:styleId="Hyperlink1">
    <w:name w:val="Hyperlink1"/>
    <w:uiPriority w:val="99"/>
    <w:rsid w:val="00F10EC3"/>
    <w:rPr>
      <w:color w:val="535353"/>
      <w:u w:val="single"/>
      <w:effect w:val="none"/>
    </w:rPr>
  </w:style>
  <w:style w:type="table" w:styleId="TableGrid">
    <w:name w:val="Table Grid"/>
    <w:basedOn w:val="TableNormal"/>
    <w:uiPriority w:val="39"/>
    <w:rsid w:val="00F10EC3"/>
    <w:pPr>
      <w:spacing w:line="240" w:lineRule="auto"/>
      <w:jc w:val="left"/>
    </w:pPr>
    <w:rPr>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10E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741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emerald.com/yc/article/25/5/607/1226679" TargetMode="External"/><Relationship Id="rId21" Type="http://schemas.openxmlformats.org/officeDocument/2006/relationships/hyperlink" Target="https://link.springer.com/chapter/10.1007/978-3-030-88678-3_13" TargetMode="External"/><Relationship Id="rId42" Type="http://schemas.openxmlformats.org/officeDocument/2006/relationships/hyperlink" Target="https://www.ceeol.com/search/article-detail?id=1061956" TargetMode="External"/><Relationship Id="rId47" Type="http://schemas.openxmlformats.org/officeDocument/2006/relationships/hyperlink" Target="https://journal1.uad.ac.id/index.php/channel/article/download/1061/785" TargetMode="External"/><Relationship Id="rId63" Type="http://schemas.openxmlformats.org/officeDocument/2006/relationships/hyperlink" Target="https://www.igi-global.com/article/marketing-strategies-on-social-mediaplatforms/316969" TargetMode="External"/><Relationship Id="rId68" Type="http://schemas.openxmlformats.org/officeDocument/2006/relationships/hyperlink" Target="https://osf.io/preprints/osf/ygq4t" TargetMode="External"/><Relationship Id="rId84" Type="http://schemas.openxmlformats.org/officeDocument/2006/relationships/footer" Target="footer1.xml"/><Relationship Id="rId89" Type="http://schemas.openxmlformats.org/officeDocument/2006/relationships/theme" Target="theme/theme1.xml"/><Relationship Id="rId16" Type="http://schemas.openxmlformats.org/officeDocument/2006/relationships/hyperlink" Target="https://www.naturalspublishing.com/files/published/k5d514952x5gh2.pdf" TargetMode="External"/><Relationship Id="rId11" Type="http://schemas.openxmlformats.org/officeDocument/2006/relationships/image" Target="media/image3.png"/><Relationship Id="rId32" Type="http://schemas.openxmlformats.org/officeDocument/2006/relationships/hyperlink" Target="https://www.researchgate.net/profile/Ilyas-Haouam/publication/392125777_Leveraging_AI_for_Advancements_in_Qualitative_Research_Methodology/links/6836c1236a754f72b58bd8e4/Leveraging-AI-for-Advancements-in-Qualitative-Research-Methodology.pdf" TargetMode="External"/><Relationship Id="rId37" Type="http://schemas.openxmlformats.org/officeDocument/2006/relationships/hyperlink" Target="https://ijrt.org/j/article/view/1070" TargetMode="External"/><Relationship Id="rId53" Type="http://schemas.openxmlformats.org/officeDocument/2006/relationships/hyperlink" Target="https://journals.sagepub.com/doi/abs/10.1177/09732586211067840" TargetMode="External"/><Relationship Id="rId58" Type="http://schemas.openxmlformats.org/officeDocument/2006/relationships/hyperlink" Target="https://www.nature.com/articles/s41599-025-05884-8" TargetMode="External"/><Relationship Id="rId74" Type="http://schemas.openxmlformats.org/officeDocument/2006/relationships/hyperlink" Target="https://revistes.urv.cat/index.php/ute/article/view/4103" TargetMode="External"/><Relationship Id="rId7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settings" Target="settings.xml"/><Relationship Id="rId14" Type="http://schemas.openxmlformats.org/officeDocument/2006/relationships/hyperlink" Target="https://www.emerald.com/cr/article/35/4/753/1249308" TargetMode="External"/><Relationship Id="rId22" Type="http://schemas.openxmlformats.org/officeDocument/2006/relationships/hyperlink" Target="https://www.inderscienceonline.com/doi/abs/10.1504/IJBG.2022.122664" TargetMode="External"/><Relationship Id="rId27" Type="http://schemas.openxmlformats.org/officeDocument/2006/relationships/hyperlink" Target="https://www.mdpi.com/2071-1050/17/2/728" TargetMode="External"/><Relationship Id="rId30" Type="http://schemas.openxmlformats.org/officeDocument/2006/relationships/hyperlink" Target="https://www.grandviewresearch.com/industry-analysis/digital-advertising-market-report" TargetMode="External"/><Relationship Id="rId35" Type="http://schemas.openxmlformats.org/officeDocument/2006/relationships/hyperlink" Target="https://pdfs.semanticscholar.org/5dc4/91a86e8154942744d948fd5e8f9deaf4704d.pdf" TargetMode="External"/><Relationship Id="rId43" Type="http://schemas.openxmlformats.org/officeDocument/2006/relationships/hyperlink" Target="https://www.mdpi.com/1660-4601/19/15/9263" TargetMode="External"/><Relationship Id="rId48" Type="http://schemas.openxmlformats.org/officeDocument/2006/relationships/hyperlink" Target="https://www.mordorintelligence.com/industry-reports/digital-transformation-market-in-retail" TargetMode="External"/><Relationship Id="rId56" Type="http://schemas.openxmlformats.org/officeDocument/2006/relationships/hyperlink" Target="https://www.tandfonline.com/doi/abs/10.1080/13527266.2023.2191630" TargetMode="External"/><Relationship Id="rId64" Type="http://schemas.openxmlformats.org/officeDocument/2006/relationships/hyperlink" Target="https://ibn.idsi.md/vizualizare_articol/228748" TargetMode="External"/><Relationship Id="rId69" Type="http://schemas.openxmlformats.org/officeDocument/2006/relationships/hyperlink" Target="http://journal.literasisainsnusantara.com/index.php/adman/article/view/24" TargetMode="External"/><Relationship Id="rId77" Type="http://schemas.openxmlformats.org/officeDocument/2006/relationships/hyperlink" Target="http://academianexusjournal.com/index.php/anj/article/view/36" TargetMode="External"/><Relationship Id="rId8" Type="http://schemas.openxmlformats.org/officeDocument/2006/relationships/endnotes" Target="endnotes.xml"/><Relationship Id="rId51" Type="http://schemas.openxmlformats.org/officeDocument/2006/relationships/hyperlink" Target="https://www.mdpi.com/2071-1050/15/13/9868" TargetMode="External"/><Relationship Id="rId72" Type="http://schemas.openxmlformats.org/officeDocument/2006/relationships/hyperlink" Target="https://onlinelibrary.wiley.com/doi/abs/10.1155/2024/3641502" TargetMode="External"/><Relationship Id="rId80" Type="http://schemas.openxmlformats.org/officeDocument/2006/relationships/hyperlink" Target="https://www.uwtsd.ac.uk/research/research-ethics/" TargetMode="External"/><Relationship Id="rId85" Type="http://schemas.openxmlformats.org/officeDocument/2006/relationships/footer" Target="footer2.xml"/><Relationship Id="rId3" Type="http://schemas.openxmlformats.org/officeDocument/2006/relationships/numbering" Target="numbering.xml"/><Relationship Id="rId12" Type="http://schemas.openxmlformats.org/officeDocument/2006/relationships/hyperlink" Target="https://journals.sagepub.com/doi/abs/10.1177/00222429221142281" TargetMode="External"/><Relationship Id="rId17" Type="http://schemas.openxmlformats.org/officeDocument/2006/relationships/hyperlink" Target="https://link.springer.com/article/10.1007/s11135-025-02517-9" TargetMode="External"/><Relationship Id="rId25" Type="http://schemas.openxmlformats.org/officeDocument/2006/relationships/hyperlink" Target="https://www.tandfonline.com/doi/abs/10.1080/13645579.2024.2357558" TargetMode="External"/><Relationship Id="rId33" Type="http://schemas.openxmlformats.org/officeDocument/2006/relationships/hyperlink" Target="https://www.tandfonline.com/doi/abs/10.1080/23311975.2024.2371063" TargetMode="External"/><Relationship Id="rId38" Type="http://schemas.openxmlformats.org/officeDocument/2006/relationships/hyperlink" Target="https://ejournal.arshmedia.org/index.php/cognitive/article/view/160" TargetMode="External"/><Relationship Id="rId46" Type="http://schemas.openxmlformats.org/officeDocument/2006/relationships/hyperlink" Target="https://onlinelibrary.wiley.com/doi/abs/10.1002/mar.21815" TargetMode="External"/><Relationship Id="rId59" Type="http://schemas.openxmlformats.org/officeDocument/2006/relationships/hyperlink" Target="https://www.researchgate.net/profile/Subhan-Afifi/publication/358575002_The_integrated_marketing_communication_in_digital_environment_a_case_study_of_local_radio_in_Yogyakarta/links/62e779c07782323cf190507d/The-integrated-marketing-communication-in-digital-environment-a-case-study-of-local-radio-in-Yogyakarta.pdf" TargetMode="External"/><Relationship Id="rId67" Type="http://schemas.openxmlformats.org/officeDocument/2006/relationships/hyperlink" Target="https://www.emerald.com/sjme/article/27/2/241/454686" TargetMode="External"/><Relationship Id="rId20" Type="http://schemas.openxmlformats.org/officeDocument/2006/relationships/hyperlink" Target="https://cdnsciencepub.com/doi/abs/10.1139/as-2023-0057" TargetMode="External"/><Relationship Id="rId41" Type="http://schemas.openxmlformats.org/officeDocument/2006/relationships/hyperlink" Target="https://www.researchgate.net/profile/Lewes-Lim/publication/396211538_Qualitative_Research_Methodology_Interview_Strategy/links/68e25062f3032e2b4be6b98d/Qualitative-Research-Methodology-Interview-Strategy.pdf" TargetMode="External"/><Relationship Id="rId54" Type="http://schemas.openxmlformats.org/officeDocument/2006/relationships/hyperlink" Target="https://www.theseus.fi/handle/10024/924344" TargetMode="External"/><Relationship Id="rId62" Type="http://schemas.openxmlformats.org/officeDocument/2006/relationships/hyperlink" Target="https://journals.sagepub.com/doi/abs/10.1177/21582440221099936" TargetMode="External"/><Relationship Id="rId70" Type="http://schemas.openxmlformats.org/officeDocument/2006/relationships/hyperlink" Target="https://ijost.upi.edu/index.php/ijost/article/view/439" TargetMode="External"/><Relationship Id="rId75" Type="http://schemas.openxmlformats.org/officeDocument/2006/relationships/hyperlink" Target="http://ejournal.iainpalopo.ac.id/index.php/alkharaj/article/view/9906" TargetMode="External"/><Relationship Id="rId83" Type="http://schemas.openxmlformats.org/officeDocument/2006/relationships/header" Target="header2.xm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emerald.com/ejms/article/30/3-4/243/1272173" TargetMode="External"/><Relationship Id="rId23" Type="http://schemas.openxmlformats.org/officeDocument/2006/relationships/hyperlink" Target="https://www.mdpi.com/1660-4601/20/2/1356" TargetMode="External"/><Relationship Id="rId28" Type="http://schemas.openxmlformats.org/officeDocument/2006/relationships/hyperlink" Target="https://www.academia.edu/download/122341245/SJET_132_91_103c_published_paper.pdf" TargetMode="External"/><Relationship Id="rId36" Type="http://schemas.openxmlformats.org/officeDocument/2006/relationships/hyperlink" Target="https://www.sciencedirect.com/science/article/pii/S000169182501008X" TargetMode="External"/><Relationship Id="rId49" Type="http://schemas.openxmlformats.org/officeDocument/2006/relationships/hyperlink" Target="https://www.sciencedirect.com/science/article/pii/S2773032825000100" TargetMode="External"/><Relationship Id="rId57" Type="http://schemas.openxmlformats.org/officeDocument/2006/relationships/hyperlink" Target="https://www.tandfonline.com/doi/abs/10.1080/13527266.2022.2086284" TargetMode="External"/><Relationship Id="rId10" Type="http://schemas.openxmlformats.org/officeDocument/2006/relationships/image" Target="media/image2.png"/><Relationship Id="rId31" Type="http://schemas.openxmlformats.org/officeDocument/2006/relationships/hyperlink" Target="https://repo-dosen.ulm.ac.id/handle/123456789/33527" TargetMode="External"/><Relationship Id="rId44" Type="http://schemas.openxmlformats.org/officeDocument/2006/relationships/hyperlink" Target="https://noyam.org/wp-content/uploads/2025/03/EHASS2025637.pdf" TargetMode="External"/><Relationship Id="rId52" Type="http://schemas.openxmlformats.org/officeDocument/2006/relationships/hyperlink" Target="https://www.academia.edu/download/106616229/GRANTHAALAYAH_Publication_UGC_Care_Peer_Review_Journal_1_.pdf" TargetMode="External"/><Relationship Id="rId60" Type="http://schemas.openxmlformats.org/officeDocument/2006/relationships/hyperlink" Target="https://ijsir.org/index.php/IJSIR/article/view/4" TargetMode="External"/><Relationship Id="rId65" Type="http://schemas.openxmlformats.org/officeDocument/2006/relationships/hyperlink" Target="https://jurnal.iainponorogo.ac.id/index.php/joie/article/view/11983" TargetMode="External"/><Relationship Id="rId73" Type="http://schemas.openxmlformats.org/officeDocument/2006/relationships/hyperlink" Target="https://www.academia.edu/download/125159707/admin_3.pdf" TargetMode="External"/><Relationship Id="rId78" Type="http://schemas.openxmlformats.org/officeDocument/2006/relationships/hyperlink" Target="file:/C:/Users/c.lohmann-hancock/AppData/Local/Microsoft/Windows/INetCache/REICoP-17-20-v3-Final.pdf" TargetMode="External"/><Relationship Id="rId81" Type="http://schemas.openxmlformats.org/officeDocument/2006/relationships/image" Target="media/image4.png"/><Relationship Id="rId86"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thecrsss.com/index.php/Journal/article/view/246" TargetMode="External"/><Relationship Id="rId18" Type="http://schemas.openxmlformats.org/officeDocument/2006/relationships/hyperlink" Target="https://www.researchgate.net/profile/Auly-Ahady/publication/383265159_The_Role_of_Integrated_Marketing_Coomunications_to_Improving_the_Islamic_Social_Economy/links/66c51fccccd355055fe164f3/The-Role-of-Integrated-Marketing-Coomunications-to-Improving-the-Islamic-Social-Economy.pdf" TargetMode="External"/><Relationship Id="rId39" Type="http://schemas.openxmlformats.org/officeDocument/2006/relationships/hyperlink" Target="https://www.tandfonline.com/doi/abs/10.1080/09593969.2025.2543824" TargetMode="External"/><Relationship Id="rId34" Type="http://schemas.openxmlformats.org/officeDocument/2006/relationships/hyperlink" Target="https://www.academia.edu/download/100871366/31430.pdf" TargetMode="External"/><Relationship Id="rId50" Type="http://schemas.openxmlformats.org/officeDocument/2006/relationships/hyperlink" Target="https://link.springer.com/chapter/10.1007/978-3-031-85272-5_10" TargetMode="External"/><Relationship Id="rId55" Type="http://schemas.openxmlformats.org/officeDocument/2006/relationships/hyperlink" Target="https://www.ceeol.com/search/article-detail?id=1161927" TargetMode="External"/><Relationship Id="rId76" Type="http://schemas.openxmlformats.org/officeDocument/2006/relationships/hyperlink" Target="https://jourmag.org/index.php/jma/article/view/130" TargetMode="External"/><Relationship Id="rId7" Type="http://schemas.openxmlformats.org/officeDocument/2006/relationships/footnotes" Target="footnotes.xml"/><Relationship Id="rId71" Type="http://schemas.openxmlformats.org/officeDocument/2006/relationships/hyperlink" Target="https://www.mdpi.com/0718-1876/20/2/59" TargetMode="External"/><Relationship Id="rId2" Type="http://schemas.openxmlformats.org/officeDocument/2006/relationships/customXml" Target="../customXml/item2.xml"/><Relationship Id="rId29" Type="http://schemas.openxmlformats.org/officeDocument/2006/relationships/hyperlink" Target="https://link.springer.com/article/10.1007/s12144-021-02656-w" TargetMode="External"/><Relationship Id="rId24" Type="http://schemas.openxmlformats.org/officeDocument/2006/relationships/hyperlink" Target="https://journals.sagepub.com/doi/abs/10.1177/11771801251392925" TargetMode="External"/><Relationship Id="rId40" Type="http://schemas.openxmlformats.org/officeDocument/2006/relationships/hyperlink" Target="https://jurnal.ubs-usg.ac.id/index.php/joeb/article/download/142/323" TargetMode="External"/><Relationship Id="rId45" Type="http://schemas.openxmlformats.org/officeDocument/2006/relationships/hyperlink" Target="https://www.tandfonline.com/doi/abs/10.1080/02650487.2022.2122249" TargetMode="External"/><Relationship Id="rId66" Type="http://schemas.openxmlformats.org/officeDocument/2006/relationships/hyperlink" Target="https://www.researchgate.net/profile/Khaled-Alshaketheep/publication/397439133_Sustainable_Marketing's_Impact_on_Purchase_Intentions_The_Roles_of_Brand_Image_Trust_and_Customer_Engagement/links/69fa18dd1f20da6f66546d5e/Sustainable-Marketings-Impact-on-Purchase-Intentions-The-Roles-of-Brand-Image-Trust-and-Customer-Engagement.pdf" TargetMode="External"/><Relationship Id="rId87" Type="http://schemas.openxmlformats.org/officeDocument/2006/relationships/footer" Target="footer3.xml"/><Relationship Id="rId61" Type="http://schemas.openxmlformats.org/officeDocument/2006/relationships/hyperlink" Target="https://www.tandfonline.com/doi/abs/10.1080/13527266.2023.2177710" TargetMode="External"/><Relationship Id="rId82" Type="http://schemas.openxmlformats.org/officeDocument/2006/relationships/header" Target="header1.xml"/><Relationship Id="rId19" Type="http://schemas.openxmlformats.org/officeDocument/2006/relationships/hyperlink" Target="https://www.sciencedirect.com/science/article/pii/S0040162526003276"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EfzAb4KR6DwHNofA0RqrOR6FGA==">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C48E5B9-85E1-4EDC-8A9B-61B84B3E3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84</Pages>
  <Words>25484</Words>
  <Characters>145261</Characters>
  <Application>Microsoft Office Word</Application>
  <DocSecurity>0</DocSecurity>
  <Lines>1210</Lines>
  <Paragraphs>340</Paragraphs>
  <ScaleCrop>false</ScaleCrop>
  <Company/>
  <LinksUpToDate>false</LinksUpToDate>
  <CharactersWithSpaces>170405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shubhmodi06@gmail.com</cp:lastModifiedBy>
  <cp:revision>33</cp:revision>
  <dcterms:created xsi:type="dcterms:W3CDTF">2026-09-11T10:04:00Z</dcterms:created>
  <dcterms:modified xsi:type="dcterms:W3CDTF">2026-09-24T22:32:00Z</dcterms:modified>
</cp:coreProperties>
</file>