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2423" w:rsidRPr="005B2423" w:rsidRDefault="005B2423" w:rsidP="00F903EA">
      <w:pPr>
        <w:spacing w:line="257" w:lineRule="auto"/>
        <w:rPr>
          <w:rFonts w:asciiTheme="minorHAnsi" w:eastAsia="Calibri" w:hAnsiTheme="minorHAnsi" w:cstheme="minorHAnsi"/>
          <w:b/>
          <w:bCs/>
          <w:color w:val="0070C0"/>
          <w:sz w:val="24"/>
          <w:szCs w:val="24"/>
        </w:rPr>
      </w:pPr>
      <w:r w:rsidRPr="005B2423">
        <w:rPr>
          <w:rFonts w:asciiTheme="minorHAnsi" w:eastAsia="Calibri" w:hAnsiTheme="minorHAnsi" w:cstheme="minorHAnsi"/>
          <w:b/>
          <w:bCs/>
          <w:color w:val="0070C0"/>
          <w:sz w:val="24"/>
          <w:szCs w:val="24"/>
        </w:rPr>
        <w:t>PC Mike SAMUEL 6398 – student number - 1816088</w:t>
      </w:r>
    </w:p>
    <w:p w:rsidR="005B2423" w:rsidRPr="005B2423" w:rsidRDefault="005B2423" w:rsidP="00F903EA">
      <w:pPr>
        <w:spacing w:line="257" w:lineRule="auto"/>
        <w:rPr>
          <w:rFonts w:asciiTheme="minorHAnsi" w:eastAsia="Calibri" w:hAnsiTheme="minorHAnsi" w:cstheme="minorHAnsi"/>
          <w:b/>
          <w:bCs/>
          <w:color w:val="0070C0"/>
          <w:sz w:val="24"/>
          <w:szCs w:val="24"/>
        </w:rPr>
      </w:pPr>
    </w:p>
    <w:p w:rsidR="005B2423" w:rsidRPr="005B2423" w:rsidRDefault="005B2423" w:rsidP="00F903EA">
      <w:pPr>
        <w:spacing w:line="257" w:lineRule="auto"/>
        <w:rPr>
          <w:rFonts w:asciiTheme="minorHAnsi" w:eastAsia="Calibri" w:hAnsiTheme="minorHAnsi" w:cstheme="minorHAnsi"/>
          <w:b/>
          <w:bCs/>
          <w:color w:val="0070C0"/>
          <w:sz w:val="24"/>
          <w:szCs w:val="24"/>
        </w:rPr>
      </w:pPr>
    </w:p>
    <w:p w:rsidR="00F903EA" w:rsidRPr="005B2423" w:rsidRDefault="00F903EA" w:rsidP="00F903EA">
      <w:pPr>
        <w:spacing w:line="257" w:lineRule="auto"/>
        <w:rPr>
          <w:rFonts w:asciiTheme="minorHAnsi" w:eastAsia="Calibri" w:hAnsiTheme="minorHAnsi" w:cstheme="minorHAnsi"/>
          <w:b/>
          <w:bCs/>
          <w:color w:val="0070C0"/>
          <w:sz w:val="24"/>
          <w:szCs w:val="24"/>
        </w:rPr>
      </w:pPr>
      <w:r w:rsidRPr="005B2423">
        <w:rPr>
          <w:rFonts w:asciiTheme="minorHAnsi" w:eastAsia="Calibri" w:hAnsiTheme="minorHAnsi" w:cstheme="minorHAnsi"/>
          <w:b/>
          <w:bCs/>
          <w:color w:val="0070C0"/>
          <w:sz w:val="24"/>
          <w:szCs w:val="24"/>
        </w:rPr>
        <w:t>Community/Response Policing/Policing roads/Conducting Investigations /Digital Policing</w:t>
      </w:r>
    </w:p>
    <w:p w:rsidR="00F903EA" w:rsidRPr="00541D85" w:rsidRDefault="00F903EA" w:rsidP="00F903EA">
      <w:pPr>
        <w:spacing w:line="257" w:lineRule="auto"/>
        <w:rPr>
          <w:rFonts w:asciiTheme="minorHAnsi" w:eastAsia="Calibri" w:hAnsiTheme="minorHAnsi" w:cstheme="minorHAnsi"/>
          <w:sz w:val="24"/>
          <w:szCs w:val="24"/>
        </w:rPr>
      </w:pPr>
      <w:r w:rsidRPr="00541D85">
        <w:rPr>
          <w:rFonts w:asciiTheme="minorHAnsi" w:eastAsia="Calibri" w:hAnsiTheme="minorHAnsi" w:cstheme="minorHAnsi"/>
          <w:sz w:val="24"/>
          <w:szCs w:val="24"/>
        </w:rPr>
        <w:t xml:space="preserve">Title 2: Critically evaluate the role of the police in </w:t>
      </w:r>
    </w:p>
    <w:p w:rsidR="00F903EA" w:rsidRPr="00541D85" w:rsidRDefault="00F903EA" w:rsidP="00F903EA">
      <w:pPr>
        <w:spacing w:line="257" w:lineRule="auto"/>
        <w:rPr>
          <w:rFonts w:asciiTheme="minorHAnsi" w:hAnsiTheme="minorHAnsi" w:cstheme="minorHAnsi"/>
          <w:sz w:val="24"/>
          <w:szCs w:val="24"/>
        </w:rPr>
      </w:pPr>
      <w:r w:rsidRPr="00541D85">
        <w:rPr>
          <w:rFonts w:asciiTheme="minorHAnsi" w:eastAsia="Arial" w:hAnsiTheme="minorHAnsi" w:cstheme="minorHAnsi"/>
          <w:sz w:val="24"/>
          <w:szCs w:val="24"/>
        </w:rPr>
        <w:t>Response policing (public perception and critical/major incidents)</w:t>
      </w:r>
    </w:p>
    <w:p w:rsidR="00541D85" w:rsidRPr="00541D85" w:rsidRDefault="00541D85">
      <w:pPr>
        <w:rPr>
          <w:rFonts w:asciiTheme="minorHAnsi" w:hAnsiTheme="minorHAnsi" w:cstheme="minorHAnsi"/>
          <w:sz w:val="24"/>
          <w:szCs w:val="24"/>
        </w:rPr>
      </w:pPr>
    </w:p>
    <w:p w:rsidR="00541D85" w:rsidRDefault="00541D85" w:rsidP="00BA2A84">
      <w:pPr>
        <w:jc w:val="both"/>
        <w:rPr>
          <w:rFonts w:asciiTheme="minorHAnsi" w:hAnsiTheme="minorHAnsi" w:cstheme="minorHAnsi"/>
          <w:sz w:val="24"/>
          <w:szCs w:val="24"/>
        </w:rPr>
      </w:pPr>
      <w:r>
        <w:rPr>
          <w:rFonts w:asciiTheme="minorHAnsi" w:hAnsiTheme="minorHAnsi" w:cstheme="minorHAnsi"/>
          <w:sz w:val="24"/>
          <w:szCs w:val="24"/>
        </w:rPr>
        <w:t>The role of the police officer and how it is perceived has changed drastically over the years, and there have been a number of critical or major incidents that have affected how policing has changed over the years. Furthermore, the police continues to change and with an ever-growing cultural system in th</w:t>
      </w:r>
      <w:bookmarkStart w:id="0" w:name="_GoBack"/>
      <w:bookmarkEnd w:id="0"/>
      <w:r>
        <w:rPr>
          <w:rFonts w:asciiTheme="minorHAnsi" w:hAnsiTheme="minorHAnsi" w:cstheme="minorHAnsi"/>
          <w:sz w:val="24"/>
          <w:szCs w:val="24"/>
        </w:rPr>
        <w:t>e UK, the perception of the police is often affected depending on the country that some of our residents have come from, the portr</w:t>
      </w:r>
      <w:r w:rsidR="00BA2A84">
        <w:rPr>
          <w:rFonts w:asciiTheme="minorHAnsi" w:hAnsiTheme="minorHAnsi" w:cstheme="minorHAnsi"/>
          <w:sz w:val="24"/>
          <w:szCs w:val="24"/>
        </w:rPr>
        <w:t>ayal of the police in the media. Additionally to this,</w:t>
      </w:r>
      <w:r>
        <w:rPr>
          <w:rFonts w:asciiTheme="minorHAnsi" w:hAnsiTheme="minorHAnsi" w:cstheme="minorHAnsi"/>
          <w:sz w:val="24"/>
          <w:szCs w:val="24"/>
        </w:rPr>
        <w:t xml:space="preserve"> the relationship between the police and ethnic minority groups</w:t>
      </w:r>
      <w:r w:rsidR="00BA2A84">
        <w:rPr>
          <w:rFonts w:asciiTheme="minorHAnsi" w:hAnsiTheme="minorHAnsi" w:cstheme="minorHAnsi"/>
          <w:sz w:val="24"/>
          <w:szCs w:val="24"/>
        </w:rPr>
        <w:t xml:space="preserve"> and how this public perception coupled with the relationship some ethnic minority groups may have had if they have come from a different country where the police don’t abide by regulatory boards and guidelines.</w:t>
      </w:r>
    </w:p>
    <w:p w:rsidR="00BA2A84" w:rsidRDefault="00BA2A84" w:rsidP="00BA2A84">
      <w:pPr>
        <w:jc w:val="both"/>
        <w:rPr>
          <w:rFonts w:asciiTheme="minorHAnsi" w:hAnsiTheme="minorHAnsi" w:cstheme="minorHAnsi"/>
          <w:sz w:val="24"/>
          <w:szCs w:val="24"/>
        </w:rPr>
      </w:pPr>
    </w:p>
    <w:p w:rsidR="00BA2A84" w:rsidRDefault="00BA2A84" w:rsidP="00BA2A84">
      <w:pPr>
        <w:jc w:val="both"/>
        <w:rPr>
          <w:rFonts w:asciiTheme="minorHAnsi" w:hAnsiTheme="minorHAnsi" w:cstheme="minorHAnsi"/>
          <w:sz w:val="24"/>
          <w:szCs w:val="24"/>
        </w:rPr>
      </w:pPr>
      <w:r>
        <w:rPr>
          <w:rFonts w:asciiTheme="minorHAnsi" w:hAnsiTheme="minorHAnsi" w:cstheme="minorHAnsi"/>
          <w:sz w:val="24"/>
          <w:szCs w:val="24"/>
        </w:rPr>
        <w:t>During this dissertation, I will be looking at several different incidents as well as the current perception of international law enforcement and how this perception could have an impact on foreign nationals living in this country when they interact with British police forces. Furthermore, I will be looking at perception of minority groups towards the police service. I will be looking at the impact on policing following the Stephen Lawrence murder, the Brixton riots, Lynette white, Black Lives Matter, impact of Hong Kong Police, and how minorities view the police and what their perception of the police is, and how the British police can continue to develop a better working relationship with ethnic minority groups as both an employer and serving them as members of the public.</w:t>
      </w:r>
    </w:p>
    <w:p w:rsidR="00F81EC1" w:rsidRDefault="00F81EC1" w:rsidP="00BA2A84">
      <w:pPr>
        <w:jc w:val="both"/>
        <w:rPr>
          <w:rFonts w:asciiTheme="minorHAnsi" w:hAnsiTheme="minorHAnsi" w:cstheme="minorHAnsi"/>
          <w:sz w:val="24"/>
          <w:szCs w:val="24"/>
        </w:rPr>
      </w:pPr>
    </w:p>
    <w:p w:rsidR="00F81EC1" w:rsidRDefault="00F81EC1" w:rsidP="00BA2A84">
      <w:pPr>
        <w:jc w:val="both"/>
        <w:rPr>
          <w:rFonts w:asciiTheme="minorHAnsi" w:hAnsiTheme="minorHAnsi" w:cstheme="minorHAnsi"/>
          <w:sz w:val="24"/>
          <w:szCs w:val="24"/>
        </w:rPr>
      </w:pPr>
      <w:r>
        <w:rPr>
          <w:rFonts w:asciiTheme="minorHAnsi" w:hAnsiTheme="minorHAnsi" w:cstheme="minorHAnsi"/>
          <w:sz w:val="24"/>
          <w:szCs w:val="24"/>
        </w:rPr>
        <w:t xml:space="preserve">I will start by looking at the Stephen Lawrence murder and review, and reviewing several documents that consider the implications of the investigation itself and the aftermath of that investigation. It can be considered from reviewing </w:t>
      </w:r>
      <w:proofErr w:type="spellStart"/>
      <w:r>
        <w:rPr>
          <w:rFonts w:asciiTheme="minorHAnsi" w:hAnsiTheme="minorHAnsi" w:cstheme="minorHAnsi"/>
          <w:sz w:val="24"/>
          <w:szCs w:val="24"/>
        </w:rPr>
        <w:t>Holdaway’s</w:t>
      </w:r>
      <w:proofErr w:type="spellEnd"/>
      <w:r>
        <w:rPr>
          <w:rFonts w:asciiTheme="minorHAnsi" w:hAnsiTheme="minorHAnsi" w:cstheme="minorHAnsi"/>
          <w:sz w:val="24"/>
          <w:szCs w:val="24"/>
        </w:rPr>
        <w:t xml:space="preserve"> (99) paper that </w:t>
      </w:r>
      <w:proofErr w:type="spellStart"/>
      <w:r>
        <w:rPr>
          <w:rFonts w:asciiTheme="minorHAnsi" w:hAnsiTheme="minorHAnsi" w:cstheme="minorHAnsi"/>
          <w:sz w:val="24"/>
          <w:szCs w:val="24"/>
        </w:rPr>
        <w:t>Holdaway</w:t>
      </w:r>
      <w:proofErr w:type="spellEnd"/>
      <w:r>
        <w:rPr>
          <w:rFonts w:asciiTheme="minorHAnsi" w:hAnsiTheme="minorHAnsi" w:cstheme="minorHAnsi"/>
          <w:sz w:val="24"/>
          <w:szCs w:val="24"/>
        </w:rPr>
        <w:t xml:space="preserve"> looked at the idiosyncratic routine and occupational culture and policing constructs that exist within the police. Furthermore, </w:t>
      </w:r>
      <w:proofErr w:type="spellStart"/>
      <w:r>
        <w:rPr>
          <w:rFonts w:asciiTheme="minorHAnsi" w:hAnsiTheme="minorHAnsi" w:cstheme="minorHAnsi"/>
          <w:sz w:val="24"/>
          <w:szCs w:val="24"/>
        </w:rPr>
        <w:t>Holdaway</w:t>
      </w:r>
      <w:proofErr w:type="spellEnd"/>
      <w:r>
        <w:rPr>
          <w:rFonts w:asciiTheme="minorHAnsi" w:hAnsiTheme="minorHAnsi" w:cstheme="minorHAnsi"/>
          <w:sz w:val="24"/>
          <w:szCs w:val="24"/>
        </w:rPr>
        <w:t xml:space="preserve"> argued that there are two key features to this culture, one of which is the </w:t>
      </w:r>
      <w:r w:rsidR="00E50128">
        <w:rPr>
          <w:rFonts w:asciiTheme="minorHAnsi" w:hAnsiTheme="minorHAnsi" w:cstheme="minorHAnsi"/>
          <w:sz w:val="24"/>
          <w:szCs w:val="24"/>
        </w:rPr>
        <w:t xml:space="preserve">stereotypical perception of ethnic minorities by those in the police force, and the second is to neglect the relevance of race in relation to routine police work. The </w:t>
      </w:r>
      <w:r w:rsidR="0091276B">
        <w:rPr>
          <w:rFonts w:asciiTheme="minorHAnsi" w:hAnsiTheme="minorHAnsi" w:cstheme="minorHAnsi"/>
          <w:sz w:val="24"/>
          <w:szCs w:val="24"/>
        </w:rPr>
        <w:t>Macpherson</w:t>
      </w:r>
      <w:r w:rsidR="00E50128">
        <w:rPr>
          <w:rFonts w:asciiTheme="minorHAnsi" w:hAnsiTheme="minorHAnsi" w:cstheme="minorHAnsi"/>
          <w:sz w:val="24"/>
          <w:szCs w:val="24"/>
        </w:rPr>
        <w:t xml:space="preserve"> report found that police officers could be acting unwittingly, and not thinking about the way they are behaving in relation to the investigation. </w:t>
      </w:r>
      <w:proofErr w:type="spellStart"/>
      <w:r w:rsidR="00E50128">
        <w:rPr>
          <w:rFonts w:asciiTheme="minorHAnsi" w:hAnsiTheme="minorHAnsi" w:cstheme="minorHAnsi"/>
          <w:sz w:val="24"/>
          <w:szCs w:val="24"/>
        </w:rPr>
        <w:t>Holdaway</w:t>
      </w:r>
      <w:proofErr w:type="spellEnd"/>
      <w:r w:rsidR="00E50128">
        <w:rPr>
          <w:rFonts w:asciiTheme="minorHAnsi" w:hAnsiTheme="minorHAnsi" w:cstheme="minorHAnsi"/>
          <w:sz w:val="24"/>
          <w:szCs w:val="24"/>
        </w:rPr>
        <w:t xml:space="preserve"> argues that to state that officers acted unwittingly means that they could have acted differently at the time of the incident and this acknowledgement has to be considered when reviewing this in a social reflective analysis.</w:t>
      </w:r>
    </w:p>
    <w:p w:rsidR="00E50128" w:rsidRDefault="00E50128" w:rsidP="00BA2A84">
      <w:pPr>
        <w:jc w:val="both"/>
        <w:rPr>
          <w:rFonts w:asciiTheme="minorHAnsi" w:hAnsiTheme="minorHAnsi" w:cstheme="minorHAnsi"/>
          <w:sz w:val="24"/>
          <w:szCs w:val="24"/>
        </w:rPr>
      </w:pPr>
    </w:p>
    <w:p w:rsidR="00E50128" w:rsidRDefault="00E50128" w:rsidP="00E50128">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Further to this, </w:t>
      </w:r>
      <w:proofErr w:type="spellStart"/>
      <w:r w:rsidRPr="00E50128">
        <w:rPr>
          <w:rFonts w:asciiTheme="minorHAnsi" w:hAnsiTheme="minorHAnsi" w:cstheme="minorHAnsi"/>
          <w:sz w:val="24"/>
          <w:szCs w:val="24"/>
        </w:rPr>
        <w:t>Kushnick</w:t>
      </w:r>
      <w:proofErr w:type="spellEnd"/>
      <w:r>
        <w:rPr>
          <w:rFonts w:asciiTheme="minorHAnsi" w:hAnsiTheme="minorHAnsi" w:cstheme="minorHAnsi"/>
          <w:sz w:val="24"/>
          <w:szCs w:val="24"/>
        </w:rPr>
        <w:t xml:space="preserve"> (99) stated in a review of racial equality and the inclusion of the police that the government had its own failin</w:t>
      </w:r>
      <w:r w:rsidR="0006038F">
        <w:rPr>
          <w:rFonts w:asciiTheme="minorHAnsi" w:hAnsiTheme="minorHAnsi" w:cstheme="minorHAnsi"/>
          <w:sz w:val="24"/>
          <w:szCs w:val="24"/>
        </w:rPr>
        <w:t xml:space="preserve">gs in rectifying the issue. </w:t>
      </w:r>
      <w:r w:rsidR="0006038F" w:rsidRPr="0006038F">
        <w:rPr>
          <w:rFonts w:asciiTheme="minorHAnsi" w:hAnsiTheme="minorHAnsi" w:cstheme="minorHAnsi"/>
          <w:sz w:val="24"/>
          <w:szCs w:val="24"/>
        </w:rPr>
        <w:t xml:space="preserve">Lord Callaghan, the former Prime Minister and Home Secretary, admitted the Labour Government of 1968 failed to include the police in their operational functions </w:t>
      </w:r>
      <w:r w:rsidR="0006038F">
        <w:rPr>
          <w:rFonts w:asciiTheme="minorHAnsi" w:hAnsiTheme="minorHAnsi" w:cstheme="minorHAnsi"/>
          <w:sz w:val="24"/>
          <w:szCs w:val="24"/>
        </w:rPr>
        <w:t>in consideration of the</w:t>
      </w:r>
      <w:r w:rsidR="0006038F" w:rsidRPr="0006038F">
        <w:rPr>
          <w:rFonts w:asciiTheme="minorHAnsi" w:hAnsiTheme="minorHAnsi" w:cstheme="minorHAnsi"/>
          <w:sz w:val="24"/>
          <w:szCs w:val="24"/>
        </w:rPr>
        <w:t xml:space="preserve"> Race Relations </w:t>
      </w:r>
      <w:proofErr w:type="gramStart"/>
      <w:r w:rsidR="0006038F" w:rsidRPr="0006038F">
        <w:rPr>
          <w:rFonts w:asciiTheme="minorHAnsi" w:hAnsiTheme="minorHAnsi" w:cstheme="minorHAnsi"/>
          <w:sz w:val="24"/>
          <w:szCs w:val="24"/>
        </w:rPr>
        <w:t xml:space="preserve">Act </w:t>
      </w:r>
      <w:r w:rsidR="0006038F">
        <w:rPr>
          <w:rFonts w:asciiTheme="minorHAnsi" w:hAnsiTheme="minorHAnsi" w:cstheme="minorHAnsi"/>
          <w:sz w:val="24"/>
          <w:szCs w:val="24"/>
        </w:rPr>
        <w:t xml:space="preserve"> in</w:t>
      </w:r>
      <w:proofErr w:type="gramEnd"/>
      <w:r w:rsidR="0006038F">
        <w:rPr>
          <w:rFonts w:asciiTheme="minorHAnsi" w:hAnsiTheme="minorHAnsi" w:cstheme="minorHAnsi"/>
          <w:sz w:val="24"/>
          <w:szCs w:val="24"/>
        </w:rPr>
        <w:t xml:space="preserve"> </w:t>
      </w:r>
      <w:r w:rsidR="0006038F" w:rsidRPr="0006038F">
        <w:rPr>
          <w:rFonts w:asciiTheme="minorHAnsi" w:hAnsiTheme="minorHAnsi" w:cstheme="minorHAnsi"/>
          <w:sz w:val="24"/>
          <w:szCs w:val="24"/>
        </w:rPr>
        <w:t xml:space="preserve">1968. </w:t>
      </w:r>
      <w:r w:rsidR="0006038F">
        <w:rPr>
          <w:rFonts w:asciiTheme="minorHAnsi" w:hAnsiTheme="minorHAnsi" w:cstheme="minorHAnsi"/>
          <w:sz w:val="24"/>
          <w:szCs w:val="24"/>
        </w:rPr>
        <w:t>The</w:t>
      </w:r>
      <w:r w:rsidR="0006038F" w:rsidRPr="0006038F">
        <w:rPr>
          <w:rFonts w:asciiTheme="minorHAnsi" w:hAnsiTheme="minorHAnsi" w:cstheme="minorHAnsi"/>
          <w:sz w:val="24"/>
          <w:szCs w:val="24"/>
        </w:rPr>
        <w:t xml:space="preserve"> justification</w:t>
      </w:r>
      <w:r w:rsidR="0006038F">
        <w:rPr>
          <w:rFonts w:asciiTheme="minorHAnsi" w:hAnsiTheme="minorHAnsi" w:cstheme="minorHAnsi"/>
          <w:sz w:val="24"/>
          <w:szCs w:val="24"/>
        </w:rPr>
        <w:t xml:space="preserve"> for not including the police at this time was </w:t>
      </w:r>
      <w:r w:rsidR="0006038F" w:rsidRPr="0006038F">
        <w:rPr>
          <w:rFonts w:asciiTheme="minorHAnsi" w:hAnsiTheme="minorHAnsi" w:cstheme="minorHAnsi"/>
          <w:sz w:val="24"/>
          <w:szCs w:val="24"/>
        </w:rPr>
        <w:t>that the police disciplinary code would be amended</w:t>
      </w:r>
      <w:r w:rsidR="0006038F">
        <w:rPr>
          <w:rFonts w:asciiTheme="minorHAnsi" w:hAnsiTheme="minorHAnsi" w:cstheme="minorHAnsi"/>
          <w:sz w:val="24"/>
          <w:szCs w:val="24"/>
        </w:rPr>
        <w:t xml:space="preserve"> later on</w:t>
      </w:r>
      <w:r w:rsidR="0006038F" w:rsidRPr="0006038F">
        <w:rPr>
          <w:rFonts w:asciiTheme="minorHAnsi" w:hAnsiTheme="minorHAnsi" w:cstheme="minorHAnsi"/>
          <w:sz w:val="24"/>
          <w:szCs w:val="24"/>
        </w:rPr>
        <w:t xml:space="preserve"> to include </w:t>
      </w:r>
      <w:r w:rsidR="0006038F">
        <w:rPr>
          <w:rFonts w:asciiTheme="minorHAnsi" w:hAnsiTheme="minorHAnsi" w:cstheme="minorHAnsi"/>
          <w:sz w:val="24"/>
          <w:szCs w:val="24"/>
        </w:rPr>
        <w:t>the</w:t>
      </w:r>
      <w:r w:rsidR="0006038F" w:rsidRPr="0006038F">
        <w:rPr>
          <w:rFonts w:asciiTheme="minorHAnsi" w:hAnsiTheme="minorHAnsi" w:cstheme="minorHAnsi"/>
          <w:sz w:val="24"/>
          <w:szCs w:val="24"/>
        </w:rPr>
        <w:t xml:space="preserve"> offence of racial discrimination. </w:t>
      </w:r>
      <w:r w:rsidR="0006038F">
        <w:rPr>
          <w:rFonts w:asciiTheme="minorHAnsi" w:hAnsiTheme="minorHAnsi" w:cstheme="minorHAnsi"/>
          <w:sz w:val="24"/>
          <w:szCs w:val="24"/>
        </w:rPr>
        <w:t>In</w:t>
      </w:r>
      <w:r w:rsidR="0006038F" w:rsidRPr="0006038F">
        <w:rPr>
          <w:rFonts w:asciiTheme="minorHAnsi" w:hAnsiTheme="minorHAnsi" w:cstheme="minorHAnsi"/>
          <w:sz w:val="24"/>
          <w:szCs w:val="24"/>
        </w:rPr>
        <w:t xml:space="preserve"> November 1968 that the Government </w:t>
      </w:r>
      <w:r w:rsidR="0006038F">
        <w:rPr>
          <w:rFonts w:asciiTheme="minorHAnsi" w:hAnsiTheme="minorHAnsi" w:cstheme="minorHAnsi"/>
          <w:sz w:val="24"/>
          <w:szCs w:val="24"/>
        </w:rPr>
        <w:t xml:space="preserve">withdrew this proposal because it faced </w:t>
      </w:r>
      <w:proofErr w:type="spellStart"/>
      <w:r w:rsidR="0006038F">
        <w:rPr>
          <w:rFonts w:asciiTheme="minorHAnsi" w:hAnsiTheme="minorHAnsi" w:cstheme="minorHAnsi"/>
          <w:sz w:val="24"/>
          <w:szCs w:val="24"/>
        </w:rPr>
        <w:t>oppotition</w:t>
      </w:r>
      <w:proofErr w:type="spellEnd"/>
      <w:r w:rsidR="0006038F">
        <w:rPr>
          <w:rFonts w:asciiTheme="minorHAnsi" w:hAnsiTheme="minorHAnsi" w:cstheme="minorHAnsi"/>
          <w:sz w:val="24"/>
          <w:szCs w:val="24"/>
        </w:rPr>
        <w:t xml:space="preserve"> </w:t>
      </w:r>
      <w:r w:rsidR="0006038F">
        <w:rPr>
          <w:rFonts w:asciiTheme="minorHAnsi" w:hAnsiTheme="minorHAnsi" w:cstheme="minorHAnsi"/>
          <w:sz w:val="24"/>
          <w:szCs w:val="24"/>
        </w:rPr>
        <w:lastRenderedPageBreak/>
        <w:t>from several bodies of the police force around the UK at the time including</w:t>
      </w:r>
      <w:r w:rsidR="0006038F" w:rsidRPr="0006038F">
        <w:rPr>
          <w:rFonts w:asciiTheme="minorHAnsi" w:hAnsiTheme="minorHAnsi" w:cstheme="minorHAnsi"/>
          <w:sz w:val="24"/>
          <w:szCs w:val="24"/>
        </w:rPr>
        <w:t xml:space="preserve"> the Police Federation, the Chief Constables, </w:t>
      </w:r>
      <w:proofErr w:type="gramStart"/>
      <w:r w:rsidR="0006038F" w:rsidRPr="0006038F">
        <w:rPr>
          <w:rFonts w:asciiTheme="minorHAnsi" w:hAnsiTheme="minorHAnsi" w:cstheme="minorHAnsi"/>
          <w:sz w:val="24"/>
          <w:szCs w:val="24"/>
        </w:rPr>
        <w:t>the</w:t>
      </w:r>
      <w:proofErr w:type="gramEnd"/>
      <w:r w:rsidR="0006038F" w:rsidRPr="0006038F">
        <w:rPr>
          <w:rFonts w:asciiTheme="minorHAnsi" w:hAnsiTheme="minorHAnsi" w:cstheme="minorHAnsi"/>
          <w:sz w:val="24"/>
          <w:szCs w:val="24"/>
        </w:rPr>
        <w:t xml:space="preserve"> Police Advisory Board and from the local government members of the Board.</w:t>
      </w:r>
    </w:p>
    <w:p w:rsidR="00E50128" w:rsidRDefault="0006038F"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In addition to this, </w:t>
      </w:r>
      <w:proofErr w:type="spellStart"/>
      <w:r w:rsidRPr="00E50128">
        <w:rPr>
          <w:rFonts w:asciiTheme="minorHAnsi" w:hAnsiTheme="minorHAnsi" w:cstheme="minorHAnsi"/>
          <w:sz w:val="24"/>
          <w:szCs w:val="24"/>
        </w:rPr>
        <w:t>Kushnick</w:t>
      </w:r>
      <w:r>
        <w:rPr>
          <w:rFonts w:asciiTheme="minorHAnsi" w:hAnsiTheme="minorHAnsi" w:cstheme="minorHAnsi"/>
          <w:sz w:val="24"/>
          <w:szCs w:val="24"/>
        </w:rPr>
        <w:t>’s</w:t>
      </w:r>
      <w:proofErr w:type="spellEnd"/>
      <w:r>
        <w:rPr>
          <w:rFonts w:asciiTheme="minorHAnsi" w:hAnsiTheme="minorHAnsi" w:cstheme="minorHAnsi"/>
          <w:sz w:val="24"/>
          <w:szCs w:val="24"/>
        </w:rPr>
        <w:t xml:space="preserve"> review also noted </w:t>
      </w:r>
      <w:r w:rsidR="0091276B">
        <w:rPr>
          <w:rFonts w:asciiTheme="minorHAnsi" w:hAnsiTheme="minorHAnsi" w:cstheme="minorHAnsi"/>
          <w:sz w:val="24"/>
          <w:szCs w:val="24"/>
        </w:rPr>
        <w:t xml:space="preserve">Macpherson was written to by </w:t>
      </w:r>
      <w:r w:rsidR="0091276B" w:rsidRPr="0091276B">
        <w:rPr>
          <w:rFonts w:asciiTheme="minorHAnsi" w:hAnsiTheme="minorHAnsi" w:cstheme="minorHAnsi"/>
          <w:sz w:val="24"/>
          <w:szCs w:val="24"/>
        </w:rPr>
        <w:t xml:space="preserve">Sir Herman </w:t>
      </w:r>
      <w:proofErr w:type="spellStart"/>
      <w:r w:rsidR="0091276B" w:rsidRPr="0091276B">
        <w:rPr>
          <w:rFonts w:asciiTheme="minorHAnsi" w:hAnsiTheme="minorHAnsi" w:cstheme="minorHAnsi"/>
          <w:sz w:val="24"/>
          <w:szCs w:val="24"/>
        </w:rPr>
        <w:t>Ouseley</w:t>
      </w:r>
      <w:proofErr w:type="spellEnd"/>
      <w:r w:rsidR="0091276B" w:rsidRPr="0091276B">
        <w:rPr>
          <w:rFonts w:asciiTheme="minorHAnsi" w:hAnsiTheme="minorHAnsi" w:cstheme="minorHAnsi"/>
          <w:sz w:val="24"/>
          <w:szCs w:val="24"/>
        </w:rPr>
        <w:t>, Chairman of the Commission for Raci</w:t>
      </w:r>
      <w:r w:rsidR="0091276B">
        <w:rPr>
          <w:rFonts w:asciiTheme="minorHAnsi" w:hAnsiTheme="minorHAnsi" w:cstheme="minorHAnsi"/>
          <w:sz w:val="24"/>
          <w:szCs w:val="24"/>
        </w:rPr>
        <w:t xml:space="preserve">al Equality. He stated that by failing to nationalise a framework for racial equality it allowed for institutions to catch-up in a piecemeal and limited manner which would benefit fewer cultures and races as a result. The paper continued onto say that refusal to hold responsible officers fully accountable will have impact on the perception of the police. </w:t>
      </w:r>
      <w:proofErr w:type="spellStart"/>
      <w:r w:rsidR="0091276B" w:rsidRPr="00E50128">
        <w:rPr>
          <w:rFonts w:asciiTheme="minorHAnsi" w:hAnsiTheme="minorHAnsi" w:cstheme="minorHAnsi"/>
          <w:sz w:val="24"/>
          <w:szCs w:val="24"/>
        </w:rPr>
        <w:t>Kushnick</w:t>
      </w:r>
      <w:r w:rsidR="0091276B">
        <w:rPr>
          <w:rFonts w:asciiTheme="minorHAnsi" w:hAnsiTheme="minorHAnsi" w:cstheme="minorHAnsi"/>
          <w:sz w:val="24"/>
          <w:szCs w:val="24"/>
        </w:rPr>
        <w:t>’s</w:t>
      </w:r>
      <w:proofErr w:type="spellEnd"/>
      <w:r w:rsidR="0091276B">
        <w:rPr>
          <w:rFonts w:asciiTheme="minorHAnsi" w:hAnsiTheme="minorHAnsi" w:cstheme="minorHAnsi"/>
          <w:sz w:val="24"/>
          <w:szCs w:val="24"/>
        </w:rPr>
        <w:t xml:space="preserve"> paper goes further to say that it is the responsibility of all governing and public bodies to be held accountable and include and involve themselves with different ethnic minority groups.</w:t>
      </w:r>
    </w:p>
    <w:p w:rsidR="00354CB7" w:rsidRDefault="00354CB7" w:rsidP="00354CB7">
      <w:pPr>
        <w:tabs>
          <w:tab w:val="left" w:pos="2317"/>
        </w:tabs>
        <w:jc w:val="both"/>
        <w:rPr>
          <w:rFonts w:asciiTheme="minorHAnsi" w:hAnsiTheme="minorHAnsi" w:cstheme="minorHAnsi"/>
          <w:sz w:val="24"/>
          <w:szCs w:val="24"/>
        </w:rPr>
      </w:pPr>
    </w:p>
    <w:p w:rsidR="00354CB7" w:rsidRDefault="00354CB7"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Waddington (99) in a review of the Macpherson project stated that there should be some considerations made in relation to the impact of race-relations and the police and how previously negative relations with ethnic minorities can impact on future treatment the police may have with those from black or Asian cultures. Waddington points out in his paper that a police officer who is attacked or verbally abused or mocked will have a negative impact and perhaps continual relationships with familiar families who have a bad viewpoint of police will continue to be a strain on keeping positive racial relations. However, Waddington points out that this negative exposure is not an excuse to not </w:t>
      </w:r>
      <w:proofErr w:type="gramStart"/>
      <w:r>
        <w:rPr>
          <w:rFonts w:asciiTheme="minorHAnsi" w:hAnsiTheme="minorHAnsi" w:cstheme="minorHAnsi"/>
          <w:sz w:val="24"/>
          <w:szCs w:val="24"/>
        </w:rPr>
        <w:t>acted</w:t>
      </w:r>
      <w:proofErr w:type="gramEnd"/>
      <w:r>
        <w:rPr>
          <w:rFonts w:asciiTheme="minorHAnsi" w:hAnsiTheme="minorHAnsi" w:cstheme="minorHAnsi"/>
          <w:sz w:val="24"/>
          <w:szCs w:val="24"/>
        </w:rPr>
        <w:t xml:space="preserve"> appropriately and that it is when things are at their most strenuous that professionalism by the police force should be maintained.</w:t>
      </w:r>
    </w:p>
    <w:p w:rsidR="00354CB7" w:rsidRDefault="008E072A"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Shiner (2010) highlights in his paper the implications of stop and search, and how that new legislative powers were brought in to make searches and officers more accountable on who stopped and searched and how much this accounted for the proportionality of ethnic minorities in the UK in comparison </w:t>
      </w:r>
      <w:r w:rsidR="00EE2660">
        <w:rPr>
          <w:rFonts w:asciiTheme="minorHAnsi" w:hAnsiTheme="minorHAnsi" w:cstheme="minorHAnsi"/>
          <w:sz w:val="24"/>
          <w:szCs w:val="24"/>
        </w:rPr>
        <w:t>to white stop and searches. The paper showed that there was an adjustment that officers need to, at a minimum, include details of the race of the person searched, however, these new powers have done nothing to reduce the number of searches on minority groups.</w:t>
      </w:r>
    </w:p>
    <w:p w:rsidR="00EE2660" w:rsidRDefault="00EE2660"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From consideration of the </w:t>
      </w:r>
      <w:proofErr w:type="spellStart"/>
      <w:r>
        <w:rPr>
          <w:rFonts w:asciiTheme="minorHAnsi" w:hAnsiTheme="minorHAnsi" w:cstheme="minorHAnsi"/>
          <w:sz w:val="24"/>
          <w:szCs w:val="24"/>
        </w:rPr>
        <w:t>Mcpherson</w:t>
      </w:r>
      <w:proofErr w:type="spellEnd"/>
      <w:r>
        <w:rPr>
          <w:rFonts w:asciiTheme="minorHAnsi" w:hAnsiTheme="minorHAnsi" w:cstheme="minorHAnsi"/>
          <w:sz w:val="24"/>
          <w:szCs w:val="24"/>
        </w:rPr>
        <w:t xml:space="preserve"> report and Stephen Lawrence’s murder, it is difficult to really state what the root cause of possible racism and institutionalised racism is that needs addressing. What proportionality of races are stopped and searched in more predominantly mixed-race neighbourhoods in comparison to </w:t>
      </w:r>
      <w:r w:rsidR="007C2E47">
        <w:rPr>
          <w:rFonts w:asciiTheme="minorHAnsi" w:hAnsiTheme="minorHAnsi" w:cstheme="minorHAnsi"/>
          <w:sz w:val="24"/>
          <w:szCs w:val="24"/>
        </w:rPr>
        <w:t>whiter</w:t>
      </w:r>
      <w:r>
        <w:rPr>
          <w:rFonts w:asciiTheme="minorHAnsi" w:hAnsiTheme="minorHAnsi" w:cstheme="minorHAnsi"/>
          <w:sz w:val="24"/>
          <w:szCs w:val="24"/>
        </w:rPr>
        <w:t xml:space="preserve"> majority neighbourhoods. From my own background and in consideration of the area I have worked in, I have conducted more stop and searches on ethnic minorities but then most of the restaurants and occupants in proximity to the area I work are of Asian background. My figures according to stop and search will be higher in comparison to an officer in somewhere like the Northern BCU of South Wales, where I served as a PCSO and hardly featured any ethnic minorities in the neighbourhoods. To this point, I would believe that proportionally the number of stop and search would be higher for white people. </w:t>
      </w:r>
      <w:proofErr w:type="gramStart"/>
      <w:r>
        <w:rPr>
          <w:rFonts w:asciiTheme="minorHAnsi" w:hAnsiTheme="minorHAnsi" w:cstheme="minorHAnsi"/>
          <w:sz w:val="24"/>
          <w:szCs w:val="24"/>
        </w:rPr>
        <w:t>South Wales</w:t>
      </w:r>
      <w:proofErr w:type="gramEnd"/>
      <w:r>
        <w:rPr>
          <w:rFonts w:asciiTheme="minorHAnsi" w:hAnsiTheme="minorHAnsi" w:cstheme="minorHAnsi"/>
          <w:sz w:val="24"/>
          <w:szCs w:val="24"/>
        </w:rPr>
        <w:t xml:space="preserve"> police furthermore, attempts to spring board ethnic minority to allow for further representation. Perhaps the best method to try and reduce any further repeated behaviour from officers dealing with a family like Stephen Lawrence’s is to allow a more varied voice and understanding that a white officer, especially if they have had negative </w:t>
      </w:r>
      <w:r w:rsidR="009801E2">
        <w:rPr>
          <w:rFonts w:asciiTheme="minorHAnsi" w:hAnsiTheme="minorHAnsi" w:cstheme="minorHAnsi"/>
          <w:sz w:val="24"/>
          <w:szCs w:val="24"/>
        </w:rPr>
        <w:t>experiences in the past, is not going to be the best person to see a family, and that more ethnic minority representation can help to break down that barrier.</w:t>
      </w:r>
    </w:p>
    <w:p w:rsidR="003E6BC9" w:rsidRDefault="003E6BC9" w:rsidP="00354CB7">
      <w:pPr>
        <w:tabs>
          <w:tab w:val="left" w:pos="2317"/>
        </w:tabs>
        <w:jc w:val="both"/>
        <w:rPr>
          <w:rFonts w:asciiTheme="minorHAnsi" w:hAnsiTheme="minorHAnsi" w:cstheme="minorHAnsi"/>
          <w:sz w:val="24"/>
          <w:szCs w:val="24"/>
        </w:rPr>
      </w:pPr>
    </w:p>
    <w:p w:rsidR="003E6BC9" w:rsidRDefault="003E6BC9"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lastRenderedPageBreak/>
        <w:t>Next, I will consider the impact of black lives matter on British policing here in this country. Not only do we have a population of American students and civilians in the UK, it can be argued that the perception of police violence towards minorities in other countries can have an impact on how these matters are dealt with here in the UK. Police violence and death following police contact are minimal in comparison towards ethnic minorities and prisoners in general in comparison to our American counterparts. However, public perception of police in America and how the public can approach British police forces can have an impact on how not just ethnic minorities respond to us, but also the members of the general public. Just recently, I have taken a statement from a young University student who stated she was afraid of police, and when asked why, she was under the belief that that she would be shouted at and told she is doing something wrong and made to be upset. This perhaps comes as no surprise when the media shows how the public is dealt with in America by police.</w:t>
      </w:r>
    </w:p>
    <w:p w:rsidR="003E6BC9" w:rsidRDefault="003E6BC9" w:rsidP="00354CB7">
      <w:pPr>
        <w:tabs>
          <w:tab w:val="left" w:pos="2317"/>
        </w:tabs>
        <w:jc w:val="both"/>
        <w:rPr>
          <w:rFonts w:asciiTheme="minorHAnsi" w:hAnsiTheme="minorHAnsi" w:cstheme="minorHAnsi"/>
          <w:sz w:val="24"/>
          <w:szCs w:val="24"/>
        </w:rPr>
      </w:pPr>
    </w:p>
    <w:p w:rsidR="003E6BC9" w:rsidRDefault="003E6BC9"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Furthermore to this, there is an emphasis on police response in the US to </w:t>
      </w:r>
      <w:r w:rsidR="00A1092A">
        <w:rPr>
          <w:rFonts w:asciiTheme="minorHAnsi" w:hAnsiTheme="minorHAnsi" w:cstheme="minorHAnsi"/>
          <w:sz w:val="24"/>
          <w:szCs w:val="24"/>
        </w:rPr>
        <w:t xml:space="preserve">apply a more physical approach and use of weaponry and fire arm training over de-escalation techniques, as found by Kramer et al (2017). Further to this, they found that a police department in Sanford, Florida, have started to try and tackle unconscious bias against young black males and not perceive them as threatening. Much of the issue, Kramer et al go on to say, is that police officers and departments are not held accountable for any actions, and this culture needs to change in order to help improve on public-police perceptions and relations. Further to this, I have personally been told about how response from police has allegedly been physically heavy-handed against suspects, and although this is problematic having not been present </w:t>
      </w:r>
      <w:r w:rsidR="00F1662D">
        <w:rPr>
          <w:rFonts w:asciiTheme="minorHAnsi" w:hAnsiTheme="minorHAnsi" w:cstheme="minorHAnsi"/>
          <w:sz w:val="24"/>
          <w:szCs w:val="24"/>
        </w:rPr>
        <w:t>at the time of these incidents, I have no doubt that the physical aspect of British policing will impact on how the members of the public believe they are being handled.</w:t>
      </w:r>
    </w:p>
    <w:p w:rsidR="007A4431" w:rsidRDefault="007A4431" w:rsidP="00354CB7">
      <w:pPr>
        <w:tabs>
          <w:tab w:val="left" w:pos="2317"/>
        </w:tabs>
        <w:jc w:val="both"/>
        <w:rPr>
          <w:rFonts w:asciiTheme="minorHAnsi" w:hAnsiTheme="minorHAnsi" w:cstheme="minorHAnsi"/>
          <w:sz w:val="24"/>
          <w:szCs w:val="24"/>
        </w:rPr>
      </w:pPr>
    </w:p>
    <w:p w:rsidR="007A4431" w:rsidRDefault="007A4431"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To this point, an aspect of police brutality has been considered to be a separate aspect in comparison to the racial element of it. Jones 2000, in a retrospective review of police brutality found that it was a continual element that existed and persisted long through the apprehension of possible suspects, and that this complaint of police brutality ran in conjunction with the apprehension and treatment of suspects. Jones further found that there was more an issue of race when it came to consideration of racial profiling when related to stop and frisk (stop and search in the UK.</w:t>
      </w:r>
    </w:p>
    <w:p w:rsidR="00F1662D" w:rsidRDefault="00F1662D" w:rsidP="00354CB7">
      <w:pPr>
        <w:tabs>
          <w:tab w:val="left" w:pos="2317"/>
        </w:tabs>
        <w:jc w:val="both"/>
        <w:rPr>
          <w:rFonts w:asciiTheme="minorHAnsi" w:hAnsiTheme="minorHAnsi" w:cstheme="minorHAnsi"/>
          <w:sz w:val="24"/>
          <w:szCs w:val="24"/>
        </w:rPr>
      </w:pPr>
    </w:p>
    <w:p w:rsidR="00E8513B" w:rsidRDefault="00F1662D"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In consideration of tackling and making officers with record of police brutality and allowing the members of the public to have a voice on police accountability was found by Smith and Holmes (2003) who furthermore found that ratio of ethnic minority officers to interaction and reduction of police brutalities was more impactful and improving police-public relations and police brutality. They found that improving on ratios of ethnic minorities and improving public-reviewed police complaints helped to improve on the impact and perception of police brutality. The UK police force already take a positive step towards further minority representation within the police force, and allowing for more minorities to be representative in the UK police force would help with reducing alleged accusations of racism, especially in relation to the previously mentioned stop and search powers.</w:t>
      </w:r>
      <w:r w:rsidR="007A4431">
        <w:rPr>
          <w:rFonts w:asciiTheme="minorHAnsi" w:hAnsiTheme="minorHAnsi" w:cstheme="minorHAnsi"/>
          <w:sz w:val="24"/>
          <w:szCs w:val="24"/>
        </w:rPr>
        <w:t xml:space="preserve"> Further to this, part of how these issues can be dealt with is to make sure that there if higher representation amongst the more ethnically diverse groups of South Wales. Helping to ensure that further representation and identification of officers from ethnic minorities could help reduce complaints and encourage community cohesiveness. It appears that these higher concentrated areas of </w:t>
      </w:r>
      <w:r w:rsidR="007A4431">
        <w:rPr>
          <w:rFonts w:asciiTheme="minorHAnsi" w:hAnsiTheme="minorHAnsi" w:cstheme="minorHAnsi"/>
          <w:sz w:val="24"/>
          <w:szCs w:val="24"/>
        </w:rPr>
        <w:lastRenderedPageBreak/>
        <w:t>population lead to higher levels of public protest as found by Wi</w:t>
      </w:r>
      <w:r w:rsidR="00B01483">
        <w:rPr>
          <w:rFonts w:asciiTheme="minorHAnsi" w:hAnsiTheme="minorHAnsi" w:cstheme="minorHAnsi"/>
          <w:sz w:val="24"/>
          <w:szCs w:val="24"/>
        </w:rPr>
        <w:t>l</w:t>
      </w:r>
      <w:r w:rsidR="007A4431">
        <w:rPr>
          <w:rFonts w:asciiTheme="minorHAnsi" w:hAnsiTheme="minorHAnsi" w:cstheme="minorHAnsi"/>
          <w:sz w:val="24"/>
          <w:szCs w:val="24"/>
        </w:rPr>
        <w:t xml:space="preserve">liamson et al (2018). They further found that the higher the number of protests came from levels of brutality in those concentrated areas. These are the </w:t>
      </w:r>
      <w:r w:rsidR="00B01483">
        <w:rPr>
          <w:rFonts w:asciiTheme="minorHAnsi" w:hAnsiTheme="minorHAnsi" w:cstheme="minorHAnsi"/>
          <w:sz w:val="24"/>
          <w:szCs w:val="24"/>
        </w:rPr>
        <w:t>higher in</w:t>
      </w:r>
      <w:r w:rsidR="007A4431">
        <w:rPr>
          <w:rFonts w:asciiTheme="minorHAnsi" w:hAnsiTheme="minorHAnsi" w:cstheme="minorHAnsi"/>
          <w:sz w:val="24"/>
          <w:szCs w:val="24"/>
        </w:rPr>
        <w:t xml:space="preserve"> populace areas.</w:t>
      </w:r>
    </w:p>
    <w:p w:rsidR="007A4431" w:rsidRDefault="007A4431" w:rsidP="00354CB7">
      <w:pPr>
        <w:tabs>
          <w:tab w:val="left" w:pos="2317"/>
        </w:tabs>
        <w:jc w:val="both"/>
        <w:rPr>
          <w:rFonts w:asciiTheme="minorHAnsi" w:hAnsiTheme="minorHAnsi" w:cstheme="minorHAnsi"/>
          <w:sz w:val="24"/>
          <w:szCs w:val="24"/>
        </w:rPr>
      </w:pPr>
    </w:p>
    <w:p w:rsidR="00B01483" w:rsidRDefault="00B01483"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There are some scholars who believe, however, that the issue lies in the heart of the systematic racism within the system. </w:t>
      </w:r>
      <w:proofErr w:type="spellStart"/>
      <w:r>
        <w:rPr>
          <w:rFonts w:asciiTheme="minorHAnsi" w:hAnsiTheme="minorHAnsi" w:cstheme="minorHAnsi"/>
          <w:sz w:val="24"/>
          <w:szCs w:val="24"/>
        </w:rPr>
        <w:t>Hayecroft</w:t>
      </w:r>
      <w:proofErr w:type="spellEnd"/>
      <w:r>
        <w:rPr>
          <w:rFonts w:asciiTheme="minorHAnsi" w:hAnsiTheme="minorHAnsi" w:cstheme="minorHAnsi"/>
          <w:sz w:val="24"/>
          <w:szCs w:val="24"/>
        </w:rPr>
        <w:t xml:space="preserve"> and Owen 2016 believe that part of this is related to the soul blindness towards to members of the ethnic minorities. They argue that officers do not view those that they serve and punish and so exhibit soul-blindness. They further state that this blindness is related to the public perception of the black lives matter movements which constitutes a radicalised white order within the police force. This offers an interesting perspective on the incident, however, this appears to be an outdated concept as the death of George Floyd acted as a catalyst and galvanised the public towards the black lives matters and this is further reflected in the professional sports and media industries, in which more ethnic representation and social justice is being championed.</w:t>
      </w:r>
    </w:p>
    <w:p w:rsidR="007A4431" w:rsidRDefault="00B01483"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It is hard to </w:t>
      </w:r>
      <w:r w:rsidR="00CD6498">
        <w:rPr>
          <w:rFonts w:asciiTheme="minorHAnsi" w:hAnsiTheme="minorHAnsi" w:cstheme="minorHAnsi"/>
          <w:sz w:val="24"/>
          <w:szCs w:val="24"/>
        </w:rPr>
        <w:t>comment about the impact of social impact the public has towards the black lives matter movement in this country, there have been demonstrations in which has resulted in statues being torn down and assaults on police taking place, however, it has not been possible to ascertain whether this reflects and anti-police perspective in respect of the assaults on police. It is also an unknown variable what perception the overall British public have on black live matter movement. An article stated that the majority of people surveyed believed that the BLM movement should not feature in brand advertising. This, however, does not answer the question of whether or not this related to perceptions of the UK police force.</w:t>
      </w:r>
    </w:p>
    <w:p w:rsidR="00CD6498" w:rsidRDefault="00CD6498"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I have not yet had anyone state that I am completing elements of my role due to the colour of my skin in comparison to the colour of the skin of the person I am dealing with. I believe, however, that the BLM movement continues to shine a light on how ethnic minorities believe that they are being dealt with as victims and suspects. Given the level of death by police disparity between the UK and the US. With every police officer in America being armed in comparison to a specifically trained set of officers in the UK, there have been 55 shootings in the last 24 years in the UK in comparison to the 59 shootings in the US in the first 24 days of 2015 as found in an article by the Guardian.</w:t>
      </w:r>
      <w:r w:rsidR="0019388C">
        <w:rPr>
          <w:rFonts w:asciiTheme="minorHAnsi" w:hAnsiTheme="minorHAnsi" w:cstheme="minorHAnsi"/>
          <w:sz w:val="24"/>
          <w:szCs w:val="24"/>
        </w:rPr>
        <w:t xml:space="preserve"> We can only continue to try and learn and develop of professionalism and representation within the police to try and prevent institutionalised problems America is currently facing.</w:t>
      </w:r>
    </w:p>
    <w:p w:rsidR="007B753D" w:rsidRDefault="007B753D" w:rsidP="00354CB7">
      <w:pPr>
        <w:tabs>
          <w:tab w:val="left" w:pos="2317"/>
        </w:tabs>
        <w:jc w:val="both"/>
        <w:rPr>
          <w:rFonts w:asciiTheme="minorHAnsi" w:hAnsiTheme="minorHAnsi" w:cstheme="minorHAnsi"/>
          <w:sz w:val="24"/>
          <w:szCs w:val="24"/>
        </w:rPr>
      </w:pPr>
    </w:p>
    <w:p w:rsidR="00D150D1" w:rsidRDefault="007B753D"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I will now focus on stop and search throughout the UK, and how this power has been reflected amongst ethnic minority groups and also through the perspective and lens of the media. Murray et al (16) analysed the Scottish police and the level of scrutiny that came about as a result of political change and amalgamation following the empowerment of the SNP. Murray et al found that the Scottish police were completing stop and searched at a rate four times higher than counterparts in England and Wales, and that this was largely unnoticed until the amalgamation of the police forces in Scotland, A spotlight was more accurately shown on the Scottish police force and their use of stop and search powers once the political climate and spectrum had changed. Murray et al argue that policing enjoyed a more unfettered and open ability to carry out stop and searches without any scrutiny. This, in turn, led to more stop and searches and the rate of stop and searches carried out by police. The paper continues on then to argue that the change of political powers and amalgamation afforded more scrutiny and accountability for stop and searches, and that this is a necessary aspect of policing. </w:t>
      </w:r>
      <w:r w:rsidR="001C1BBE">
        <w:rPr>
          <w:rFonts w:asciiTheme="minorHAnsi" w:hAnsiTheme="minorHAnsi" w:cstheme="minorHAnsi"/>
          <w:sz w:val="24"/>
          <w:szCs w:val="24"/>
        </w:rPr>
        <w:t xml:space="preserve">It highlights that a ‘heated’ political climate benefits more accountability of police. The paper </w:t>
      </w:r>
      <w:r w:rsidR="001C1BBE">
        <w:rPr>
          <w:rFonts w:asciiTheme="minorHAnsi" w:hAnsiTheme="minorHAnsi" w:cstheme="minorHAnsi"/>
          <w:sz w:val="24"/>
          <w:szCs w:val="24"/>
        </w:rPr>
        <w:lastRenderedPageBreak/>
        <w:t>fails, however, to highlight the time contextualisation of this, and what impact race or under what conditions the stop and searches were carried out. It does, however, continue to highlight the importance of police accountability and the voice that government and more importantly the public have on these powers being utilised.</w:t>
      </w:r>
    </w:p>
    <w:p w:rsidR="006D6F3E" w:rsidRDefault="00D150D1"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To this point, Waddington et al (2004) have assess the population sample of stop and searches wit</w:t>
      </w:r>
      <w:r w:rsidR="00C33736">
        <w:rPr>
          <w:rFonts w:asciiTheme="minorHAnsi" w:hAnsiTheme="minorHAnsi" w:cstheme="minorHAnsi"/>
          <w:sz w:val="24"/>
          <w:szCs w:val="24"/>
        </w:rPr>
        <w:t xml:space="preserve">hin Reading and Slough. The paper also looked at stop and searches not just on people but also vehicles. The locations assess serve a good function in determining proportionality of stop and searches in relation to race. Both Slough and Reading serve different functions in terms of the assessment as they will cover both variables of white and ethnic minority representation. Waddington’s paper found that the proportion of stop and searches was not disproportionate in consideration of the ethnic minority representation that lived in those areas. It found that the percentage and number of stop and searches conducted was proportionate to the population sample size in that area. The paper highlighted that </w:t>
      </w:r>
      <w:r w:rsidR="00AD5D74">
        <w:rPr>
          <w:rFonts w:asciiTheme="minorHAnsi" w:hAnsiTheme="minorHAnsi" w:cstheme="minorHAnsi"/>
          <w:sz w:val="24"/>
          <w:szCs w:val="24"/>
        </w:rPr>
        <w:t>the number of stop and searches conducted was the same in predominantly white areas as it was in areas which has a stronger ethnic minority representation.</w:t>
      </w:r>
    </w:p>
    <w:p w:rsidR="006D6F3E" w:rsidRDefault="006D6F3E" w:rsidP="00354CB7">
      <w:pPr>
        <w:tabs>
          <w:tab w:val="left" w:pos="2317"/>
        </w:tabs>
        <w:jc w:val="both"/>
        <w:rPr>
          <w:rFonts w:asciiTheme="minorHAnsi" w:hAnsiTheme="minorHAnsi" w:cstheme="minorHAnsi"/>
          <w:sz w:val="24"/>
          <w:szCs w:val="24"/>
        </w:rPr>
      </w:pPr>
    </w:p>
    <w:p w:rsidR="00D150D1" w:rsidRDefault="006D6F3E"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The paper continues on to highlight that perhaps the issue isn’t so much a race issue as more of an ethnic one. It further states that one problem that the approximate time with which stop and searches are being conducted are more likely to occur when the officer is unable to determine the person’s race on immediate suspicion given the time of day and possible clothing, for example wearing clothing that might distort or hide their identity. The paper continues on that some consideration should perhaps be given to the manner in which people who are searched changes. Waddington also argues that cultural background may impact on stop and searches, perhaps in relation to gender and manner of confrontation and discussion and invasion of privacy. The paper fails, however, in this regard, in that it does not continue to highlight what that could possibly entail. Waddington’s paper talks in broad terms and does not elaborate on what exactly constitutes the manner of which some people may object to stop and searches. A more community focused approach should perhaps be focused on to establish in what manner stop and searches are being conducted. There has always been in my experience a gap in the public knowledge in legislation, how the police and criminal justice system works, and powers police hold. In the stop and searches I have completed, those who have proved most difficult have objected to the searches and calling it unlawful even when the search itself is completely lawful and legitimate.</w:t>
      </w:r>
      <w:r w:rsidR="00431B44">
        <w:rPr>
          <w:rFonts w:asciiTheme="minorHAnsi" w:hAnsiTheme="minorHAnsi" w:cstheme="minorHAnsi"/>
          <w:sz w:val="24"/>
          <w:szCs w:val="24"/>
        </w:rPr>
        <w:t xml:space="preserve"> In an age of digital information, there appears to be a lot of misinformation and misunderstanding about what rights the public have, and what powers are being exercised.</w:t>
      </w:r>
    </w:p>
    <w:p w:rsidR="00A1092A" w:rsidRDefault="00A1092A" w:rsidP="00354CB7">
      <w:pPr>
        <w:tabs>
          <w:tab w:val="left" w:pos="2317"/>
        </w:tabs>
        <w:jc w:val="both"/>
        <w:rPr>
          <w:rFonts w:asciiTheme="minorHAnsi" w:hAnsiTheme="minorHAnsi" w:cstheme="minorHAnsi"/>
          <w:sz w:val="24"/>
          <w:szCs w:val="24"/>
        </w:rPr>
      </w:pPr>
    </w:p>
    <w:p w:rsidR="00354CB7" w:rsidRDefault="0092588D"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To continue on from this, I have read over Hargreaves (2018) paper who looked at the data of stop and searches in relation to the British Muslim population and determined if there was any form of </w:t>
      </w:r>
      <w:proofErr w:type="spellStart"/>
      <w:r>
        <w:rPr>
          <w:rFonts w:asciiTheme="minorHAnsi" w:hAnsiTheme="minorHAnsi" w:cstheme="minorHAnsi"/>
          <w:sz w:val="24"/>
          <w:szCs w:val="24"/>
        </w:rPr>
        <w:t>Islamaphobia</w:t>
      </w:r>
      <w:proofErr w:type="spellEnd"/>
      <w:r>
        <w:rPr>
          <w:rFonts w:asciiTheme="minorHAnsi" w:hAnsiTheme="minorHAnsi" w:cstheme="minorHAnsi"/>
          <w:sz w:val="24"/>
          <w:szCs w:val="24"/>
        </w:rPr>
        <w:t xml:space="preserve"> within the British police force and whether or not there was a disproportionality of Muslims being stopped in comparison to other ethnic groups. Hargreaves paper stated that there seemed to be a disproportionate and dissatisfaction in relation to the number of Muslim people being stopped and searched, however, that the generic branding of a Muslim person was inaccurate and generalised, and again, more focus should be given onto the cultural aspect of Muslims and the background history of Muslims as a whole. This paper, states contrary findings to Waddington, and it the paper fails to reflect on the proportionality of stop and searches on white people in more predominantly white built up areas. The paper also fails to state what dissatisfaction the Muslim community feel in </w:t>
      </w:r>
      <w:r>
        <w:rPr>
          <w:rFonts w:asciiTheme="minorHAnsi" w:hAnsiTheme="minorHAnsi" w:cstheme="minorHAnsi"/>
          <w:sz w:val="24"/>
          <w:szCs w:val="24"/>
        </w:rPr>
        <w:lastRenderedPageBreak/>
        <w:t xml:space="preserve">regards to stop and search. No credence is given in any of these papers as to whether or not the viewpoint on non-national Muslims might have towards the police and what relationship they may have had with the police from their original country of origin and whether this played a part in their dissatisfaction impacted on their attitude towards police in the UK. Further study and differentiation between variables is essential for future study to establish </w:t>
      </w:r>
      <w:r w:rsidR="00410CAD">
        <w:rPr>
          <w:rFonts w:asciiTheme="minorHAnsi" w:hAnsiTheme="minorHAnsi" w:cstheme="minorHAnsi"/>
          <w:sz w:val="24"/>
          <w:szCs w:val="24"/>
        </w:rPr>
        <w:t>holes in the study.</w:t>
      </w:r>
    </w:p>
    <w:p w:rsidR="00E8513B" w:rsidRDefault="00E8513B" w:rsidP="00354CB7">
      <w:pPr>
        <w:tabs>
          <w:tab w:val="left" w:pos="2317"/>
        </w:tabs>
        <w:jc w:val="both"/>
        <w:rPr>
          <w:rFonts w:asciiTheme="minorHAnsi" w:hAnsiTheme="minorHAnsi" w:cstheme="minorHAnsi"/>
          <w:sz w:val="24"/>
          <w:szCs w:val="24"/>
        </w:rPr>
      </w:pPr>
    </w:p>
    <w:p w:rsidR="00E8513B" w:rsidRDefault="00E8513B"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In regards to my previous paragraph about representation within the police force, I have read through Hong’s (2016) paper which looked at the 10-year-government plan to increase representation amongst ethnic minorities and gender groups within the police force. Hong’s paper used the instrumental drive as the variable base rate determiner to see if this increase in representation had an effect on operational policing. Hong’s paper determined that increased ethnic minority had a large impact on the way in which policing affects crime and stop and searches. His paper found that the number of stop and searches against minority groups reduced but increased representation had a positive effect in reducing crime. An additional benefit to the findings was that it revealed that police colleagues of a Caucasian background were less likely to vilify ethnic minority groups when working closer with those from ethnic minority groups. This continued representation will, naturally, continue to improve the standpoint of the British public and how they perceive the police, however, I wonder in what context we can determine that the increase in representation has reduced crime numbers because of the variation in representation. Correlation is not causation, and there may be additional variables in play. Furthermore, it is not necessarily possible to determine that increased police presence from higher police numbers are the responsible element that has helped to reduce crime. I also wonder in which areas this </w:t>
      </w:r>
      <w:r w:rsidR="002B71EB">
        <w:rPr>
          <w:rFonts w:asciiTheme="minorHAnsi" w:hAnsiTheme="minorHAnsi" w:cstheme="minorHAnsi"/>
          <w:sz w:val="24"/>
          <w:szCs w:val="24"/>
        </w:rPr>
        <w:t>survey</w:t>
      </w:r>
      <w:r>
        <w:rPr>
          <w:rFonts w:asciiTheme="minorHAnsi" w:hAnsiTheme="minorHAnsi" w:cstheme="minorHAnsi"/>
          <w:sz w:val="24"/>
          <w:szCs w:val="24"/>
        </w:rPr>
        <w:t xml:space="preserve"> has taken place, and additionally, what officers are freely admitting to vilifying ethnic minority groups and would have continued to do so if it were not for the drive to recruit more people from ethnic backgrounds. If that is true, however, this can, again, only have a positive impact on policing and the public perception of it as a whole.</w:t>
      </w:r>
    </w:p>
    <w:p w:rsidR="00960C0D" w:rsidRDefault="00960C0D" w:rsidP="00354CB7">
      <w:pPr>
        <w:tabs>
          <w:tab w:val="left" w:pos="2317"/>
        </w:tabs>
        <w:jc w:val="both"/>
        <w:rPr>
          <w:rFonts w:asciiTheme="minorHAnsi" w:hAnsiTheme="minorHAnsi" w:cstheme="minorHAnsi"/>
          <w:sz w:val="24"/>
          <w:szCs w:val="24"/>
        </w:rPr>
      </w:pPr>
    </w:p>
    <w:p w:rsidR="00960C0D" w:rsidRDefault="00960C0D"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In reflection of stop and search, BLM, Stephen Lawrence and integration of BAME into the police force, I have also reviewed Awan’s (2013) paper which reviewed the Macpherson report, perception of the police amongst the Muslim community and the Windsor review. Awan’s paper is a scathing indictment of the police force about how they police are perceived amongst the Muslim community. It showed that a portion of the Muslim community found the police to be racist, with poor communication, and that any attempt to recruit individuals from ethnic minority groups was done purely as a token gesture and means to appease the home office. Furthermore, the document goes on to highlight that the frequency and percentage of stop and searches on people from an ethnic minority background is disproportionality higher than it is for white people. The paper cites installation of secret cameras in area of Muslim communities, and this level of </w:t>
      </w:r>
      <w:proofErr w:type="spellStart"/>
      <w:r>
        <w:rPr>
          <w:rFonts w:asciiTheme="minorHAnsi" w:hAnsiTheme="minorHAnsi" w:cstheme="minorHAnsi"/>
          <w:sz w:val="24"/>
          <w:szCs w:val="24"/>
        </w:rPr>
        <w:t>Islamaphobia</w:t>
      </w:r>
      <w:proofErr w:type="spellEnd"/>
      <w:r>
        <w:rPr>
          <w:rFonts w:asciiTheme="minorHAnsi" w:hAnsiTheme="minorHAnsi" w:cstheme="minorHAnsi"/>
          <w:sz w:val="24"/>
          <w:szCs w:val="24"/>
        </w:rPr>
        <w:t xml:space="preserve"> arose following the attacks on the twin towers in New York. The paper also highlights the lack of representation of police officers from an ethnic minority background at senior management level of the police as well as police constable level. It, additionally, highlights the arrests of several individuals from the Muslim community suspect of terrorism offences who felt victimised when found either not guilty or not charged by the crown prosecution service.</w:t>
      </w:r>
    </w:p>
    <w:p w:rsidR="00960C0D" w:rsidRDefault="00960C0D"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This paper, shows the importance of representation in the police force, and the careful balance that is needed to strike a good relationship with people from different ethnic </w:t>
      </w:r>
      <w:r>
        <w:rPr>
          <w:rFonts w:asciiTheme="minorHAnsi" w:hAnsiTheme="minorHAnsi" w:cstheme="minorHAnsi"/>
          <w:sz w:val="24"/>
          <w:szCs w:val="24"/>
        </w:rPr>
        <w:lastRenderedPageBreak/>
        <w:t>backgrounds, however, the paper does nothing to establish whether or not some of the methods of arrests in terms of raids are similarly done to white suspects. It also does not highlight the statistical side of some of its claims like stop and search and instead relies on a lot of anecdotal evidence, which, again, given previous comments about the variation in Muslim culture, it should be noted that the most should be done to avoid generalisation of all Muslim cultures. It also fails to highlight the possibility that the reason that there is little representation of BAME at senior management level, may not be because of race or positiv</w:t>
      </w:r>
      <w:r w:rsidR="00E53C29">
        <w:rPr>
          <w:rFonts w:asciiTheme="minorHAnsi" w:hAnsiTheme="minorHAnsi" w:cstheme="minorHAnsi"/>
          <w:sz w:val="24"/>
          <w:szCs w:val="24"/>
        </w:rPr>
        <w:t>e discrimination but because of a higher quality of candidate being more suitable for the role, or even the possibility that some of those under-represented numbers of ethnic minority officers simply wish not to rise through the ranks like their Caucasian colleagues The paper, while insightful, leads for more research to be completed.</w:t>
      </w:r>
    </w:p>
    <w:p w:rsidR="007D2BB0" w:rsidRDefault="007D2BB0" w:rsidP="00354CB7">
      <w:pPr>
        <w:tabs>
          <w:tab w:val="left" w:pos="2317"/>
        </w:tabs>
        <w:jc w:val="both"/>
        <w:rPr>
          <w:rFonts w:asciiTheme="minorHAnsi" w:hAnsiTheme="minorHAnsi" w:cstheme="minorHAnsi"/>
          <w:sz w:val="24"/>
          <w:szCs w:val="24"/>
        </w:rPr>
      </w:pPr>
    </w:p>
    <w:p w:rsidR="007D2BB0" w:rsidRDefault="007D2BB0"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To consider this further, I have reviewed Pass et </w:t>
      </w:r>
      <w:proofErr w:type="spellStart"/>
      <w:r>
        <w:rPr>
          <w:rFonts w:asciiTheme="minorHAnsi" w:hAnsiTheme="minorHAnsi" w:cstheme="minorHAnsi"/>
          <w:sz w:val="24"/>
          <w:szCs w:val="24"/>
        </w:rPr>
        <w:t>al’s</w:t>
      </w:r>
      <w:proofErr w:type="spellEnd"/>
      <w:r>
        <w:rPr>
          <w:rFonts w:asciiTheme="minorHAnsi" w:hAnsiTheme="minorHAnsi" w:cstheme="minorHAnsi"/>
          <w:sz w:val="24"/>
          <w:szCs w:val="24"/>
        </w:rPr>
        <w:t xml:space="preserve"> (2020) paper who considered other articles that stated that immigrants are less trusting of police than non-immigrant citizens, and furthermore, this mistrust worsened as they spent more time within the host country they were currently residing it. The paper, however, goes onto say that part of the variables that effect this level of trust was dependent on the immigration status as well as their length of residency in their host country impacted on how much they were trusting of police. I can personally say that I have dealt with several refugees and people seeking asylum and have found that they have engaged with police more when they were under the belief that co-operation with the police was more forthcoming in assisting him in the investigation he was a victim of when they believed it would improve their chances of right to remain in the country. This co-operation, furthermore, was worsened when they came to realise that it would not impact their ability to remain. The individual’s relationship with police continued to worsen, when his mental health, also, similarly, took a downward turn and his condition worsened. This paper, again, argues that despite the public perception of ethnic minorities or immigrants seeking asylum or in a new host country cannot be tarred with the same brush in terms of how they perceive the police and vice versa as there is a rich and varied culture and different microcosms within each community, which is often left out by the media.</w:t>
      </w:r>
    </w:p>
    <w:p w:rsidR="000409C9" w:rsidRDefault="000409C9" w:rsidP="00354CB7">
      <w:pPr>
        <w:tabs>
          <w:tab w:val="left" w:pos="2317"/>
        </w:tabs>
        <w:jc w:val="both"/>
        <w:rPr>
          <w:rFonts w:asciiTheme="minorHAnsi" w:hAnsiTheme="minorHAnsi" w:cstheme="minorHAnsi"/>
          <w:sz w:val="24"/>
          <w:szCs w:val="24"/>
        </w:rPr>
      </w:pPr>
    </w:p>
    <w:p w:rsidR="000409C9" w:rsidRDefault="000409C9"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Finally, I have reviewed an article</w:t>
      </w:r>
      <w:r w:rsidR="00053A06">
        <w:rPr>
          <w:rFonts w:asciiTheme="minorHAnsi" w:hAnsiTheme="minorHAnsi" w:cstheme="minorHAnsi"/>
          <w:sz w:val="24"/>
          <w:szCs w:val="24"/>
        </w:rPr>
        <w:t xml:space="preserve"> by Bonino (2015)</w:t>
      </w:r>
      <w:r>
        <w:rPr>
          <w:rFonts w:asciiTheme="minorHAnsi" w:hAnsiTheme="minorHAnsi" w:cstheme="minorHAnsi"/>
          <w:sz w:val="24"/>
          <w:szCs w:val="24"/>
        </w:rPr>
        <w:t xml:space="preserve"> that looks at the concept of whether Muslims believe to be the most isolated in terms of their relations with the either white members of the public or the police. The paper looked at this effect in Scotland, and found that the increase in </w:t>
      </w:r>
      <w:proofErr w:type="spellStart"/>
      <w:r>
        <w:rPr>
          <w:rFonts w:asciiTheme="minorHAnsi" w:hAnsiTheme="minorHAnsi" w:cstheme="minorHAnsi"/>
          <w:sz w:val="24"/>
          <w:szCs w:val="24"/>
        </w:rPr>
        <w:t>Islamaphobia</w:t>
      </w:r>
      <w:proofErr w:type="spellEnd"/>
      <w:r>
        <w:rPr>
          <w:rFonts w:asciiTheme="minorHAnsi" w:hAnsiTheme="minorHAnsi" w:cstheme="minorHAnsi"/>
          <w:sz w:val="24"/>
          <w:szCs w:val="24"/>
        </w:rPr>
        <w:t xml:space="preserve"> was worsened following 9/11, however, the relationship between UK citizens and members of the Muslim community was mostly positive, but that it was from security forces and the police that have sparked the worst relationships and caused a feeling of isolation on part of the Muslim community. We are coming up to the 20</w:t>
      </w:r>
      <w:r w:rsidRPr="000409C9">
        <w:rPr>
          <w:rFonts w:asciiTheme="minorHAnsi" w:hAnsiTheme="minorHAnsi" w:cstheme="minorHAnsi"/>
          <w:sz w:val="24"/>
          <w:szCs w:val="24"/>
          <w:vertAlign w:val="superscript"/>
        </w:rPr>
        <w:t>th</w:t>
      </w:r>
      <w:r>
        <w:rPr>
          <w:rFonts w:asciiTheme="minorHAnsi" w:hAnsiTheme="minorHAnsi" w:cstheme="minorHAnsi"/>
          <w:sz w:val="24"/>
          <w:szCs w:val="24"/>
        </w:rPr>
        <w:t xml:space="preserve"> anniversary of the attacks on the twin towers, and many of the officers and security working at that time have moved off from a frontline role in police or have or are coming near to retirement age from the police force. I was 15 when the attacks first happened, and have since worked with officers who would have been around two-years-old and not had that same exposure to the wave of mistrust towards Muslims at that prime time of </w:t>
      </w:r>
      <w:proofErr w:type="spellStart"/>
      <w:r>
        <w:rPr>
          <w:rFonts w:asciiTheme="minorHAnsi" w:hAnsiTheme="minorHAnsi" w:cstheme="minorHAnsi"/>
          <w:sz w:val="24"/>
          <w:szCs w:val="24"/>
        </w:rPr>
        <w:t>Islamaphobia</w:t>
      </w:r>
      <w:proofErr w:type="spellEnd"/>
      <w:r>
        <w:rPr>
          <w:rFonts w:asciiTheme="minorHAnsi" w:hAnsiTheme="minorHAnsi" w:cstheme="minorHAnsi"/>
          <w:sz w:val="24"/>
          <w:szCs w:val="24"/>
        </w:rPr>
        <w:t>. They would have been raised in a more po</w:t>
      </w:r>
      <w:r w:rsidR="00053A06">
        <w:rPr>
          <w:rFonts w:asciiTheme="minorHAnsi" w:hAnsiTheme="minorHAnsi" w:cstheme="minorHAnsi"/>
          <w:sz w:val="24"/>
          <w:szCs w:val="24"/>
        </w:rPr>
        <w:t>tentially open environment, and I wonder if that relationship will improve with police forces coming from a more positive relationship as Bonino points out. Perhaps failure to do so could be an indictment of alleged institutionalised racism within the police force, but given the scale of complexity within each community, this question appears to be a difficult one to answer.</w:t>
      </w:r>
    </w:p>
    <w:p w:rsidR="004F1192" w:rsidRDefault="004F1192" w:rsidP="00354CB7">
      <w:pPr>
        <w:tabs>
          <w:tab w:val="left" w:pos="2317"/>
        </w:tabs>
        <w:jc w:val="both"/>
        <w:rPr>
          <w:rFonts w:asciiTheme="minorHAnsi" w:hAnsiTheme="minorHAnsi" w:cstheme="minorHAnsi"/>
          <w:sz w:val="24"/>
          <w:szCs w:val="24"/>
        </w:rPr>
      </w:pPr>
    </w:p>
    <w:p w:rsidR="00053A06" w:rsidRDefault="004F1192"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 xml:space="preserve">To conclude this essay, I will look at how the public perceptions of the police impact in terms of the media. </w:t>
      </w:r>
      <w:proofErr w:type="spellStart"/>
      <w:r>
        <w:rPr>
          <w:rFonts w:asciiTheme="minorHAnsi" w:hAnsiTheme="minorHAnsi" w:cstheme="minorHAnsi"/>
          <w:sz w:val="24"/>
          <w:szCs w:val="24"/>
        </w:rPr>
        <w:t>Hohl</w:t>
      </w:r>
      <w:proofErr w:type="spellEnd"/>
      <w:r>
        <w:rPr>
          <w:rFonts w:asciiTheme="minorHAnsi" w:hAnsiTheme="minorHAnsi" w:cstheme="minorHAnsi"/>
          <w:sz w:val="24"/>
          <w:szCs w:val="24"/>
        </w:rPr>
        <w:t xml:space="preserve"> (2011) looked at multiple studies and hypotheses, as well as perceptions of police, and they found that it was how members of the public were treated were the most impactful in terms of police perception rather than statistical effectiveness of policing. This could be because statistical analysis and its impact have little effect in comparison to real-life stories of police interaction and engaging with the police and obtaining a positive outcome. Statistical analysis and the assurance gap that shows the difference between violent crimes and level of crimes are decreasing perhaps pale in comparison to exposure and interactions with the police. This is perhaps especially more relevant in an increasingly digital age in which we are continually bombarded with information about conduct of the police in the UK and the world in relation to new legislation, especially in consideration of new Covid-19 rules and restrictions.</w:t>
      </w:r>
    </w:p>
    <w:p w:rsidR="00053A06" w:rsidRDefault="00053A06" w:rsidP="00354CB7">
      <w:pPr>
        <w:tabs>
          <w:tab w:val="left" w:pos="2317"/>
        </w:tabs>
        <w:jc w:val="both"/>
        <w:rPr>
          <w:rFonts w:asciiTheme="minorHAnsi" w:hAnsiTheme="minorHAnsi" w:cstheme="minorHAnsi"/>
          <w:sz w:val="24"/>
          <w:szCs w:val="24"/>
        </w:rPr>
      </w:pPr>
    </w:p>
    <w:p w:rsidR="004F1192" w:rsidRDefault="00FD6E13" w:rsidP="00354CB7">
      <w:pPr>
        <w:tabs>
          <w:tab w:val="left" w:pos="2317"/>
        </w:tabs>
        <w:jc w:val="both"/>
        <w:rPr>
          <w:rFonts w:asciiTheme="minorHAnsi" w:hAnsiTheme="minorHAnsi" w:cstheme="minorHAnsi"/>
          <w:sz w:val="24"/>
          <w:szCs w:val="24"/>
        </w:rPr>
      </w:pPr>
      <w:r>
        <w:rPr>
          <w:rFonts w:asciiTheme="minorHAnsi" w:hAnsiTheme="minorHAnsi" w:cstheme="minorHAnsi"/>
          <w:sz w:val="24"/>
          <w:szCs w:val="24"/>
        </w:rPr>
        <w:t>I believe some consideration, in light of some these articles and papers, should be given that if we are not to simply generalise people from Ethnic backgrounds in terms of statistical analysis given the colourful background that they belong to, then, similarly, some consideration should be given as to how officers from ethnic minority backgrounds similarly fit into the niche and statistical data as being employees of police forces around the UK.</w:t>
      </w:r>
      <w:r w:rsidR="00053A06">
        <w:rPr>
          <w:rFonts w:asciiTheme="minorHAnsi" w:hAnsiTheme="minorHAnsi" w:cstheme="minorHAnsi"/>
          <w:sz w:val="24"/>
          <w:szCs w:val="24"/>
        </w:rPr>
        <w:t xml:space="preserve"> The topic and context of race is a difficult one, and, as in law, the ability to prove intention against act is one that muddies the water the most about improving relationships and will always leave the police open to critical analysis and scrutiny. Stephen Lawrence, BLM, stop and search and relationships between police and the UK public are all massively important milestones and topics in term of the relationships, and the answer to all and applying an outcome that pleases all parties including the public and the police is a difficult and arduous journey which will take many years. </w:t>
      </w:r>
      <w:r w:rsidR="007A3A0A">
        <w:rPr>
          <w:rFonts w:asciiTheme="minorHAnsi" w:hAnsiTheme="minorHAnsi" w:cstheme="minorHAnsi"/>
          <w:sz w:val="24"/>
          <w:szCs w:val="24"/>
        </w:rPr>
        <w:t xml:space="preserve">As </w:t>
      </w:r>
      <w:r w:rsidR="00A766B6">
        <w:rPr>
          <w:rFonts w:asciiTheme="minorHAnsi" w:hAnsiTheme="minorHAnsi" w:cstheme="minorHAnsi"/>
          <w:sz w:val="24"/>
          <w:szCs w:val="24"/>
        </w:rPr>
        <w:t>previously stated, it appears that despite any possible hardships experience from both the public and the police; professionalism and respect will be the key difference will be the difference when the police are held to scrutiny in terms of perception and critical incidents, and maintaining these elements will be the crucial aspects of any future incidents.</w:t>
      </w:r>
    </w:p>
    <w:p w:rsidR="004F1192" w:rsidRDefault="004F1192" w:rsidP="00354CB7">
      <w:pPr>
        <w:tabs>
          <w:tab w:val="left" w:pos="2317"/>
        </w:tabs>
        <w:jc w:val="both"/>
        <w:rPr>
          <w:rFonts w:asciiTheme="minorHAnsi" w:hAnsiTheme="minorHAnsi" w:cstheme="minorHAnsi"/>
          <w:sz w:val="24"/>
          <w:szCs w:val="24"/>
        </w:rPr>
      </w:pPr>
    </w:p>
    <w:p w:rsidR="004F1192" w:rsidRDefault="004F1192" w:rsidP="00354CB7">
      <w:pPr>
        <w:tabs>
          <w:tab w:val="left" w:pos="2317"/>
        </w:tabs>
        <w:jc w:val="both"/>
        <w:rPr>
          <w:rFonts w:asciiTheme="minorHAnsi" w:hAnsiTheme="minorHAnsi" w:cstheme="minorHAnsi"/>
          <w:sz w:val="24"/>
          <w:szCs w:val="24"/>
        </w:rPr>
      </w:pPr>
    </w:p>
    <w:p w:rsidR="00F81EC1" w:rsidRDefault="00F81EC1" w:rsidP="00BA2A84">
      <w:pPr>
        <w:jc w:val="both"/>
        <w:rPr>
          <w:rFonts w:asciiTheme="minorHAnsi" w:hAnsiTheme="minorHAnsi" w:cstheme="minorHAnsi"/>
          <w:sz w:val="24"/>
          <w:szCs w:val="24"/>
        </w:rPr>
      </w:pPr>
      <w:proofErr w:type="spellStart"/>
      <w:r w:rsidRPr="00F81EC1">
        <w:rPr>
          <w:rFonts w:asciiTheme="minorHAnsi" w:hAnsiTheme="minorHAnsi" w:cstheme="minorHAnsi"/>
          <w:sz w:val="24"/>
          <w:szCs w:val="24"/>
        </w:rPr>
        <w:t>Holdaway</w:t>
      </w:r>
      <w:proofErr w:type="spellEnd"/>
      <w:r w:rsidRPr="00F81EC1">
        <w:rPr>
          <w:rFonts w:asciiTheme="minorHAnsi" w:hAnsiTheme="minorHAnsi" w:cstheme="minorHAnsi"/>
          <w:sz w:val="24"/>
          <w:szCs w:val="24"/>
        </w:rPr>
        <w:t xml:space="preserve">, S. (1999) ‘Understanding the Police Investigation of the Murder of Stephen                     Lawrence: A ‘Mundane Sociological Analysis’’, Sociological Research Online, 4(1), pp. 107–114. </w:t>
      </w:r>
      <w:proofErr w:type="spellStart"/>
      <w:proofErr w:type="gramStart"/>
      <w:r w:rsidRPr="00F81EC1">
        <w:rPr>
          <w:rFonts w:asciiTheme="minorHAnsi" w:hAnsiTheme="minorHAnsi" w:cstheme="minorHAnsi"/>
          <w:sz w:val="24"/>
          <w:szCs w:val="24"/>
        </w:rPr>
        <w:t>doi</w:t>
      </w:r>
      <w:proofErr w:type="spellEnd"/>
      <w:proofErr w:type="gramEnd"/>
      <w:r w:rsidRPr="00F81EC1">
        <w:rPr>
          <w:rFonts w:asciiTheme="minorHAnsi" w:hAnsiTheme="minorHAnsi" w:cstheme="minorHAnsi"/>
          <w:sz w:val="24"/>
          <w:szCs w:val="24"/>
        </w:rPr>
        <w:t>: 10.5153/sro.234.</w:t>
      </w:r>
    </w:p>
    <w:p w:rsidR="00E50128" w:rsidRDefault="00E50128" w:rsidP="00BA2A84">
      <w:pPr>
        <w:jc w:val="both"/>
        <w:rPr>
          <w:rFonts w:asciiTheme="minorHAnsi" w:hAnsiTheme="minorHAnsi" w:cstheme="minorHAnsi"/>
          <w:sz w:val="24"/>
          <w:szCs w:val="24"/>
        </w:rPr>
      </w:pPr>
    </w:p>
    <w:p w:rsidR="00E50128" w:rsidRDefault="00E50128" w:rsidP="00BA2A84">
      <w:pPr>
        <w:jc w:val="both"/>
        <w:rPr>
          <w:rFonts w:asciiTheme="minorHAnsi" w:hAnsiTheme="minorHAnsi" w:cstheme="minorHAnsi"/>
          <w:sz w:val="24"/>
          <w:szCs w:val="24"/>
        </w:rPr>
      </w:pPr>
      <w:proofErr w:type="spellStart"/>
      <w:r w:rsidRPr="00E50128">
        <w:rPr>
          <w:rFonts w:asciiTheme="minorHAnsi" w:hAnsiTheme="minorHAnsi" w:cstheme="minorHAnsi"/>
          <w:sz w:val="24"/>
          <w:szCs w:val="24"/>
        </w:rPr>
        <w:t>Kushnick</w:t>
      </w:r>
      <w:proofErr w:type="spellEnd"/>
      <w:r w:rsidRPr="00E50128">
        <w:rPr>
          <w:rFonts w:asciiTheme="minorHAnsi" w:hAnsiTheme="minorHAnsi" w:cstheme="minorHAnsi"/>
          <w:sz w:val="24"/>
          <w:szCs w:val="24"/>
        </w:rPr>
        <w:t xml:space="preserve">, L. (1999) ‘‘Over Policed and under Protected’: Stephen Lawrence, Institutional                     and Police Practices’, Sociological Research Online, 4(1), pp. 156–166. </w:t>
      </w:r>
      <w:proofErr w:type="spellStart"/>
      <w:proofErr w:type="gramStart"/>
      <w:r w:rsidRPr="00E50128">
        <w:rPr>
          <w:rFonts w:asciiTheme="minorHAnsi" w:hAnsiTheme="minorHAnsi" w:cstheme="minorHAnsi"/>
          <w:sz w:val="24"/>
          <w:szCs w:val="24"/>
        </w:rPr>
        <w:t>doi</w:t>
      </w:r>
      <w:proofErr w:type="spellEnd"/>
      <w:proofErr w:type="gramEnd"/>
      <w:r w:rsidRPr="00E50128">
        <w:rPr>
          <w:rFonts w:asciiTheme="minorHAnsi" w:hAnsiTheme="minorHAnsi" w:cstheme="minorHAnsi"/>
          <w:sz w:val="24"/>
          <w:szCs w:val="24"/>
        </w:rPr>
        <w:t>: 10.5153/sro.241.</w:t>
      </w:r>
    </w:p>
    <w:p w:rsidR="00F81EC1" w:rsidRDefault="00F81EC1" w:rsidP="00BA2A84">
      <w:pPr>
        <w:jc w:val="both"/>
        <w:rPr>
          <w:rFonts w:asciiTheme="minorHAnsi" w:hAnsiTheme="minorHAnsi" w:cstheme="minorHAnsi"/>
          <w:sz w:val="24"/>
          <w:szCs w:val="24"/>
        </w:rPr>
      </w:pPr>
    </w:p>
    <w:p w:rsidR="00354CB7" w:rsidRDefault="00354CB7" w:rsidP="00BA2A84">
      <w:pPr>
        <w:jc w:val="both"/>
        <w:rPr>
          <w:rFonts w:asciiTheme="minorHAnsi" w:hAnsiTheme="minorHAnsi" w:cstheme="minorHAnsi"/>
          <w:sz w:val="24"/>
          <w:szCs w:val="24"/>
        </w:rPr>
      </w:pPr>
      <w:r w:rsidRPr="00354CB7">
        <w:rPr>
          <w:rFonts w:asciiTheme="minorHAnsi" w:hAnsiTheme="minorHAnsi" w:cstheme="minorHAnsi"/>
          <w:sz w:val="24"/>
          <w:szCs w:val="24"/>
        </w:rPr>
        <w:t xml:space="preserve">Waddington, P. A. J. (1999) ‘Discretion, ‘Respectability’ and Institutional Police                     Racism’, Sociological Research Online, 4(1), pp. 175–183. </w:t>
      </w:r>
      <w:proofErr w:type="spellStart"/>
      <w:proofErr w:type="gramStart"/>
      <w:r w:rsidRPr="00354CB7">
        <w:rPr>
          <w:rFonts w:asciiTheme="minorHAnsi" w:hAnsiTheme="minorHAnsi" w:cstheme="minorHAnsi"/>
          <w:sz w:val="24"/>
          <w:szCs w:val="24"/>
        </w:rPr>
        <w:t>doi</w:t>
      </w:r>
      <w:proofErr w:type="spellEnd"/>
      <w:proofErr w:type="gramEnd"/>
      <w:r w:rsidRPr="00354CB7">
        <w:rPr>
          <w:rFonts w:asciiTheme="minorHAnsi" w:hAnsiTheme="minorHAnsi" w:cstheme="minorHAnsi"/>
          <w:sz w:val="24"/>
          <w:szCs w:val="24"/>
        </w:rPr>
        <w:t>: 10.5153/sro.243.</w:t>
      </w:r>
    </w:p>
    <w:p w:rsidR="008E072A" w:rsidRDefault="008E072A" w:rsidP="00BA2A84">
      <w:pPr>
        <w:jc w:val="both"/>
        <w:rPr>
          <w:rFonts w:asciiTheme="minorHAnsi" w:hAnsiTheme="minorHAnsi" w:cstheme="minorHAnsi"/>
          <w:sz w:val="24"/>
          <w:szCs w:val="24"/>
        </w:rPr>
      </w:pPr>
    </w:p>
    <w:p w:rsidR="008E072A" w:rsidRDefault="008E072A" w:rsidP="00BA2A84">
      <w:pPr>
        <w:jc w:val="both"/>
        <w:rPr>
          <w:rFonts w:asciiTheme="minorHAnsi" w:hAnsiTheme="minorHAnsi" w:cstheme="minorHAnsi"/>
          <w:sz w:val="24"/>
          <w:szCs w:val="24"/>
        </w:rPr>
      </w:pPr>
      <w:r w:rsidRPr="008E072A">
        <w:rPr>
          <w:rFonts w:asciiTheme="minorHAnsi" w:hAnsiTheme="minorHAnsi" w:cstheme="minorHAnsi"/>
          <w:sz w:val="24"/>
          <w:szCs w:val="24"/>
        </w:rPr>
        <w:t>Shiner, M., 2010. POST-LAWRENCE POLICING IN ENGLAND AND WALES: Guilt, Innocence and the Defence of Organizational Ego. British journal of criminology, 50(5), pp.935–953.</w:t>
      </w:r>
    </w:p>
    <w:p w:rsidR="00A1092A" w:rsidRDefault="00A1092A" w:rsidP="00BA2A84">
      <w:pPr>
        <w:jc w:val="both"/>
        <w:rPr>
          <w:rFonts w:asciiTheme="minorHAnsi" w:hAnsiTheme="minorHAnsi" w:cstheme="minorHAnsi"/>
          <w:sz w:val="24"/>
          <w:szCs w:val="24"/>
        </w:rPr>
      </w:pPr>
    </w:p>
    <w:p w:rsidR="00A1092A" w:rsidRDefault="00A1092A" w:rsidP="00BA2A84">
      <w:pPr>
        <w:jc w:val="both"/>
        <w:rPr>
          <w:rFonts w:asciiTheme="minorHAnsi" w:hAnsiTheme="minorHAnsi" w:cstheme="minorHAnsi"/>
          <w:sz w:val="24"/>
          <w:szCs w:val="24"/>
        </w:rPr>
      </w:pPr>
      <w:r w:rsidRPr="00A1092A">
        <w:rPr>
          <w:rFonts w:asciiTheme="minorHAnsi" w:hAnsiTheme="minorHAnsi" w:cstheme="minorHAnsi"/>
          <w:sz w:val="24"/>
          <w:szCs w:val="24"/>
        </w:rPr>
        <w:lastRenderedPageBreak/>
        <w:t>Rory Kramer, Brianna</w:t>
      </w:r>
      <w:r>
        <w:rPr>
          <w:rFonts w:asciiTheme="minorHAnsi" w:hAnsiTheme="minorHAnsi" w:cstheme="minorHAnsi"/>
          <w:sz w:val="24"/>
          <w:szCs w:val="24"/>
        </w:rPr>
        <w:t xml:space="preserve"> </w:t>
      </w:r>
      <w:proofErr w:type="spellStart"/>
      <w:r>
        <w:rPr>
          <w:rFonts w:asciiTheme="minorHAnsi" w:hAnsiTheme="minorHAnsi" w:cstheme="minorHAnsi"/>
          <w:sz w:val="24"/>
          <w:szCs w:val="24"/>
        </w:rPr>
        <w:t>Remster</w:t>
      </w:r>
      <w:proofErr w:type="spellEnd"/>
      <w:r>
        <w:rPr>
          <w:rFonts w:asciiTheme="minorHAnsi" w:hAnsiTheme="minorHAnsi" w:cstheme="minorHAnsi"/>
          <w:sz w:val="24"/>
          <w:szCs w:val="24"/>
        </w:rPr>
        <w:t xml:space="preserve"> &amp; C</w:t>
      </w:r>
      <w:r w:rsidRPr="00A1092A">
        <w:rPr>
          <w:rFonts w:asciiTheme="minorHAnsi" w:hAnsiTheme="minorHAnsi" w:cstheme="minorHAnsi"/>
          <w:sz w:val="24"/>
          <w:szCs w:val="24"/>
        </w:rPr>
        <w:t>amille z. Charles, 2017. BLACK LIVES AND POLICE TACTICS MATTER. Contexts (Berkeley, Calif.), 16(3), pp.20–25.</w:t>
      </w:r>
    </w:p>
    <w:p w:rsidR="007A4431" w:rsidRDefault="007A4431" w:rsidP="00BA2A84">
      <w:pPr>
        <w:jc w:val="both"/>
        <w:rPr>
          <w:rFonts w:asciiTheme="minorHAnsi" w:hAnsiTheme="minorHAnsi" w:cstheme="minorHAnsi"/>
          <w:sz w:val="24"/>
          <w:szCs w:val="24"/>
        </w:rPr>
      </w:pPr>
    </w:p>
    <w:p w:rsidR="00F1662D" w:rsidRDefault="00F1662D" w:rsidP="00BA2A84">
      <w:pPr>
        <w:jc w:val="both"/>
        <w:rPr>
          <w:rFonts w:asciiTheme="minorHAnsi" w:hAnsiTheme="minorHAnsi" w:cstheme="minorHAnsi"/>
          <w:sz w:val="24"/>
          <w:szCs w:val="24"/>
        </w:rPr>
      </w:pPr>
      <w:r w:rsidRPr="00F1662D">
        <w:rPr>
          <w:rFonts w:asciiTheme="minorHAnsi" w:hAnsiTheme="minorHAnsi" w:cstheme="minorHAnsi"/>
          <w:sz w:val="24"/>
          <w:szCs w:val="24"/>
        </w:rPr>
        <w:t>SMITH, B.W. and HOLMES, M.D., 2003. COMMUNITY ACCOUNTABILITY, MINORITY THREAT, AND POLICE BRUTALITY: AN EXAMINATION OF CIVIL RIGHTS CRIMINAL COMPLAINTS*. Criminology, 41(4), pp. 1035-1063.</w:t>
      </w:r>
    </w:p>
    <w:p w:rsidR="007A4431" w:rsidRDefault="007A4431" w:rsidP="00BA2A84">
      <w:pPr>
        <w:jc w:val="both"/>
        <w:rPr>
          <w:rFonts w:asciiTheme="minorHAnsi" w:hAnsiTheme="minorHAnsi" w:cstheme="minorHAnsi"/>
          <w:sz w:val="24"/>
          <w:szCs w:val="24"/>
        </w:rPr>
      </w:pPr>
    </w:p>
    <w:p w:rsidR="007A4431" w:rsidRDefault="007A4431" w:rsidP="00BA2A84">
      <w:pPr>
        <w:jc w:val="both"/>
        <w:rPr>
          <w:rFonts w:asciiTheme="minorHAnsi" w:hAnsiTheme="minorHAnsi" w:cstheme="minorHAnsi"/>
          <w:sz w:val="24"/>
          <w:szCs w:val="24"/>
        </w:rPr>
      </w:pPr>
      <w:r w:rsidRPr="007A4431">
        <w:rPr>
          <w:rFonts w:asciiTheme="minorHAnsi" w:hAnsiTheme="minorHAnsi" w:cstheme="minorHAnsi"/>
          <w:sz w:val="24"/>
          <w:szCs w:val="24"/>
        </w:rPr>
        <w:t>JONES, V.E., 2000, Sep 17. POLICE BRUTALITY IS HARDLY NEW, BUT THE ATTENTION IS `PEOPLE HAVE RISEN UP,' SAYS AUTHOR IN BOSTON: [THIRD EDITION]. Boston Globe. ISSN 07431791.</w:t>
      </w:r>
    </w:p>
    <w:p w:rsidR="007A4431" w:rsidRDefault="007A4431" w:rsidP="00BA2A84">
      <w:pPr>
        <w:jc w:val="both"/>
        <w:rPr>
          <w:rFonts w:asciiTheme="minorHAnsi" w:hAnsiTheme="minorHAnsi" w:cstheme="minorHAnsi"/>
          <w:sz w:val="24"/>
          <w:szCs w:val="24"/>
        </w:rPr>
      </w:pPr>
    </w:p>
    <w:p w:rsidR="007A4431" w:rsidRDefault="007A4431" w:rsidP="00BA2A84">
      <w:pPr>
        <w:jc w:val="both"/>
        <w:rPr>
          <w:rFonts w:asciiTheme="minorHAnsi" w:hAnsiTheme="minorHAnsi" w:cstheme="minorHAnsi"/>
          <w:sz w:val="24"/>
          <w:szCs w:val="24"/>
        </w:rPr>
      </w:pPr>
      <w:r w:rsidRPr="007A4431">
        <w:rPr>
          <w:rFonts w:asciiTheme="minorHAnsi" w:hAnsiTheme="minorHAnsi" w:cstheme="minorHAnsi"/>
          <w:sz w:val="24"/>
          <w:szCs w:val="24"/>
        </w:rPr>
        <w:t>WILLIAMSON, V., KRIS-STELLA TRUMP and KATHERINE, L.E., 2018. Black Lives Matter: Evidence that Police-Caused Deaths Predict Protest Activity. Perspectives on Politics, 16(2), pp. 400-415.</w:t>
      </w:r>
    </w:p>
    <w:p w:rsidR="00B01483" w:rsidRDefault="00B01483" w:rsidP="00BA2A84">
      <w:pPr>
        <w:jc w:val="both"/>
        <w:rPr>
          <w:rFonts w:asciiTheme="minorHAnsi" w:hAnsiTheme="minorHAnsi" w:cstheme="minorHAnsi"/>
          <w:sz w:val="24"/>
          <w:szCs w:val="24"/>
        </w:rPr>
      </w:pPr>
    </w:p>
    <w:p w:rsidR="00B01483" w:rsidRDefault="00B01483" w:rsidP="00BA2A84">
      <w:pPr>
        <w:jc w:val="both"/>
        <w:rPr>
          <w:rFonts w:asciiTheme="minorHAnsi" w:hAnsiTheme="minorHAnsi" w:cstheme="minorHAnsi"/>
          <w:sz w:val="24"/>
          <w:szCs w:val="24"/>
        </w:rPr>
      </w:pPr>
      <w:r>
        <w:rPr>
          <w:rFonts w:asciiTheme="minorHAnsi" w:hAnsiTheme="minorHAnsi" w:cstheme="minorHAnsi"/>
          <w:sz w:val="24"/>
          <w:szCs w:val="24"/>
        </w:rPr>
        <w:t xml:space="preserve"> </w:t>
      </w:r>
      <w:proofErr w:type="spellStart"/>
      <w:r w:rsidRPr="00B01483">
        <w:rPr>
          <w:rFonts w:asciiTheme="minorHAnsi" w:hAnsiTheme="minorHAnsi" w:cstheme="minorHAnsi"/>
          <w:sz w:val="24"/>
          <w:szCs w:val="24"/>
        </w:rPr>
        <w:t>Havercroft</w:t>
      </w:r>
      <w:proofErr w:type="spellEnd"/>
      <w:r w:rsidRPr="00B01483">
        <w:rPr>
          <w:rFonts w:asciiTheme="minorHAnsi" w:hAnsiTheme="minorHAnsi" w:cstheme="minorHAnsi"/>
          <w:sz w:val="24"/>
          <w:szCs w:val="24"/>
        </w:rPr>
        <w:t xml:space="preserve">, J. and Owen, D. (2016) ‘Soul-Blindness, Police Orders and Black Lives Matter: Wittgenstein, Cavell, and </w:t>
      </w:r>
      <w:proofErr w:type="spellStart"/>
      <w:r w:rsidRPr="00B01483">
        <w:rPr>
          <w:rFonts w:asciiTheme="minorHAnsi" w:hAnsiTheme="minorHAnsi" w:cstheme="minorHAnsi"/>
          <w:sz w:val="24"/>
          <w:szCs w:val="24"/>
        </w:rPr>
        <w:t>Rancière</w:t>
      </w:r>
      <w:proofErr w:type="spellEnd"/>
      <w:r w:rsidRPr="00B01483">
        <w:rPr>
          <w:rFonts w:asciiTheme="minorHAnsi" w:hAnsiTheme="minorHAnsi" w:cstheme="minorHAnsi"/>
          <w:sz w:val="24"/>
          <w:szCs w:val="24"/>
        </w:rPr>
        <w:t xml:space="preserve">’, Political Theory, 44(6), pp. 739–763. </w:t>
      </w:r>
      <w:proofErr w:type="spellStart"/>
      <w:proofErr w:type="gramStart"/>
      <w:r w:rsidRPr="00B01483">
        <w:rPr>
          <w:rFonts w:asciiTheme="minorHAnsi" w:hAnsiTheme="minorHAnsi" w:cstheme="minorHAnsi"/>
          <w:sz w:val="24"/>
          <w:szCs w:val="24"/>
        </w:rPr>
        <w:t>doi</w:t>
      </w:r>
      <w:proofErr w:type="spellEnd"/>
      <w:proofErr w:type="gramEnd"/>
      <w:r w:rsidRPr="00B01483">
        <w:rPr>
          <w:rFonts w:asciiTheme="minorHAnsi" w:hAnsiTheme="minorHAnsi" w:cstheme="minorHAnsi"/>
          <w:sz w:val="24"/>
          <w:szCs w:val="24"/>
        </w:rPr>
        <w:t>: 10.1177/0090591716657857.</w:t>
      </w:r>
    </w:p>
    <w:p w:rsidR="007B753D" w:rsidRDefault="007B753D" w:rsidP="00BA2A84">
      <w:pPr>
        <w:jc w:val="both"/>
        <w:rPr>
          <w:rFonts w:asciiTheme="minorHAnsi" w:hAnsiTheme="minorHAnsi" w:cstheme="minorHAnsi"/>
          <w:sz w:val="24"/>
          <w:szCs w:val="24"/>
        </w:rPr>
      </w:pPr>
    </w:p>
    <w:p w:rsidR="007B753D" w:rsidRDefault="007B753D" w:rsidP="00BA2A84">
      <w:pPr>
        <w:jc w:val="both"/>
        <w:rPr>
          <w:rFonts w:asciiTheme="minorHAnsi" w:hAnsiTheme="minorHAnsi" w:cstheme="minorHAnsi"/>
          <w:sz w:val="24"/>
          <w:szCs w:val="24"/>
        </w:rPr>
      </w:pPr>
      <w:r w:rsidRPr="007B753D">
        <w:rPr>
          <w:rFonts w:asciiTheme="minorHAnsi" w:hAnsiTheme="minorHAnsi" w:cstheme="minorHAnsi"/>
          <w:sz w:val="24"/>
          <w:szCs w:val="24"/>
        </w:rPr>
        <w:t xml:space="preserve">Murray, Kath &amp; Harkin, </w:t>
      </w:r>
      <w:proofErr w:type="spellStart"/>
      <w:r w:rsidRPr="007B753D">
        <w:rPr>
          <w:rFonts w:asciiTheme="minorHAnsi" w:hAnsiTheme="minorHAnsi" w:cstheme="minorHAnsi"/>
          <w:sz w:val="24"/>
          <w:szCs w:val="24"/>
        </w:rPr>
        <w:t>Diarmaid</w:t>
      </w:r>
      <w:proofErr w:type="spellEnd"/>
      <w:r w:rsidRPr="007B753D">
        <w:rPr>
          <w:rFonts w:asciiTheme="minorHAnsi" w:hAnsiTheme="minorHAnsi" w:cstheme="minorHAnsi"/>
          <w:sz w:val="24"/>
          <w:szCs w:val="24"/>
        </w:rPr>
        <w:t xml:space="preserve">, 2016. Policing in Cool and Hot Climates: Legitimacy, Power and the Rise and </w:t>
      </w:r>
      <w:proofErr w:type="gramStart"/>
      <w:r w:rsidRPr="007B753D">
        <w:rPr>
          <w:rFonts w:asciiTheme="minorHAnsi" w:hAnsiTheme="minorHAnsi" w:cstheme="minorHAnsi"/>
          <w:sz w:val="24"/>
          <w:szCs w:val="24"/>
        </w:rPr>
        <w:t>Fall</w:t>
      </w:r>
      <w:proofErr w:type="gramEnd"/>
      <w:r w:rsidRPr="007B753D">
        <w:rPr>
          <w:rFonts w:asciiTheme="minorHAnsi" w:hAnsiTheme="minorHAnsi" w:cstheme="minorHAnsi"/>
          <w:sz w:val="24"/>
          <w:szCs w:val="24"/>
        </w:rPr>
        <w:t xml:space="preserve"> of Mass Stop and Search in Scotland. British journal of criminology, p.azw007.</w:t>
      </w:r>
    </w:p>
    <w:p w:rsidR="00CD6498" w:rsidRDefault="00CD6498" w:rsidP="00BA2A84">
      <w:pPr>
        <w:jc w:val="both"/>
        <w:rPr>
          <w:rFonts w:asciiTheme="minorHAnsi" w:hAnsiTheme="minorHAnsi" w:cstheme="minorHAnsi"/>
          <w:sz w:val="24"/>
          <w:szCs w:val="24"/>
        </w:rPr>
      </w:pPr>
    </w:p>
    <w:p w:rsidR="00CD6498" w:rsidRDefault="005B2423" w:rsidP="00BA2A84">
      <w:pPr>
        <w:jc w:val="both"/>
        <w:rPr>
          <w:rFonts w:asciiTheme="minorHAnsi" w:hAnsiTheme="minorHAnsi" w:cstheme="minorHAnsi"/>
          <w:sz w:val="24"/>
          <w:szCs w:val="24"/>
        </w:rPr>
      </w:pPr>
      <w:hyperlink r:id="rId8" w:history="1">
        <w:r w:rsidR="0019388C" w:rsidRPr="006052DD">
          <w:rPr>
            <w:rStyle w:val="Hyperlink"/>
            <w:rFonts w:asciiTheme="minorHAnsi" w:hAnsiTheme="minorHAnsi" w:cstheme="minorHAnsi"/>
            <w:sz w:val="24"/>
            <w:szCs w:val="24"/>
          </w:rPr>
          <w:t>https://www.prweek.com/article/1685335/dont-talk-us-black-lives-matter-uk-public-tells-brands-%E2%80%93-mention-coronavirus</w:t>
        </w:r>
      </w:hyperlink>
    </w:p>
    <w:p w:rsidR="0019388C" w:rsidRDefault="0019388C" w:rsidP="00BA2A84">
      <w:pPr>
        <w:jc w:val="both"/>
        <w:rPr>
          <w:rFonts w:asciiTheme="minorHAnsi" w:hAnsiTheme="minorHAnsi" w:cstheme="minorHAnsi"/>
          <w:sz w:val="24"/>
          <w:szCs w:val="24"/>
        </w:rPr>
      </w:pPr>
    </w:p>
    <w:p w:rsidR="0019388C" w:rsidRDefault="005B2423" w:rsidP="00BA2A84">
      <w:pPr>
        <w:jc w:val="both"/>
        <w:rPr>
          <w:rFonts w:asciiTheme="minorHAnsi" w:hAnsiTheme="minorHAnsi" w:cstheme="minorHAnsi"/>
          <w:sz w:val="24"/>
          <w:szCs w:val="24"/>
        </w:rPr>
      </w:pPr>
      <w:hyperlink r:id="rId9" w:history="1">
        <w:r w:rsidR="004F1192" w:rsidRPr="006052DD">
          <w:rPr>
            <w:rStyle w:val="Hyperlink"/>
            <w:rFonts w:asciiTheme="minorHAnsi" w:hAnsiTheme="minorHAnsi" w:cstheme="minorHAnsi"/>
            <w:sz w:val="24"/>
            <w:szCs w:val="24"/>
          </w:rPr>
          <w:t>https://www.theguardian.com/us-news/2015/jun/09/the-counted-police-killings-us-vs-other-countries</w:t>
        </w:r>
      </w:hyperlink>
    </w:p>
    <w:p w:rsidR="004F1192" w:rsidRDefault="004F1192" w:rsidP="00BA2A84">
      <w:pPr>
        <w:jc w:val="both"/>
        <w:rPr>
          <w:rFonts w:asciiTheme="minorHAnsi" w:hAnsiTheme="minorHAnsi" w:cstheme="minorHAnsi"/>
          <w:sz w:val="24"/>
          <w:szCs w:val="24"/>
        </w:rPr>
      </w:pPr>
    </w:p>
    <w:p w:rsidR="004F1192" w:rsidRDefault="004F1192" w:rsidP="00BA2A84">
      <w:pPr>
        <w:jc w:val="both"/>
        <w:rPr>
          <w:rFonts w:asciiTheme="minorHAnsi" w:hAnsiTheme="minorHAnsi" w:cstheme="minorHAnsi"/>
          <w:sz w:val="24"/>
          <w:szCs w:val="24"/>
        </w:rPr>
      </w:pPr>
      <w:proofErr w:type="spellStart"/>
      <w:r w:rsidRPr="004F1192">
        <w:rPr>
          <w:rFonts w:asciiTheme="minorHAnsi" w:hAnsiTheme="minorHAnsi" w:cstheme="minorHAnsi"/>
          <w:sz w:val="24"/>
          <w:szCs w:val="24"/>
        </w:rPr>
        <w:t>Hohl</w:t>
      </w:r>
      <w:proofErr w:type="spellEnd"/>
      <w:r w:rsidRPr="004F1192">
        <w:rPr>
          <w:rFonts w:asciiTheme="minorHAnsi" w:hAnsiTheme="minorHAnsi" w:cstheme="minorHAnsi"/>
          <w:sz w:val="24"/>
          <w:szCs w:val="24"/>
        </w:rPr>
        <w:t>, K., 2011. The role of mass media and police communication in trust in the police: new approaches to the analysis of survey and media data.</w:t>
      </w:r>
    </w:p>
    <w:p w:rsidR="00D150D1" w:rsidRDefault="00D150D1" w:rsidP="00BA2A84">
      <w:pPr>
        <w:jc w:val="both"/>
        <w:rPr>
          <w:rFonts w:asciiTheme="minorHAnsi" w:hAnsiTheme="minorHAnsi" w:cstheme="minorHAnsi"/>
          <w:sz w:val="24"/>
          <w:szCs w:val="24"/>
        </w:rPr>
      </w:pPr>
    </w:p>
    <w:p w:rsidR="00D150D1" w:rsidRDefault="00D150D1" w:rsidP="00BA2A84">
      <w:pPr>
        <w:jc w:val="both"/>
        <w:rPr>
          <w:rFonts w:asciiTheme="minorHAnsi" w:hAnsiTheme="minorHAnsi" w:cstheme="minorHAnsi"/>
          <w:sz w:val="24"/>
          <w:szCs w:val="24"/>
        </w:rPr>
      </w:pPr>
      <w:r w:rsidRPr="00D150D1">
        <w:rPr>
          <w:rFonts w:asciiTheme="minorHAnsi" w:hAnsiTheme="minorHAnsi" w:cstheme="minorHAnsi"/>
          <w:sz w:val="24"/>
          <w:szCs w:val="24"/>
        </w:rPr>
        <w:t>Waddington, P.A., 2004. In Proportion: Race, and Police Stop and Search. British journal of criminology, 44(6), pp.889–914.</w:t>
      </w:r>
    </w:p>
    <w:p w:rsidR="0092588D" w:rsidRDefault="0092588D" w:rsidP="00BA2A84">
      <w:pPr>
        <w:jc w:val="both"/>
        <w:rPr>
          <w:rFonts w:asciiTheme="minorHAnsi" w:hAnsiTheme="minorHAnsi" w:cstheme="minorHAnsi"/>
          <w:sz w:val="24"/>
          <w:szCs w:val="24"/>
        </w:rPr>
      </w:pPr>
    </w:p>
    <w:p w:rsidR="0092588D" w:rsidRDefault="0092588D" w:rsidP="00BA2A84">
      <w:pPr>
        <w:jc w:val="both"/>
        <w:rPr>
          <w:rFonts w:asciiTheme="minorHAnsi" w:hAnsiTheme="minorHAnsi" w:cstheme="minorHAnsi"/>
          <w:sz w:val="24"/>
          <w:szCs w:val="24"/>
        </w:rPr>
      </w:pPr>
      <w:r w:rsidRPr="0092588D">
        <w:rPr>
          <w:rFonts w:asciiTheme="minorHAnsi" w:hAnsiTheme="minorHAnsi" w:cstheme="minorHAnsi"/>
          <w:sz w:val="24"/>
          <w:szCs w:val="24"/>
        </w:rPr>
        <w:t xml:space="preserve">Hargreaves, J., 2018. Police Stop and Search </w:t>
      </w:r>
      <w:proofErr w:type="gramStart"/>
      <w:r w:rsidRPr="0092588D">
        <w:rPr>
          <w:rFonts w:asciiTheme="minorHAnsi" w:hAnsiTheme="minorHAnsi" w:cstheme="minorHAnsi"/>
          <w:sz w:val="24"/>
          <w:szCs w:val="24"/>
        </w:rPr>
        <w:t>Within</w:t>
      </w:r>
      <w:proofErr w:type="gramEnd"/>
      <w:r w:rsidRPr="0092588D">
        <w:rPr>
          <w:rFonts w:asciiTheme="minorHAnsi" w:hAnsiTheme="minorHAnsi" w:cstheme="minorHAnsi"/>
          <w:sz w:val="24"/>
          <w:szCs w:val="24"/>
        </w:rPr>
        <w:t xml:space="preserve"> British Muslim Communities: Evidence From the Crime Survey 2006–11. The British Journal of Criminology, 58(6), pp.1281–1302.</w:t>
      </w:r>
    </w:p>
    <w:p w:rsidR="00E8513B" w:rsidRDefault="00E8513B" w:rsidP="00BA2A84">
      <w:pPr>
        <w:jc w:val="both"/>
        <w:rPr>
          <w:rFonts w:asciiTheme="minorHAnsi" w:hAnsiTheme="minorHAnsi" w:cstheme="minorHAnsi"/>
          <w:sz w:val="24"/>
          <w:szCs w:val="24"/>
        </w:rPr>
      </w:pPr>
    </w:p>
    <w:p w:rsidR="00E8513B" w:rsidRDefault="00E8513B" w:rsidP="00BA2A84">
      <w:pPr>
        <w:jc w:val="both"/>
        <w:rPr>
          <w:rFonts w:asciiTheme="minorHAnsi" w:hAnsiTheme="minorHAnsi" w:cstheme="minorHAnsi"/>
          <w:sz w:val="24"/>
          <w:szCs w:val="24"/>
        </w:rPr>
      </w:pPr>
      <w:r w:rsidRPr="00E8513B">
        <w:rPr>
          <w:rFonts w:asciiTheme="minorHAnsi" w:hAnsiTheme="minorHAnsi" w:cstheme="minorHAnsi"/>
          <w:sz w:val="24"/>
          <w:szCs w:val="24"/>
        </w:rPr>
        <w:t xml:space="preserve">Hong, </w:t>
      </w:r>
      <w:proofErr w:type="spellStart"/>
      <w:r w:rsidRPr="00E8513B">
        <w:rPr>
          <w:rFonts w:asciiTheme="minorHAnsi" w:hAnsiTheme="minorHAnsi" w:cstheme="minorHAnsi"/>
          <w:sz w:val="24"/>
          <w:szCs w:val="24"/>
        </w:rPr>
        <w:t>Sounman</w:t>
      </w:r>
      <w:proofErr w:type="spellEnd"/>
      <w:r w:rsidRPr="00E8513B">
        <w:rPr>
          <w:rFonts w:asciiTheme="minorHAnsi" w:hAnsiTheme="minorHAnsi" w:cstheme="minorHAnsi"/>
          <w:sz w:val="24"/>
          <w:szCs w:val="24"/>
        </w:rPr>
        <w:t>, 2016. Representative Bureaucracy, Organizational Integrity, and Citizen Coproduction: Does an Increase in Police Ethnic Representativeness Reduce Crime? Journal of Policy Analysis &amp; Management, 35(1), pp.11–34.</w:t>
      </w:r>
    </w:p>
    <w:p w:rsidR="002B71EB" w:rsidRDefault="002B71EB" w:rsidP="00BA2A84">
      <w:pPr>
        <w:jc w:val="both"/>
        <w:rPr>
          <w:rFonts w:asciiTheme="minorHAnsi" w:hAnsiTheme="minorHAnsi" w:cstheme="minorHAnsi"/>
          <w:sz w:val="24"/>
          <w:szCs w:val="24"/>
        </w:rPr>
      </w:pPr>
    </w:p>
    <w:p w:rsidR="002B71EB" w:rsidRDefault="002B71EB" w:rsidP="00BA2A84">
      <w:pPr>
        <w:jc w:val="both"/>
        <w:rPr>
          <w:rFonts w:asciiTheme="minorHAnsi" w:hAnsiTheme="minorHAnsi" w:cstheme="minorHAnsi"/>
          <w:sz w:val="24"/>
          <w:szCs w:val="24"/>
        </w:rPr>
      </w:pPr>
      <w:r w:rsidRPr="002B71EB">
        <w:rPr>
          <w:rFonts w:asciiTheme="minorHAnsi" w:hAnsiTheme="minorHAnsi" w:cstheme="minorHAnsi"/>
          <w:sz w:val="24"/>
          <w:szCs w:val="24"/>
        </w:rPr>
        <w:t xml:space="preserve">Awan, I. (2013) ‘British Muslims, Trust and the Police Service’, Political Insight, 4(2), pp. 34–37. </w:t>
      </w:r>
      <w:proofErr w:type="spellStart"/>
      <w:proofErr w:type="gramStart"/>
      <w:r w:rsidRPr="002B71EB">
        <w:rPr>
          <w:rFonts w:asciiTheme="minorHAnsi" w:hAnsiTheme="minorHAnsi" w:cstheme="minorHAnsi"/>
          <w:sz w:val="24"/>
          <w:szCs w:val="24"/>
        </w:rPr>
        <w:t>doi</w:t>
      </w:r>
      <w:proofErr w:type="spellEnd"/>
      <w:proofErr w:type="gramEnd"/>
      <w:r w:rsidRPr="002B71EB">
        <w:rPr>
          <w:rFonts w:asciiTheme="minorHAnsi" w:hAnsiTheme="minorHAnsi" w:cstheme="minorHAnsi"/>
          <w:sz w:val="24"/>
          <w:szCs w:val="24"/>
        </w:rPr>
        <w:t>: 10.1111/2041-9066.12024.</w:t>
      </w:r>
    </w:p>
    <w:p w:rsidR="00466724" w:rsidRDefault="00466724" w:rsidP="00BA2A84">
      <w:pPr>
        <w:jc w:val="both"/>
        <w:rPr>
          <w:rFonts w:asciiTheme="minorHAnsi" w:hAnsiTheme="minorHAnsi" w:cstheme="minorHAnsi"/>
          <w:sz w:val="24"/>
          <w:szCs w:val="24"/>
        </w:rPr>
      </w:pPr>
    </w:p>
    <w:p w:rsidR="00466724" w:rsidRPr="00541D85" w:rsidRDefault="00466724" w:rsidP="00BA2A84">
      <w:pPr>
        <w:jc w:val="both"/>
        <w:rPr>
          <w:rFonts w:asciiTheme="minorHAnsi" w:hAnsiTheme="minorHAnsi" w:cstheme="minorHAnsi"/>
          <w:sz w:val="24"/>
          <w:szCs w:val="24"/>
        </w:rPr>
      </w:pPr>
      <w:r w:rsidRPr="00466724">
        <w:rPr>
          <w:rFonts w:asciiTheme="minorHAnsi" w:hAnsiTheme="minorHAnsi" w:cstheme="minorHAnsi"/>
          <w:sz w:val="24"/>
          <w:szCs w:val="24"/>
        </w:rPr>
        <w:t>Pass, Michael D et al., 2020. To trust or distrust</w:t>
      </w:r>
      <w:proofErr w:type="gramStart"/>
      <w:r w:rsidRPr="00466724">
        <w:rPr>
          <w:rFonts w:asciiTheme="minorHAnsi" w:hAnsiTheme="minorHAnsi" w:cstheme="minorHAnsi"/>
          <w:sz w:val="24"/>
          <w:szCs w:val="24"/>
        </w:rPr>
        <w:t>?:</w:t>
      </w:r>
      <w:proofErr w:type="gramEnd"/>
      <w:r w:rsidRPr="00466724">
        <w:rPr>
          <w:rFonts w:asciiTheme="minorHAnsi" w:hAnsiTheme="minorHAnsi" w:cstheme="minorHAnsi"/>
          <w:sz w:val="24"/>
          <w:szCs w:val="24"/>
        </w:rPr>
        <w:t xml:space="preserve"> Unpacking ethnic minority immigrants’ trust in police. British journal of criminology, 60(5), pp.1320–1341.</w:t>
      </w:r>
    </w:p>
    <w:sectPr w:rsidR="00466724" w:rsidRPr="00541D85" w:rsidSect="00F903E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09C9" w:rsidRDefault="000409C9" w:rsidP="00F903EA">
      <w:r>
        <w:separator/>
      </w:r>
    </w:p>
  </w:endnote>
  <w:endnote w:type="continuationSeparator" w:id="0">
    <w:p w:rsidR="000409C9" w:rsidRDefault="000409C9" w:rsidP="00F903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Footer"/>
      <w:rPr>
        <w:color w:val="000000"/>
        <w:sz w:val="17"/>
      </w:rPr>
    </w:pPr>
    <w:bookmarkStart w:id="3" w:name="TITUS1FooterEvenPages"/>
    <w:r w:rsidRPr="00F903EA">
      <w:rPr>
        <w:color w:val="000000"/>
        <w:sz w:val="17"/>
      </w:rPr>
      <w:t> </w:t>
    </w:r>
  </w:p>
  <w:bookmarkEnd w:id="3"/>
  <w:p w:rsidR="000409C9" w:rsidRDefault="000409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Footer"/>
      <w:rPr>
        <w:color w:val="000000"/>
        <w:sz w:val="17"/>
      </w:rPr>
    </w:pPr>
    <w:bookmarkStart w:id="4" w:name="TITUS1FooterPrimary"/>
    <w:r w:rsidRPr="00F903EA">
      <w:rPr>
        <w:color w:val="000000"/>
        <w:sz w:val="17"/>
      </w:rPr>
      <w:t> </w:t>
    </w:r>
  </w:p>
  <w:bookmarkEnd w:id="4"/>
  <w:p w:rsidR="000409C9" w:rsidRDefault="000409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Footer"/>
      <w:rPr>
        <w:color w:val="000000"/>
        <w:sz w:val="17"/>
      </w:rPr>
    </w:pPr>
    <w:bookmarkStart w:id="6" w:name="TITUS1FooterFirstPage"/>
    <w:r w:rsidRPr="00F903EA">
      <w:rPr>
        <w:color w:val="000000"/>
        <w:sz w:val="17"/>
      </w:rPr>
      <w:t> </w:t>
    </w:r>
  </w:p>
  <w:bookmarkEnd w:id="6"/>
  <w:p w:rsidR="000409C9" w:rsidRDefault="000409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09C9" w:rsidRDefault="000409C9" w:rsidP="00F903EA">
      <w:r>
        <w:separator/>
      </w:r>
    </w:p>
  </w:footnote>
  <w:footnote w:type="continuationSeparator" w:id="0">
    <w:p w:rsidR="000409C9" w:rsidRDefault="000409C9" w:rsidP="00F903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Header"/>
      <w:rPr>
        <w:color w:val="000000"/>
        <w:sz w:val="17"/>
      </w:rPr>
    </w:pPr>
    <w:bookmarkStart w:id="1" w:name="TITUS1HeaderEvenPages"/>
    <w:r w:rsidRPr="00F903EA">
      <w:rPr>
        <w:color w:val="000000"/>
        <w:sz w:val="17"/>
      </w:rPr>
      <w:t> </w:t>
    </w:r>
  </w:p>
  <w:bookmarkEnd w:id="1"/>
  <w:p w:rsidR="000409C9" w:rsidRDefault="000409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Header"/>
      <w:rPr>
        <w:color w:val="000000"/>
        <w:sz w:val="17"/>
      </w:rPr>
    </w:pPr>
    <w:bookmarkStart w:id="2" w:name="TITUS1HeaderPrimary"/>
    <w:r w:rsidRPr="00F903EA">
      <w:rPr>
        <w:color w:val="000000"/>
        <w:sz w:val="17"/>
      </w:rPr>
      <w:t> </w:t>
    </w:r>
  </w:p>
  <w:bookmarkEnd w:id="2"/>
  <w:p w:rsidR="000409C9" w:rsidRDefault="000409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09C9" w:rsidRDefault="000409C9" w:rsidP="00F903EA">
    <w:pPr>
      <w:pStyle w:val="Header"/>
      <w:rPr>
        <w:color w:val="000000"/>
        <w:sz w:val="17"/>
      </w:rPr>
    </w:pPr>
    <w:bookmarkStart w:id="5" w:name="TITUS1HeaderFirstPage"/>
    <w:r w:rsidRPr="00F903EA">
      <w:rPr>
        <w:color w:val="000000"/>
        <w:sz w:val="17"/>
      </w:rPr>
      <w:t> </w:t>
    </w:r>
  </w:p>
  <w:bookmarkEnd w:id="5"/>
  <w:p w:rsidR="000409C9" w:rsidRDefault="000409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C150E"/>
    <w:multiLevelType w:val="hybridMultilevel"/>
    <w:tmpl w:val="D4B4AF40"/>
    <w:lvl w:ilvl="0" w:tplc="9F82AA0C">
      <w:start w:val="1"/>
      <w:numFmt w:val="bullet"/>
      <w:lvlText w:val=""/>
      <w:lvlJc w:val="left"/>
      <w:pPr>
        <w:ind w:left="720" w:hanging="360"/>
      </w:pPr>
      <w:rPr>
        <w:rFonts w:ascii="Symbol" w:hAnsi="Symbol" w:hint="default"/>
      </w:rPr>
    </w:lvl>
    <w:lvl w:ilvl="1" w:tplc="17904F94">
      <w:start w:val="1"/>
      <w:numFmt w:val="bullet"/>
      <w:lvlText w:val="o"/>
      <w:lvlJc w:val="left"/>
      <w:pPr>
        <w:ind w:left="1440" w:hanging="360"/>
      </w:pPr>
      <w:rPr>
        <w:rFonts w:ascii="Courier New" w:hAnsi="Courier New" w:hint="default"/>
      </w:rPr>
    </w:lvl>
    <w:lvl w:ilvl="2" w:tplc="46FA5AE4">
      <w:start w:val="1"/>
      <w:numFmt w:val="bullet"/>
      <w:lvlText w:val=""/>
      <w:lvlJc w:val="left"/>
      <w:pPr>
        <w:ind w:left="2160" w:hanging="360"/>
      </w:pPr>
      <w:rPr>
        <w:rFonts w:ascii="Wingdings" w:hAnsi="Wingdings" w:hint="default"/>
      </w:rPr>
    </w:lvl>
    <w:lvl w:ilvl="3" w:tplc="42784610">
      <w:start w:val="1"/>
      <w:numFmt w:val="bullet"/>
      <w:lvlText w:val=""/>
      <w:lvlJc w:val="left"/>
      <w:pPr>
        <w:ind w:left="2880" w:hanging="360"/>
      </w:pPr>
      <w:rPr>
        <w:rFonts w:ascii="Symbol" w:hAnsi="Symbol" w:hint="default"/>
      </w:rPr>
    </w:lvl>
    <w:lvl w:ilvl="4" w:tplc="66FA1D82">
      <w:start w:val="1"/>
      <w:numFmt w:val="bullet"/>
      <w:lvlText w:val="o"/>
      <w:lvlJc w:val="left"/>
      <w:pPr>
        <w:ind w:left="3600" w:hanging="360"/>
      </w:pPr>
      <w:rPr>
        <w:rFonts w:ascii="Courier New" w:hAnsi="Courier New" w:hint="default"/>
      </w:rPr>
    </w:lvl>
    <w:lvl w:ilvl="5" w:tplc="8444C37E">
      <w:start w:val="1"/>
      <w:numFmt w:val="bullet"/>
      <w:lvlText w:val=""/>
      <w:lvlJc w:val="left"/>
      <w:pPr>
        <w:ind w:left="4320" w:hanging="360"/>
      </w:pPr>
      <w:rPr>
        <w:rFonts w:ascii="Wingdings" w:hAnsi="Wingdings" w:hint="default"/>
      </w:rPr>
    </w:lvl>
    <w:lvl w:ilvl="6" w:tplc="2D428FA2">
      <w:start w:val="1"/>
      <w:numFmt w:val="bullet"/>
      <w:lvlText w:val=""/>
      <w:lvlJc w:val="left"/>
      <w:pPr>
        <w:ind w:left="5040" w:hanging="360"/>
      </w:pPr>
      <w:rPr>
        <w:rFonts w:ascii="Symbol" w:hAnsi="Symbol" w:hint="default"/>
      </w:rPr>
    </w:lvl>
    <w:lvl w:ilvl="7" w:tplc="BE6A9830">
      <w:start w:val="1"/>
      <w:numFmt w:val="bullet"/>
      <w:lvlText w:val="o"/>
      <w:lvlJc w:val="left"/>
      <w:pPr>
        <w:ind w:left="5760" w:hanging="360"/>
      </w:pPr>
      <w:rPr>
        <w:rFonts w:ascii="Courier New" w:hAnsi="Courier New" w:hint="default"/>
      </w:rPr>
    </w:lvl>
    <w:lvl w:ilvl="8" w:tplc="18E4615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3EA"/>
    <w:rsid w:val="000409C9"/>
    <w:rsid w:val="00053A06"/>
    <w:rsid w:val="0006038F"/>
    <w:rsid w:val="0019388C"/>
    <w:rsid w:val="001C1BBE"/>
    <w:rsid w:val="002B71EB"/>
    <w:rsid w:val="00354CB7"/>
    <w:rsid w:val="003E6BC9"/>
    <w:rsid w:val="00410CAD"/>
    <w:rsid w:val="00431B44"/>
    <w:rsid w:val="00466724"/>
    <w:rsid w:val="004F1192"/>
    <w:rsid w:val="00541D85"/>
    <w:rsid w:val="005B2423"/>
    <w:rsid w:val="005C5F8F"/>
    <w:rsid w:val="006D6F3E"/>
    <w:rsid w:val="00725386"/>
    <w:rsid w:val="007951ED"/>
    <w:rsid w:val="007A3A0A"/>
    <w:rsid w:val="007A4431"/>
    <w:rsid w:val="007B753D"/>
    <w:rsid w:val="007C2E47"/>
    <w:rsid w:val="007D2BB0"/>
    <w:rsid w:val="008E072A"/>
    <w:rsid w:val="0091276B"/>
    <w:rsid w:val="0092588D"/>
    <w:rsid w:val="00960C0D"/>
    <w:rsid w:val="009801E2"/>
    <w:rsid w:val="00A1092A"/>
    <w:rsid w:val="00A766B6"/>
    <w:rsid w:val="00AD5D74"/>
    <w:rsid w:val="00B01483"/>
    <w:rsid w:val="00BA2A84"/>
    <w:rsid w:val="00C33736"/>
    <w:rsid w:val="00CD6498"/>
    <w:rsid w:val="00D150D1"/>
    <w:rsid w:val="00E50128"/>
    <w:rsid w:val="00E53C29"/>
    <w:rsid w:val="00E8513B"/>
    <w:rsid w:val="00ED7876"/>
    <w:rsid w:val="00EE2660"/>
    <w:rsid w:val="00EE7169"/>
    <w:rsid w:val="00F1662D"/>
    <w:rsid w:val="00F81EC1"/>
    <w:rsid w:val="00F903EA"/>
    <w:rsid w:val="00FD6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50ABE"/>
  <w15:chartTrackingRefBased/>
  <w15:docId w15:val="{EFB0B086-2AA8-44C5-BD6A-D3125F17C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03E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03EA"/>
    <w:pPr>
      <w:ind w:left="720"/>
      <w:contextualSpacing/>
    </w:pPr>
  </w:style>
  <w:style w:type="paragraph" w:styleId="Header">
    <w:name w:val="header"/>
    <w:basedOn w:val="Normal"/>
    <w:link w:val="HeaderChar"/>
    <w:uiPriority w:val="99"/>
    <w:unhideWhenUsed/>
    <w:rsid w:val="00F903EA"/>
    <w:pPr>
      <w:tabs>
        <w:tab w:val="center" w:pos="4513"/>
        <w:tab w:val="right" w:pos="9026"/>
      </w:tabs>
    </w:pPr>
  </w:style>
  <w:style w:type="character" w:customStyle="1" w:styleId="HeaderChar">
    <w:name w:val="Header Char"/>
    <w:basedOn w:val="DefaultParagraphFont"/>
    <w:link w:val="Header"/>
    <w:uiPriority w:val="99"/>
    <w:rsid w:val="00F903E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903EA"/>
    <w:pPr>
      <w:tabs>
        <w:tab w:val="center" w:pos="4513"/>
        <w:tab w:val="right" w:pos="9026"/>
      </w:tabs>
    </w:pPr>
  </w:style>
  <w:style w:type="character" w:customStyle="1" w:styleId="FooterChar">
    <w:name w:val="Footer Char"/>
    <w:basedOn w:val="DefaultParagraphFont"/>
    <w:link w:val="Footer"/>
    <w:uiPriority w:val="99"/>
    <w:rsid w:val="00F903E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938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week.com/article/1685335/dont-talk-us-black-lives-matter-uk-public-tells-brands-%E2%80%93-mention-coronaviru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guardian.com/us-news/2015/jun/09/the-counted-police-killings-us-vs-other-countrie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4D65E8-10D0-4A61-B22D-79D9C8846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9</Pages>
  <Words>4908</Words>
  <Characters>27977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Samuel,Michael swp6398</dc:creator>
  <cp:keywords/>
  <dc:description/>
  <cp:lastModifiedBy>Samuel,Michael swp6398</cp:lastModifiedBy>
  <cp:revision>20</cp:revision>
  <dcterms:created xsi:type="dcterms:W3CDTF">2020-09-17T15:04:00Z</dcterms:created>
  <dcterms:modified xsi:type="dcterms:W3CDTF">2021-01-01T13:15:00Z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ac789299-4622-4d9e-9f50-c268a80147ed</vt:lpwstr>
  </property>
  <property fmtid="{D5CDD505-2E9C-101B-9397-08002B2CF9AE}" pid="3" name="Classification">
    <vt:lpwstr>OFFICIAL</vt:lpwstr>
  </property>
  <property fmtid="{D5CDD505-2E9C-101B-9397-08002B2CF9AE}" pid="4" name="Visibility">
    <vt:lpwstr>NOT VISIBLE</vt:lpwstr>
  </property>
</Properties>
</file>