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62CF8FE" w14:textId="7D4D9D96" w:rsidR="001F25EE" w:rsidRDefault="001F25EE">
      <w:r w:rsidRPr="001F25EE">
        <w:t>Discuss the changes in British policy towards Northern Ireland between 1968 and 1979.</w:t>
      </w:r>
    </w:p>
    <w:p w14:paraId="1671CC3B" w14:textId="0009FB1A" w:rsidR="006A265B" w:rsidRDefault="006A265B">
      <w:r>
        <w:t xml:space="preserve">Northern Ireland in the late </w:t>
      </w:r>
      <w:r w:rsidR="006A50BF">
        <w:t>S</w:t>
      </w:r>
      <w:r>
        <w:t xml:space="preserve">ixties was filled with political turmoil, in part due to the Protestant majority control over parliamentary and official positions- and the corruption that took place. By drawing constituency lines in such a way that would ensure the election of Unionists, the Protestant population gained a monopoly over the higher quality housing, education and work: leaving the Catholics </w:t>
      </w:r>
      <w:r w:rsidR="006A50BF">
        <w:t>with a poorer quality of life. This Protestant favouritism led to the formation of a group in 1967. The Northern Ireland Civil Rights Association (NICRA) protested the unfair distribution of jobs, schools and houses and the gerrymandering that caused it. In 1968 two demonstrations were held by NICRA in Dungannon and Londonderry, the most disadvantaged area in Northern Ireland at the time. The second demonstration became violent after the Royal Ulster Constabulary attacked the protestors with batons</w:t>
      </w:r>
      <w:r w:rsidR="001F25EE">
        <w:t>.</w:t>
      </w:r>
      <w:r w:rsidR="007E5A0C">
        <w:rPr>
          <w:rStyle w:val="FootnoteReference"/>
        </w:rPr>
        <w:footnoteReference w:id="1"/>
      </w:r>
      <w:r w:rsidR="001F25EE">
        <w:t xml:space="preserve"> This event marks not only the beginning of the Troubles, but of a change in British Policy towards Northern Ireland. </w:t>
      </w:r>
      <w:r w:rsidR="006F1485">
        <w:t xml:space="preserve">Up to this point the British Government </w:t>
      </w:r>
      <w:r w:rsidR="006C34EA">
        <w:t>was of a laissez-faire position- but with mounting tensions</w:t>
      </w:r>
      <w:r w:rsidR="00772350">
        <w:t xml:space="preserve"> it was felt there was no other option than to act</w:t>
      </w:r>
      <w:r w:rsidR="0054002D">
        <w:t xml:space="preserve"> as their </w:t>
      </w:r>
      <w:r w:rsidR="0053605D">
        <w:t xml:space="preserve">current tactics, such as the </w:t>
      </w:r>
      <w:r w:rsidR="0054002D">
        <w:t>banning of demonstrations had little effect in quelling the unrest</w:t>
      </w:r>
      <w:r w:rsidR="00772350">
        <w:t>.</w:t>
      </w:r>
      <w:r w:rsidR="00D075E5">
        <w:t xml:space="preserve"> </w:t>
      </w:r>
    </w:p>
    <w:p w14:paraId="7D34FF72" w14:textId="42F8D90D" w:rsidR="001F25EE" w:rsidRDefault="001F25EE">
      <w:r>
        <w:t xml:space="preserve">The following year, in August of 1969, the British Government sent troops into Northern Ireland in an attempt to keep the status quo. This decision was made by Labour </w:t>
      </w:r>
      <w:r w:rsidR="0043280D">
        <w:t>MP</w:t>
      </w:r>
      <w:r>
        <w:t xml:space="preserve"> James Callaghan, future</w:t>
      </w:r>
      <w:r w:rsidR="00FD0559">
        <w:t xml:space="preserve"> British</w:t>
      </w:r>
      <w:r>
        <w:t xml:space="preserve"> Prime Minister</w:t>
      </w:r>
      <w:r w:rsidR="00FD0559">
        <w:t>,</w:t>
      </w:r>
      <w:r w:rsidR="0043280D">
        <w:t xml:space="preserve"> in response to a request from the Unionist Government of Northern Ireland. </w:t>
      </w:r>
      <w:r w:rsidR="00E72172">
        <w:t>On the 12</w:t>
      </w:r>
      <w:r w:rsidR="00E72172" w:rsidRPr="00E72172">
        <w:rPr>
          <w:vertAlign w:val="superscript"/>
        </w:rPr>
        <w:t>th</w:t>
      </w:r>
      <w:r w:rsidR="00E72172">
        <w:t xml:space="preserve"> of August </w:t>
      </w:r>
      <w:r w:rsidR="007E3343">
        <w:t xml:space="preserve">1969 </w:t>
      </w:r>
      <w:r w:rsidR="003D709B">
        <w:t xml:space="preserve">in the Bogside District of Derry </w:t>
      </w:r>
      <w:r w:rsidR="00356F5C">
        <w:t>three days of violen</w:t>
      </w:r>
      <w:r w:rsidR="00FD0559">
        <w:t>ce</w:t>
      </w:r>
      <w:r w:rsidR="00356F5C">
        <w:t xml:space="preserve"> broke out between the besieged residents, mostly Catholics and nationalists</w:t>
      </w:r>
      <w:r w:rsidR="003F4E1B">
        <w:t>, and the Royal Ulster Constabulary</w:t>
      </w:r>
      <w:r w:rsidR="003D709B">
        <w:t xml:space="preserve">. </w:t>
      </w:r>
      <w:r w:rsidR="003F4E1B">
        <w:t>It became known as the Battle of the Bogside</w:t>
      </w:r>
      <w:r w:rsidR="009B5EB9">
        <w:t xml:space="preserve">, with the residents of Bogside </w:t>
      </w:r>
      <w:r w:rsidR="0015132C">
        <w:t xml:space="preserve">built barricades, made petrol bombs and fortified buildings. The Battle resulted in eight </w:t>
      </w:r>
      <w:r w:rsidR="005A21F9">
        <w:t xml:space="preserve">deaths </w:t>
      </w:r>
      <w:r w:rsidR="00ED23AD">
        <w:t>and</w:t>
      </w:r>
      <w:r w:rsidR="0015132C">
        <w:t xml:space="preserve"> caused the destruction of</w:t>
      </w:r>
      <w:r w:rsidR="005A21F9">
        <w:t xml:space="preserve"> over a hundred homes. This is credited as the event that </w:t>
      </w:r>
      <w:r w:rsidR="00DF3F3E">
        <w:t xml:space="preserve">spurred British troops to be deployed in Northern Ireland </w:t>
      </w:r>
      <w:r w:rsidR="00A94D85">
        <w:t>on the 14</w:t>
      </w:r>
      <w:r w:rsidR="00A94D85" w:rsidRPr="00A94D85">
        <w:rPr>
          <w:vertAlign w:val="superscript"/>
        </w:rPr>
        <w:t>th</w:t>
      </w:r>
      <w:r w:rsidR="00A94D85">
        <w:t xml:space="preserve"> of August. </w:t>
      </w:r>
      <w:r w:rsidR="00A94D85">
        <w:t xml:space="preserve">Originally the British forces were welcomed by the Catholic population too, as they believed that they would genuinely help keep the peace. </w:t>
      </w:r>
      <w:r w:rsidR="00ED5123">
        <w:t xml:space="preserve">Due to clashes with the resurgent Irish Republican Army (IRA) the support of British troops rapidly diminished as they were viewed as a part of oppressive British Government whose occupation of Ireland years before is acknowledged as a large part of Ireland’s problems to this day. </w:t>
      </w:r>
      <w:r w:rsidR="00304B2E">
        <w:t>British military presence was eventually lessened more and more due to several key events</w:t>
      </w:r>
      <w:r w:rsidR="00295263">
        <w:t>, British policies</w:t>
      </w:r>
      <w:r w:rsidR="00304B2E">
        <w:t xml:space="preserve"> and </w:t>
      </w:r>
      <w:r w:rsidR="00295263">
        <w:t>the Irish response to them.</w:t>
      </w:r>
      <w:r w:rsidR="004566E5">
        <w:t xml:space="preserve"> </w:t>
      </w:r>
    </w:p>
    <w:p w14:paraId="18082E01" w14:textId="1A2DB85E" w:rsidR="00C74240" w:rsidRDefault="009B5757">
      <w:r>
        <w:t xml:space="preserve">Due to ever-increasing violence, The British Army launched Operation Demetrius- </w:t>
      </w:r>
      <w:r w:rsidR="004449E7">
        <w:t xml:space="preserve">immediately </w:t>
      </w:r>
      <w:r>
        <w:t>arresting and interning over 300 people suspected of having ties to or being a member of the IRA</w:t>
      </w:r>
      <w:r w:rsidR="006373E1">
        <w:t xml:space="preserve"> or any other Republican paramilitary organisation</w:t>
      </w:r>
      <w:r>
        <w:t>.</w:t>
      </w:r>
      <w:r w:rsidR="00FB0117">
        <w:t xml:space="preserve"> </w:t>
      </w:r>
      <w:r w:rsidR="008F3991">
        <w:t xml:space="preserve">The use of internment in such numbers was widely controversial- and only spurred violence further due to the fact that most of the detainees were falsely imprisoned thanks to faulty intelligence on </w:t>
      </w:r>
      <w:r w:rsidR="00516F88">
        <w:t>the British Government’s part.</w:t>
      </w:r>
      <w:r w:rsidR="0051150B">
        <w:t xml:space="preserve"> The </w:t>
      </w:r>
      <w:r w:rsidR="009744E3">
        <w:t>operation</w:t>
      </w:r>
      <w:r w:rsidR="0051150B">
        <w:t xml:space="preserve"> began on the 9</w:t>
      </w:r>
      <w:r w:rsidR="0051150B" w:rsidRPr="0051150B">
        <w:rPr>
          <w:vertAlign w:val="superscript"/>
        </w:rPr>
        <w:t>th</w:t>
      </w:r>
      <w:r w:rsidR="0051150B">
        <w:t xml:space="preserve"> of August 1971</w:t>
      </w:r>
      <w:r w:rsidR="009744E3">
        <w:t xml:space="preserve"> and </w:t>
      </w:r>
      <w:r w:rsidR="007513DD">
        <w:t>over the course of f</w:t>
      </w:r>
      <w:r w:rsidR="00114F9F">
        <w:t>ive</w:t>
      </w:r>
      <w:r w:rsidR="007513DD">
        <w:t xml:space="preserve"> years the British Army interned</w:t>
      </w:r>
      <w:r w:rsidR="00401843">
        <w:t xml:space="preserve"> nearly two thousand people, displacing some seven thousand more.</w:t>
      </w:r>
      <w:r w:rsidR="00114F9F">
        <w:t xml:space="preserve"> </w:t>
      </w:r>
      <w:r w:rsidR="0024085A">
        <w:t xml:space="preserve">Members of the British Army invaded homes, illegally arresting anyone suspected of </w:t>
      </w:r>
      <w:r w:rsidR="007D736B">
        <w:t>being a paramilitary</w:t>
      </w:r>
      <w:r w:rsidR="00352C8F">
        <w:t xml:space="preserve">- beating those who were not </w:t>
      </w:r>
      <w:r w:rsidR="006715A4">
        <w:t>compliant and</w:t>
      </w:r>
      <w:r w:rsidR="00352C8F">
        <w:t xml:space="preserve"> causing damage to properties. </w:t>
      </w:r>
      <w:r w:rsidR="00E64260">
        <w:t xml:space="preserve">It has since been established that the British Army acted with excessive force and operated </w:t>
      </w:r>
      <w:r w:rsidR="006715A4">
        <w:t>beyond the confines of the law</w:t>
      </w:r>
      <w:r w:rsidR="007D736B">
        <w:t xml:space="preserve">. </w:t>
      </w:r>
      <w:r w:rsidR="00114F9F">
        <w:t>Conditions for those interned are hotly contested as human rights violations as prisoners were subjected to forms of torture</w:t>
      </w:r>
      <w:r w:rsidR="00A379DD">
        <w:t xml:space="preserve"> such as sleep deprivation and the use of white noise to psychologically affect those detained.</w:t>
      </w:r>
      <w:r w:rsidR="003254FA">
        <w:rPr>
          <w:rStyle w:val="FootnoteReference"/>
        </w:rPr>
        <w:footnoteReference w:id="2"/>
      </w:r>
      <w:r w:rsidR="00844F1F">
        <w:t xml:space="preserve"> The policy of internment was not wholly new, but during these years it was most </w:t>
      </w:r>
      <w:r w:rsidR="00844F1F">
        <w:lastRenderedPageBreak/>
        <w:t xml:space="preserve">enforced. </w:t>
      </w:r>
      <w:r w:rsidR="009313D0">
        <w:t xml:space="preserve">The immediate aftermath of the operation </w:t>
      </w:r>
      <w:r w:rsidR="006379C1">
        <w:t xml:space="preserve">resulted in four days of fighting and raids that claimed </w:t>
      </w:r>
      <w:r w:rsidR="00BD6D5A">
        <w:t>twenty-four</w:t>
      </w:r>
      <w:r w:rsidR="006379C1">
        <w:t xml:space="preserve"> lives: twenty civilians, two British soldiers and two members of the IRA.</w:t>
      </w:r>
      <w:r w:rsidR="006A03CC">
        <w:t xml:space="preserve"> </w:t>
      </w:r>
      <w:r w:rsidR="00CC7E0E">
        <w:t>During the aftermath of the raids, detainees were</w:t>
      </w:r>
      <w:r w:rsidR="00892D27">
        <w:t xml:space="preserve"> beaten, starved and abused by soldiers</w:t>
      </w:r>
      <w:r w:rsidR="0029121B">
        <w:t>- with some even being thrown from helicopter</w:t>
      </w:r>
      <w:r w:rsidR="00345C31">
        <w:t xml:space="preserve">s with hoods over their heads after being told they were high up in the air- </w:t>
      </w:r>
      <w:r w:rsidR="000C5873">
        <w:t>instead,</w:t>
      </w:r>
      <w:r w:rsidR="00345C31">
        <w:t xml:space="preserve"> they were only a few feet from the ground. </w:t>
      </w:r>
      <w:r w:rsidR="00C41687">
        <w:t xml:space="preserve">Several of the detainees were subjected to five different </w:t>
      </w:r>
      <w:r w:rsidR="0049278D">
        <w:t xml:space="preserve">interrogation techniques: standing in stress positions, being hooded for days at a time, </w:t>
      </w:r>
      <w:r w:rsidR="003A7AE6">
        <w:t xml:space="preserve">being forced to listen to a jarring hissing noise </w:t>
      </w:r>
      <w:r w:rsidR="00DA6FC0">
        <w:t xml:space="preserve">in a holding cell, sleep deprivation and starvation. </w:t>
      </w:r>
      <w:r w:rsidR="00C95B80">
        <w:t>Due to the horrific nature of the operation, an upsurge in violence from the IRA and other paramilitary groups</w:t>
      </w:r>
      <w:r w:rsidR="000C5873">
        <w:t xml:space="preserve"> occurred- reportedly the worst since the riots of 1969.</w:t>
      </w:r>
      <w:r w:rsidR="00E16842">
        <w:t xml:space="preserve"> In more recent years the Irish Government asked </w:t>
      </w:r>
      <w:r w:rsidR="00E1043F">
        <w:t>the European Court of Human Rights (ECHR) to classify the</w:t>
      </w:r>
      <w:r w:rsidR="00E07D1B">
        <w:t xml:space="preserve">se violations as torture, however four years later in 2018 the ECHR declined </w:t>
      </w:r>
      <w:r w:rsidR="00917C40">
        <w:t>this request.</w:t>
      </w:r>
    </w:p>
    <w:p w14:paraId="1C9DD257" w14:textId="5F3E861B" w:rsidR="00A44132" w:rsidRDefault="00DE4354">
      <w:r>
        <w:t>On Sunday the 30</w:t>
      </w:r>
      <w:r w:rsidRPr="00DE4354">
        <w:rPr>
          <w:vertAlign w:val="superscript"/>
        </w:rPr>
        <w:t>th</w:t>
      </w:r>
      <w:r>
        <w:t xml:space="preserve"> of January 1972 in Derry, Northern Ireland</w:t>
      </w:r>
      <w:r w:rsidR="00CA54D9">
        <w:t>:</w:t>
      </w:r>
      <w:r w:rsidR="005D74FE">
        <w:t xml:space="preserve"> soldiers of the 1</w:t>
      </w:r>
      <w:r w:rsidR="005D74FE" w:rsidRPr="005D74FE">
        <w:rPr>
          <w:vertAlign w:val="superscript"/>
        </w:rPr>
        <w:t>st</w:t>
      </w:r>
      <w:r w:rsidR="005D74FE">
        <w:t xml:space="preserve"> Battalion, Parachute Regiment</w:t>
      </w:r>
      <w:r w:rsidR="001A44D3">
        <w:t xml:space="preserve"> murdered 26 people during a march protesting the use of</w:t>
      </w:r>
      <w:r w:rsidR="00D93B30">
        <w:t xml:space="preserve"> internment</w:t>
      </w:r>
      <w:r w:rsidR="00985D0C">
        <w:t xml:space="preserve">. </w:t>
      </w:r>
      <w:r w:rsidR="00053250">
        <w:t>A later report on the massacre criticised the use of the 1</w:t>
      </w:r>
      <w:r w:rsidR="00053250" w:rsidRPr="00053250">
        <w:rPr>
          <w:vertAlign w:val="superscript"/>
        </w:rPr>
        <w:t>st</w:t>
      </w:r>
      <w:r w:rsidR="00053250">
        <w:t xml:space="preserve"> Para’s </w:t>
      </w:r>
      <w:r w:rsidR="00335795">
        <w:t xml:space="preserve">due to their involvement in another massacre that killed eleven civilians some months prior. </w:t>
      </w:r>
      <w:r w:rsidR="003E551F">
        <w:t xml:space="preserve">During the march, roughly ten thousand protestors </w:t>
      </w:r>
      <w:r w:rsidR="009B0484">
        <w:t>made their way through the streets</w:t>
      </w:r>
      <w:r w:rsidR="00C92D61">
        <w:t>, several</w:t>
      </w:r>
      <w:r w:rsidR="00914CAF">
        <w:t xml:space="preserve"> clashes with paratroopers took place, however none of these were fatal. Protestors were fired upon by soldiers occupying a building</w:t>
      </w:r>
      <w:r w:rsidR="00B21903">
        <w:t>, while others chased down civilians in the street below.</w:t>
      </w:r>
      <w:r w:rsidR="00346D73">
        <w:t xml:space="preserve"> The protestors split off into </w:t>
      </w:r>
      <w:r w:rsidR="00653855">
        <w:t>groups but</w:t>
      </w:r>
      <w:r w:rsidR="00346D73">
        <w:t xml:space="preserve"> were shot down or cornered by the soldiers who shot them in the back as they ran.</w:t>
      </w:r>
      <w:r w:rsidR="00653855">
        <w:t xml:space="preserve"> It is said that during the ten minutes of shooting that occurred, British forces fired over a hundred rounds of ammunition at the crowds.</w:t>
      </w:r>
      <w:r w:rsidR="00324E27">
        <w:t xml:space="preserve"> To this day, all eyewitness accounts of the massacre bar those of the </w:t>
      </w:r>
      <w:r w:rsidR="00C95921">
        <w:t>soldiers’</w:t>
      </w:r>
      <w:r w:rsidR="00324E27">
        <w:t xml:space="preserve"> state that the protestors were unarmed. </w:t>
      </w:r>
      <w:r w:rsidR="00C95921">
        <w:t>Despite this it was maintained that the 1</w:t>
      </w:r>
      <w:r w:rsidR="00C95921" w:rsidRPr="00C95921">
        <w:rPr>
          <w:vertAlign w:val="superscript"/>
        </w:rPr>
        <w:t>st</w:t>
      </w:r>
      <w:r w:rsidR="00C95921">
        <w:t xml:space="preserve"> Para’s fired on the crowd</w:t>
      </w:r>
      <w:r w:rsidR="00CE333C">
        <w:t xml:space="preserve"> </w:t>
      </w:r>
      <w:r w:rsidR="004D7134">
        <w:t>in response to IRA attacks with pipe bombs and gunfire.</w:t>
      </w:r>
      <w:r w:rsidR="0005533B">
        <w:t xml:space="preserve"> This massacre has become commonly known as Bloody Sunday, and </w:t>
      </w:r>
      <w:r w:rsidR="00B10657">
        <w:t xml:space="preserve">perfectly represents the British policy towards Northern Ireland at the time as </w:t>
      </w:r>
      <w:r w:rsidR="00867CC8">
        <w:t>none of the perpetrators were held accountable until thirty years later.</w:t>
      </w:r>
      <w:r w:rsidR="00C60B0D">
        <w:rPr>
          <w:rStyle w:val="FootnoteReference"/>
        </w:rPr>
        <w:footnoteReference w:id="3"/>
      </w:r>
      <w:r w:rsidR="00F9235D">
        <w:t xml:space="preserve"> </w:t>
      </w:r>
      <w:r w:rsidR="000117B8">
        <w:t>The British Govern portrayed itself as an impartial mediator, when in fact it was an aggressor</w:t>
      </w:r>
      <w:r w:rsidR="00827ADE">
        <w:t>, using inhumane tactics and committing crimes in order to achieve their goal.</w:t>
      </w:r>
    </w:p>
    <w:p w14:paraId="76EB0372" w14:textId="62274829" w:rsidR="001F2EE9" w:rsidRDefault="001F2EE9">
      <w:r>
        <w:t>Over the span of the Troubles</w:t>
      </w:r>
      <w:r w:rsidR="00583A68">
        <w:t xml:space="preserve">, the British Government attempted three different strategies to combat the tension and the violence. The first of these was </w:t>
      </w:r>
      <w:r w:rsidR="00D61EE3">
        <w:t>‘</w:t>
      </w:r>
      <w:r w:rsidR="00583A68">
        <w:t>Ulsterisation</w:t>
      </w:r>
      <w:r w:rsidR="00D61EE3">
        <w:t>’</w:t>
      </w:r>
      <w:r w:rsidR="00583A68">
        <w:t xml:space="preserve">- </w:t>
      </w:r>
      <w:r w:rsidR="00771721">
        <w:t>an effort to keep the problem contained solely within the borders of Northern Ireland</w:t>
      </w:r>
      <w:r w:rsidR="002B4A9A">
        <w:t xml:space="preserve"> by reforming the RUC </w:t>
      </w:r>
      <w:r w:rsidR="005533B2">
        <w:t xml:space="preserve">after the </w:t>
      </w:r>
      <w:r w:rsidR="00F22A61">
        <w:t>disastrous 1969 riots and</w:t>
      </w:r>
      <w:r w:rsidR="002B4A9A">
        <w:t xml:space="preserve"> using as many </w:t>
      </w:r>
      <w:r w:rsidR="00C25982">
        <w:t xml:space="preserve">non-British soldiers as possible rather than using foreign forces. This was done furthermore in an attempt to </w:t>
      </w:r>
      <w:r w:rsidR="002C536B">
        <w:t>mitigate the hatred of the British involvement in the Troubles</w:t>
      </w:r>
      <w:r w:rsidR="005D46E1">
        <w:t xml:space="preserve"> and portray it as an Irish problem for the Irish people</w:t>
      </w:r>
      <w:r w:rsidR="002C536B">
        <w:t>.</w:t>
      </w:r>
      <w:r w:rsidR="00050F85">
        <w:t xml:space="preserve"> The effect of this strategy </w:t>
      </w:r>
      <w:r w:rsidR="009F55F4">
        <w:t xml:space="preserve">can be called into question, as it resulted in </w:t>
      </w:r>
      <w:r w:rsidR="00871E32">
        <w:t>a large difference in military and police casualties between Northern Ireland and Britain</w:t>
      </w:r>
      <w:r w:rsidR="00657C38">
        <w:t xml:space="preserve">- not to mention that the RUC was primarily built up of Protestants that sympathised with the </w:t>
      </w:r>
      <w:r w:rsidR="003E73BD">
        <w:t>Unionists.</w:t>
      </w:r>
    </w:p>
    <w:p w14:paraId="36D34900" w14:textId="77777777" w:rsidR="001254F6" w:rsidRDefault="00D61EE3">
      <w:r>
        <w:t>The next strategy to be implemented was ‘Criminalisation’</w:t>
      </w:r>
      <w:r w:rsidR="00E903AC">
        <w:rPr>
          <w:rStyle w:val="FootnoteReference"/>
        </w:rPr>
        <w:footnoteReference w:id="4"/>
      </w:r>
      <w:r w:rsidR="00107E41">
        <w:t xml:space="preserve">- </w:t>
      </w:r>
      <w:r w:rsidR="001B380E">
        <w:t>which ties</w:t>
      </w:r>
      <w:r w:rsidR="00107E41">
        <w:t xml:space="preserve"> into </w:t>
      </w:r>
      <w:r w:rsidR="001B380E">
        <w:t>internment and</w:t>
      </w:r>
      <w:r w:rsidR="00107E41">
        <w:t xml:space="preserve"> was the most hard-line approach to be enforced. </w:t>
      </w:r>
      <w:r w:rsidR="001B380E">
        <w:t xml:space="preserve">It involved the denunciation of Republican politics in favour of portraying the </w:t>
      </w:r>
      <w:r w:rsidR="005A7AF5">
        <w:t>Irish plight as nothing more than the work of</w:t>
      </w:r>
      <w:r w:rsidR="006E5A90">
        <w:t xml:space="preserve"> criminals instead of the previous portrayal as</w:t>
      </w:r>
      <w:r w:rsidR="005A7AF5">
        <w:t xml:space="preserve"> terrorists and paramilitaries. As such this ended in the systematic arrest, imprisonment and abuse of </w:t>
      </w:r>
      <w:r w:rsidR="00714FD6">
        <w:t xml:space="preserve">hundreds of Irish citizens suspected of being involved with the Irish Republican Army </w:t>
      </w:r>
      <w:r w:rsidR="00714FD6">
        <w:lastRenderedPageBreak/>
        <w:t>and its affiliates.</w:t>
      </w:r>
      <w:r w:rsidR="00D14BD8">
        <w:t xml:space="preserve"> Criminalisation ran from 1976 to roughly </w:t>
      </w:r>
      <w:r w:rsidR="00505CCD">
        <w:t>1981 and</w:t>
      </w:r>
      <w:r w:rsidR="00D14BD8">
        <w:t xml:space="preserve"> </w:t>
      </w:r>
      <w:r w:rsidR="006E5A90">
        <w:t>marked a change in the British view of Northern Ireland.</w:t>
      </w:r>
      <w:r w:rsidR="00505CCD">
        <w:t xml:space="preserve"> By sending the message that the Republicans were simply common criminals, </w:t>
      </w:r>
      <w:r w:rsidR="00C90EB6">
        <w:t>the British Government were free to arrest people with impunity</w:t>
      </w:r>
      <w:r w:rsidR="00EF2E61">
        <w:t>.</w:t>
      </w:r>
      <w:r w:rsidR="00B64F97">
        <w:t xml:space="preserve"> </w:t>
      </w:r>
    </w:p>
    <w:p w14:paraId="244597B2" w14:textId="1394BA3B" w:rsidR="00965798" w:rsidRDefault="00B64F97">
      <w:r>
        <w:t>Former British Prime Minister Margaret Thatcher said this</w:t>
      </w:r>
      <w:r w:rsidR="002B5801">
        <w:t xml:space="preserve"> in response to the Irish Republican Army being treated as a criminal organisation</w:t>
      </w:r>
      <w:r>
        <w:t xml:space="preserve">: </w:t>
      </w:r>
    </w:p>
    <w:p w14:paraId="14312329" w14:textId="40BE90BC" w:rsidR="00D61EE3" w:rsidRDefault="00B64F97">
      <w:r>
        <w:t>“</w:t>
      </w:r>
      <w:r w:rsidRPr="00965798">
        <w:rPr>
          <w:i/>
          <w:iCs/>
        </w:rPr>
        <w:t>There is no such thing as political murder, political bombing or political violence. There is only criminal murder, criminal bombing and criminal violence. We will not compromise on this. There will be no political status</w:t>
      </w:r>
      <w:r>
        <w:t>.</w:t>
      </w:r>
      <w:r w:rsidR="00965798">
        <w:t>”</w:t>
      </w:r>
      <w:r w:rsidR="000950E6">
        <w:rPr>
          <w:rStyle w:val="FootnoteReference"/>
        </w:rPr>
        <w:footnoteReference w:id="5"/>
      </w:r>
    </w:p>
    <w:p w14:paraId="69C354A3" w14:textId="2C054D1F" w:rsidR="003A6F7C" w:rsidRDefault="00773270">
      <w:r>
        <w:t xml:space="preserve">This move to deny political status to members of paramilitary </w:t>
      </w:r>
      <w:r w:rsidR="00D91803">
        <w:t>organisations discredited their cause and was intended to sway public opinion away from the IRA</w:t>
      </w:r>
      <w:r w:rsidR="00C6123D">
        <w:t xml:space="preserve">. This ultimately </w:t>
      </w:r>
      <w:r w:rsidR="00B5466D">
        <w:t xml:space="preserve">worked against Britain in that it incited more violent acts by the IRA </w:t>
      </w:r>
      <w:r w:rsidR="005005D0">
        <w:t xml:space="preserve">and did little to </w:t>
      </w:r>
      <w:r w:rsidR="003323A4">
        <w:t>dissuade the Irish public from sympathising with the paramilitaries.</w:t>
      </w:r>
    </w:p>
    <w:p w14:paraId="72A75543" w14:textId="4AAEBEE0" w:rsidR="004A0B46" w:rsidRDefault="004A0B46">
      <w:r>
        <w:t>During the IRA Ceasefire of 1975-76</w:t>
      </w:r>
      <w:r w:rsidR="003D2C11">
        <w:t xml:space="preserve">, during which the </w:t>
      </w:r>
      <w:r w:rsidR="009639CD">
        <w:t>IRA demanded the release and amnesty of all political prisoners, withdrawal of British troops from Northern Ireland</w:t>
      </w:r>
      <w:r w:rsidR="006F333D">
        <w:t xml:space="preserve"> and an end to internment. T</w:t>
      </w:r>
      <w:r>
        <w:t>he British Government appeared to be spreading a belief that it intended to withdraw from Northern Ireland, in an attempt to lull the Irish Republican Army into a false sense of victory. The Irish Government believed a withdrawal would result in a highly unstable country, whereas the Republican view was that it was necessary to minimise British involvement.</w:t>
      </w:r>
      <w:r w:rsidR="00D11E30">
        <w:rPr>
          <w:rStyle w:val="FootnoteReference"/>
        </w:rPr>
        <w:footnoteReference w:id="6"/>
      </w:r>
      <w:r w:rsidR="007E021B">
        <w:t xml:space="preserve"> Furthermore </w:t>
      </w:r>
      <w:r w:rsidR="00EC4D20">
        <w:t xml:space="preserve">the fact that the British Government was </w:t>
      </w:r>
      <w:r w:rsidR="000A0DCB">
        <w:t>negotiating</w:t>
      </w:r>
      <w:r w:rsidR="00EC4D20">
        <w:t xml:space="preserve"> with the IRA, deemed an illegal organisation</w:t>
      </w:r>
      <w:r w:rsidR="00F2171A">
        <w:t xml:space="preserve">, angered the Irish Government- weakening the relationships between every party. </w:t>
      </w:r>
      <w:r w:rsidR="002C524A">
        <w:t>1975 is often viewed as the most violent year of the Troubles</w:t>
      </w:r>
      <w:r w:rsidR="002A47B4">
        <w:t xml:space="preserve"> despite the IRA ceasefire havi</w:t>
      </w:r>
      <w:r w:rsidR="003D2C11">
        <w:t>ng been in hold throughout the year</w:t>
      </w:r>
      <w:r w:rsidR="006F333D">
        <w:t>.</w:t>
      </w:r>
      <w:r w:rsidR="00EC060C">
        <w:t xml:space="preserve"> This is due in part to </w:t>
      </w:r>
      <w:r w:rsidR="00ED2B68">
        <w:t xml:space="preserve">infighting between rival paramilitary groups and more uncoordinated attacks against </w:t>
      </w:r>
      <w:r w:rsidR="001428D7">
        <w:t>both sides.</w:t>
      </w:r>
    </w:p>
    <w:p w14:paraId="56FAAC03" w14:textId="339062BF" w:rsidR="00965798" w:rsidRDefault="001157A1">
      <w:r>
        <w:t xml:space="preserve">By </w:t>
      </w:r>
      <w:r w:rsidR="00427C53">
        <w:t xml:space="preserve">doing this </w:t>
      </w:r>
      <w:r w:rsidR="00C321EF">
        <w:t>the British only provoked the Republicans and the I</w:t>
      </w:r>
      <w:r w:rsidR="00E2398A">
        <w:t>rish Republican Army</w:t>
      </w:r>
      <w:r w:rsidR="00C321EF">
        <w:t xml:space="preserve"> more</w:t>
      </w:r>
      <w:r w:rsidR="008D3298">
        <w:t>, leaving them unable to reach a political solution to the Troubles</w:t>
      </w:r>
      <w:r w:rsidR="00C321EF">
        <w:t>- and such another tactic was</w:t>
      </w:r>
      <w:r w:rsidR="00FC3EED">
        <w:t xml:space="preserve"> deemed</w:t>
      </w:r>
      <w:r w:rsidR="00C321EF">
        <w:t xml:space="preserve"> necessary</w:t>
      </w:r>
      <w:r w:rsidR="00CF2D12">
        <w:t xml:space="preserve">: </w:t>
      </w:r>
      <w:r w:rsidR="00FC3EED">
        <w:t>‘</w:t>
      </w:r>
      <w:r w:rsidR="00CF2D12">
        <w:t>normalisation</w:t>
      </w:r>
      <w:r w:rsidR="00FC3EED">
        <w:t>’</w:t>
      </w:r>
      <w:r w:rsidR="00CF2D12">
        <w:t xml:space="preserve">. This involved the assimilation of political prisoners </w:t>
      </w:r>
      <w:r w:rsidR="00C90EB6">
        <w:t>into regular ones</w:t>
      </w:r>
      <w:r w:rsidR="00FC3EED">
        <w:t xml:space="preserve"> in order to </w:t>
      </w:r>
      <w:r w:rsidR="00991C90">
        <w:t>remove the use of internment</w:t>
      </w:r>
      <w:r w:rsidR="00C90EB6">
        <w:t xml:space="preserve"> </w:t>
      </w:r>
      <w:r w:rsidR="00D40A7B">
        <w:t xml:space="preserve">and </w:t>
      </w:r>
      <w:r w:rsidR="008D3298">
        <w:t>portray</w:t>
      </w:r>
      <w:r w:rsidR="00D40A7B">
        <w:t xml:space="preserve"> military presence in Ireland as part of </w:t>
      </w:r>
      <w:r w:rsidR="00EF2E61">
        <w:t>day-to-day</w:t>
      </w:r>
      <w:r w:rsidR="00D40A7B">
        <w:t xml:space="preserve"> life. </w:t>
      </w:r>
      <w:r w:rsidR="00196F72">
        <w:t xml:space="preserve">This worked in tandem with </w:t>
      </w:r>
      <w:r w:rsidR="001512FF">
        <w:t xml:space="preserve">the previous two strategies, by comprising the police force of nationals, running a smear campaign against the paramilitaries and </w:t>
      </w:r>
      <w:r w:rsidR="00EC6331">
        <w:t xml:space="preserve">using the police rather than the army to quell unrest. </w:t>
      </w:r>
      <w:r w:rsidR="00797149">
        <w:t>These three strategies combined made it extremely difficult for the IRA to push for a British withdrawal from Ireland- which by 19</w:t>
      </w:r>
      <w:r w:rsidR="00C25EE3">
        <w:t>77 was realised, and the truce strategy that had been implemented began to break down.</w:t>
      </w:r>
      <w:r w:rsidR="000E0607">
        <w:rPr>
          <w:rStyle w:val="FootnoteReference"/>
        </w:rPr>
        <w:footnoteReference w:id="7"/>
      </w:r>
      <w:r w:rsidR="000619B2">
        <w:t xml:space="preserve"> </w:t>
      </w:r>
      <w:r w:rsidR="002C0ED6">
        <w:t>Over the course of 1976-77 over two thousand five hundred people were arrested and convi</w:t>
      </w:r>
      <w:r w:rsidR="00B70AB4">
        <w:t>cted of belong to a paramilitary organisation such as the IRA</w:t>
      </w:r>
      <w:r w:rsidR="003B2B2D">
        <w:t xml:space="preserve">- showing that their </w:t>
      </w:r>
      <w:r w:rsidR="00CC018A">
        <w:t>three-part</w:t>
      </w:r>
      <w:r w:rsidR="003B2B2D">
        <w:t xml:space="preserve"> strategy was having some success.</w:t>
      </w:r>
      <w:r w:rsidR="009303EB">
        <w:t xml:space="preserve"> </w:t>
      </w:r>
      <w:r w:rsidR="001E014C">
        <w:t>However r</w:t>
      </w:r>
      <w:r w:rsidR="009303EB">
        <w:t xml:space="preserve">ather than seeking </w:t>
      </w:r>
      <w:r w:rsidR="00EE1BF6">
        <w:t xml:space="preserve">a permanent solution, the British Government sought to end internment as they realised that it was the most controversial </w:t>
      </w:r>
      <w:r w:rsidR="00792739">
        <w:t>policy they had implemented</w:t>
      </w:r>
      <w:r w:rsidR="001E014C">
        <w:t xml:space="preserve">, and </w:t>
      </w:r>
      <w:r w:rsidR="00276176">
        <w:t xml:space="preserve">pressed on with ‘normalisation’, desperately trying to cover up any failures or mistakes on their part. </w:t>
      </w:r>
      <w:r w:rsidR="00826857">
        <w:t xml:space="preserve">The endgame of this particular strategy was to soothe relations with the Irish population- the majority of whom disagreed with </w:t>
      </w:r>
      <w:r w:rsidR="008E6E38">
        <w:t xml:space="preserve">internment and desired a decrease in military </w:t>
      </w:r>
      <w:r w:rsidR="00B379B0">
        <w:t>presence</w:t>
      </w:r>
      <w:r w:rsidR="008E6E38">
        <w:t>.</w:t>
      </w:r>
      <w:r w:rsidR="005659C7">
        <w:t xml:space="preserve"> Paramilitary prisoners responded to the removal of their political prisoner status, and the</w:t>
      </w:r>
      <w:r w:rsidR="00566855">
        <w:t>ir lack of a jury at their trials from 1972 onward by staging protests</w:t>
      </w:r>
      <w:r w:rsidR="00DB38B2">
        <w:t xml:space="preserve"> and hunger strikes throughout the </w:t>
      </w:r>
      <w:r w:rsidR="001C28CC">
        <w:t>majority</w:t>
      </w:r>
      <w:r w:rsidR="00DB38B2">
        <w:t xml:space="preserve"> of the Seventies.</w:t>
      </w:r>
    </w:p>
    <w:p w14:paraId="699049B1" w14:textId="5207D20A" w:rsidR="00950C30" w:rsidRPr="0017408A" w:rsidRDefault="00950C30">
      <w:r>
        <w:lastRenderedPageBreak/>
        <w:t xml:space="preserve">It can definitely be said that the British Policies in Northern Ireland, and the decisions that its </w:t>
      </w:r>
      <w:r w:rsidR="00A04B8A">
        <w:t>government</w:t>
      </w:r>
      <w:r>
        <w:t xml:space="preserve"> made in response to the </w:t>
      </w:r>
      <w:r w:rsidR="009B12D7">
        <w:t xml:space="preserve">Republicans only exacerbated the situation- its multiple human rights violations, unlawful arrests and </w:t>
      </w:r>
      <w:r w:rsidR="00101874">
        <w:t xml:space="preserve">mass murders served to incite and antagonize not only the IRA and its affiliates, but the whole population of Ireland. </w:t>
      </w:r>
      <w:r w:rsidR="00F220EA">
        <w:t xml:space="preserve">Over the course of </w:t>
      </w:r>
      <w:r w:rsidR="00B67742">
        <w:t>1968-79</w:t>
      </w:r>
      <w:r w:rsidR="00C223DC">
        <w:t xml:space="preserve"> the changes in British Policy happened in </w:t>
      </w:r>
      <w:r w:rsidR="009D5E98">
        <w:t xml:space="preserve">accordance with the mistakes they continued to make and cover </w:t>
      </w:r>
      <w:r w:rsidR="00547D04">
        <w:t>up</w:t>
      </w:r>
      <w:r w:rsidR="009D5E98">
        <w:t xml:space="preserve">. </w:t>
      </w:r>
      <w:r w:rsidR="00547D04">
        <w:t xml:space="preserve">When a softer approached seemingly yielded little results, a </w:t>
      </w:r>
      <w:r w:rsidR="001B0D50">
        <w:t>heavier</w:t>
      </w:r>
      <w:r w:rsidR="00547D04">
        <w:t xml:space="preserve"> approach was taken, which resulted in a marked increase in violence, </w:t>
      </w:r>
      <w:r w:rsidR="00C40057">
        <w:t xml:space="preserve">which was responded to with more violence. This created a cycle that the British attempted to break by </w:t>
      </w:r>
      <w:r w:rsidR="00300A0C">
        <w:t xml:space="preserve">altering public perception of </w:t>
      </w:r>
      <w:r w:rsidR="00BC5D0A">
        <w:t xml:space="preserve">these acts of violence. This ultimately did not work as tensions in Northern Ireland </w:t>
      </w:r>
      <w:r w:rsidR="001B0D50">
        <w:t>are high to this day</w:t>
      </w:r>
      <w:r w:rsidR="00DB5E06">
        <w:t>, despite the official end of the Troubles in the 1990’s.</w:t>
      </w:r>
      <w:r w:rsidR="00380093">
        <w:t xml:space="preserve"> </w:t>
      </w:r>
      <w:r w:rsidR="00B240CD">
        <w:t xml:space="preserve">It can be concluded that the actions of the British Government during this period of time </w:t>
      </w:r>
      <w:r w:rsidR="00BE00B5">
        <w:t xml:space="preserve">were </w:t>
      </w:r>
      <w:r w:rsidR="0017408A">
        <w:t>intended to neutralise the situation in Northern Ireland</w:t>
      </w:r>
      <w:r w:rsidR="001463C6">
        <w:t>, but as the situation was due in most part to previous actions by the British Government</w:t>
      </w:r>
      <w:r w:rsidR="002708BD">
        <w:t xml:space="preserve">, these efforts were mostly in vain. Despite their claims of </w:t>
      </w:r>
      <w:r w:rsidR="00AD1DA8">
        <w:t>neutrality,</w:t>
      </w:r>
      <w:r w:rsidR="004C2F94">
        <w:t xml:space="preserve"> they were complicit, if not active, in the suppression of Irish citizens</w:t>
      </w:r>
      <w:r w:rsidR="00330E19">
        <w:t xml:space="preserve"> and as such were unable to correct their mistakes and maintain a façade of </w:t>
      </w:r>
      <w:r w:rsidR="00FF21C8">
        <w:t xml:space="preserve">being there to help. </w:t>
      </w:r>
      <w:r w:rsidR="00FF7485">
        <w:t xml:space="preserve">By switching their approaches so frequently, it made it so </w:t>
      </w:r>
      <w:r w:rsidR="00B66C9A">
        <w:t xml:space="preserve">that </w:t>
      </w:r>
      <w:r w:rsidR="004C7442">
        <w:t>reaching any sort of political solution was nearly impossible</w:t>
      </w:r>
      <w:r w:rsidR="006E1A58">
        <w:t xml:space="preserve"> and their indecision </w:t>
      </w:r>
      <w:r w:rsidR="008E64F9">
        <w:t xml:space="preserve">and mishandling of their own soldiers caused </w:t>
      </w:r>
      <w:r w:rsidR="00084474">
        <w:t>loss of life to a similar extent that the IRA has done.</w:t>
      </w:r>
    </w:p>
    <w:p w14:paraId="449B01CA" w14:textId="77777777" w:rsidR="004A0B46" w:rsidRDefault="004A0B46"/>
    <w:sectPr w:rsidR="004A0B4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DAE6E97" w14:textId="77777777" w:rsidR="00602170" w:rsidRDefault="00602170" w:rsidP="007E5A0C">
      <w:pPr>
        <w:spacing w:after="0" w:line="240" w:lineRule="auto"/>
      </w:pPr>
      <w:r>
        <w:separator/>
      </w:r>
    </w:p>
  </w:endnote>
  <w:endnote w:type="continuationSeparator" w:id="0">
    <w:p w14:paraId="34E650AB" w14:textId="77777777" w:rsidR="00602170" w:rsidRDefault="00602170" w:rsidP="007E5A0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DD4ED4B" w14:textId="77777777" w:rsidR="00602170" w:rsidRDefault="00602170" w:rsidP="007E5A0C">
      <w:pPr>
        <w:spacing w:after="0" w:line="240" w:lineRule="auto"/>
      </w:pPr>
      <w:r>
        <w:separator/>
      </w:r>
    </w:p>
  </w:footnote>
  <w:footnote w:type="continuationSeparator" w:id="0">
    <w:p w14:paraId="64FA94D9" w14:textId="77777777" w:rsidR="00602170" w:rsidRDefault="00602170" w:rsidP="007E5A0C">
      <w:pPr>
        <w:spacing w:after="0" w:line="240" w:lineRule="auto"/>
      </w:pPr>
      <w:r>
        <w:continuationSeparator/>
      </w:r>
    </w:p>
  </w:footnote>
  <w:footnote w:id="1">
    <w:p w14:paraId="799A962B" w14:textId="68201BE5" w:rsidR="007E5A0C" w:rsidRDefault="007E5A0C">
      <w:pPr>
        <w:pStyle w:val="FootnoteText"/>
      </w:pPr>
      <w:r>
        <w:rPr>
          <w:rStyle w:val="FootnoteReference"/>
        </w:rPr>
        <w:footnoteRef/>
      </w:r>
      <w:r>
        <w:t xml:space="preserve"> </w:t>
      </w:r>
      <w:r w:rsidR="00CF6FC1">
        <w:t>&lt;</w:t>
      </w:r>
      <w:r w:rsidRPr="007E5A0C">
        <w:t>http://www.bws-school.org.uk/Curriculum-Exams/History/files/Year%2012/Britain/Nothern%20Ireland%20policy%201969-79.pdf</w:t>
      </w:r>
      <w:r w:rsidR="00CF6FC1">
        <w:t>&gt; [accessed 05/06/21]</w:t>
      </w:r>
    </w:p>
  </w:footnote>
  <w:footnote w:id="2">
    <w:p w14:paraId="350A4286" w14:textId="48F969D3" w:rsidR="003254FA" w:rsidRPr="00335050" w:rsidRDefault="003254FA">
      <w:pPr>
        <w:pStyle w:val="FootnoteText"/>
      </w:pPr>
      <w:r>
        <w:rPr>
          <w:rStyle w:val="FootnoteReference"/>
        </w:rPr>
        <w:footnoteRef/>
      </w:r>
      <w:r>
        <w:t xml:space="preserve"> </w:t>
      </w:r>
      <w:r w:rsidR="00335050">
        <w:t xml:space="preserve">Martin Melaugh, </w:t>
      </w:r>
      <w:r w:rsidR="00335050">
        <w:rPr>
          <w:i/>
          <w:iCs/>
        </w:rPr>
        <w:t>Internment- Summary of Main Events</w:t>
      </w:r>
      <w:r w:rsidR="00335050">
        <w:t xml:space="preserve">, </w:t>
      </w:r>
      <w:r w:rsidR="00C90CC2">
        <w:t>Cain Web Service</w:t>
      </w:r>
      <w:r w:rsidR="00D10B22">
        <w:t>, &lt;</w:t>
      </w:r>
      <w:r w:rsidR="00D10B22" w:rsidRPr="00D10B22">
        <w:t>https://cain.ulster.ac.uk/events/intern/sum.htm</w:t>
      </w:r>
      <w:r w:rsidR="00D10B22">
        <w:t xml:space="preserve">&gt; </w:t>
      </w:r>
      <w:r w:rsidR="00B722C4">
        <w:t>[accessed 05/06/21]</w:t>
      </w:r>
    </w:p>
  </w:footnote>
  <w:footnote w:id="3">
    <w:p w14:paraId="34C71C0B" w14:textId="32E87AA4" w:rsidR="00C60B0D" w:rsidRPr="00B36E18" w:rsidRDefault="00C60B0D">
      <w:pPr>
        <w:pStyle w:val="FootnoteText"/>
      </w:pPr>
      <w:r>
        <w:rPr>
          <w:rStyle w:val="FootnoteReference"/>
        </w:rPr>
        <w:footnoteRef/>
      </w:r>
      <w:r>
        <w:t xml:space="preserve"> </w:t>
      </w:r>
      <w:r>
        <w:rPr>
          <w:i/>
          <w:iCs/>
        </w:rPr>
        <w:t xml:space="preserve">Report of the Bloody Sunday Inquiry- Volume </w:t>
      </w:r>
      <w:r w:rsidR="00B36E18">
        <w:rPr>
          <w:i/>
          <w:iCs/>
        </w:rPr>
        <w:t xml:space="preserve">III- Chapter 44, </w:t>
      </w:r>
      <w:r w:rsidR="00B36E18">
        <w:t>The Bloody Sunday Inquiry, The National Archives, &lt;</w:t>
      </w:r>
      <w:hyperlink r:id="rId1" w:history="1">
        <w:r w:rsidR="00B36E18" w:rsidRPr="00794959">
          <w:rPr>
            <w:rStyle w:val="Hyperlink"/>
          </w:rPr>
          <w:t>https://webarchive.nationalarchives.gov.uk/20101017065214/http://report.bloody-sunday-inquiry.org/volume03/chapter044/</w:t>
        </w:r>
      </w:hyperlink>
      <w:r w:rsidR="00B36E18">
        <w:t>&gt; [accessed 05/06/21]</w:t>
      </w:r>
    </w:p>
  </w:footnote>
  <w:footnote w:id="4">
    <w:p w14:paraId="44032D96" w14:textId="4AE46213" w:rsidR="00E903AC" w:rsidRPr="0021118E" w:rsidRDefault="00E903AC">
      <w:pPr>
        <w:pStyle w:val="FootnoteText"/>
      </w:pPr>
      <w:r>
        <w:rPr>
          <w:rStyle w:val="FootnoteReference"/>
        </w:rPr>
        <w:footnoteRef/>
      </w:r>
      <w:r>
        <w:t xml:space="preserve"> </w:t>
      </w:r>
      <w:r w:rsidR="009E3B72">
        <w:t xml:space="preserve">Lawyers, Conflict and Transition, </w:t>
      </w:r>
      <w:r w:rsidR="009E3B72">
        <w:rPr>
          <w:i/>
          <w:iCs/>
        </w:rPr>
        <w:t>Political Prisoners, Resistance and the Law in Northern Ireland: A paper for Palestinian Activists</w:t>
      </w:r>
      <w:r w:rsidR="0021118E">
        <w:rPr>
          <w:i/>
          <w:iCs/>
        </w:rPr>
        <w:t xml:space="preserve">, </w:t>
      </w:r>
      <w:r w:rsidR="0021118E">
        <w:t>2015 [accessed 05/06/21]</w:t>
      </w:r>
    </w:p>
  </w:footnote>
  <w:footnote w:id="5">
    <w:p w14:paraId="1CE515C2" w14:textId="3B3573EF" w:rsidR="000950E6" w:rsidRPr="000950E6" w:rsidRDefault="000950E6">
      <w:pPr>
        <w:pStyle w:val="FootnoteText"/>
      </w:pPr>
      <w:r>
        <w:rPr>
          <w:rStyle w:val="FootnoteReference"/>
        </w:rPr>
        <w:footnoteRef/>
      </w:r>
      <w:r>
        <w:t xml:space="preserve"> Margaret Thatcher, </w:t>
      </w:r>
      <w:r>
        <w:rPr>
          <w:i/>
          <w:iCs/>
        </w:rPr>
        <w:t xml:space="preserve">Speech in Belfast, </w:t>
      </w:r>
      <w:r w:rsidR="00C34D39">
        <w:t>5</w:t>
      </w:r>
      <w:r w:rsidR="00C34D39" w:rsidRPr="00C34D39">
        <w:rPr>
          <w:vertAlign w:val="superscript"/>
        </w:rPr>
        <w:t>th</w:t>
      </w:r>
      <w:r w:rsidR="00C34D39">
        <w:t xml:space="preserve"> March 1981</w:t>
      </w:r>
    </w:p>
  </w:footnote>
  <w:footnote w:id="6">
    <w:p w14:paraId="1A7420BC" w14:textId="795CEF79" w:rsidR="00D11E30" w:rsidRDefault="00D11E30">
      <w:pPr>
        <w:pStyle w:val="FootnoteText"/>
      </w:pPr>
      <w:r>
        <w:rPr>
          <w:rStyle w:val="FootnoteReference"/>
        </w:rPr>
        <w:footnoteRef/>
      </w:r>
      <w:r>
        <w:t xml:space="preserve"> </w:t>
      </w:r>
      <w:r>
        <w:t xml:space="preserve">Paul Dixon, </w:t>
      </w:r>
      <w:r>
        <w:rPr>
          <w:i/>
          <w:iCs/>
        </w:rPr>
        <w:t xml:space="preserve">Northern Ireland The Politics of War and Peace, </w:t>
      </w:r>
      <w:r>
        <w:t>(Basingstoke, Palgrave, 2001) p. 1</w:t>
      </w:r>
      <w:r w:rsidR="00620073">
        <w:t>65</w:t>
      </w:r>
    </w:p>
  </w:footnote>
  <w:footnote w:id="7">
    <w:p w14:paraId="4F46E3F1" w14:textId="02B85391" w:rsidR="000E0607" w:rsidRPr="008B4B75" w:rsidRDefault="000E0607">
      <w:pPr>
        <w:pStyle w:val="FootnoteText"/>
      </w:pPr>
      <w:r>
        <w:rPr>
          <w:rStyle w:val="FootnoteReference"/>
        </w:rPr>
        <w:footnoteRef/>
      </w:r>
      <w:r>
        <w:t xml:space="preserve"> </w:t>
      </w:r>
      <w:r w:rsidR="008B4B75">
        <w:t xml:space="preserve">Paul Dixon, </w:t>
      </w:r>
      <w:r w:rsidR="008B4B75">
        <w:rPr>
          <w:i/>
          <w:iCs/>
        </w:rPr>
        <w:t xml:space="preserve">Northern Ireland The Politics of War and Peace, </w:t>
      </w:r>
      <w:r w:rsidR="006A75B4">
        <w:t>(</w:t>
      </w:r>
      <w:r w:rsidR="00165C0E">
        <w:t>Basingstoke, Palgrave, 2001) p.</w:t>
      </w:r>
      <w:r w:rsidR="000619B2">
        <w:t xml:space="preserve"> 169</w:t>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A265B"/>
    <w:rsid w:val="000117B8"/>
    <w:rsid w:val="00050F85"/>
    <w:rsid w:val="00053250"/>
    <w:rsid w:val="0005533B"/>
    <w:rsid w:val="000619B2"/>
    <w:rsid w:val="00084474"/>
    <w:rsid w:val="00094C80"/>
    <w:rsid w:val="000950E6"/>
    <w:rsid w:val="000A0DCB"/>
    <w:rsid w:val="000C5873"/>
    <w:rsid w:val="000E0607"/>
    <w:rsid w:val="00101874"/>
    <w:rsid w:val="00107E41"/>
    <w:rsid w:val="00114F9F"/>
    <w:rsid w:val="001157A1"/>
    <w:rsid w:val="001254F6"/>
    <w:rsid w:val="001428D7"/>
    <w:rsid w:val="001463C6"/>
    <w:rsid w:val="001512FF"/>
    <w:rsid w:val="0015132C"/>
    <w:rsid w:val="00165C0E"/>
    <w:rsid w:val="0017408A"/>
    <w:rsid w:val="00196F72"/>
    <w:rsid w:val="001A44D3"/>
    <w:rsid w:val="001B0D50"/>
    <w:rsid w:val="001B380E"/>
    <w:rsid w:val="001C28CC"/>
    <w:rsid w:val="001E014C"/>
    <w:rsid w:val="001F25EE"/>
    <w:rsid w:val="001F2EE9"/>
    <w:rsid w:val="0021118E"/>
    <w:rsid w:val="0024085A"/>
    <w:rsid w:val="002632D4"/>
    <w:rsid w:val="002708BD"/>
    <w:rsid w:val="00276176"/>
    <w:rsid w:val="0029121B"/>
    <w:rsid w:val="00295263"/>
    <w:rsid w:val="002A47B4"/>
    <w:rsid w:val="002B4A9A"/>
    <w:rsid w:val="002B5801"/>
    <w:rsid w:val="002C0ED6"/>
    <w:rsid w:val="002C524A"/>
    <w:rsid w:val="002C536B"/>
    <w:rsid w:val="00300A0C"/>
    <w:rsid w:val="00304B2E"/>
    <w:rsid w:val="003240D5"/>
    <w:rsid w:val="00324E27"/>
    <w:rsid w:val="003254FA"/>
    <w:rsid w:val="00330E19"/>
    <w:rsid w:val="003323A4"/>
    <w:rsid w:val="00335050"/>
    <w:rsid w:val="00335795"/>
    <w:rsid w:val="00345C31"/>
    <w:rsid w:val="00346D73"/>
    <w:rsid w:val="00352C8F"/>
    <w:rsid w:val="00356F5C"/>
    <w:rsid w:val="00360D5D"/>
    <w:rsid w:val="00380093"/>
    <w:rsid w:val="003A6F7C"/>
    <w:rsid w:val="003A7AE6"/>
    <w:rsid w:val="003B2B2D"/>
    <w:rsid w:val="003D2C11"/>
    <w:rsid w:val="003D709B"/>
    <w:rsid w:val="003E551F"/>
    <w:rsid w:val="003E73BD"/>
    <w:rsid w:val="003F4E1B"/>
    <w:rsid w:val="00401843"/>
    <w:rsid w:val="00427C53"/>
    <w:rsid w:val="0043280D"/>
    <w:rsid w:val="004449E7"/>
    <w:rsid w:val="004566E5"/>
    <w:rsid w:val="0049278D"/>
    <w:rsid w:val="004A0B46"/>
    <w:rsid w:val="004C2F94"/>
    <w:rsid w:val="004C7442"/>
    <w:rsid w:val="004D7134"/>
    <w:rsid w:val="004E47F2"/>
    <w:rsid w:val="005005D0"/>
    <w:rsid w:val="0050443C"/>
    <w:rsid w:val="00505CCD"/>
    <w:rsid w:val="0051150B"/>
    <w:rsid w:val="00516F88"/>
    <w:rsid w:val="0053605D"/>
    <w:rsid w:val="0054002D"/>
    <w:rsid w:val="00547D04"/>
    <w:rsid w:val="005533B2"/>
    <w:rsid w:val="005659C7"/>
    <w:rsid w:val="00566855"/>
    <w:rsid w:val="00583A68"/>
    <w:rsid w:val="005A21F9"/>
    <w:rsid w:val="005A7AF5"/>
    <w:rsid w:val="005D46E1"/>
    <w:rsid w:val="005D74FE"/>
    <w:rsid w:val="00602170"/>
    <w:rsid w:val="00620073"/>
    <w:rsid w:val="006373E1"/>
    <w:rsid w:val="006379C1"/>
    <w:rsid w:val="00653855"/>
    <w:rsid w:val="00657C38"/>
    <w:rsid w:val="006715A4"/>
    <w:rsid w:val="006A03CC"/>
    <w:rsid w:val="006A265B"/>
    <w:rsid w:val="006A50BF"/>
    <w:rsid w:val="006A75B4"/>
    <w:rsid w:val="006C34EA"/>
    <w:rsid w:val="006C6ADE"/>
    <w:rsid w:val="006E1A58"/>
    <w:rsid w:val="006E5A90"/>
    <w:rsid w:val="006F1485"/>
    <w:rsid w:val="006F333D"/>
    <w:rsid w:val="00714FD6"/>
    <w:rsid w:val="007513DD"/>
    <w:rsid w:val="00771721"/>
    <w:rsid w:val="00772350"/>
    <w:rsid w:val="00773270"/>
    <w:rsid w:val="00792739"/>
    <w:rsid w:val="00797149"/>
    <w:rsid w:val="007D736B"/>
    <w:rsid w:val="007E021B"/>
    <w:rsid w:val="007E3343"/>
    <w:rsid w:val="007E5A0C"/>
    <w:rsid w:val="00826857"/>
    <w:rsid w:val="00827ADE"/>
    <w:rsid w:val="00840D3A"/>
    <w:rsid w:val="00844F1F"/>
    <w:rsid w:val="00867CC8"/>
    <w:rsid w:val="00871E32"/>
    <w:rsid w:val="00892D27"/>
    <w:rsid w:val="008B4B75"/>
    <w:rsid w:val="008D3298"/>
    <w:rsid w:val="008E64F9"/>
    <w:rsid w:val="008E6E38"/>
    <w:rsid w:val="008F3991"/>
    <w:rsid w:val="00914CAF"/>
    <w:rsid w:val="00917C40"/>
    <w:rsid w:val="009303EB"/>
    <w:rsid w:val="009313D0"/>
    <w:rsid w:val="00950C30"/>
    <w:rsid w:val="009639CD"/>
    <w:rsid w:val="00965798"/>
    <w:rsid w:val="009744E3"/>
    <w:rsid w:val="00985D0C"/>
    <w:rsid w:val="009913CA"/>
    <w:rsid w:val="00991C90"/>
    <w:rsid w:val="009B0484"/>
    <w:rsid w:val="009B12D7"/>
    <w:rsid w:val="009B5757"/>
    <w:rsid w:val="009B5EB9"/>
    <w:rsid w:val="009D5E98"/>
    <w:rsid w:val="009E3B72"/>
    <w:rsid w:val="009F55F4"/>
    <w:rsid w:val="00A04B8A"/>
    <w:rsid w:val="00A379DD"/>
    <w:rsid w:val="00A44132"/>
    <w:rsid w:val="00A94D85"/>
    <w:rsid w:val="00AD1DA8"/>
    <w:rsid w:val="00AD2257"/>
    <w:rsid w:val="00B10657"/>
    <w:rsid w:val="00B21903"/>
    <w:rsid w:val="00B240CD"/>
    <w:rsid w:val="00B36E18"/>
    <w:rsid w:val="00B379B0"/>
    <w:rsid w:val="00B5466D"/>
    <w:rsid w:val="00B64F97"/>
    <w:rsid w:val="00B66C9A"/>
    <w:rsid w:val="00B67742"/>
    <w:rsid w:val="00B70AB4"/>
    <w:rsid w:val="00B722C4"/>
    <w:rsid w:val="00B95AE7"/>
    <w:rsid w:val="00BC5D0A"/>
    <w:rsid w:val="00BD6D5A"/>
    <w:rsid w:val="00BE00B5"/>
    <w:rsid w:val="00C223DC"/>
    <w:rsid w:val="00C25982"/>
    <w:rsid w:val="00C25EE3"/>
    <w:rsid w:val="00C321EF"/>
    <w:rsid w:val="00C34D39"/>
    <w:rsid w:val="00C40057"/>
    <w:rsid w:val="00C41687"/>
    <w:rsid w:val="00C60B0D"/>
    <w:rsid w:val="00C6123D"/>
    <w:rsid w:val="00C74240"/>
    <w:rsid w:val="00C90CC2"/>
    <w:rsid w:val="00C90EB6"/>
    <w:rsid w:val="00C92D61"/>
    <w:rsid w:val="00C95921"/>
    <w:rsid w:val="00C95B80"/>
    <w:rsid w:val="00CA54D9"/>
    <w:rsid w:val="00CC018A"/>
    <w:rsid w:val="00CC7E0E"/>
    <w:rsid w:val="00CE333C"/>
    <w:rsid w:val="00CF2D12"/>
    <w:rsid w:val="00CF6FC1"/>
    <w:rsid w:val="00D075E5"/>
    <w:rsid w:val="00D10B22"/>
    <w:rsid w:val="00D11E30"/>
    <w:rsid w:val="00D14BD8"/>
    <w:rsid w:val="00D40A7B"/>
    <w:rsid w:val="00D57465"/>
    <w:rsid w:val="00D61EE3"/>
    <w:rsid w:val="00D91803"/>
    <w:rsid w:val="00D93B30"/>
    <w:rsid w:val="00DA0140"/>
    <w:rsid w:val="00DA6FC0"/>
    <w:rsid w:val="00DB38B2"/>
    <w:rsid w:val="00DB5E06"/>
    <w:rsid w:val="00DE4354"/>
    <w:rsid w:val="00DF3F3E"/>
    <w:rsid w:val="00E07D1B"/>
    <w:rsid w:val="00E1043F"/>
    <w:rsid w:val="00E16842"/>
    <w:rsid w:val="00E2398A"/>
    <w:rsid w:val="00E64260"/>
    <w:rsid w:val="00E72172"/>
    <w:rsid w:val="00E903AC"/>
    <w:rsid w:val="00EC060C"/>
    <w:rsid w:val="00EC4D20"/>
    <w:rsid w:val="00EC6331"/>
    <w:rsid w:val="00ED23AD"/>
    <w:rsid w:val="00ED2B68"/>
    <w:rsid w:val="00ED5123"/>
    <w:rsid w:val="00EE1BF6"/>
    <w:rsid w:val="00EF2E61"/>
    <w:rsid w:val="00F2171A"/>
    <w:rsid w:val="00F220EA"/>
    <w:rsid w:val="00F22A61"/>
    <w:rsid w:val="00F9235D"/>
    <w:rsid w:val="00FB0117"/>
    <w:rsid w:val="00FC3EED"/>
    <w:rsid w:val="00FD0559"/>
    <w:rsid w:val="00FF21C8"/>
    <w:rsid w:val="00FF748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E59A8F2"/>
  <w15:chartTrackingRefBased/>
  <w15:docId w15:val="{511F5530-5433-4161-A69A-E6AD8ACFE39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noteText">
    <w:name w:val="footnote text"/>
    <w:basedOn w:val="Normal"/>
    <w:link w:val="FootnoteTextChar"/>
    <w:uiPriority w:val="99"/>
    <w:semiHidden/>
    <w:unhideWhenUsed/>
    <w:rsid w:val="007E5A0C"/>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7E5A0C"/>
    <w:rPr>
      <w:sz w:val="20"/>
      <w:szCs w:val="20"/>
    </w:rPr>
  </w:style>
  <w:style w:type="character" w:styleId="FootnoteReference">
    <w:name w:val="footnote reference"/>
    <w:basedOn w:val="DefaultParagraphFont"/>
    <w:uiPriority w:val="99"/>
    <w:semiHidden/>
    <w:unhideWhenUsed/>
    <w:rsid w:val="007E5A0C"/>
    <w:rPr>
      <w:vertAlign w:val="superscript"/>
    </w:rPr>
  </w:style>
  <w:style w:type="character" w:styleId="Hyperlink">
    <w:name w:val="Hyperlink"/>
    <w:basedOn w:val="DefaultParagraphFont"/>
    <w:uiPriority w:val="99"/>
    <w:unhideWhenUsed/>
    <w:rsid w:val="00CF6FC1"/>
    <w:rPr>
      <w:color w:val="0563C1" w:themeColor="hyperlink"/>
      <w:u w:val="single"/>
    </w:rPr>
  </w:style>
  <w:style w:type="character" w:styleId="UnresolvedMention">
    <w:name w:val="Unresolved Mention"/>
    <w:basedOn w:val="DefaultParagraphFont"/>
    <w:uiPriority w:val="99"/>
    <w:semiHidden/>
    <w:unhideWhenUsed/>
    <w:rsid w:val="00CF6FC1"/>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s>
</file>

<file path=word/_rels/footnotes.xml.rels><?xml version="1.0" encoding="UTF-8" standalone="yes"?>
<Relationships xmlns="http://schemas.openxmlformats.org/package/2006/relationships"><Relationship Id="rId1" Type="http://schemas.openxmlformats.org/officeDocument/2006/relationships/hyperlink" Target="https://webarchive.nationalarchives.gov.uk/20101017065214/http://report.bloody-sunday-inquiry.org/volume03/chapter044/"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7366FBB-6537-4D2D-81A5-E94E62335CA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1700</TotalTime>
  <Pages>4</Pages>
  <Words>1982</Words>
  <Characters>11303</Characters>
  <Application>Microsoft Office Word</Application>
  <DocSecurity>0</DocSecurity>
  <Lines>94</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13259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Luke Griffin</dc:creator>
  <cp:keywords/>
  <dc:description/>
  <cp:lastModifiedBy>Luke Griffin</cp:lastModifiedBy>
  <cp:revision>226</cp:revision>
  <dcterms:created xsi:type="dcterms:W3CDTF">2021-06-05T16:26:00Z</dcterms:created>
  <dcterms:modified xsi:type="dcterms:W3CDTF">2021-06-06T20:52:00Z</dcterms:modified>
</cp:coreProperties>
</file>