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3FEC" w14:textId="77777777" w:rsidR="00EF03F5" w:rsidRPr="00133A0E" w:rsidRDefault="00EF03F5" w:rsidP="00EF03F5">
      <w:pPr>
        <w:spacing w:after="0" w:line="276" w:lineRule="auto"/>
        <w:jc w:val="both"/>
        <w:rPr>
          <w:rFonts w:ascii="Calibri" w:hAnsi="Calibri" w:cs="Calibri"/>
          <w:sz w:val="20"/>
          <w:szCs w:val="20"/>
        </w:rPr>
      </w:pPr>
    </w:p>
    <w:p w14:paraId="22E412EF" w14:textId="77777777" w:rsidR="00EF03F5" w:rsidRPr="00133A0E" w:rsidRDefault="00EF03F5" w:rsidP="00EF03F5">
      <w:pPr>
        <w:spacing w:after="0" w:line="276" w:lineRule="auto"/>
        <w:jc w:val="both"/>
        <w:rPr>
          <w:rFonts w:ascii="Calibri" w:hAnsi="Calibri" w:cs="Calibri"/>
          <w:sz w:val="20"/>
          <w:szCs w:val="20"/>
        </w:rPr>
      </w:pPr>
    </w:p>
    <w:p w14:paraId="22B71844" w14:textId="77777777" w:rsidR="00EF03F5" w:rsidRPr="00133A0E" w:rsidRDefault="00EF03F5" w:rsidP="00EF03F5">
      <w:pPr>
        <w:spacing w:after="0" w:line="276" w:lineRule="auto"/>
        <w:jc w:val="both"/>
        <w:rPr>
          <w:rFonts w:ascii="Calibri" w:hAnsi="Calibri" w:cs="Calibri"/>
          <w:sz w:val="20"/>
          <w:szCs w:val="20"/>
        </w:rPr>
      </w:pPr>
    </w:p>
    <w:p w14:paraId="652AC071" w14:textId="77777777" w:rsidR="00EF03F5" w:rsidRPr="00133A0E" w:rsidRDefault="00EF03F5" w:rsidP="00EF03F5">
      <w:pPr>
        <w:spacing w:after="0" w:line="276" w:lineRule="auto"/>
        <w:jc w:val="both"/>
        <w:rPr>
          <w:rFonts w:ascii="Calibri" w:hAnsi="Calibri" w:cs="Calibri"/>
          <w:sz w:val="20"/>
          <w:szCs w:val="20"/>
        </w:rPr>
      </w:pPr>
    </w:p>
    <w:p w14:paraId="3425A3CA" w14:textId="77777777" w:rsidR="00EF03F5" w:rsidRPr="00133A0E" w:rsidRDefault="00EF03F5" w:rsidP="00EF03F5">
      <w:pPr>
        <w:spacing w:after="0" w:line="276" w:lineRule="auto"/>
        <w:jc w:val="both"/>
        <w:rPr>
          <w:rFonts w:ascii="Calibri" w:hAnsi="Calibri" w:cs="Calibri"/>
          <w:sz w:val="20"/>
          <w:szCs w:val="20"/>
        </w:rPr>
      </w:pPr>
    </w:p>
    <w:p w14:paraId="23095613" w14:textId="77777777" w:rsidR="00EF03F5" w:rsidRPr="00133A0E" w:rsidRDefault="00EF03F5" w:rsidP="00EF03F5">
      <w:pPr>
        <w:spacing w:after="0" w:line="276" w:lineRule="auto"/>
        <w:jc w:val="both"/>
        <w:rPr>
          <w:rFonts w:ascii="Calibri" w:hAnsi="Calibri" w:cs="Calibri"/>
          <w:sz w:val="20"/>
          <w:szCs w:val="20"/>
        </w:rPr>
      </w:pPr>
    </w:p>
    <w:p w14:paraId="3837DAA3" w14:textId="77777777" w:rsidR="00EF03F5" w:rsidRPr="00133A0E" w:rsidRDefault="00EF03F5" w:rsidP="00EF03F5">
      <w:pPr>
        <w:spacing w:after="0" w:line="276" w:lineRule="auto"/>
        <w:jc w:val="both"/>
        <w:rPr>
          <w:rFonts w:ascii="Calibri" w:hAnsi="Calibri" w:cs="Calibri"/>
          <w:sz w:val="20"/>
          <w:szCs w:val="20"/>
        </w:rPr>
      </w:pPr>
    </w:p>
    <w:p w14:paraId="51CB80D8" w14:textId="77777777" w:rsidR="00EF03F5" w:rsidRPr="00133A0E" w:rsidRDefault="00EF03F5" w:rsidP="00EF03F5">
      <w:pPr>
        <w:spacing w:after="0" w:line="276" w:lineRule="auto"/>
        <w:jc w:val="both"/>
        <w:rPr>
          <w:rFonts w:ascii="Calibri" w:hAnsi="Calibri" w:cs="Calibri"/>
          <w:sz w:val="20"/>
          <w:szCs w:val="20"/>
        </w:rPr>
      </w:pPr>
    </w:p>
    <w:p w14:paraId="0F9D2C67"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br w:type="page"/>
      </w:r>
    </w:p>
    <w:p w14:paraId="1BBD21E5" w14:textId="77777777" w:rsidR="00EF03F5" w:rsidRPr="00133A0E" w:rsidRDefault="00EF03F5" w:rsidP="00EF03F5">
      <w:pPr>
        <w:pStyle w:val="Heading2"/>
        <w:spacing w:before="0" w:after="0" w:line="276" w:lineRule="auto"/>
        <w:jc w:val="both"/>
        <w:rPr>
          <w:rFonts w:ascii="Calibri" w:hAnsi="Calibri" w:cs="Calibri"/>
          <w:color w:val="auto"/>
          <w:sz w:val="20"/>
          <w:szCs w:val="20"/>
        </w:rPr>
      </w:pPr>
      <w:r w:rsidRPr="00133A0E">
        <w:rPr>
          <w:rFonts w:ascii="Calibri" w:hAnsi="Calibri" w:cs="Calibri"/>
          <w:color w:val="auto"/>
          <w:sz w:val="20"/>
        </w:rPr>
        <w:lastRenderedPageBreak/>
        <w:t>Part 1</w:t>
      </w:r>
    </w:p>
    <w:p w14:paraId="41CA03B1" w14:textId="77777777" w:rsidR="00EF03F5" w:rsidRPr="00133A0E" w:rsidRDefault="00EF03F5" w:rsidP="00EF03F5">
      <w:pPr>
        <w:pStyle w:val="Heading3"/>
        <w:spacing w:before="0" w:line="276" w:lineRule="auto"/>
        <w:jc w:val="both"/>
        <w:rPr>
          <w:rFonts w:ascii="Calibri" w:hAnsi="Calibri" w:cs="Calibri"/>
          <w:color w:val="auto"/>
          <w:sz w:val="20"/>
          <w:szCs w:val="20"/>
        </w:rPr>
      </w:pPr>
    </w:p>
    <w:p w14:paraId="7DFC6B4C"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t>AC1.1</w:t>
      </w:r>
    </w:p>
    <w:p w14:paraId="57AD462F" w14:textId="5EF4C370" w:rsidR="00EF03F5" w:rsidRPr="00133A0E" w:rsidRDefault="00EF03F5" w:rsidP="00EF03F5">
      <w:pPr>
        <w:pStyle w:val="NormalWeb"/>
        <w:spacing w:line="276" w:lineRule="auto"/>
        <w:jc w:val="both"/>
        <w:rPr>
          <w:rFonts w:ascii="Calibri" w:hAnsi="Calibri" w:cs="Calibri"/>
          <w:sz w:val="20"/>
        </w:rPr>
      </w:pPr>
      <w:r w:rsidRPr="00133A0E">
        <w:rPr>
          <w:rFonts w:ascii="Calibri" w:hAnsi="Calibri" w:cs="Calibri"/>
          <w:sz w:val="20"/>
        </w:rPr>
        <w:t xml:space="preserve">Organisational structures influence reporting relationships, communication, decision making and accountability within organisations (CIPD, 2024). As Artiron Motors operates across the UK, Europe, the USA and Canada, selecting an appropriate organisational structure is important to ensure effective reporting lines, coordination, decision making and accountability across the business </w:t>
      </w:r>
      <w:r w:rsidR="000D1984" w:rsidRPr="00133A0E">
        <w:rPr>
          <w:rFonts w:ascii="Calibri" w:hAnsi="Calibri" w:cs="Calibri"/>
          <w:sz w:val="20"/>
        </w:rPr>
        <w:t>(Taylor and Woodhams, 2022, pp.56–57)</w:t>
      </w:r>
      <w:r w:rsidR="0076241B">
        <w:rPr>
          <w:rFonts w:ascii="Calibri" w:hAnsi="Calibri" w:cs="Calibri"/>
          <w:sz w:val="20"/>
        </w:rPr>
        <w:t>.</w:t>
      </w:r>
    </w:p>
    <w:p w14:paraId="2D6A516B"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 xml:space="preserve">A divisional hierarchical structure for Artiron Motors may have several advantages as each division is likely segregated to focus on delivering the specific product or service or in a geographical area, in this instance the UK &amp; Europe. There would be clearly defined roles and responsibilities that relate to the geographic area; due to the size of the organisation, each division would likely have its own business functions. This would likely include but not be limited to HR, IT, and Operations. There then may be a headquarters of the overall organisation that will have similar functions and support the divisions by providing direction and ethical policies as well as collecting evidence to support the overall strategic plan. A key advantage of this for Artiron Motors may be that they are able to use a divisional structure to respond to the requirements of the localised regulatory challenges, this also may allow each area to focus on their own areas, rather than looking to involve themselves across multiple sites. However, a drawback may be that each division becomes a separate identity and innovation then lacks, as the teams don’t work together, leading to the risk of duplication of work. This may hinder Artiron Motors' Evolve Strategy. </w:t>
      </w:r>
    </w:p>
    <w:p w14:paraId="62C22F44"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p>
    <w:p w14:paraId="4E9C22C9" w14:textId="19A20B22"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 xml:space="preserve">A matrix structure </w:t>
      </w:r>
      <w:r w:rsidR="00AD1F5D" w:rsidRPr="00133A0E">
        <w:rPr>
          <w:rFonts w:ascii="Calibri" w:hAnsi="Calibri" w:cs="Calibri"/>
          <w:sz w:val="20"/>
        </w:rPr>
        <w:t xml:space="preserve">would be </w:t>
      </w:r>
      <w:r w:rsidR="000B52AA" w:rsidRPr="00133A0E">
        <w:rPr>
          <w:rFonts w:ascii="Calibri" w:hAnsi="Calibri" w:cs="Calibri"/>
          <w:sz w:val="20"/>
        </w:rPr>
        <w:t xml:space="preserve">well suited to </w:t>
      </w:r>
      <w:r w:rsidRPr="00133A0E">
        <w:rPr>
          <w:rFonts w:ascii="Calibri" w:hAnsi="Calibri" w:cs="Calibri"/>
          <w:sz w:val="20"/>
        </w:rPr>
        <w:t>Artiron Motors, as they have specific project-based work when looking at Net Zero and advancements in battery technology. A matrix structure can support this by bringing together specialists from various sectors to develop and work together so that the organisation can work to maximum efficiency. Where it is managed correctly, there can be high levels of motivation and a positive impact; however, if managed poorly, this structure can lead to confusion, demotivation and conflict between the teams. When this is considered against the concern of long working hours and lack of support functions in Artiron Motors' recent survey, they would benefit from creating a wellbeing strategy around either a divisional or matrix structure, according to the research (Clemo</w:t>
      </w:r>
      <w:r w:rsidR="00083598" w:rsidRPr="00133A0E">
        <w:rPr>
          <w:rFonts w:ascii="Calibri" w:hAnsi="Calibri" w:cs="Calibri"/>
          <w:sz w:val="20"/>
        </w:rPr>
        <w:t>, 2026</w:t>
      </w:r>
      <w:r w:rsidRPr="00133A0E">
        <w:rPr>
          <w:rFonts w:ascii="Calibri" w:hAnsi="Calibri" w:cs="Calibri"/>
          <w:sz w:val="20"/>
        </w:rPr>
        <w:t>)</w:t>
      </w:r>
      <w:r w:rsidR="006920DD" w:rsidRPr="00133A0E">
        <w:rPr>
          <w:rFonts w:ascii="Calibri" w:hAnsi="Calibri" w:cs="Calibri"/>
          <w:sz w:val="20"/>
        </w:rPr>
        <w:t>.</w:t>
      </w:r>
      <w:r w:rsidRPr="00133A0E">
        <w:rPr>
          <w:rFonts w:ascii="Calibri" w:hAnsi="Calibri" w:cs="Calibri"/>
          <w:sz w:val="20"/>
        </w:rPr>
        <w:t xml:space="preserve"> Artiron Motors would be aware of a lag in the UK, supported by the current UK engagement levels.</w:t>
      </w:r>
    </w:p>
    <w:p w14:paraId="56EF661D"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p>
    <w:p w14:paraId="392D525C" w14:textId="77777777" w:rsidR="00EF03F5" w:rsidRPr="00133A0E" w:rsidRDefault="00EF03F5" w:rsidP="00EF03F5">
      <w:pPr>
        <w:pStyle w:val="NormalWeb"/>
        <w:spacing w:before="0" w:beforeAutospacing="0" w:after="0" w:afterAutospacing="0" w:line="276" w:lineRule="auto"/>
        <w:jc w:val="both"/>
        <w:rPr>
          <w:rStyle w:val="None"/>
          <w:rFonts w:ascii="Calibri" w:hAnsi="Calibri" w:cs="Calibri"/>
          <w:sz w:val="20"/>
          <w:szCs w:val="20"/>
        </w:rPr>
      </w:pPr>
    </w:p>
    <w:p w14:paraId="1ABD5583" w14:textId="77777777" w:rsidR="00EF03F5" w:rsidRPr="00133A0E" w:rsidRDefault="00EF03F5" w:rsidP="00EF03F5">
      <w:pPr>
        <w:pStyle w:val="NormalWeb"/>
        <w:spacing w:before="0" w:beforeAutospacing="0" w:after="0" w:afterAutospacing="0" w:line="276" w:lineRule="auto"/>
        <w:jc w:val="both"/>
        <w:rPr>
          <w:rStyle w:val="None"/>
          <w:rFonts w:ascii="Calibri" w:hAnsi="Calibri" w:cs="Calibri"/>
          <w:sz w:val="20"/>
          <w:szCs w:val="20"/>
        </w:rPr>
      </w:pPr>
    </w:p>
    <w:p w14:paraId="6C863E01"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i/>
          <w:iCs/>
          <w:sz w:val="20"/>
        </w:rPr>
        <w:br w:type="page"/>
      </w:r>
    </w:p>
    <w:p w14:paraId="7505AE23"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AC1.2</w:t>
      </w:r>
    </w:p>
    <w:p w14:paraId="75F665A1" w14:textId="77777777" w:rsidR="00EF03F5" w:rsidRPr="00133A0E" w:rsidRDefault="00EF03F5" w:rsidP="00EF03F5">
      <w:pPr>
        <w:spacing w:after="0" w:line="276" w:lineRule="auto"/>
        <w:jc w:val="both"/>
        <w:rPr>
          <w:rFonts w:ascii="Calibri" w:hAnsi="Calibri" w:cs="Calibri"/>
          <w:sz w:val="20"/>
          <w:szCs w:val="20"/>
        </w:rPr>
      </w:pPr>
    </w:p>
    <w:p w14:paraId="20755A30" w14:textId="07EB0A3F" w:rsidR="008E3651" w:rsidRPr="00133A0E" w:rsidRDefault="00EF03F5" w:rsidP="008E3651">
      <w:pPr>
        <w:spacing w:after="0" w:line="276" w:lineRule="auto"/>
        <w:jc w:val="both"/>
        <w:rPr>
          <w:rFonts w:ascii="Calibri" w:hAnsi="Calibri" w:cs="Calibri"/>
          <w:sz w:val="20"/>
        </w:rPr>
      </w:pPr>
      <w:r w:rsidRPr="00133A0E">
        <w:rPr>
          <w:rFonts w:ascii="Calibri" w:hAnsi="Calibri" w:cs="Calibri"/>
          <w:sz w:val="20"/>
        </w:rPr>
        <w:t xml:space="preserve">Using the PESTLE tool to analyse 2 customer preferences may be valuable, as Artiron Motors are seeing an increased demand for eco-friendly vehicles and safer vehicles. According to </w:t>
      </w:r>
      <w:r w:rsidR="008E3651" w:rsidRPr="00133A0E">
        <w:rPr>
          <w:rFonts w:ascii="Calibri" w:hAnsi="Calibri" w:cs="Calibri"/>
          <w:sz w:val="20"/>
        </w:rPr>
        <w:t>Taylor and Woodhams (2022b, p.46)</w:t>
      </w:r>
      <w:r w:rsidR="0076241B">
        <w:rPr>
          <w:rFonts w:ascii="Calibri" w:hAnsi="Calibri" w:cs="Calibri"/>
          <w:sz w:val="20"/>
        </w:rPr>
        <w:t>.</w:t>
      </w:r>
    </w:p>
    <w:p w14:paraId="08A5C781" w14:textId="5111A4D9"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PESTLE analysis is a useful framework for understanding external influences on organisational decision-making. In Artiron Motors case, the social and environmental elements of PESTLE help explain increasing customer demand for electric vehicles and sustainable manufacturing practises. According to the research (Maxwell,</w:t>
      </w:r>
      <w:r w:rsidR="00083598" w:rsidRPr="00133A0E">
        <w:rPr>
          <w:rFonts w:ascii="Calibri" w:hAnsi="Calibri" w:cs="Calibri"/>
          <w:sz w:val="20"/>
        </w:rPr>
        <w:t xml:space="preserve"> </w:t>
      </w:r>
      <w:r w:rsidRPr="00133A0E">
        <w:rPr>
          <w:rFonts w:ascii="Calibri" w:hAnsi="Calibri" w:cs="Calibri"/>
          <w:sz w:val="20"/>
        </w:rPr>
        <w:t>202</w:t>
      </w:r>
      <w:r w:rsidR="00083598" w:rsidRPr="00133A0E">
        <w:rPr>
          <w:rFonts w:ascii="Calibri" w:hAnsi="Calibri" w:cs="Calibri"/>
          <w:sz w:val="20"/>
        </w:rPr>
        <w:t>1</w:t>
      </w:r>
      <w:r w:rsidRPr="00133A0E">
        <w:rPr>
          <w:rFonts w:ascii="Calibri" w:hAnsi="Calibri" w:cs="Calibri"/>
          <w:sz w:val="20"/>
        </w:rPr>
        <w:t>)</w:t>
      </w:r>
      <w:r w:rsidR="006920DD" w:rsidRPr="00133A0E">
        <w:rPr>
          <w:rFonts w:ascii="Calibri" w:hAnsi="Calibri" w:cs="Calibri"/>
          <w:sz w:val="20"/>
        </w:rPr>
        <w:t>.</w:t>
      </w:r>
      <w:r w:rsidRPr="00133A0E">
        <w:rPr>
          <w:rFonts w:ascii="Calibri" w:hAnsi="Calibri" w:cs="Calibri"/>
          <w:sz w:val="20"/>
        </w:rPr>
        <w:t xml:space="preserve"> we can determine that customer preferences for eco-friendly products coupled with promoting Artiron Motors' open office and 2-day-a-week working-from-home approach will allow the embedding of the Evolve strategy across the company.</w:t>
      </w:r>
    </w:p>
    <w:p w14:paraId="5AE356A2" w14:textId="77777777" w:rsidR="00EF03F5" w:rsidRPr="00133A0E" w:rsidRDefault="00EF03F5" w:rsidP="00EF03F5">
      <w:pPr>
        <w:spacing w:after="0" w:line="276" w:lineRule="auto"/>
        <w:jc w:val="both"/>
        <w:rPr>
          <w:rFonts w:ascii="Calibri" w:hAnsi="Calibri" w:cs="Calibri"/>
          <w:sz w:val="20"/>
          <w:szCs w:val="20"/>
        </w:rPr>
      </w:pPr>
    </w:p>
    <w:p w14:paraId="5E7F7C96" w14:textId="0748468D"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Customers are increasingly choosing eco-friendly vehicles that produce lower emissions and have a reduced environmental impact. A study by over 27,000 consumers in 26 countries by Deloitte (</w:t>
      </w:r>
      <w:r w:rsidR="006920DD" w:rsidRPr="00133A0E">
        <w:rPr>
          <w:rFonts w:ascii="Calibri" w:hAnsi="Calibri" w:cs="Calibri"/>
          <w:sz w:val="20"/>
        </w:rPr>
        <w:t xml:space="preserve">Deloitte, </w:t>
      </w:r>
      <w:r w:rsidRPr="00133A0E">
        <w:rPr>
          <w:rFonts w:ascii="Calibri" w:hAnsi="Calibri" w:cs="Calibri"/>
          <w:sz w:val="20"/>
        </w:rPr>
        <w:t>2024)</w:t>
      </w:r>
      <w:r w:rsidR="006920DD" w:rsidRPr="00133A0E">
        <w:rPr>
          <w:rFonts w:ascii="Calibri" w:hAnsi="Calibri" w:cs="Calibri"/>
          <w:sz w:val="20"/>
        </w:rPr>
        <w:t>.</w:t>
      </w:r>
      <w:r w:rsidRPr="00133A0E">
        <w:rPr>
          <w:rFonts w:ascii="Calibri" w:hAnsi="Calibri" w:cs="Calibri"/>
          <w:sz w:val="20"/>
        </w:rPr>
        <w:t xml:space="preserve"> found that environmental considerations continue to influence vehicle purchasing decisions, with growing consumer interest in electric vehicles and sustainable transport solutions. This supports the need for Artiron Motors to invest in EV production and battery technology to remain competitive. Further aligning to Artiron Motors' ambition to be Net Zero by 2036 through its Evolve strategy. As demand for this increase, it is likely to impact the organisational development need in electric vehicle development, aligning to the requirement of upgrading the plants for EV production. Whilst this is a direct impact of the demand for EVs, there may be a financial outlay to start with capital investment in technology, equipment and development, with the opportunity to increase market share and support the Evolve strategy at the same time.</w:t>
      </w:r>
    </w:p>
    <w:p w14:paraId="5BDB6A5F" w14:textId="77777777" w:rsidR="00EF03F5" w:rsidRPr="00133A0E" w:rsidRDefault="00EF03F5" w:rsidP="00EF03F5">
      <w:pPr>
        <w:spacing w:after="0" w:line="276" w:lineRule="auto"/>
        <w:jc w:val="both"/>
        <w:rPr>
          <w:rFonts w:ascii="Calibri" w:hAnsi="Calibri" w:cs="Calibri"/>
          <w:sz w:val="20"/>
          <w:szCs w:val="20"/>
        </w:rPr>
      </w:pPr>
    </w:p>
    <w:p w14:paraId="0B8C9D39"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As customers are also looking for safer vehicles as well as eco-friendly manufacturing of the vehicles in a sustainable manner, Artiron Motors will need to consider the environmental impact of their vehicles and consider the safety standard of how the cars withstand damage. This may be in the form of sourcing sustainable materials and monitoring carbon emissions from the supply chain. Whilst doing this may link to the Evolve strategy as well as being considered through the environmental part of a PESTLE analysis, safety must be considered. The safety of their vehicles, coupled with the eco-friendly approach, could improve brand reputation and increase customer loyalty, in turn increasing the customer base. </w:t>
      </w:r>
    </w:p>
    <w:p w14:paraId="2C785DF6" w14:textId="77777777" w:rsidR="00EF03F5" w:rsidRPr="00133A0E" w:rsidRDefault="00EF03F5" w:rsidP="00EF03F5">
      <w:pPr>
        <w:spacing w:after="0" w:line="276" w:lineRule="auto"/>
        <w:jc w:val="both"/>
        <w:rPr>
          <w:rFonts w:ascii="Calibri" w:hAnsi="Calibri" w:cs="Calibri"/>
          <w:sz w:val="20"/>
          <w:szCs w:val="20"/>
        </w:rPr>
      </w:pPr>
    </w:p>
    <w:p w14:paraId="20B9806F" w14:textId="77777777" w:rsidR="00EF03F5" w:rsidRPr="00133A0E" w:rsidRDefault="00EF03F5" w:rsidP="00EF03F5">
      <w:pPr>
        <w:spacing w:after="0" w:line="276" w:lineRule="auto"/>
        <w:jc w:val="both"/>
        <w:rPr>
          <w:rFonts w:ascii="Calibri" w:hAnsi="Calibri" w:cs="Calibri"/>
          <w:sz w:val="20"/>
          <w:szCs w:val="20"/>
        </w:rPr>
      </w:pPr>
    </w:p>
    <w:p w14:paraId="0780E28B" w14:textId="77777777" w:rsidR="00EF03F5" w:rsidRPr="00133A0E" w:rsidRDefault="00EF03F5" w:rsidP="00EF03F5">
      <w:pPr>
        <w:spacing w:after="0" w:line="276" w:lineRule="auto"/>
        <w:jc w:val="both"/>
        <w:rPr>
          <w:rFonts w:ascii="Calibri" w:hAnsi="Calibri" w:cs="Calibri"/>
          <w:sz w:val="20"/>
          <w:szCs w:val="20"/>
        </w:rPr>
      </w:pPr>
    </w:p>
    <w:p w14:paraId="767F9528" w14:textId="77777777" w:rsidR="00EF03F5" w:rsidRPr="00133A0E" w:rsidRDefault="00EF03F5" w:rsidP="00EF03F5">
      <w:pPr>
        <w:spacing w:after="0" w:line="276" w:lineRule="auto"/>
        <w:jc w:val="both"/>
        <w:rPr>
          <w:rFonts w:ascii="Calibri" w:hAnsi="Calibri" w:cs="Calibri"/>
          <w:sz w:val="20"/>
          <w:szCs w:val="20"/>
        </w:rPr>
      </w:pPr>
    </w:p>
    <w:p w14:paraId="178A153F" w14:textId="77777777" w:rsidR="00EF03F5" w:rsidRPr="00133A0E" w:rsidRDefault="00EF03F5" w:rsidP="00EF03F5">
      <w:pPr>
        <w:spacing w:after="0" w:line="276" w:lineRule="auto"/>
        <w:jc w:val="both"/>
        <w:rPr>
          <w:rFonts w:ascii="Calibri" w:hAnsi="Calibri" w:cs="Calibri"/>
          <w:sz w:val="20"/>
          <w:szCs w:val="20"/>
        </w:rPr>
      </w:pPr>
    </w:p>
    <w:p w14:paraId="275DD327"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br w:type="page"/>
      </w:r>
    </w:p>
    <w:p w14:paraId="557A3AA9"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AC1.3</w:t>
      </w:r>
    </w:p>
    <w:p w14:paraId="4D2947C6" w14:textId="77777777" w:rsidR="00EF03F5" w:rsidRPr="00133A0E" w:rsidRDefault="00EF03F5" w:rsidP="00EF03F5">
      <w:pPr>
        <w:spacing w:after="0" w:line="276" w:lineRule="auto"/>
        <w:jc w:val="both"/>
        <w:rPr>
          <w:rFonts w:ascii="Calibri" w:hAnsi="Calibri" w:cs="Calibri"/>
          <w:sz w:val="20"/>
          <w:szCs w:val="20"/>
        </w:rPr>
      </w:pPr>
    </w:p>
    <w:p w14:paraId="43B363BA" w14:textId="0D6C1EEC" w:rsidR="00EF03F5" w:rsidRPr="00133A0E" w:rsidRDefault="00EF03F5" w:rsidP="00EF03F5">
      <w:pPr>
        <w:spacing w:after="0" w:line="276" w:lineRule="auto"/>
        <w:jc w:val="both"/>
        <w:rPr>
          <w:rFonts w:ascii="Calibri" w:hAnsi="Calibri" w:cs="Calibri"/>
          <w:sz w:val="20"/>
        </w:rPr>
      </w:pPr>
      <w:r w:rsidRPr="00133A0E">
        <w:rPr>
          <w:rFonts w:ascii="Calibri" w:hAnsi="Calibri" w:cs="Calibri"/>
          <w:sz w:val="20"/>
        </w:rPr>
        <w:t xml:space="preserve">Tariffs and supply chain issues are external pressures that can be analysed using the PESTLE method, focusing on political and economic elements of the analysis tool </w:t>
      </w:r>
      <w:r w:rsidR="00747629" w:rsidRPr="00133A0E">
        <w:rPr>
          <w:rFonts w:ascii="Calibri" w:hAnsi="Calibri" w:cs="Calibri"/>
          <w:sz w:val="20"/>
        </w:rPr>
        <w:t>(Taylor and Woodhams, 2022b, p.46)</w:t>
      </w:r>
      <w:r w:rsidR="0076241B">
        <w:rPr>
          <w:rFonts w:ascii="Calibri" w:hAnsi="Calibri" w:cs="Calibri"/>
          <w:sz w:val="20"/>
        </w:rPr>
        <w:t xml:space="preserve">. </w:t>
      </w:r>
      <w:r w:rsidRPr="00133A0E">
        <w:rPr>
          <w:rFonts w:ascii="Calibri" w:hAnsi="Calibri" w:cs="Calibri"/>
          <w:sz w:val="20"/>
        </w:rPr>
        <w:t xml:space="preserve">Artiron Motors operates internationally, making their exposure to these elements unavoidable. </w:t>
      </w:r>
    </w:p>
    <w:p w14:paraId="5405A685" w14:textId="77777777" w:rsidR="00EF03F5" w:rsidRPr="00133A0E" w:rsidRDefault="00EF03F5" w:rsidP="00EF03F5">
      <w:pPr>
        <w:spacing w:after="0" w:line="276" w:lineRule="auto"/>
        <w:jc w:val="both"/>
        <w:rPr>
          <w:rFonts w:ascii="Calibri" w:hAnsi="Calibri" w:cs="Calibri"/>
          <w:sz w:val="20"/>
          <w:szCs w:val="20"/>
        </w:rPr>
      </w:pPr>
    </w:p>
    <w:p w14:paraId="77D20EE2"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Tariffs are taxes imposed on imported or exported goods and are often linked to political decisions. A current example is the tariff changes taking place in the USA. As Artiron Motors operates across multiple markets, increased import or export costs may reduce profitability and competitiveness. If these costs are passed on to customers, sales demand may decline. Reduced profits may also limit investment in the Evolve strategy and create financial pressures that lead to recruitment freezes or restricted pay increases, potentially worsening employee satisfaction. An opportunity exists to source more components locally or engage alternative suppliers to reduce tariff exposure.</w:t>
      </w:r>
    </w:p>
    <w:p w14:paraId="5091FABF" w14:textId="77777777" w:rsidR="00EF03F5" w:rsidRPr="00133A0E" w:rsidRDefault="00EF03F5" w:rsidP="00EF03F5">
      <w:pPr>
        <w:spacing w:after="0" w:line="276" w:lineRule="auto"/>
        <w:jc w:val="both"/>
        <w:rPr>
          <w:rFonts w:ascii="Calibri" w:hAnsi="Calibri" w:cs="Calibri"/>
          <w:sz w:val="20"/>
          <w:szCs w:val="20"/>
        </w:rPr>
      </w:pPr>
    </w:p>
    <w:p w14:paraId="0B4D5AF7" w14:textId="12D5EA01"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Supply chain disruption is another external pressure, which may be worsened by cyber-attacks and result in manufacturing delays. According to Deloitte's Global Automotive Consumer Study (Walker and </w:t>
      </w:r>
      <w:proofErr w:type="spellStart"/>
      <w:r w:rsidRPr="00133A0E">
        <w:rPr>
          <w:rFonts w:ascii="Calibri" w:hAnsi="Calibri" w:cs="Calibri"/>
          <w:sz w:val="20"/>
        </w:rPr>
        <w:t>Proff</w:t>
      </w:r>
      <w:proofErr w:type="spellEnd"/>
      <w:r w:rsidR="006920DD" w:rsidRPr="00133A0E">
        <w:rPr>
          <w:rFonts w:ascii="Calibri" w:hAnsi="Calibri" w:cs="Calibri"/>
          <w:sz w:val="20"/>
        </w:rPr>
        <w:t>, 2025</w:t>
      </w:r>
      <w:r w:rsidRPr="00133A0E">
        <w:rPr>
          <w:rFonts w:ascii="Calibri" w:hAnsi="Calibri" w:cs="Calibri"/>
          <w:sz w:val="20"/>
        </w:rPr>
        <w:t>)</w:t>
      </w:r>
      <w:r w:rsidR="006920DD" w:rsidRPr="00133A0E">
        <w:rPr>
          <w:rFonts w:ascii="Calibri" w:hAnsi="Calibri" w:cs="Calibri"/>
          <w:sz w:val="20"/>
        </w:rPr>
        <w:t xml:space="preserve">. </w:t>
      </w:r>
      <w:r w:rsidRPr="00133A0E">
        <w:rPr>
          <w:rFonts w:ascii="Calibri" w:hAnsi="Calibri" w:cs="Calibri"/>
          <w:sz w:val="20"/>
        </w:rPr>
        <w:t>disruption can increase costs, reduce production capacity and negatively affect customer satisfaction. This may impact revenue, damage brand reputation and delay progress towards Artiron Motors' net zero ambitions. Developing a wider supplier network and increasing stock inventories when costs are favourable could help reduce this risk.</w:t>
      </w:r>
    </w:p>
    <w:p w14:paraId="31A76696" w14:textId="3FBDF678"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Together, tariffs and supply chain disruption present significant political and economic challenges for Artiron Motors. According to research (Cheese,</w:t>
      </w:r>
      <w:r w:rsidR="00083598" w:rsidRPr="00133A0E">
        <w:rPr>
          <w:rFonts w:ascii="Calibri" w:hAnsi="Calibri" w:cs="Calibri"/>
          <w:sz w:val="20"/>
        </w:rPr>
        <w:t xml:space="preserve"> </w:t>
      </w:r>
      <w:r w:rsidRPr="00133A0E">
        <w:rPr>
          <w:rFonts w:ascii="Calibri" w:hAnsi="Calibri" w:cs="Calibri"/>
          <w:sz w:val="20"/>
        </w:rPr>
        <w:t>2025). organisations must build resilience in response to economic uncertainty and external disruption. This may encourage Artiron Motors to develop a more sustainable supply chain and increase local manufacturing, supporting the long-term Evolve strategy.</w:t>
      </w:r>
    </w:p>
    <w:p w14:paraId="7E174C73" w14:textId="77777777" w:rsidR="00EF03F5" w:rsidRPr="00133A0E" w:rsidRDefault="00EF03F5" w:rsidP="00EF03F5">
      <w:pPr>
        <w:spacing w:after="0" w:line="276" w:lineRule="auto"/>
        <w:jc w:val="both"/>
        <w:rPr>
          <w:rFonts w:ascii="Calibri" w:hAnsi="Calibri" w:cs="Calibri"/>
          <w:sz w:val="20"/>
          <w:szCs w:val="20"/>
        </w:rPr>
      </w:pPr>
    </w:p>
    <w:p w14:paraId="5EDCCE50" w14:textId="77777777" w:rsidR="00EF03F5" w:rsidRPr="00133A0E" w:rsidRDefault="00EF03F5" w:rsidP="00EF03F5">
      <w:pPr>
        <w:spacing w:after="0" w:line="276" w:lineRule="auto"/>
        <w:jc w:val="both"/>
        <w:rPr>
          <w:rFonts w:ascii="Calibri" w:hAnsi="Calibri" w:cs="Calibri"/>
          <w:sz w:val="20"/>
          <w:szCs w:val="20"/>
        </w:rPr>
      </w:pPr>
    </w:p>
    <w:p w14:paraId="57E3BAB0" w14:textId="77777777" w:rsidR="00EF03F5" w:rsidRPr="00133A0E" w:rsidRDefault="00EF03F5" w:rsidP="00EF03F5">
      <w:pPr>
        <w:spacing w:after="0" w:line="276" w:lineRule="auto"/>
        <w:jc w:val="both"/>
        <w:rPr>
          <w:rFonts w:ascii="Calibri" w:hAnsi="Calibri" w:cs="Calibri"/>
          <w:i/>
          <w:sz w:val="20"/>
          <w:szCs w:val="20"/>
        </w:rPr>
      </w:pPr>
    </w:p>
    <w:p w14:paraId="567DD3CB" w14:textId="77777777" w:rsidR="00EF03F5" w:rsidRPr="00133A0E" w:rsidRDefault="00EF03F5" w:rsidP="00EF03F5">
      <w:pPr>
        <w:spacing w:after="0" w:line="276" w:lineRule="auto"/>
        <w:rPr>
          <w:rFonts w:ascii="Calibri" w:hAnsi="Calibri" w:cs="Calibri"/>
          <w:i/>
          <w:sz w:val="20"/>
          <w:szCs w:val="20"/>
        </w:rPr>
      </w:pPr>
      <w:r w:rsidRPr="00133A0E">
        <w:rPr>
          <w:rFonts w:ascii="Calibri" w:hAnsi="Calibri" w:cs="Calibri"/>
          <w:i/>
          <w:sz w:val="20"/>
        </w:rPr>
        <w:br w:type="page"/>
      </w:r>
    </w:p>
    <w:p w14:paraId="3432F521"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AC1.4</w:t>
      </w:r>
    </w:p>
    <w:p w14:paraId="21F2B96C" w14:textId="77777777" w:rsidR="00EF03F5" w:rsidRPr="00133A0E" w:rsidRDefault="00EF03F5" w:rsidP="00EF03F5">
      <w:pPr>
        <w:spacing w:after="0" w:line="276" w:lineRule="auto"/>
        <w:jc w:val="both"/>
        <w:rPr>
          <w:rFonts w:ascii="Calibri" w:hAnsi="Calibri" w:cs="Calibri"/>
          <w:sz w:val="20"/>
          <w:szCs w:val="20"/>
        </w:rPr>
      </w:pPr>
    </w:p>
    <w:p w14:paraId="77C0342E" w14:textId="3FF3985E"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It’s clear that robotics and </w:t>
      </w:r>
      <w:r w:rsidR="006920DD" w:rsidRPr="00133A0E">
        <w:rPr>
          <w:rFonts w:ascii="Calibri" w:hAnsi="Calibri" w:cs="Calibri"/>
          <w:sz w:val="20"/>
        </w:rPr>
        <w:t>cyberattacks</w:t>
      </w:r>
      <w:r w:rsidRPr="00133A0E">
        <w:rPr>
          <w:rFonts w:ascii="Calibri" w:hAnsi="Calibri" w:cs="Calibri"/>
          <w:sz w:val="20"/>
        </w:rPr>
        <w:t xml:space="preserve"> are having an impact on work at Artiron Motors, for both strands are important, as robotics are already heavily relied upon within their factories and robotics are at risk from cyberattacks. With Artiron Motors being such a large force in the industry, this may make them a target for cyberattacks. </w:t>
      </w:r>
    </w:p>
    <w:p w14:paraId="239EC1A6" w14:textId="77777777" w:rsidR="00EF03F5" w:rsidRPr="00133A0E" w:rsidRDefault="00EF03F5" w:rsidP="00EF03F5">
      <w:pPr>
        <w:spacing w:after="0" w:line="276" w:lineRule="auto"/>
        <w:jc w:val="both"/>
        <w:rPr>
          <w:rFonts w:ascii="Calibri" w:hAnsi="Calibri" w:cs="Calibri"/>
          <w:sz w:val="20"/>
          <w:szCs w:val="20"/>
        </w:rPr>
      </w:pPr>
    </w:p>
    <w:p w14:paraId="1C77B760" w14:textId="6899AA76"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Robotics has been adapted in Artiron Motors with painting, welding and the consideration of introducing co-bots that will work alongside the employees as part of their Evolve Strategy. This may have a positive impact on the company’s performance by increasing productivity &amp; consistency, as co-bots may undertake repetitive tasks that may cause risk to humans from a repetitive strain injury; this in turn increases employee wellbeing. Co-bots may do this to a higher level of accuracy, as fatigue or the working time directive is not a factor. Whilst this impact positively in many ways, this may lead to a reduced moral within the workplace, according to the CIPD (“CIPD | Future-Focused HR: Using AI to Raise Productivity Without Weakening Capability and Trust”)</w:t>
      </w:r>
      <w:r w:rsidR="006920DD" w:rsidRPr="00133A0E">
        <w:rPr>
          <w:rFonts w:ascii="Calibri" w:hAnsi="Calibri" w:cs="Calibri"/>
          <w:sz w:val="20"/>
        </w:rPr>
        <w:t>.</w:t>
      </w:r>
      <w:r w:rsidRPr="00133A0E">
        <w:rPr>
          <w:rFonts w:ascii="Calibri" w:hAnsi="Calibri" w:cs="Calibri"/>
          <w:sz w:val="20"/>
        </w:rPr>
        <w:t xml:space="preserve"> we can determine that AI can cause some employees to feel less valued as their role shifts from using specialist expertise to overseeing AI outputs, potentially reducing motivation, increasing job insecurity, and limiting development opportunities, particularly in entry-level roles</w:t>
      </w:r>
    </w:p>
    <w:p w14:paraId="37C2AEF3" w14:textId="77777777" w:rsidR="00EF03F5" w:rsidRPr="00133A0E" w:rsidRDefault="00EF03F5" w:rsidP="00EF03F5">
      <w:pPr>
        <w:spacing w:after="0" w:line="276" w:lineRule="auto"/>
        <w:jc w:val="both"/>
        <w:rPr>
          <w:rFonts w:ascii="Calibri" w:hAnsi="Calibri" w:cs="Calibri"/>
          <w:sz w:val="20"/>
          <w:szCs w:val="20"/>
        </w:rPr>
      </w:pPr>
    </w:p>
    <w:p w14:paraId="42BE6849" w14:textId="7F2925BC"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National Cyber Security Centre (“NCSC Statement: Incident Impacting Jaguar Land Rover”)</w:t>
      </w:r>
      <w:r w:rsidR="006920DD" w:rsidRPr="00133A0E">
        <w:rPr>
          <w:rFonts w:ascii="Calibri" w:hAnsi="Calibri" w:cs="Calibri"/>
          <w:sz w:val="20"/>
        </w:rPr>
        <w:t>.</w:t>
      </w:r>
      <w:r w:rsidRPr="00133A0E">
        <w:rPr>
          <w:rFonts w:ascii="Calibri" w:hAnsi="Calibri" w:cs="Calibri"/>
          <w:sz w:val="20"/>
        </w:rPr>
        <w:t xml:space="preserve"> released a statement in relation to a similar incident to Jaguar Landover, which caused and economic impact of over £1.8 Billion. This is a similar organisation to Artiron Motors, with key learnings including multi-authentication, password regular changes and updated software. The impact of a cyberattack could be catastrophic to Artiron Motors, as they may lose commercially sensitive information, including data from future product innovation, as well as weaken their brand reputation. A successful cyber-attack could also disrupt manufacturing systems and supply chains, delay production schedules and impacting Artiron Motors' ability to meet customer demand, as a control measure Artiron Motors may look to increase employee training towards phishing attacks and cyber security to act as a line of defence, rather than a venerability. </w:t>
      </w:r>
    </w:p>
    <w:p w14:paraId="1DB3815A" w14:textId="77777777" w:rsidR="00EF03F5" w:rsidRPr="00133A0E" w:rsidRDefault="00EF03F5" w:rsidP="00EF03F5">
      <w:pPr>
        <w:spacing w:after="0" w:line="276" w:lineRule="auto"/>
        <w:jc w:val="both"/>
        <w:rPr>
          <w:rFonts w:ascii="Calibri" w:hAnsi="Calibri" w:cs="Calibri"/>
          <w:sz w:val="20"/>
          <w:szCs w:val="20"/>
        </w:rPr>
      </w:pPr>
    </w:p>
    <w:p w14:paraId="0A762274"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Overall, robotics are likely to have an overall positive impact, so long as they are utilised in a positive way, supporting employees through lowering risk, increasing communication and effective training. In comparison, cyberattacks pose a significant risk and have a higher risk to operational &amp; economic performance, whereby Artiron Motors should consider continued investment in both robotics and cyber security.</w:t>
      </w:r>
    </w:p>
    <w:p w14:paraId="71147DED" w14:textId="77777777" w:rsidR="00EF03F5" w:rsidRPr="00133A0E" w:rsidRDefault="00EF03F5" w:rsidP="00EF03F5">
      <w:pPr>
        <w:spacing w:after="0" w:line="276" w:lineRule="auto"/>
        <w:jc w:val="both"/>
        <w:rPr>
          <w:rFonts w:ascii="Calibri" w:hAnsi="Calibri" w:cs="Calibri"/>
          <w:sz w:val="20"/>
          <w:szCs w:val="20"/>
        </w:rPr>
      </w:pPr>
    </w:p>
    <w:p w14:paraId="3A2FD95F"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br w:type="page"/>
      </w:r>
    </w:p>
    <w:p w14:paraId="58B2D71E"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AC2.1</w:t>
      </w:r>
    </w:p>
    <w:p w14:paraId="5FF39049"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Schein’s model of organisational culture could help Artiron Motors identify whether there is alignment between what the organisation says it values and what employees experience. Schein’s model suggests that culture consists of three levels: artefacts, espoused values and underlying assumptions.</w:t>
      </w:r>
    </w:p>
    <w:p w14:paraId="1DF31A10" w14:textId="77777777" w:rsidR="00EF03F5" w:rsidRPr="00133A0E" w:rsidRDefault="00EF03F5" w:rsidP="00EF03F5">
      <w:pPr>
        <w:spacing w:after="0" w:line="276" w:lineRule="auto"/>
        <w:jc w:val="both"/>
        <w:rPr>
          <w:rFonts w:ascii="Calibri" w:hAnsi="Calibri" w:cs="Calibri"/>
          <w:sz w:val="20"/>
          <w:szCs w:val="20"/>
        </w:rPr>
      </w:pPr>
    </w:p>
    <w:p w14:paraId="123B8D9D"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first level is artefacts; these are the visible aspects of an organisation that are easy to observe. At Artiron Motors, examples include open-plan offices, hybrid working, corporate induction programmes and leaders wearing the same uniform as employees. These suggest a culture of inclusion and collaboration but do not explain how employees genuinely feel.</w:t>
      </w:r>
    </w:p>
    <w:p w14:paraId="11B4838C" w14:textId="77777777" w:rsidR="00EF03F5" w:rsidRPr="00133A0E" w:rsidRDefault="00EF03F5" w:rsidP="00EF03F5">
      <w:pPr>
        <w:spacing w:after="0" w:line="276" w:lineRule="auto"/>
        <w:jc w:val="both"/>
        <w:rPr>
          <w:rFonts w:ascii="Calibri" w:hAnsi="Calibri" w:cs="Calibri"/>
          <w:sz w:val="20"/>
          <w:szCs w:val="20"/>
        </w:rPr>
      </w:pPr>
    </w:p>
    <w:p w14:paraId="55275E96" w14:textId="6A2D52CC"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second level is espoused values, which are the beliefs and principles an organisation promotes. At Artiron Motors, quality, innovation, sustainability and inclusion are communicated through induction and the Evolve strategy. However, according to the research by Edgar Schein (EPM)</w:t>
      </w:r>
      <w:r w:rsidR="006920DD" w:rsidRPr="00133A0E">
        <w:rPr>
          <w:rFonts w:ascii="Calibri" w:hAnsi="Calibri" w:cs="Calibri"/>
          <w:sz w:val="20"/>
        </w:rPr>
        <w:t>.</w:t>
      </w:r>
      <w:r w:rsidRPr="00133A0E">
        <w:rPr>
          <w:rFonts w:ascii="Calibri" w:hAnsi="Calibri" w:cs="Calibri"/>
          <w:sz w:val="20"/>
        </w:rPr>
        <w:t xml:space="preserve"> suggest that espoused values do not always reflect employees' actual experiences. Understanding these values can help identify whether the culture promoted aligns with the culture experienced.</w:t>
      </w:r>
    </w:p>
    <w:p w14:paraId="62647A54" w14:textId="77777777" w:rsidR="00EF03F5" w:rsidRPr="00133A0E" w:rsidRDefault="00EF03F5" w:rsidP="00EF03F5">
      <w:pPr>
        <w:spacing w:after="0" w:line="276" w:lineRule="auto"/>
        <w:jc w:val="both"/>
        <w:rPr>
          <w:rFonts w:ascii="Calibri" w:hAnsi="Calibri" w:cs="Calibri"/>
          <w:sz w:val="20"/>
          <w:szCs w:val="20"/>
        </w:rPr>
      </w:pPr>
    </w:p>
    <w:p w14:paraId="43B5E08D"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third level is underlying assumptions, which are the unconscious beliefs that influence how employees think and behave. This level can help Artiron Motors identify cultural gaps. Although the organisation promotes positive values, employee concerns relating to PPE, long hours and pay suggest that some employees may hold different assumptions. If employees feel wellbeing concerns are not being addressed, they may believe organisational priorities differ from those communicated by senior leaders (Taylor and Woodhams, 2022).</w:t>
      </w:r>
    </w:p>
    <w:p w14:paraId="33745A9D" w14:textId="77777777" w:rsidR="00EF03F5" w:rsidRPr="00133A0E" w:rsidRDefault="00EF03F5" w:rsidP="00EF03F5">
      <w:pPr>
        <w:spacing w:after="0" w:line="276" w:lineRule="auto"/>
        <w:jc w:val="both"/>
        <w:rPr>
          <w:rFonts w:ascii="Calibri" w:hAnsi="Calibri" w:cs="Calibri"/>
          <w:sz w:val="20"/>
          <w:szCs w:val="20"/>
        </w:rPr>
      </w:pPr>
    </w:p>
    <w:p w14:paraId="11C50743"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As Artiron Motors introduces co-bots and upgrades its plant, Schein’s model could help leaders understand employee responses to change. Visible investment (Artefacts), supported by clear communication of its purpose (Espoused Values), may help employees feel secure and motivated (Underlying Assumptions). Aligning all three levels could reduce resistance and improve employee engagement.</w:t>
      </w:r>
    </w:p>
    <w:p w14:paraId="4EB46117" w14:textId="77777777" w:rsidR="00EF03F5" w:rsidRPr="00133A0E" w:rsidRDefault="00EF03F5" w:rsidP="00EF03F5">
      <w:pPr>
        <w:spacing w:after="0" w:line="276" w:lineRule="auto"/>
        <w:jc w:val="both"/>
        <w:rPr>
          <w:rFonts w:ascii="Calibri" w:hAnsi="Calibri" w:cs="Calibri"/>
          <w:sz w:val="20"/>
          <w:szCs w:val="20"/>
        </w:rPr>
      </w:pPr>
    </w:p>
    <w:p w14:paraId="78FDA1B1" w14:textId="77777777" w:rsidR="00EF03F5" w:rsidRPr="00133A0E" w:rsidRDefault="00EF03F5" w:rsidP="00EF03F5">
      <w:pPr>
        <w:spacing w:after="0" w:line="276" w:lineRule="auto"/>
        <w:jc w:val="both"/>
        <w:rPr>
          <w:rFonts w:ascii="Calibri" w:hAnsi="Calibri" w:cs="Calibri"/>
          <w:sz w:val="20"/>
          <w:szCs w:val="20"/>
        </w:rPr>
      </w:pPr>
    </w:p>
    <w:p w14:paraId="35310A8C" w14:textId="77777777" w:rsidR="00EF03F5" w:rsidRPr="00133A0E" w:rsidRDefault="00EF03F5" w:rsidP="00EF03F5">
      <w:pPr>
        <w:spacing w:after="0" w:line="276" w:lineRule="auto"/>
        <w:jc w:val="both"/>
        <w:rPr>
          <w:rFonts w:ascii="Calibri" w:hAnsi="Calibri" w:cs="Calibri"/>
          <w:sz w:val="20"/>
          <w:szCs w:val="20"/>
        </w:rPr>
      </w:pPr>
    </w:p>
    <w:p w14:paraId="356E7174"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hAnsi="Calibri" w:cs="Calibri"/>
          <w:sz w:val="20"/>
        </w:rPr>
        <w:br w:type="page"/>
      </w:r>
    </w:p>
    <w:p w14:paraId="69034BC0"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AC2.2</w:t>
      </w:r>
    </w:p>
    <w:p w14:paraId="3E7DF212" w14:textId="77777777" w:rsidR="00EF03F5" w:rsidRPr="00133A0E" w:rsidRDefault="00EF03F5" w:rsidP="00EF03F5">
      <w:pPr>
        <w:spacing w:after="0" w:line="276" w:lineRule="auto"/>
        <w:jc w:val="both"/>
        <w:rPr>
          <w:rFonts w:ascii="Calibri" w:hAnsi="Calibri" w:cs="Calibri"/>
          <w:sz w:val="20"/>
          <w:szCs w:val="20"/>
        </w:rPr>
      </w:pPr>
    </w:p>
    <w:p w14:paraId="00BC76E8" w14:textId="67CE4575"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People practises are the policies, processes and activities used to manage employees throughout the employment relationship. According to CIPD (CIPD, 2024). people's practises play a significant role in shaping organisational culture by influencing employee behaviour, engagement and organisational values. For Artiron Motors, people practices could help create an innovative and inclusive culture that supports the Evolve strategy, the transition towards electric vehicle production and the organisation's carbon net zero ambitions. According to the research (Peters</w:t>
      </w:r>
      <w:r w:rsidR="00083598" w:rsidRPr="00133A0E">
        <w:rPr>
          <w:rFonts w:ascii="Calibri" w:hAnsi="Calibri" w:cs="Calibri"/>
          <w:sz w:val="20"/>
        </w:rPr>
        <w:t>, 2023</w:t>
      </w:r>
      <w:r w:rsidRPr="00133A0E">
        <w:rPr>
          <w:rFonts w:ascii="Calibri" w:hAnsi="Calibri" w:cs="Calibri"/>
          <w:sz w:val="20"/>
        </w:rPr>
        <w:t>)</w:t>
      </w:r>
      <w:r w:rsidR="006920DD" w:rsidRPr="00133A0E">
        <w:rPr>
          <w:rFonts w:ascii="Calibri" w:hAnsi="Calibri" w:cs="Calibri"/>
          <w:sz w:val="20"/>
        </w:rPr>
        <w:t>.</w:t>
      </w:r>
      <w:r w:rsidRPr="00133A0E">
        <w:rPr>
          <w:rFonts w:ascii="Calibri" w:hAnsi="Calibri" w:cs="Calibri"/>
          <w:sz w:val="20"/>
        </w:rPr>
        <w:t xml:space="preserve"> this highlights that people who practise which promote participation and autonomy can enhance employee wellbeing, while practises that increase workload and time pressure may have negative wellbeing impacts. Therefore, people's practises should not only support organisational performance but also promote employee wellbeing to help sustain engagement, productivity and positive cultural change.</w:t>
      </w:r>
    </w:p>
    <w:p w14:paraId="592A5801" w14:textId="77777777" w:rsidR="00EF03F5" w:rsidRPr="00133A0E" w:rsidRDefault="00EF03F5" w:rsidP="00EF03F5">
      <w:pPr>
        <w:spacing w:after="0" w:line="276" w:lineRule="auto"/>
        <w:jc w:val="both"/>
        <w:rPr>
          <w:rFonts w:ascii="Calibri" w:hAnsi="Calibri" w:cs="Calibri"/>
          <w:sz w:val="20"/>
          <w:szCs w:val="20"/>
        </w:rPr>
      </w:pPr>
    </w:p>
    <w:p w14:paraId="487F0145"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Innovation can be positively supported using technology to allow employees at Artiron Motors to be at lesser risk as well as learn new skills to work collaboratively with Co-Bots and AI services. This may allow employees to be more innovative, encouraging new ideas to contribute towards innovation. This is likely to only come to fruition if there are good people practising around learning &amp; development; with Artiron Motors' talent pipeline, this seems to be positive.</w:t>
      </w:r>
    </w:p>
    <w:p w14:paraId="4B609061" w14:textId="77777777" w:rsidR="00EF03F5" w:rsidRPr="00133A0E" w:rsidRDefault="00EF03F5" w:rsidP="00EF03F5">
      <w:pPr>
        <w:spacing w:after="0" w:line="276" w:lineRule="auto"/>
        <w:jc w:val="both"/>
        <w:rPr>
          <w:rFonts w:ascii="Calibri" w:hAnsi="Calibri" w:cs="Calibri"/>
          <w:sz w:val="20"/>
          <w:szCs w:val="20"/>
        </w:rPr>
      </w:pPr>
    </w:p>
    <w:p w14:paraId="528FAAAF" w14:textId="4D7C32D7" w:rsidR="00EF03F5" w:rsidRPr="00133A0E" w:rsidRDefault="00EF03F5" w:rsidP="00EF03F5">
      <w:pPr>
        <w:spacing w:after="0" w:line="276" w:lineRule="auto"/>
        <w:jc w:val="both"/>
        <w:rPr>
          <w:rFonts w:ascii="Calibri" w:hAnsi="Calibri" w:cs="Calibri"/>
          <w:sz w:val="20"/>
        </w:rPr>
      </w:pPr>
      <w:r w:rsidRPr="00133A0E">
        <w:rPr>
          <w:rFonts w:ascii="Calibri" w:hAnsi="Calibri" w:cs="Calibri"/>
          <w:sz w:val="20"/>
        </w:rPr>
        <w:t>Inclusion is an important part of an inclusive culture that can support innovation because employees are more likely to share ideas and challenge existing approaches when they feel respected, valued and psychologically safe (</w:t>
      </w:r>
      <w:r w:rsidR="00B32097" w:rsidRPr="00133A0E">
        <w:rPr>
          <w:rFonts w:ascii="Calibri" w:hAnsi="Calibri" w:cs="Calibri"/>
          <w:sz w:val="20"/>
        </w:rPr>
        <w:t xml:space="preserve">Taylor and Woodhams, 2022c, p.76) </w:t>
      </w:r>
      <w:r w:rsidRPr="00133A0E">
        <w:rPr>
          <w:rFonts w:ascii="Calibri" w:hAnsi="Calibri" w:cs="Calibri"/>
          <w:sz w:val="20"/>
        </w:rPr>
        <w:t xml:space="preserve">ensuring that </w:t>
      </w:r>
      <w:r w:rsidR="00B32097" w:rsidRPr="00133A0E">
        <w:rPr>
          <w:rFonts w:ascii="Calibri" w:hAnsi="Calibri" w:cs="Calibri"/>
          <w:sz w:val="20"/>
        </w:rPr>
        <w:t>employees</w:t>
      </w:r>
      <w:r w:rsidRPr="00133A0E">
        <w:rPr>
          <w:rFonts w:ascii="Calibri" w:hAnsi="Calibri" w:cs="Calibri"/>
          <w:sz w:val="20"/>
        </w:rPr>
        <w:t xml:space="preserve"> are listened to so that they feel they are making a difference. The recent survey at Artiron Motors suggests employees value the opportunity to raise concerns as they have with PPE, working hours and pay. Additional people practises may include consultation, focus groups and employee forums, even wellbeing weeks where all levels of the business mix together, creating an inclusive group. This is likely to increase trust and engagement within the working group.</w:t>
      </w:r>
    </w:p>
    <w:p w14:paraId="6C93E66B" w14:textId="77777777" w:rsidR="00EF03F5" w:rsidRPr="00133A0E" w:rsidRDefault="00EF03F5" w:rsidP="00EF03F5">
      <w:pPr>
        <w:spacing w:after="0" w:line="276" w:lineRule="auto"/>
        <w:jc w:val="both"/>
        <w:rPr>
          <w:rFonts w:ascii="Calibri" w:hAnsi="Calibri" w:cs="Calibri"/>
          <w:sz w:val="20"/>
          <w:szCs w:val="20"/>
        </w:rPr>
      </w:pPr>
    </w:p>
    <w:p w14:paraId="00FB97D4"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A recruitment people practice supports both innovation and inclusion, as it would support attracting new skill sets from various backgrounds and experiences. Artiron Motors' careers programme &amp; contracts for students lasting 2 years are positive signs that there is a positively supported programme in place already to encourage a strong talent pipeline for the future. </w:t>
      </w:r>
    </w:p>
    <w:p w14:paraId="4EFC445B" w14:textId="77777777" w:rsidR="00EF03F5" w:rsidRPr="00133A0E" w:rsidRDefault="00EF03F5" w:rsidP="00EF03F5">
      <w:pPr>
        <w:spacing w:after="0" w:line="276" w:lineRule="auto"/>
        <w:jc w:val="both"/>
        <w:rPr>
          <w:rFonts w:ascii="Calibri" w:hAnsi="Calibri" w:cs="Calibri"/>
          <w:sz w:val="20"/>
          <w:szCs w:val="20"/>
        </w:rPr>
      </w:pPr>
    </w:p>
    <w:p w14:paraId="3ED73492"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Overall, people practice around learning &amp; development, inclusion through employee voice, and recruitment could positively support the innovative and inclusive culture at Artiron Motors. These practises will allow employees to continually develop, feel valued within the organisation and contribute positively, which is important as the use of technology is brought in to support the Evolve strategy. </w:t>
      </w:r>
    </w:p>
    <w:p w14:paraId="61089E5A" w14:textId="77777777" w:rsidR="00EF03F5" w:rsidRPr="00133A0E" w:rsidRDefault="00EF03F5" w:rsidP="00EF03F5">
      <w:pPr>
        <w:spacing w:after="0" w:line="276" w:lineRule="auto"/>
        <w:jc w:val="both"/>
        <w:rPr>
          <w:rFonts w:ascii="Calibri" w:hAnsi="Calibri" w:cs="Calibri"/>
          <w:sz w:val="20"/>
          <w:szCs w:val="20"/>
        </w:rPr>
      </w:pPr>
    </w:p>
    <w:p w14:paraId="22AFD051" w14:textId="77777777" w:rsidR="00EF03F5" w:rsidRPr="00133A0E" w:rsidRDefault="00EF03F5" w:rsidP="00EF03F5">
      <w:pPr>
        <w:spacing w:after="0" w:line="276" w:lineRule="auto"/>
        <w:jc w:val="both"/>
        <w:rPr>
          <w:rFonts w:ascii="Calibri" w:hAnsi="Calibri" w:cs="Calibri"/>
          <w:sz w:val="20"/>
          <w:szCs w:val="20"/>
        </w:rPr>
      </w:pPr>
    </w:p>
    <w:p w14:paraId="4DD7834C" w14:textId="77777777" w:rsidR="00EF03F5" w:rsidRPr="00133A0E" w:rsidRDefault="00EF03F5" w:rsidP="00EF03F5">
      <w:pPr>
        <w:spacing w:after="0" w:line="276" w:lineRule="auto"/>
        <w:jc w:val="both"/>
        <w:rPr>
          <w:rFonts w:ascii="Calibri" w:hAnsi="Calibri" w:cs="Calibri"/>
          <w:sz w:val="20"/>
          <w:szCs w:val="20"/>
        </w:rPr>
      </w:pPr>
    </w:p>
    <w:p w14:paraId="5FD4EC93" w14:textId="77777777" w:rsidR="00EF03F5" w:rsidRPr="00133A0E" w:rsidRDefault="00EF03F5" w:rsidP="00EF03F5">
      <w:pPr>
        <w:spacing w:after="0" w:line="276" w:lineRule="auto"/>
        <w:jc w:val="both"/>
        <w:rPr>
          <w:rFonts w:ascii="Calibri" w:hAnsi="Calibri" w:cs="Calibri"/>
          <w:sz w:val="20"/>
          <w:szCs w:val="20"/>
        </w:rPr>
      </w:pPr>
    </w:p>
    <w:p w14:paraId="0684A7CF" w14:textId="77777777" w:rsidR="00EF03F5" w:rsidRPr="00133A0E" w:rsidRDefault="00EF03F5" w:rsidP="00EF03F5">
      <w:pPr>
        <w:spacing w:after="0" w:line="276" w:lineRule="auto"/>
        <w:jc w:val="both"/>
        <w:rPr>
          <w:rFonts w:ascii="Calibri" w:hAnsi="Calibri" w:cs="Calibri"/>
          <w:sz w:val="20"/>
          <w:szCs w:val="20"/>
        </w:rPr>
      </w:pPr>
    </w:p>
    <w:p w14:paraId="2A2672F6" w14:textId="77777777" w:rsidR="00EF03F5" w:rsidRPr="00133A0E" w:rsidRDefault="00EF03F5" w:rsidP="00EF03F5">
      <w:pPr>
        <w:spacing w:after="0" w:line="276" w:lineRule="auto"/>
        <w:jc w:val="both"/>
        <w:rPr>
          <w:rFonts w:ascii="Calibri" w:hAnsi="Calibri" w:cs="Calibri"/>
          <w:sz w:val="20"/>
          <w:szCs w:val="20"/>
        </w:rPr>
      </w:pPr>
    </w:p>
    <w:p w14:paraId="20151B24"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hAnsi="Calibri" w:cs="Calibri"/>
          <w:sz w:val="20"/>
        </w:rPr>
        <w:br w:type="page"/>
      </w:r>
    </w:p>
    <w:p w14:paraId="64BEEA66"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AC2.3</w:t>
      </w:r>
    </w:p>
    <w:p w14:paraId="0B333F59" w14:textId="77777777" w:rsidR="00EF03F5" w:rsidRPr="00133A0E" w:rsidRDefault="00EF03F5" w:rsidP="00EF03F5">
      <w:pPr>
        <w:spacing w:after="0" w:line="276" w:lineRule="auto"/>
        <w:jc w:val="both"/>
        <w:rPr>
          <w:rFonts w:ascii="Calibri" w:hAnsi="Calibri" w:cs="Calibri"/>
          <w:sz w:val="20"/>
          <w:szCs w:val="20"/>
        </w:rPr>
      </w:pPr>
    </w:p>
    <w:p w14:paraId="4811E936"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Kurt Lewin, a social psychologist, developed the three-stage Change Management Model of Unfreeze, Change and Refreeze, which can help organisations implement and sustain change effectively. Artiron Motors could apply this model to support its transition towards carbon net zero through the Evolve strategy.</w:t>
      </w:r>
    </w:p>
    <w:p w14:paraId="722C9913" w14:textId="77777777" w:rsidR="00EF03F5" w:rsidRPr="00133A0E" w:rsidRDefault="00EF03F5" w:rsidP="00EF03F5">
      <w:pPr>
        <w:spacing w:after="0" w:line="276" w:lineRule="auto"/>
        <w:jc w:val="both"/>
        <w:rPr>
          <w:rFonts w:ascii="Calibri" w:hAnsi="Calibri" w:cs="Calibri"/>
          <w:sz w:val="20"/>
          <w:szCs w:val="20"/>
        </w:rPr>
      </w:pPr>
    </w:p>
    <w:p w14:paraId="33F973A7" w14:textId="7D57FB51"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Unfreezing involves preparing employees for change by creating awareness of why it is necessary. According to the CIPD (2025)</w:t>
      </w:r>
      <w:r w:rsidR="006920DD" w:rsidRPr="00133A0E">
        <w:rPr>
          <w:rFonts w:ascii="Calibri" w:hAnsi="Calibri" w:cs="Calibri"/>
          <w:sz w:val="20"/>
        </w:rPr>
        <w:t xml:space="preserve">. </w:t>
      </w:r>
      <w:r w:rsidRPr="00133A0E">
        <w:rPr>
          <w:rFonts w:ascii="Calibri" w:hAnsi="Calibri" w:cs="Calibri"/>
          <w:sz w:val="20"/>
        </w:rPr>
        <w:t xml:space="preserve"> organisations should communicate the reasons for change and engage employees early to build understanding and reduce resistance. Artiron Motors could communicate the environmental, economic and technological drivers behind the Evolve strategy, helping employees understand why changes to manufacturing processes and working practises are required. Leaders could also explain the reasons for achieving carbon net zero by 2036 and the benefits this will bring.</w:t>
      </w:r>
    </w:p>
    <w:p w14:paraId="03D689FD" w14:textId="77777777" w:rsidR="00EF03F5" w:rsidRPr="00133A0E" w:rsidRDefault="00EF03F5" w:rsidP="00EF03F5">
      <w:pPr>
        <w:spacing w:after="0" w:line="276" w:lineRule="auto"/>
        <w:jc w:val="both"/>
        <w:rPr>
          <w:rFonts w:ascii="Calibri" w:hAnsi="Calibri" w:cs="Calibri"/>
          <w:sz w:val="20"/>
          <w:szCs w:val="20"/>
        </w:rPr>
      </w:pPr>
    </w:p>
    <w:p w14:paraId="62D0EF7B" w14:textId="121738C0" w:rsidR="00F34E22" w:rsidRPr="00133A0E" w:rsidRDefault="00EF03F5" w:rsidP="00F34E22">
      <w:pPr>
        <w:spacing w:after="0" w:line="276" w:lineRule="auto"/>
        <w:jc w:val="both"/>
        <w:rPr>
          <w:rFonts w:ascii="Calibri" w:hAnsi="Calibri" w:cs="Calibri"/>
          <w:sz w:val="20"/>
        </w:rPr>
      </w:pPr>
      <w:r w:rsidRPr="00133A0E">
        <w:rPr>
          <w:rFonts w:ascii="Calibri" w:hAnsi="Calibri" w:cs="Calibri"/>
          <w:sz w:val="20"/>
        </w:rPr>
        <w:t xml:space="preserve">The second stage, Change, is where new ways of working, behaviours and processes are introduced. At Artiron Motors this may involve upgrading facilities for electric vehicle production and introducing additional cobots. Learning and development, supported by clear leadership communication, would be essential to maintain employee engagement. This stage could also involve retraining employees and introducing more sustainable manufacturing processes. </w:t>
      </w:r>
      <w:r w:rsidR="00B92221" w:rsidRPr="00133A0E">
        <w:rPr>
          <w:rFonts w:ascii="Calibri" w:hAnsi="Calibri" w:cs="Calibri"/>
          <w:sz w:val="20"/>
        </w:rPr>
        <w:t>(Taylor and Woodhams, 2022d, pp.67–69)</w:t>
      </w:r>
    </w:p>
    <w:p w14:paraId="1EA81306" w14:textId="04803168" w:rsidR="00EF03F5" w:rsidRPr="00133A0E" w:rsidRDefault="00EF03F5" w:rsidP="00EF03F5">
      <w:pPr>
        <w:spacing w:after="0" w:line="276" w:lineRule="auto"/>
        <w:jc w:val="both"/>
        <w:rPr>
          <w:rFonts w:ascii="Calibri" w:hAnsi="Calibri" w:cs="Calibri"/>
          <w:sz w:val="20"/>
          <w:szCs w:val="20"/>
        </w:rPr>
      </w:pPr>
    </w:p>
    <w:p w14:paraId="30EEA140"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Once new ways of working are implemented, the final stage is Refreeze, where processes become embedded within the organisation's culture. Sustainability objectives could be incorporated into performance reviews, induction programmes and organisational policies to ensure low-carbon practises become part of everyday working culture. Whilst the model is simple to communicate and follow, it may be difficult to tailor to specific areas of the organisation.</w:t>
      </w:r>
    </w:p>
    <w:p w14:paraId="4DACE672" w14:textId="77777777" w:rsidR="00EF03F5" w:rsidRPr="00133A0E" w:rsidRDefault="00EF03F5" w:rsidP="00EF03F5">
      <w:pPr>
        <w:spacing w:after="0" w:line="276" w:lineRule="auto"/>
        <w:jc w:val="both"/>
        <w:rPr>
          <w:rFonts w:ascii="Calibri" w:hAnsi="Calibri" w:cs="Calibri"/>
          <w:sz w:val="20"/>
          <w:szCs w:val="20"/>
        </w:rPr>
      </w:pPr>
    </w:p>
    <w:p w14:paraId="7D118737"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An alternative approach is Nudge Theory; according to the research, we can determine by Thaler and Sunstein (2008) that Nudge Theory encourages positive behaviour through subtle influences rather than direct instruction. Artiron Motors could use environmental performance dashboards, sustainability recognition schemes and low-carbon defaults to encourage sustainable behaviours. The advantage is that employees may feel greater ownership of change; however, it is unlikely to be sufficient for large-scale organisational change on its own and is most effective when used alongside a structured model such as Lewin's.</w:t>
      </w:r>
    </w:p>
    <w:p w14:paraId="247D4716"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hAnsi="Calibri" w:cs="Calibri"/>
          <w:sz w:val="20"/>
        </w:rPr>
        <w:br w:type="page"/>
      </w:r>
    </w:p>
    <w:p w14:paraId="751CE570"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 2.4</w:t>
      </w:r>
    </w:p>
    <w:p w14:paraId="057705E3" w14:textId="72F16D0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Organisations need to change their response to internal and external pressures such as technological advancements, economic conditions, changing customer expectations and strategic objectives (CIPD, 2024). Effective change management is important because poorly managed change can result in resistance, reduced engagement, lower productivity and failure to achieve organisational goals. People professionals play a key role in supporting change through communication, employee involvement, training and organisational development. Understanding how employees experience change is therefore essential when implementing new initiatives, such as the introduction of cobots at Artiron Motors, as employees may respond to change in different ways.</w:t>
      </w:r>
    </w:p>
    <w:p w14:paraId="422978C2" w14:textId="373BA2A3" w:rsidR="00EF03F5" w:rsidRPr="00133A0E" w:rsidRDefault="00EF03F5" w:rsidP="00B92221">
      <w:pPr>
        <w:pStyle w:val="NormalWeb"/>
        <w:spacing w:after="0" w:line="276" w:lineRule="auto"/>
        <w:jc w:val="both"/>
        <w:rPr>
          <w:rFonts w:ascii="Calibri" w:hAnsi="Calibri" w:cs="Calibri"/>
          <w:sz w:val="20"/>
        </w:rPr>
      </w:pPr>
      <w:r w:rsidRPr="00133A0E">
        <w:rPr>
          <w:rFonts w:ascii="Calibri" w:hAnsi="Calibri" w:cs="Calibri"/>
          <w:sz w:val="20"/>
        </w:rPr>
        <w:t xml:space="preserve">The Kubler-Ross Change Curve is a model that explains the emotional responses individuals may experience during change. Although originally developed to explain grief, it is widely used in organisations to understand how employees react to workplace change </w:t>
      </w:r>
      <w:r w:rsidR="00B92221" w:rsidRPr="00133A0E">
        <w:rPr>
          <w:rFonts w:ascii="Calibri" w:hAnsi="Calibri" w:cs="Calibri"/>
          <w:sz w:val="20"/>
        </w:rPr>
        <w:t xml:space="preserve">(Taylor and Woodhams, 2022d, pp.67–69) </w:t>
      </w:r>
      <w:r w:rsidRPr="00133A0E">
        <w:rPr>
          <w:rFonts w:ascii="Calibri" w:hAnsi="Calibri" w:cs="Calibri"/>
          <w:sz w:val="20"/>
        </w:rPr>
        <w:t xml:space="preserve">Artiron Motors could use this model to understand and support employees during the introduction of cobots as part of the Evolve strategy. </w:t>
      </w:r>
    </w:p>
    <w:p w14:paraId="4C0A7328"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Initially, employees may experience shock or denial when they learn that cobots will be introduced into manufacturing operations. Some employees may worry that technology could replace aspects of their role or reduce the value of their existing skills. This uncertainty may create resistance and anxiety. However, other employees may view the introduction of cobots positively, recognising opportunities to develop new skills and improve future career prospects.</w:t>
      </w:r>
    </w:p>
    <w:p w14:paraId="47F0A6B7"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p>
    <w:p w14:paraId="76388482"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As the change progresses, some employees may experience frustration or anger, particularly if they feel uncomfortable learning new technologies or believe the change will disrupt established working practises. Employees with longer service may find it more difficult to adapt than those who are already familiar with technology. At this stage, effective communication, consultation and employee involvement are important to address concerns and maintain trust. Over time, employees may enter the exploration and acceptance stages. Through training and support, employees can begin to understand the benefits of working alongside cobots, including reduced repetitive tasks, improved safety and opportunities to develop new skills. This can increase confidence, engagement and commitment to the change.</w:t>
      </w:r>
    </w:p>
    <w:p w14:paraId="71405ABF"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p>
    <w:p w14:paraId="4CE64467"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 xml:space="preserve">Finally, employees may reach commitment, where the use of cobots becomes a normal part of everyday work. However, the model recognises that individuals experience changes differently and may progress through the stages at different speeds. Therefore, Artiron Motors should provide ongoing communication, training and support throughout the transition to reduce resistance and improve the successful adoption of cobots. </w:t>
      </w:r>
    </w:p>
    <w:p w14:paraId="38DAF65D"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p>
    <w:p w14:paraId="432A2A8C"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r w:rsidRPr="00133A0E">
        <w:rPr>
          <w:rFonts w:ascii="Calibri" w:hAnsi="Calibri" w:cs="Calibri"/>
          <w:sz w:val="20"/>
        </w:rPr>
        <w:t>Overall, the Kubler-Ross Change Curve highlights that employees are likely to experience a range of emotional responses during the introduction of cobots. Understanding these responses will help Artiron Motors provide appropriate support, minimise resistance and improve the likelihood of successfully embedding the change within the organisation.</w:t>
      </w:r>
    </w:p>
    <w:p w14:paraId="43AF11C1" w14:textId="77777777" w:rsidR="00EF03F5" w:rsidRPr="00133A0E" w:rsidRDefault="00EF03F5" w:rsidP="00EF03F5">
      <w:pPr>
        <w:pStyle w:val="NormalWeb"/>
        <w:spacing w:before="0" w:beforeAutospacing="0" w:after="0" w:afterAutospacing="0" w:line="276" w:lineRule="auto"/>
        <w:jc w:val="both"/>
        <w:rPr>
          <w:rFonts w:ascii="Calibri" w:hAnsi="Calibri" w:cs="Calibri"/>
          <w:sz w:val="20"/>
          <w:szCs w:val="20"/>
        </w:rPr>
      </w:pPr>
    </w:p>
    <w:p w14:paraId="2E48EB3C" w14:textId="77777777" w:rsidR="00EF03F5" w:rsidRPr="00133A0E" w:rsidRDefault="00EF03F5" w:rsidP="00EF03F5">
      <w:pPr>
        <w:spacing w:after="0" w:line="276" w:lineRule="auto"/>
        <w:jc w:val="both"/>
        <w:rPr>
          <w:rFonts w:ascii="Calibri" w:eastAsia="Times New Roman" w:hAnsi="Calibri" w:cs="Calibri"/>
          <w:sz w:val="20"/>
          <w:szCs w:val="20"/>
          <w:lang w:eastAsia="en-GB"/>
        </w:rPr>
      </w:pPr>
      <w:r w:rsidRPr="00133A0E">
        <w:rPr>
          <w:rFonts w:ascii="Calibri" w:hAnsi="Calibri" w:cs="Calibri"/>
          <w:sz w:val="20"/>
        </w:rPr>
        <w:br w:type="page"/>
      </w:r>
    </w:p>
    <w:p w14:paraId="3E7539A2"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 2.5</w:t>
      </w:r>
      <w:r w:rsidRPr="00133A0E">
        <w:rPr>
          <w:rFonts w:ascii="Calibri" w:eastAsiaTheme="minorEastAsia" w:hAnsi="Calibri" w:cs="Calibri"/>
          <w:color w:val="auto"/>
          <w:sz w:val="20"/>
        </w:rPr>
        <w:t xml:space="preserve"> </w:t>
      </w:r>
    </w:p>
    <w:p w14:paraId="3230D7B7"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Employee wellbeing is defined by the CIPD as creating an environment that promotes employees' physical, mental, social and financial health. Wellbeing is important because it can influence engagement, productivity, absence levels and retention (CIPD, 2024).</w:t>
      </w:r>
    </w:p>
    <w:p w14:paraId="16D0557C" w14:textId="77777777" w:rsidR="00EF03F5" w:rsidRPr="00133A0E" w:rsidRDefault="00EF03F5" w:rsidP="00EF03F5">
      <w:pPr>
        <w:spacing w:after="0" w:line="276" w:lineRule="auto"/>
        <w:jc w:val="both"/>
        <w:rPr>
          <w:rFonts w:ascii="Calibri" w:hAnsi="Calibri" w:cs="Calibri"/>
          <w:sz w:val="20"/>
          <w:szCs w:val="20"/>
        </w:rPr>
      </w:pPr>
    </w:p>
    <w:p w14:paraId="516C2CE5" w14:textId="19D76CB4"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One factor that could impact employee wellbeing is long working hours, particularly within support functions. Long working hours can contribute to stress, fatigue and poor work-life balance, increasing the risk of burnout and negatively affecting both physical and mental wellbeing. This can be analysed using David Rock's SCARF model, which suggests that individuals are motivated by five social domains: Status, Certainty, Autonomy, Relatedness and Fairness (Rock, 2008). Long working hours may reduce an employee's sense of Autonomy, as they may feel they have little control over their workload or working patterns. Reduced autonomy can increase stress and reduce motivation. </w:t>
      </w:r>
      <w:r w:rsidR="008474BA" w:rsidRPr="00133A0E">
        <w:rPr>
          <w:rFonts w:ascii="Calibri" w:hAnsi="Calibri" w:cs="Calibri"/>
          <w:sz w:val="20"/>
        </w:rPr>
        <w:t>(Taylor and Woodhams, 2022e, pp.84–85).</w:t>
      </w:r>
      <w:r w:rsidRPr="00133A0E">
        <w:rPr>
          <w:rFonts w:ascii="Calibri" w:hAnsi="Calibri" w:cs="Calibri"/>
          <w:sz w:val="20"/>
        </w:rPr>
        <w:t>If not addressed, excessive working hours may lead to increased absence, lower productivity and higher employee turnover. Artiron Motors could address this by reviewing workloads, promoting flexible working arrangements and ensuring managers regularly monitor employee wellbeing.</w:t>
      </w:r>
    </w:p>
    <w:p w14:paraId="3E032588" w14:textId="77777777" w:rsidR="00EF03F5" w:rsidRPr="00133A0E" w:rsidRDefault="00EF03F5" w:rsidP="00EF03F5">
      <w:pPr>
        <w:spacing w:after="0" w:line="276" w:lineRule="auto"/>
        <w:jc w:val="both"/>
        <w:rPr>
          <w:rFonts w:ascii="Calibri" w:hAnsi="Calibri" w:cs="Calibri"/>
          <w:sz w:val="20"/>
          <w:szCs w:val="20"/>
        </w:rPr>
      </w:pPr>
    </w:p>
    <w:p w14:paraId="19C3B22B"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A second factor is pay dissatisfaction, which was identified across all employee groups in the survey. Within the SCARF model, dissatisfaction with pay can be linked to Fairness, which refers to an individual's perception of how they are being treated. Employees who believe their pay does not fairly reflect their contribution may experience reduced motivation, lower engagement and decreased job satisfaction. Perceived unfairness can also damage trust between employees and the organisation. This is particularly important for Artiron Motors, as the organisation is introducing significant changes through the Evolve strategy and will require employee commitment to support its transition towards carbon net zero. If employees feel undervalued, they may be less willing to engage positively with organisational change initiatives.</w:t>
      </w:r>
    </w:p>
    <w:p w14:paraId="0396D459" w14:textId="77777777" w:rsidR="00EF03F5" w:rsidRPr="00133A0E" w:rsidRDefault="00EF03F5" w:rsidP="00EF03F5">
      <w:pPr>
        <w:spacing w:after="0" w:line="276" w:lineRule="auto"/>
        <w:jc w:val="both"/>
        <w:rPr>
          <w:rFonts w:ascii="Calibri" w:hAnsi="Calibri" w:cs="Calibri"/>
          <w:sz w:val="20"/>
          <w:szCs w:val="20"/>
        </w:rPr>
      </w:pPr>
    </w:p>
    <w:p w14:paraId="4C5CFAB3"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It is important that both factors are addressed because employee wellbeing is closely linked to organisational performance. Employees who feel supported, rewarded and able to maintain a healthy work-life balance are more likely to remain engaged, productive and committed to organisational objectives. By addressing concerns relating to working hours and pay, Artiron Motors can improve employee wellbeing, strengthen retention and support the successful delivery of the Evolve strategy.</w:t>
      </w:r>
    </w:p>
    <w:p w14:paraId="260A90DA"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hAnsi="Calibri" w:cs="Calibri"/>
          <w:sz w:val="20"/>
        </w:rPr>
        <w:br w:type="page"/>
      </w:r>
    </w:p>
    <w:p w14:paraId="7E63BD47"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 3.1</w:t>
      </w:r>
      <w:r w:rsidRPr="00133A0E">
        <w:rPr>
          <w:rFonts w:ascii="Calibri" w:eastAsiaTheme="minorEastAsia" w:hAnsi="Calibri" w:cs="Calibri"/>
          <w:color w:val="auto"/>
          <w:sz w:val="20"/>
        </w:rPr>
        <w:t xml:space="preserve"> </w:t>
      </w:r>
    </w:p>
    <w:p w14:paraId="536154F0" w14:textId="77777777" w:rsidR="00EF03F5" w:rsidRPr="00133A0E" w:rsidRDefault="00EF03F5" w:rsidP="00EF03F5">
      <w:pPr>
        <w:spacing w:after="0" w:line="276" w:lineRule="auto"/>
        <w:jc w:val="both"/>
        <w:rPr>
          <w:rFonts w:ascii="Calibri" w:hAnsi="Calibri" w:cs="Calibri"/>
          <w:sz w:val="20"/>
          <w:szCs w:val="20"/>
        </w:rPr>
      </w:pPr>
    </w:p>
    <w:p w14:paraId="580456AC"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employee lifecycle describes the stages an employee progresses through during their employment relationship. Common stages include attract, recruit, onboard, develop, retain and separate (CIPD, 2024). Artiron Motors operates an early careers programme that includes apprenticeships, placement students and graduate contracts across a variety of specialisms, making effective people practises important in supporting employees throughout their journey with the organisation.</w:t>
      </w:r>
    </w:p>
    <w:p w14:paraId="397DFC5F" w14:textId="77777777" w:rsidR="00EF03F5" w:rsidRPr="00133A0E" w:rsidRDefault="00EF03F5" w:rsidP="00EF03F5">
      <w:pPr>
        <w:spacing w:after="0" w:line="276" w:lineRule="auto"/>
        <w:jc w:val="both"/>
        <w:rPr>
          <w:rFonts w:ascii="Calibri" w:hAnsi="Calibri" w:cs="Calibri"/>
          <w:sz w:val="20"/>
          <w:szCs w:val="20"/>
        </w:rPr>
      </w:pPr>
    </w:p>
    <w:p w14:paraId="314793F7" w14:textId="71859093" w:rsidR="00EF03F5" w:rsidRPr="00133A0E" w:rsidRDefault="00EF03F5" w:rsidP="00EF03F5">
      <w:pPr>
        <w:spacing w:after="0" w:line="276" w:lineRule="auto"/>
        <w:jc w:val="both"/>
        <w:rPr>
          <w:rFonts w:ascii="Calibri" w:hAnsi="Calibri" w:cs="Calibri"/>
          <w:sz w:val="20"/>
        </w:rPr>
      </w:pPr>
      <w:r w:rsidRPr="00133A0E">
        <w:rPr>
          <w:rFonts w:ascii="Calibri" w:hAnsi="Calibri" w:cs="Calibri"/>
          <w:sz w:val="20"/>
        </w:rPr>
        <w:t xml:space="preserve">The first stages are to attract and recruit. The resourcing team could work with schools, colleges and universities to attract candidates with the skills required for future organisational needs. This would help Artiron Motors build a sustainable talent pipeline and reduce future skills shortages as the organisation expands its EV production capability. This is particularly important for Artiron Motors, as the organisation requires a strong talent pipeline to support its Evolve strategy and future electric vehicle production. The resourcing team could work with schools, colleges and universities to attract candidates with the skills required for future organisational needs </w:t>
      </w:r>
      <w:r w:rsidR="00145553" w:rsidRPr="00133A0E">
        <w:rPr>
          <w:rFonts w:ascii="Calibri" w:hAnsi="Calibri" w:cs="Calibri"/>
          <w:sz w:val="20"/>
        </w:rPr>
        <w:t>(Taylor and Woodhams, 2022f, pp.91–92)</w:t>
      </w:r>
    </w:p>
    <w:p w14:paraId="22044133" w14:textId="77777777" w:rsidR="00EF03F5" w:rsidRPr="00133A0E" w:rsidRDefault="00EF03F5" w:rsidP="00EF03F5">
      <w:pPr>
        <w:spacing w:after="0" w:line="276" w:lineRule="auto"/>
        <w:jc w:val="both"/>
        <w:rPr>
          <w:rFonts w:ascii="Calibri" w:hAnsi="Calibri" w:cs="Calibri"/>
          <w:sz w:val="20"/>
          <w:szCs w:val="20"/>
        </w:rPr>
      </w:pPr>
    </w:p>
    <w:p w14:paraId="18460C89" w14:textId="33514478"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next stage includes selection &amp; onboarding. Artiron Motors already provides a corporate induction programme where new employees are introduced to the organisation's mission, vision and values. The Learning and Development Team could support early-career employees through structured inductions, mentoring and training programmes that help individuals integrate into the organisation and understand expected behaviours. Effective onboarding can improve engagement, confidence and retention by helping employees feel part of the organisation from the outset (CIPD, 2024)</w:t>
      </w:r>
      <w:r w:rsidR="006920DD" w:rsidRPr="00133A0E">
        <w:rPr>
          <w:rFonts w:ascii="Calibri" w:hAnsi="Calibri" w:cs="Calibri"/>
          <w:sz w:val="20"/>
        </w:rPr>
        <w:t>.</w:t>
      </w:r>
    </w:p>
    <w:p w14:paraId="525B906D" w14:textId="77777777" w:rsidR="00EF03F5" w:rsidRPr="00133A0E" w:rsidRDefault="00EF03F5" w:rsidP="00EF03F5">
      <w:pPr>
        <w:spacing w:after="0" w:line="276" w:lineRule="auto"/>
        <w:jc w:val="both"/>
        <w:rPr>
          <w:rFonts w:ascii="Calibri" w:hAnsi="Calibri" w:cs="Calibri"/>
          <w:sz w:val="20"/>
          <w:szCs w:val="20"/>
        </w:rPr>
      </w:pPr>
    </w:p>
    <w:p w14:paraId="1DC08954" w14:textId="1C712ACF"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The next stage is employee development. The Talent Management and Learning and Development Teams play an important role in supporting apprentices, placement students and graduates through training, performance reviews and career development opportunities. This is particularly important as Artiron Motors is introducing new technologies such as cobots and expanding electric vehicle production. Ongoing development ensures employees build the skills and knowledge required to contribute to organisational success while supporting future career progression. According to the CIPD (2025)</w:t>
      </w:r>
      <w:r w:rsidR="006920DD" w:rsidRPr="00133A0E">
        <w:rPr>
          <w:rFonts w:ascii="Calibri" w:hAnsi="Calibri" w:cs="Calibri"/>
          <w:sz w:val="20"/>
        </w:rPr>
        <w:t>.</w:t>
      </w:r>
      <w:r w:rsidRPr="00133A0E">
        <w:rPr>
          <w:rFonts w:ascii="Calibri" w:hAnsi="Calibri" w:cs="Calibri"/>
          <w:sz w:val="20"/>
        </w:rPr>
        <w:t xml:space="preserve"> </w:t>
      </w:r>
      <w:r w:rsidR="006920DD" w:rsidRPr="00133A0E">
        <w:rPr>
          <w:rFonts w:ascii="Calibri" w:hAnsi="Calibri" w:cs="Calibri"/>
          <w:sz w:val="20"/>
        </w:rPr>
        <w:t>O</w:t>
      </w:r>
      <w:r w:rsidRPr="00133A0E">
        <w:rPr>
          <w:rFonts w:ascii="Calibri" w:hAnsi="Calibri" w:cs="Calibri"/>
          <w:sz w:val="20"/>
        </w:rPr>
        <w:t>rganisations that invest in development throughout the employee lifecycle can strengthen engagement, retention and their employer brand, helping to attract and retain future talent.</w:t>
      </w:r>
    </w:p>
    <w:p w14:paraId="7E612C49" w14:textId="77777777" w:rsidR="00EF03F5" w:rsidRPr="00133A0E" w:rsidRDefault="00EF03F5" w:rsidP="00EF03F5">
      <w:pPr>
        <w:spacing w:after="0" w:line="276" w:lineRule="auto"/>
        <w:jc w:val="both"/>
        <w:rPr>
          <w:rFonts w:ascii="Calibri" w:hAnsi="Calibri" w:cs="Calibri"/>
          <w:sz w:val="20"/>
          <w:szCs w:val="20"/>
        </w:rPr>
      </w:pPr>
    </w:p>
    <w:p w14:paraId="70ECE560"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Overall, the Resourcing, Learning and Development, and Talent Management teams all play important roles in supporting employees through the employee lifecycle. By effectively attracting, onboarding and developing early-career employees, Artiron Motors can strengthen its talent pipeline and support the successful delivery of its long-term strategic objectives.</w:t>
      </w:r>
    </w:p>
    <w:p w14:paraId="4B2893A1" w14:textId="77777777" w:rsidR="00EF03F5" w:rsidRPr="00133A0E" w:rsidRDefault="00EF03F5" w:rsidP="00EF03F5">
      <w:pPr>
        <w:spacing w:after="0" w:line="276" w:lineRule="auto"/>
        <w:jc w:val="both"/>
        <w:rPr>
          <w:rFonts w:ascii="Calibri" w:hAnsi="Calibri" w:cs="Calibri"/>
          <w:sz w:val="20"/>
          <w:szCs w:val="20"/>
        </w:rPr>
      </w:pPr>
    </w:p>
    <w:p w14:paraId="6EB455C9" w14:textId="77777777" w:rsidR="00EF03F5" w:rsidRPr="00133A0E" w:rsidRDefault="00EF03F5" w:rsidP="00EF03F5">
      <w:pPr>
        <w:spacing w:after="0" w:line="276" w:lineRule="auto"/>
        <w:jc w:val="both"/>
        <w:rPr>
          <w:rFonts w:ascii="Calibri" w:hAnsi="Calibri" w:cs="Calibri"/>
          <w:sz w:val="20"/>
          <w:szCs w:val="20"/>
        </w:rPr>
      </w:pPr>
    </w:p>
    <w:p w14:paraId="174BF91B"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hAnsi="Calibri" w:cs="Calibri"/>
          <w:sz w:val="20"/>
        </w:rPr>
        <w:br w:type="page"/>
      </w:r>
    </w:p>
    <w:p w14:paraId="58A048AA"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lastRenderedPageBreak/>
        <w:t>AC 3.2</w:t>
      </w:r>
    </w:p>
    <w:p w14:paraId="18108304" w14:textId="77777777" w:rsidR="00EF03F5" w:rsidRPr="00133A0E" w:rsidRDefault="00EF03F5" w:rsidP="00EF03F5">
      <w:pPr>
        <w:pStyle w:val="Heading3"/>
        <w:spacing w:before="0" w:line="276" w:lineRule="auto"/>
        <w:jc w:val="both"/>
        <w:rPr>
          <w:rFonts w:ascii="Calibri" w:hAnsi="Calibri" w:cs="Calibri"/>
          <w:color w:val="auto"/>
          <w:sz w:val="20"/>
          <w:szCs w:val="20"/>
        </w:rPr>
      </w:pPr>
    </w:p>
    <w:p w14:paraId="4C7F0173" w14:textId="744BA504"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People </w:t>
      </w:r>
      <w:r w:rsidR="00E971CB" w:rsidRPr="00133A0E">
        <w:rPr>
          <w:rFonts w:ascii="Calibri" w:hAnsi="Calibri" w:cs="Calibri"/>
          <w:sz w:val="20"/>
        </w:rPr>
        <w:t>practise</w:t>
      </w:r>
      <w:r w:rsidRPr="00133A0E">
        <w:rPr>
          <w:rFonts w:ascii="Calibri" w:hAnsi="Calibri" w:cs="Calibri"/>
          <w:sz w:val="20"/>
        </w:rPr>
        <w:t xml:space="preserve"> can help Artiron Motors achieve its ambition of becoming carbon net zero by 2036 by ensuring that people's strategies are aligned with organisational objectives. According to the CIPD (2024), workforce planning and people strategies should be aligned to organisational objectives to ensure organisations have the capability required to deliver future business goals.</w:t>
      </w:r>
    </w:p>
    <w:p w14:paraId="3F67802E" w14:textId="77777777" w:rsidR="00EF03F5" w:rsidRPr="00133A0E" w:rsidRDefault="00EF03F5" w:rsidP="00EF03F5">
      <w:pPr>
        <w:spacing w:after="0" w:line="276" w:lineRule="auto"/>
        <w:jc w:val="both"/>
        <w:rPr>
          <w:rFonts w:ascii="Calibri" w:hAnsi="Calibri" w:cs="Calibri"/>
          <w:sz w:val="20"/>
          <w:szCs w:val="20"/>
        </w:rPr>
      </w:pPr>
    </w:p>
    <w:p w14:paraId="00AD31AB" w14:textId="54CE9A04"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Strategic people management can be viewed through both vertical integration and horizontal integration. Vertical integration refers to the alignment of people management practises with organisational strategy, while horizontal integration focuses on ensuring that different people </w:t>
      </w:r>
      <w:r w:rsidR="00E971CB" w:rsidRPr="00133A0E">
        <w:rPr>
          <w:rFonts w:ascii="Calibri" w:hAnsi="Calibri" w:cs="Calibri"/>
          <w:sz w:val="20"/>
        </w:rPr>
        <w:t>practise</w:t>
      </w:r>
      <w:r w:rsidRPr="00133A0E">
        <w:rPr>
          <w:rFonts w:ascii="Calibri" w:hAnsi="Calibri" w:cs="Calibri"/>
          <w:sz w:val="20"/>
        </w:rPr>
        <w:t xml:space="preserve"> work together to create a consistent and cohesive employee experience </w:t>
      </w:r>
      <w:r w:rsidR="00F27CF4" w:rsidRPr="00133A0E">
        <w:rPr>
          <w:rFonts w:ascii="Calibri" w:hAnsi="Calibri" w:cs="Calibri"/>
          <w:sz w:val="20"/>
        </w:rPr>
        <w:t xml:space="preserve">(Taylor and Woodhams, 2022b, pp.46–48). </w:t>
      </w:r>
      <w:r w:rsidRPr="00133A0E">
        <w:rPr>
          <w:rFonts w:ascii="Calibri" w:hAnsi="Calibri" w:cs="Calibri"/>
          <w:sz w:val="20"/>
        </w:rPr>
        <w:t>Artiron Motors' Evolve strategy and transition towards electric vehicle production require both forms of integration to achieve long-term success.</w:t>
      </w:r>
    </w:p>
    <w:p w14:paraId="0F570F24" w14:textId="2C2B9EEA"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eastAsiaTheme="majorEastAsia" w:hAnsi="Calibri" w:cs="Calibri"/>
          <w:sz w:val="20"/>
        </w:rPr>
        <w:t>Vertical integration occurs when people directly support organisational goals and strategic objectives</w:t>
      </w:r>
      <w:r w:rsidR="00145553" w:rsidRPr="00133A0E">
        <w:rPr>
          <w:rFonts w:ascii="Calibri" w:eastAsiaTheme="majorEastAsia" w:hAnsi="Calibri" w:cs="Calibri"/>
          <w:sz w:val="20"/>
        </w:rPr>
        <w:t xml:space="preserve">. </w:t>
      </w:r>
      <w:r w:rsidRPr="00133A0E">
        <w:rPr>
          <w:rFonts w:ascii="Calibri" w:eastAsiaTheme="majorEastAsia" w:hAnsi="Calibri" w:cs="Calibri"/>
          <w:sz w:val="20"/>
        </w:rPr>
        <w:t xml:space="preserve">At Artiron Motors, the Evolve strategy aims to achieve carbon net zero by 2036 likely requiring significant investment in electric vehicle production, sustainable manufacturing processes and new technologies such as cobots. People </w:t>
      </w:r>
      <w:r w:rsidR="00E971CB" w:rsidRPr="00133A0E">
        <w:rPr>
          <w:rFonts w:ascii="Calibri" w:eastAsiaTheme="majorEastAsia" w:hAnsi="Calibri" w:cs="Calibri"/>
          <w:sz w:val="20"/>
        </w:rPr>
        <w:t>practise</w:t>
      </w:r>
      <w:r w:rsidRPr="00133A0E">
        <w:rPr>
          <w:rFonts w:ascii="Calibri" w:eastAsiaTheme="majorEastAsia" w:hAnsi="Calibri" w:cs="Calibri"/>
          <w:sz w:val="20"/>
        </w:rPr>
        <w:t xml:space="preserve"> can support this by aligning recruitment, learning and development, performance management and reward strategies with sustainability objectives. For example, recruitment campaigns could target candidates with skills in battery technology, renewable energy and sustainable engineering, whilst learning and development programmes could equip existing employees with the knowledge required to support EV production. By aligning people practises to the Evolve strategy, Artiron Motors can develop the workforce capability required to achieve its environmental objectives.</w:t>
      </w:r>
    </w:p>
    <w:p w14:paraId="19EC9D64" w14:textId="77777777" w:rsidR="00EF03F5" w:rsidRPr="00133A0E" w:rsidRDefault="00EF03F5" w:rsidP="00EF03F5">
      <w:pPr>
        <w:spacing w:after="0" w:line="276" w:lineRule="auto"/>
        <w:jc w:val="both"/>
        <w:rPr>
          <w:rFonts w:ascii="Calibri" w:eastAsiaTheme="majorEastAsia" w:hAnsi="Calibri" w:cs="Calibri"/>
          <w:sz w:val="20"/>
          <w:szCs w:val="20"/>
        </w:rPr>
      </w:pPr>
    </w:p>
    <w:p w14:paraId="255EC4FB"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eastAsiaTheme="majorEastAsia" w:hAnsi="Calibri" w:cs="Calibri"/>
          <w:sz w:val="20"/>
        </w:rPr>
        <w:t>Horizontal integration refers to the alignment of different HR policies and practises so that they work together to support organisational outcomes. At Artiron Motors, recruitment, training, performance management and reward practises should be integrated to reinforce sustainable behaviours. For example, employees recruited for sustainability-related roles should receive training that develops environmental knowledge, while performance objectives could include carbon reduction targets and sustainability measures. Reward and recognition schemes could then reinforce these behaviours by recognising employees who contribute to environmental improvements. This creates a cohesive people management system where each person's practice supports the others and collectively contributes towards the carbon net zero objective.</w:t>
      </w:r>
    </w:p>
    <w:p w14:paraId="3FB7A37E" w14:textId="77777777" w:rsidR="00EF03F5" w:rsidRPr="00133A0E" w:rsidRDefault="00EF03F5" w:rsidP="00EF03F5">
      <w:pPr>
        <w:spacing w:after="0" w:line="276" w:lineRule="auto"/>
        <w:jc w:val="both"/>
        <w:rPr>
          <w:rFonts w:ascii="Calibri" w:eastAsiaTheme="majorEastAsia" w:hAnsi="Calibri" w:cs="Calibri"/>
          <w:sz w:val="20"/>
          <w:szCs w:val="20"/>
        </w:rPr>
      </w:pPr>
    </w:p>
    <w:p w14:paraId="0307F3DA"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eastAsiaTheme="majorEastAsia" w:hAnsi="Calibri" w:cs="Calibri"/>
          <w:sz w:val="20"/>
        </w:rPr>
        <w:t>Overall, people's practises can play a significant role in helping Artiron Motors achieve its carbon net zero ambition. Through vertical integration, people strategies can be aligned directly to the Evolve strategy and sustainability goals. Through horizontal integration, recruitment, learning and development, performance management and reward practices can work together to create a workforce that is capable, engaged and committed to supporting the organisation's transition towards a more sustainable future.</w:t>
      </w:r>
    </w:p>
    <w:p w14:paraId="6322B089" w14:textId="77777777" w:rsidR="00EF03F5" w:rsidRPr="00133A0E" w:rsidRDefault="00EF03F5" w:rsidP="00EF03F5">
      <w:pPr>
        <w:spacing w:after="0" w:line="276" w:lineRule="auto"/>
        <w:jc w:val="both"/>
        <w:rPr>
          <w:rFonts w:ascii="Calibri" w:eastAsiaTheme="majorEastAsia" w:hAnsi="Calibri" w:cs="Calibri"/>
          <w:sz w:val="20"/>
          <w:szCs w:val="20"/>
        </w:rPr>
      </w:pPr>
      <w:r w:rsidRPr="00133A0E">
        <w:rPr>
          <w:rFonts w:ascii="Calibri" w:eastAsiaTheme="majorEastAsia" w:hAnsi="Calibri" w:cs="Calibri"/>
          <w:sz w:val="20"/>
        </w:rPr>
        <w:br w:type="page"/>
      </w:r>
    </w:p>
    <w:p w14:paraId="44DB5668" w14:textId="77777777" w:rsidR="00EF03F5" w:rsidRPr="00133A0E" w:rsidRDefault="00EF03F5" w:rsidP="00EF03F5">
      <w:pPr>
        <w:spacing w:after="0" w:line="276" w:lineRule="auto"/>
        <w:jc w:val="both"/>
        <w:rPr>
          <w:rFonts w:ascii="Calibri" w:eastAsiaTheme="majorEastAsia" w:hAnsi="Calibri" w:cs="Calibri"/>
          <w:sz w:val="20"/>
          <w:szCs w:val="20"/>
        </w:rPr>
      </w:pPr>
    </w:p>
    <w:p w14:paraId="2D8EAE12" w14:textId="77777777" w:rsidR="00EF03F5" w:rsidRPr="00133A0E" w:rsidRDefault="00EF03F5" w:rsidP="00EF03F5">
      <w:pPr>
        <w:pStyle w:val="Heading3"/>
        <w:spacing w:before="0" w:line="276" w:lineRule="auto"/>
        <w:jc w:val="both"/>
        <w:rPr>
          <w:rFonts w:ascii="Calibri" w:hAnsi="Calibri" w:cs="Calibri"/>
          <w:color w:val="auto"/>
          <w:sz w:val="20"/>
          <w:szCs w:val="20"/>
        </w:rPr>
      </w:pPr>
      <w:r w:rsidRPr="00133A0E">
        <w:rPr>
          <w:rFonts w:ascii="Calibri" w:hAnsi="Calibri" w:cs="Calibri"/>
          <w:color w:val="auto"/>
          <w:sz w:val="20"/>
        </w:rPr>
        <w:t>AC 3.3</w:t>
      </w:r>
    </w:p>
    <w:p w14:paraId="55B8BDA8" w14:textId="3C83F97A"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Employee wellbeing is an important contributor to organisational performance. According to CIPD (“CIPD | Wellbeing Resources”)</w:t>
      </w:r>
      <w:r w:rsidR="006920DD" w:rsidRPr="00133A0E">
        <w:rPr>
          <w:rFonts w:ascii="Calibri" w:hAnsi="Calibri" w:cs="Calibri"/>
          <w:sz w:val="20"/>
        </w:rPr>
        <w:t>.</w:t>
      </w:r>
      <w:r w:rsidRPr="00133A0E">
        <w:rPr>
          <w:rFonts w:ascii="Calibri" w:hAnsi="Calibri" w:cs="Calibri"/>
          <w:sz w:val="20"/>
        </w:rPr>
        <w:t xml:space="preserve"> organisations that invest in employee wellbeing can benefit from improved engagement, productivity, retention and reduced absence levels. Wellbeing can influence engagement at individual, team and organisational levels. At an individual level, employees are more likely to feel motivated and valued; at a team level, wellbeing can improve collaboration and morale; and at an organisational level, it can contribute to higher productivity, stronger organisational performance and improved retention.</w:t>
      </w:r>
    </w:p>
    <w:p w14:paraId="2B50BD0F" w14:textId="77777777" w:rsidR="00EF03F5" w:rsidRPr="00133A0E" w:rsidRDefault="00EF03F5" w:rsidP="00EF03F5">
      <w:pPr>
        <w:spacing w:after="0" w:line="276" w:lineRule="auto"/>
        <w:jc w:val="both"/>
        <w:rPr>
          <w:rFonts w:ascii="Calibri" w:hAnsi="Calibri" w:cs="Calibri"/>
          <w:sz w:val="20"/>
          <w:szCs w:val="20"/>
        </w:rPr>
      </w:pPr>
    </w:p>
    <w:p w14:paraId="5371B8EC" w14:textId="23B7F9ED"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 xml:space="preserve">Consultation involves seeking employee views before decisions are made and is an important mechanism for promoting employee voice </w:t>
      </w:r>
      <w:r w:rsidR="00265488" w:rsidRPr="00133A0E">
        <w:rPr>
          <w:rFonts w:ascii="Calibri" w:hAnsi="Calibri" w:cs="Calibri"/>
          <w:sz w:val="20"/>
        </w:rPr>
        <w:t xml:space="preserve">(Taylor and Woodhams, 2022e, pp.84–85). </w:t>
      </w:r>
      <w:r w:rsidRPr="00133A0E">
        <w:rPr>
          <w:rFonts w:ascii="Calibri" w:hAnsi="Calibri" w:cs="Calibri"/>
          <w:sz w:val="20"/>
        </w:rPr>
        <w:t>This may include focus groups, team meetings, surveys or employee representatives to better understand what employees feel they wish to have improved and what the team already feels from a survey there could be improvements to PPE, hours and pay. A key benefit of consultation is that employees feel valued and heard, and this then leads to an increase in trust. According to the research (Lencioni</w:t>
      </w:r>
      <w:r w:rsidR="006920DD" w:rsidRPr="00133A0E">
        <w:rPr>
          <w:rFonts w:ascii="Calibri" w:hAnsi="Calibri" w:cs="Calibri"/>
          <w:sz w:val="20"/>
        </w:rPr>
        <w:t>, 2024</w:t>
      </w:r>
      <w:r w:rsidRPr="00133A0E">
        <w:rPr>
          <w:rFonts w:ascii="Calibri" w:hAnsi="Calibri" w:cs="Calibri"/>
          <w:sz w:val="20"/>
        </w:rPr>
        <w:t>)</w:t>
      </w:r>
      <w:r w:rsidR="00133A0E">
        <w:rPr>
          <w:rFonts w:ascii="Calibri" w:hAnsi="Calibri" w:cs="Calibri"/>
          <w:sz w:val="20"/>
        </w:rPr>
        <w:t>.</w:t>
      </w:r>
      <w:r w:rsidRPr="00133A0E">
        <w:rPr>
          <w:rFonts w:ascii="Calibri" w:hAnsi="Calibri" w:cs="Calibri"/>
          <w:sz w:val="20"/>
        </w:rPr>
        <w:t xml:space="preserve"> we can determine that trust in a business ultimately leads to engagement. Artiron Motors would benefit from consultation, leading to evidenced action that employees can see, and furthermore, if there is feedback from employees and no improvements, this may lead to a decline in engagement.</w:t>
      </w:r>
    </w:p>
    <w:p w14:paraId="4CD012B8" w14:textId="77777777" w:rsidR="00EF03F5" w:rsidRPr="00133A0E" w:rsidRDefault="00EF03F5" w:rsidP="00EF03F5">
      <w:pPr>
        <w:spacing w:after="0" w:line="276" w:lineRule="auto"/>
        <w:jc w:val="both"/>
        <w:rPr>
          <w:rFonts w:ascii="Calibri" w:hAnsi="Calibri" w:cs="Calibri"/>
          <w:sz w:val="20"/>
          <w:szCs w:val="20"/>
        </w:rPr>
      </w:pPr>
    </w:p>
    <w:p w14:paraId="656B06A4"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Once consultation is implemented, Artiron Motors could continue with regular engagement activities, such as employee group meetings, regular surveys, wellbeing weeks and forums, as well as including employees in the Evolve strategy. Managers should be wanting to hold wellbeing conversations with the employees and recognise employee contributions in a natural, organic manner. Based on the recent survey, it would be of benefit for production teams to identify improvements to PPE, with support functions to contribute to improvements to work-life balance and all employees to participate in wellbeing action groups.</w:t>
      </w:r>
    </w:p>
    <w:p w14:paraId="55EAADB3" w14:textId="77777777" w:rsidR="00EF03F5" w:rsidRPr="00133A0E" w:rsidRDefault="00EF03F5" w:rsidP="00EF03F5">
      <w:pPr>
        <w:spacing w:after="0" w:line="276" w:lineRule="auto"/>
        <w:jc w:val="both"/>
        <w:rPr>
          <w:rFonts w:ascii="Calibri" w:hAnsi="Calibri" w:cs="Calibri"/>
          <w:sz w:val="20"/>
          <w:szCs w:val="20"/>
        </w:rPr>
      </w:pPr>
    </w:p>
    <w:p w14:paraId="271689FD" w14:textId="77777777" w:rsidR="00EF03F5" w:rsidRPr="00133A0E" w:rsidRDefault="00EF03F5" w:rsidP="00EF03F5">
      <w:pPr>
        <w:spacing w:after="0" w:line="276" w:lineRule="auto"/>
        <w:jc w:val="both"/>
        <w:rPr>
          <w:rFonts w:ascii="Calibri" w:hAnsi="Calibri" w:cs="Calibri"/>
          <w:sz w:val="20"/>
          <w:szCs w:val="20"/>
        </w:rPr>
      </w:pPr>
      <w:r w:rsidRPr="00133A0E">
        <w:rPr>
          <w:rFonts w:ascii="Calibri" w:hAnsi="Calibri" w:cs="Calibri"/>
          <w:sz w:val="20"/>
        </w:rPr>
        <w:t>Overall, Artiron Motors could improve employee wellbeing through a combination of consultation and engagement activities. By actively listening to employees and involving them in decisions, the organisation would be better placed to address concerns relating to PPE, working hours and pay. This would likely improve employee wellbeing, strengthen engagement and support the successful delivery of the Evolve strategy. Whilst pay is likely to remain an important concern for employees, consultation and engagement can help employees feel valued, involved and supported, which may positively influence overall wellbeing, engagement and job satisfaction.</w:t>
      </w:r>
    </w:p>
    <w:p w14:paraId="26B88036" w14:textId="77777777" w:rsidR="00EF03F5" w:rsidRPr="00133A0E" w:rsidRDefault="00EF03F5" w:rsidP="00EF03F5">
      <w:pPr>
        <w:spacing w:after="0" w:line="276" w:lineRule="auto"/>
        <w:jc w:val="both"/>
        <w:rPr>
          <w:rFonts w:ascii="Calibri" w:hAnsi="Calibri" w:cs="Calibri"/>
          <w:sz w:val="20"/>
          <w:szCs w:val="20"/>
        </w:rPr>
      </w:pPr>
    </w:p>
    <w:p w14:paraId="0F1B4E2B" w14:textId="77777777" w:rsidR="00EF03F5" w:rsidRPr="00133A0E" w:rsidRDefault="00EF03F5" w:rsidP="00EF03F5">
      <w:pPr>
        <w:spacing w:after="0" w:line="276" w:lineRule="auto"/>
        <w:jc w:val="both"/>
        <w:rPr>
          <w:rFonts w:ascii="Calibri" w:hAnsi="Calibri" w:cs="Calibri"/>
          <w:sz w:val="20"/>
          <w:szCs w:val="20"/>
        </w:rPr>
      </w:pPr>
    </w:p>
    <w:p w14:paraId="25928417" w14:textId="77777777" w:rsidR="00EF03F5" w:rsidRPr="00133A0E" w:rsidRDefault="00EF03F5" w:rsidP="00EF03F5">
      <w:pPr>
        <w:rPr>
          <w:rFonts w:ascii="Calibri" w:eastAsiaTheme="majorEastAsia" w:hAnsi="Calibri" w:cs="Calibri"/>
          <w:sz w:val="20"/>
          <w:szCs w:val="20"/>
        </w:rPr>
      </w:pPr>
      <w:r w:rsidRPr="00133A0E">
        <w:rPr>
          <w:rFonts w:ascii="Calibri" w:hAnsi="Calibri" w:cs="Calibri"/>
          <w:i/>
          <w:iCs/>
          <w:sz w:val="20"/>
        </w:rPr>
        <w:br w:type="page"/>
      </w:r>
    </w:p>
    <w:sectPr w:rsidR="00EF03F5" w:rsidRPr="00133A0E" w:rsidSect="00EF03F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188F"/>
    <w:multiLevelType w:val="hybridMultilevel"/>
    <w:tmpl w:val="CE262D6C"/>
    <w:numStyleLink w:val="ImportedStyle4"/>
  </w:abstractNum>
  <w:abstractNum w:abstractNumId="1" w15:restartNumberingAfterBreak="0">
    <w:nsid w:val="08CB78F7"/>
    <w:multiLevelType w:val="hybridMultilevel"/>
    <w:tmpl w:val="A3C66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04AA6"/>
    <w:multiLevelType w:val="hybridMultilevel"/>
    <w:tmpl w:val="94367C54"/>
    <w:lvl w:ilvl="0" w:tplc="51D028DA">
      <w:start w:val="1"/>
      <w:numFmt w:val="bullet"/>
      <w:lvlText w:val="-"/>
      <w:lvlJc w:val="left"/>
      <w:pPr>
        <w:ind w:left="36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A17122B"/>
    <w:multiLevelType w:val="multilevel"/>
    <w:tmpl w:val="6B5E6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E2546"/>
    <w:multiLevelType w:val="hybridMultilevel"/>
    <w:tmpl w:val="08E20A48"/>
    <w:lvl w:ilvl="0" w:tplc="CDB06C24">
      <w:start w:val="455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9790B"/>
    <w:multiLevelType w:val="multilevel"/>
    <w:tmpl w:val="DE2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33E0F"/>
    <w:multiLevelType w:val="multilevel"/>
    <w:tmpl w:val="12B0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C50DCC"/>
    <w:multiLevelType w:val="hybridMultilevel"/>
    <w:tmpl w:val="04B62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D5327E2"/>
    <w:multiLevelType w:val="hybridMultilevel"/>
    <w:tmpl w:val="6D82A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6B582D"/>
    <w:multiLevelType w:val="hybridMultilevel"/>
    <w:tmpl w:val="7630785A"/>
    <w:lvl w:ilvl="0" w:tplc="8C74E76A">
      <w:start w:val="4479"/>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2C0063"/>
    <w:multiLevelType w:val="multilevel"/>
    <w:tmpl w:val="E7D6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A4031"/>
    <w:multiLevelType w:val="hybridMultilevel"/>
    <w:tmpl w:val="BA0623CC"/>
    <w:lvl w:ilvl="0" w:tplc="51D028DA">
      <w:start w:val="1"/>
      <w:numFmt w:val="bullet"/>
      <w:lvlText w:val="-"/>
      <w:lvlJc w:val="left"/>
      <w:pPr>
        <w:ind w:left="36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70495"/>
    <w:multiLevelType w:val="hybridMultilevel"/>
    <w:tmpl w:val="CE262D6C"/>
    <w:styleLink w:val="ImportedStyle4"/>
    <w:lvl w:ilvl="0" w:tplc="0DE2E7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F26CA9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5712C7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58A2B9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E69A3C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EC041C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DAC2D6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48E4DE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5A40B2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4"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15" w15:restartNumberingAfterBreak="0">
    <w:nsid w:val="69C04327"/>
    <w:multiLevelType w:val="hybridMultilevel"/>
    <w:tmpl w:val="0C043CD4"/>
    <w:lvl w:ilvl="0" w:tplc="51D028DA">
      <w:start w:val="1"/>
      <w:numFmt w:val="bullet"/>
      <w:lvlText w:val="-"/>
      <w:lvlJc w:val="left"/>
      <w:pPr>
        <w:ind w:left="36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2553815">
    <w:abstractNumId w:val="14"/>
  </w:num>
  <w:num w:numId="2" w16cid:durableId="1897206311">
    <w:abstractNumId w:val="12"/>
  </w:num>
  <w:num w:numId="3" w16cid:durableId="1175077356">
    <w:abstractNumId w:val="6"/>
  </w:num>
  <w:num w:numId="4" w16cid:durableId="1167791338">
    <w:abstractNumId w:val="11"/>
  </w:num>
  <w:num w:numId="5" w16cid:durableId="1455059042">
    <w:abstractNumId w:val="5"/>
  </w:num>
  <w:num w:numId="6" w16cid:durableId="886453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2069566">
    <w:abstractNumId w:val="9"/>
  </w:num>
  <w:num w:numId="8" w16cid:durableId="1880051623">
    <w:abstractNumId w:val="15"/>
  </w:num>
  <w:num w:numId="9" w16cid:durableId="1265921012">
    <w:abstractNumId w:val="7"/>
  </w:num>
  <w:num w:numId="10" w16cid:durableId="323432042">
    <w:abstractNumId w:val="2"/>
  </w:num>
  <w:num w:numId="11" w16cid:durableId="508251175">
    <w:abstractNumId w:val="10"/>
  </w:num>
  <w:num w:numId="12" w16cid:durableId="1788812034">
    <w:abstractNumId w:val="1"/>
  </w:num>
  <w:num w:numId="13" w16cid:durableId="1024745955">
    <w:abstractNumId w:val="0"/>
  </w:num>
  <w:num w:numId="14" w16cid:durableId="2064594009">
    <w:abstractNumId w:val="13"/>
  </w:num>
  <w:num w:numId="15" w16cid:durableId="1815220066">
    <w:abstractNumId w:val="4"/>
  </w:num>
  <w:num w:numId="16" w16cid:durableId="5816430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447CC8"/>
    <w:rsid w:val="00000A93"/>
    <w:rsid w:val="000012F2"/>
    <w:rsid w:val="00001ECC"/>
    <w:rsid w:val="00004FF3"/>
    <w:rsid w:val="000050C2"/>
    <w:rsid w:val="000054BF"/>
    <w:rsid w:val="0000631C"/>
    <w:rsid w:val="00006953"/>
    <w:rsid w:val="000073DA"/>
    <w:rsid w:val="00013719"/>
    <w:rsid w:val="000148EE"/>
    <w:rsid w:val="000150A4"/>
    <w:rsid w:val="00015171"/>
    <w:rsid w:val="00015373"/>
    <w:rsid w:val="0001681B"/>
    <w:rsid w:val="0002230E"/>
    <w:rsid w:val="000248E9"/>
    <w:rsid w:val="000249C3"/>
    <w:rsid w:val="00025206"/>
    <w:rsid w:val="00026F6E"/>
    <w:rsid w:val="00030C65"/>
    <w:rsid w:val="00031141"/>
    <w:rsid w:val="00032A8C"/>
    <w:rsid w:val="00033510"/>
    <w:rsid w:val="0003620A"/>
    <w:rsid w:val="00036776"/>
    <w:rsid w:val="00037DBF"/>
    <w:rsid w:val="00037E88"/>
    <w:rsid w:val="000437E7"/>
    <w:rsid w:val="00047775"/>
    <w:rsid w:val="000500A7"/>
    <w:rsid w:val="0005140E"/>
    <w:rsid w:val="00051815"/>
    <w:rsid w:val="00052080"/>
    <w:rsid w:val="000523FE"/>
    <w:rsid w:val="00052A3C"/>
    <w:rsid w:val="00052B15"/>
    <w:rsid w:val="00053526"/>
    <w:rsid w:val="00053DDB"/>
    <w:rsid w:val="00054EAB"/>
    <w:rsid w:val="0005531A"/>
    <w:rsid w:val="00056261"/>
    <w:rsid w:val="00057E94"/>
    <w:rsid w:val="00061DF2"/>
    <w:rsid w:val="00062058"/>
    <w:rsid w:val="00065899"/>
    <w:rsid w:val="00065E9C"/>
    <w:rsid w:val="000702D3"/>
    <w:rsid w:val="00074249"/>
    <w:rsid w:val="00074436"/>
    <w:rsid w:val="000749D3"/>
    <w:rsid w:val="000772CE"/>
    <w:rsid w:val="00080CFB"/>
    <w:rsid w:val="00080E51"/>
    <w:rsid w:val="00081A9C"/>
    <w:rsid w:val="00081F90"/>
    <w:rsid w:val="00082049"/>
    <w:rsid w:val="000833E0"/>
    <w:rsid w:val="00083598"/>
    <w:rsid w:val="00083AB4"/>
    <w:rsid w:val="00091A78"/>
    <w:rsid w:val="00093DB6"/>
    <w:rsid w:val="00093E90"/>
    <w:rsid w:val="0009455F"/>
    <w:rsid w:val="000956A4"/>
    <w:rsid w:val="000959A9"/>
    <w:rsid w:val="00097E09"/>
    <w:rsid w:val="00097EAB"/>
    <w:rsid w:val="000A152A"/>
    <w:rsid w:val="000A230B"/>
    <w:rsid w:val="000A4F8F"/>
    <w:rsid w:val="000A6BAD"/>
    <w:rsid w:val="000A6E1E"/>
    <w:rsid w:val="000B2077"/>
    <w:rsid w:val="000B2142"/>
    <w:rsid w:val="000B2193"/>
    <w:rsid w:val="000B23D0"/>
    <w:rsid w:val="000B24E8"/>
    <w:rsid w:val="000B39CB"/>
    <w:rsid w:val="000B45E2"/>
    <w:rsid w:val="000B52AA"/>
    <w:rsid w:val="000B5F17"/>
    <w:rsid w:val="000B6BEC"/>
    <w:rsid w:val="000C07C4"/>
    <w:rsid w:val="000C0EB8"/>
    <w:rsid w:val="000C4E57"/>
    <w:rsid w:val="000C685A"/>
    <w:rsid w:val="000C6EF2"/>
    <w:rsid w:val="000C728C"/>
    <w:rsid w:val="000C79DB"/>
    <w:rsid w:val="000D18EC"/>
    <w:rsid w:val="000D1984"/>
    <w:rsid w:val="000D27D6"/>
    <w:rsid w:val="000E4018"/>
    <w:rsid w:val="000E4F3C"/>
    <w:rsid w:val="000E535C"/>
    <w:rsid w:val="000E58D4"/>
    <w:rsid w:val="000E63BE"/>
    <w:rsid w:val="000E67B3"/>
    <w:rsid w:val="000E7D2F"/>
    <w:rsid w:val="000F130E"/>
    <w:rsid w:val="000F2A24"/>
    <w:rsid w:val="000F592D"/>
    <w:rsid w:val="001015F6"/>
    <w:rsid w:val="0010431A"/>
    <w:rsid w:val="001053E1"/>
    <w:rsid w:val="001056BD"/>
    <w:rsid w:val="001058B4"/>
    <w:rsid w:val="00106B4C"/>
    <w:rsid w:val="00107B77"/>
    <w:rsid w:val="00110B16"/>
    <w:rsid w:val="00110D79"/>
    <w:rsid w:val="001112F0"/>
    <w:rsid w:val="001115B2"/>
    <w:rsid w:val="00111993"/>
    <w:rsid w:val="00112762"/>
    <w:rsid w:val="00115053"/>
    <w:rsid w:val="001154FE"/>
    <w:rsid w:val="00120171"/>
    <w:rsid w:val="00120506"/>
    <w:rsid w:val="0012077B"/>
    <w:rsid w:val="001210FA"/>
    <w:rsid w:val="00121282"/>
    <w:rsid w:val="0012168D"/>
    <w:rsid w:val="001218CA"/>
    <w:rsid w:val="00121F0C"/>
    <w:rsid w:val="00123149"/>
    <w:rsid w:val="00124063"/>
    <w:rsid w:val="00125BB0"/>
    <w:rsid w:val="001329BA"/>
    <w:rsid w:val="00133A0E"/>
    <w:rsid w:val="0013544A"/>
    <w:rsid w:val="00140D36"/>
    <w:rsid w:val="001416A0"/>
    <w:rsid w:val="001417C3"/>
    <w:rsid w:val="001454F3"/>
    <w:rsid w:val="00145553"/>
    <w:rsid w:val="00145FDE"/>
    <w:rsid w:val="00146F30"/>
    <w:rsid w:val="00147630"/>
    <w:rsid w:val="00147686"/>
    <w:rsid w:val="00150003"/>
    <w:rsid w:val="001503E0"/>
    <w:rsid w:val="001516DE"/>
    <w:rsid w:val="0015385F"/>
    <w:rsid w:val="001544C2"/>
    <w:rsid w:val="00157F0D"/>
    <w:rsid w:val="00160164"/>
    <w:rsid w:val="001647B8"/>
    <w:rsid w:val="001671C5"/>
    <w:rsid w:val="00167BFA"/>
    <w:rsid w:val="00167CA2"/>
    <w:rsid w:val="00167D6B"/>
    <w:rsid w:val="0017172E"/>
    <w:rsid w:val="00172D62"/>
    <w:rsid w:val="00172DA2"/>
    <w:rsid w:val="00173221"/>
    <w:rsid w:val="00173E87"/>
    <w:rsid w:val="00177914"/>
    <w:rsid w:val="00180789"/>
    <w:rsid w:val="00181D80"/>
    <w:rsid w:val="0018212E"/>
    <w:rsid w:val="001842B0"/>
    <w:rsid w:val="001846F7"/>
    <w:rsid w:val="001869DB"/>
    <w:rsid w:val="00192C0F"/>
    <w:rsid w:val="00193401"/>
    <w:rsid w:val="00193B84"/>
    <w:rsid w:val="001A0510"/>
    <w:rsid w:val="001A0C12"/>
    <w:rsid w:val="001A149A"/>
    <w:rsid w:val="001A1A78"/>
    <w:rsid w:val="001A1E04"/>
    <w:rsid w:val="001A1F1A"/>
    <w:rsid w:val="001A37F3"/>
    <w:rsid w:val="001A3D38"/>
    <w:rsid w:val="001A3D3E"/>
    <w:rsid w:val="001A4D6D"/>
    <w:rsid w:val="001A5D55"/>
    <w:rsid w:val="001B044A"/>
    <w:rsid w:val="001B0B0A"/>
    <w:rsid w:val="001B0E44"/>
    <w:rsid w:val="001B229A"/>
    <w:rsid w:val="001B2607"/>
    <w:rsid w:val="001B4D67"/>
    <w:rsid w:val="001B538C"/>
    <w:rsid w:val="001B55A8"/>
    <w:rsid w:val="001B6178"/>
    <w:rsid w:val="001C05E7"/>
    <w:rsid w:val="001C0BEC"/>
    <w:rsid w:val="001C0D56"/>
    <w:rsid w:val="001C3B33"/>
    <w:rsid w:val="001C4FCB"/>
    <w:rsid w:val="001C5DD1"/>
    <w:rsid w:val="001C7832"/>
    <w:rsid w:val="001D01BD"/>
    <w:rsid w:val="001D1053"/>
    <w:rsid w:val="001D1772"/>
    <w:rsid w:val="001D2042"/>
    <w:rsid w:val="001D2898"/>
    <w:rsid w:val="001D38A3"/>
    <w:rsid w:val="001D5209"/>
    <w:rsid w:val="001D5846"/>
    <w:rsid w:val="001D5AE8"/>
    <w:rsid w:val="001D6BE3"/>
    <w:rsid w:val="001D71DF"/>
    <w:rsid w:val="001E2C26"/>
    <w:rsid w:val="001E325D"/>
    <w:rsid w:val="001E495F"/>
    <w:rsid w:val="001E5B1C"/>
    <w:rsid w:val="001E70AB"/>
    <w:rsid w:val="001E7140"/>
    <w:rsid w:val="001F1597"/>
    <w:rsid w:val="001F1A79"/>
    <w:rsid w:val="001F2C0A"/>
    <w:rsid w:val="001F3715"/>
    <w:rsid w:val="001F3EF7"/>
    <w:rsid w:val="001F68E6"/>
    <w:rsid w:val="001F75DA"/>
    <w:rsid w:val="001F7F42"/>
    <w:rsid w:val="00207902"/>
    <w:rsid w:val="002101C7"/>
    <w:rsid w:val="0021257B"/>
    <w:rsid w:val="00213F4F"/>
    <w:rsid w:val="0021407C"/>
    <w:rsid w:val="00215385"/>
    <w:rsid w:val="002171CB"/>
    <w:rsid w:val="00220CF2"/>
    <w:rsid w:val="00222301"/>
    <w:rsid w:val="00222751"/>
    <w:rsid w:val="00223EBC"/>
    <w:rsid w:val="0023071E"/>
    <w:rsid w:val="00230AC5"/>
    <w:rsid w:val="0023120D"/>
    <w:rsid w:val="00231CDA"/>
    <w:rsid w:val="0023248E"/>
    <w:rsid w:val="002325D3"/>
    <w:rsid w:val="00232E8D"/>
    <w:rsid w:val="0023330F"/>
    <w:rsid w:val="0023354C"/>
    <w:rsid w:val="0023471A"/>
    <w:rsid w:val="0023683C"/>
    <w:rsid w:val="00240765"/>
    <w:rsid w:val="00240E57"/>
    <w:rsid w:val="00241C5B"/>
    <w:rsid w:val="002429C0"/>
    <w:rsid w:val="002449DB"/>
    <w:rsid w:val="00244A77"/>
    <w:rsid w:val="0024514C"/>
    <w:rsid w:val="00245763"/>
    <w:rsid w:val="00245A3F"/>
    <w:rsid w:val="00251B82"/>
    <w:rsid w:val="00253303"/>
    <w:rsid w:val="002545A1"/>
    <w:rsid w:val="0026156B"/>
    <w:rsid w:val="00261E98"/>
    <w:rsid w:val="002624ED"/>
    <w:rsid w:val="00262D8E"/>
    <w:rsid w:val="0026339C"/>
    <w:rsid w:val="00263814"/>
    <w:rsid w:val="002643FB"/>
    <w:rsid w:val="00264869"/>
    <w:rsid w:val="00265488"/>
    <w:rsid w:val="00265CF5"/>
    <w:rsid w:val="00265F1F"/>
    <w:rsid w:val="00270AD0"/>
    <w:rsid w:val="00271C49"/>
    <w:rsid w:val="00273A20"/>
    <w:rsid w:val="00273F1E"/>
    <w:rsid w:val="002755A4"/>
    <w:rsid w:val="00277D8D"/>
    <w:rsid w:val="0028008D"/>
    <w:rsid w:val="002814B1"/>
    <w:rsid w:val="00281E0E"/>
    <w:rsid w:val="0028342E"/>
    <w:rsid w:val="00285522"/>
    <w:rsid w:val="002919AC"/>
    <w:rsid w:val="00291F39"/>
    <w:rsid w:val="002932C3"/>
    <w:rsid w:val="0029467E"/>
    <w:rsid w:val="002969D5"/>
    <w:rsid w:val="002A0C10"/>
    <w:rsid w:val="002A1E0C"/>
    <w:rsid w:val="002A2F17"/>
    <w:rsid w:val="002A31AA"/>
    <w:rsid w:val="002A4D86"/>
    <w:rsid w:val="002A6B29"/>
    <w:rsid w:val="002A7E1C"/>
    <w:rsid w:val="002B1341"/>
    <w:rsid w:val="002B176F"/>
    <w:rsid w:val="002B287F"/>
    <w:rsid w:val="002B3390"/>
    <w:rsid w:val="002B4365"/>
    <w:rsid w:val="002B4387"/>
    <w:rsid w:val="002B54DC"/>
    <w:rsid w:val="002C47D7"/>
    <w:rsid w:val="002C5C0F"/>
    <w:rsid w:val="002C6BCA"/>
    <w:rsid w:val="002C7107"/>
    <w:rsid w:val="002D1EFE"/>
    <w:rsid w:val="002D3926"/>
    <w:rsid w:val="002D5C35"/>
    <w:rsid w:val="002D6541"/>
    <w:rsid w:val="002D7E09"/>
    <w:rsid w:val="002E4B9F"/>
    <w:rsid w:val="002E4EF6"/>
    <w:rsid w:val="002E4FFA"/>
    <w:rsid w:val="002E577F"/>
    <w:rsid w:val="002E663D"/>
    <w:rsid w:val="002E7636"/>
    <w:rsid w:val="002F1719"/>
    <w:rsid w:val="002F32AC"/>
    <w:rsid w:val="002F3C66"/>
    <w:rsid w:val="002F41DC"/>
    <w:rsid w:val="002F4253"/>
    <w:rsid w:val="002F5233"/>
    <w:rsid w:val="002F56CE"/>
    <w:rsid w:val="00301D27"/>
    <w:rsid w:val="003039C7"/>
    <w:rsid w:val="0030429A"/>
    <w:rsid w:val="00304B82"/>
    <w:rsid w:val="00304DD6"/>
    <w:rsid w:val="0030591D"/>
    <w:rsid w:val="003068EE"/>
    <w:rsid w:val="00306A76"/>
    <w:rsid w:val="003078F8"/>
    <w:rsid w:val="00310D51"/>
    <w:rsid w:val="00311459"/>
    <w:rsid w:val="00315F0E"/>
    <w:rsid w:val="00317561"/>
    <w:rsid w:val="00320826"/>
    <w:rsid w:val="00321B7E"/>
    <w:rsid w:val="00321C37"/>
    <w:rsid w:val="003237F4"/>
    <w:rsid w:val="00323BB1"/>
    <w:rsid w:val="00323FE8"/>
    <w:rsid w:val="003259DA"/>
    <w:rsid w:val="003273A0"/>
    <w:rsid w:val="00327422"/>
    <w:rsid w:val="00327811"/>
    <w:rsid w:val="00330DDF"/>
    <w:rsid w:val="00331AB7"/>
    <w:rsid w:val="00331B27"/>
    <w:rsid w:val="00340642"/>
    <w:rsid w:val="003417B8"/>
    <w:rsid w:val="00341ED8"/>
    <w:rsid w:val="00342F8C"/>
    <w:rsid w:val="00343629"/>
    <w:rsid w:val="00344739"/>
    <w:rsid w:val="00344AC8"/>
    <w:rsid w:val="0034676A"/>
    <w:rsid w:val="00346BA1"/>
    <w:rsid w:val="0034723C"/>
    <w:rsid w:val="00347322"/>
    <w:rsid w:val="00347A11"/>
    <w:rsid w:val="00347F14"/>
    <w:rsid w:val="00350A7E"/>
    <w:rsid w:val="00352857"/>
    <w:rsid w:val="00353379"/>
    <w:rsid w:val="003537BA"/>
    <w:rsid w:val="0035388E"/>
    <w:rsid w:val="003543C9"/>
    <w:rsid w:val="00355D3A"/>
    <w:rsid w:val="00356261"/>
    <w:rsid w:val="00356A55"/>
    <w:rsid w:val="00360120"/>
    <w:rsid w:val="00360674"/>
    <w:rsid w:val="00361CA2"/>
    <w:rsid w:val="0036568D"/>
    <w:rsid w:val="0036587B"/>
    <w:rsid w:val="00372DA5"/>
    <w:rsid w:val="00373136"/>
    <w:rsid w:val="00373AD3"/>
    <w:rsid w:val="003740C8"/>
    <w:rsid w:val="00374C84"/>
    <w:rsid w:val="00374ED7"/>
    <w:rsid w:val="00374F19"/>
    <w:rsid w:val="00377046"/>
    <w:rsid w:val="00380196"/>
    <w:rsid w:val="00385686"/>
    <w:rsid w:val="003863EF"/>
    <w:rsid w:val="003867BF"/>
    <w:rsid w:val="00386AB3"/>
    <w:rsid w:val="00387338"/>
    <w:rsid w:val="00391E55"/>
    <w:rsid w:val="00393998"/>
    <w:rsid w:val="00395927"/>
    <w:rsid w:val="00396840"/>
    <w:rsid w:val="0039753A"/>
    <w:rsid w:val="003A377E"/>
    <w:rsid w:val="003A4580"/>
    <w:rsid w:val="003A56F5"/>
    <w:rsid w:val="003A57D7"/>
    <w:rsid w:val="003A6293"/>
    <w:rsid w:val="003A78EA"/>
    <w:rsid w:val="003B0111"/>
    <w:rsid w:val="003B0608"/>
    <w:rsid w:val="003B3AFE"/>
    <w:rsid w:val="003B4C73"/>
    <w:rsid w:val="003B7A82"/>
    <w:rsid w:val="003B7BB8"/>
    <w:rsid w:val="003C25CE"/>
    <w:rsid w:val="003C2FBA"/>
    <w:rsid w:val="003C387B"/>
    <w:rsid w:val="003C6547"/>
    <w:rsid w:val="003C7402"/>
    <w:rsid w:val="003D0033"/>
    <w:rsid w:val="003D18F1"/>
    <w:rsid w:val="003D1E60"/>
    <w:rsid w:val="003D3BF7"/>
    <w:rsid w:val="003D6872"/>
    <w:rsid w:val="003E26DB"/>
    <w:rsid w:val="003E353B"/>
    <w:rsid w:val="003E4786"/>
    <w:rsid w:val="003E4845"/>
    <w:rsid w:val="003E63A9"/>
    <w:rsid w:val="003E7ADD"/>
    <w:rsid w:val="003F1560"/>
    <w:rsid w:val="003F2F1C"/>
    <w:rsid w:val="003F7E97"/>
    <w:rsid w:val="0040002F"/>
    <w:rsid w:val="0040127D"/>
    <w:rsid w:val="004017C4"/>
    <w:rsid w:val="00404DA2"/>
    <w:rsid w:val="00405481"/>
    <w:rsid w:val="0040562F"/>
    <w:rsid w:val="004074D1"/>
    <w:rsid w:val="00407DCE"/>
    <w:rsid w:val="004104FB"/>
    <w:rsid w:val="004143D0"/>
    <w:rsid w:val="00414AD3"/>
    <w:rsid w:val="004150BB"/>
    <w:rsid w:val="004156BF"/>
    <w:rsid w:val="0042014B"/>
    <w:rsid w:val="00421A61"/>
    <w:rsid w:val="004226FB"/>
    <w:rsid w:val="00423F35"/>
    <w:rsid w:val="00425E03"/>
    <w:rsid w:val="00426916"/>
    <w:rsid w:val="00431CCD"/>
    <w:rsid w:val="004332B2"/>
    <w:rsid w:val="00434F06"/>
    <w:rsid w:val="004350D5"/>
    <w:rsid w:val="0043606D"/>
    <w:rsid w:val="00440FC0"/>
    <w:rsid w:val="00441520"/>
    <w:rsid w:val="00441B5C"/>
    <w:rsid w:val="004446B5"/>
    <w:rsid w:val="00444D28"/>
    <w:rsid w:val="004451E6"/>
    <w:rsid w:val="00445DEC"/>
    <w:rsid w:val="0045097C"/>
    <w:rsid w:val="00452BF1"/>
    <w:rsid w:val="0045496C"/>
    <w:rsid w:val="004561F7"/>
    <w:rsid w:val="00457726"/>
    <w:rsid w:val="00461F6D"/>
    <w:rsid w:val="0046369E"/>
    <w:rsid w:val="0046388A"/>
    <w:rsid w:val="004644CE"/>
    <w:rsid w:val="00464727"/>
    <w:rsid w:val="00464E70"/>
    <w:rsid w:val="00466071"/>
    <w:rsid w:val="0047311A"/>
    <w:rsid w:val="00473171"/>
    <w:rsid w:val="00473715"/>
    <w:rsid w:val="00481546"/>
    <w:rsid w:val="00482C9C"/>
    <w:rsid w:val="004847EF"/>
    <w:rsid w:val="00484EA1"/>
    <w:rsid w:val="00490F5E"/>
    <w:rsid w:val="00490F9B"/>
    <w:rsid w:val="004911C9"/>
    <w:rsid w:val="00493821"/>
    <w:rsid w:val="00494D56"/>
    <w:rsid w:val="004950D5"/>
    <w:rsid w:val="004969E6"/>
    <w:rsid w:val="00497F59"/>
    <w:rsid w:val="004A097C"/>
    <w:rsid w:val="004A1638"/>
    <w:rsid w:val="004A305A"/>
    <w:rsid w:val="004A3273"/>
    <w:rsid w:val="004A6FE5"/>
    <w:rsid w:val="004A7F4A"/>
    <w:rsid w:val="004B2713"/>
    <w:rsid w:val="004B2A39"/>
    <w:rsid w:val="004B3273"/>
    <w:rsid w:val="004B7582"/>
    <w:rsid w:val="004C1175"/>
    <w:rsid w:val="004C22A6"/>
    <w:rsid w:val="004C255E"/>
    <w:rsid w:val="004C30D5"/>
    <w:rsid w:val="004C59B9"/>
    <w:rsid w:val="004D0347"/>
    <w:rsid w:val="004D0723"/>
    <w:rsid w:val="004D0E70"/>
    <w:rsid w:val="004D169C"/>
    <w:rsid w:val="004D30B3"/>
    <w:rsid w:val="004D345C"/>
    <w:rsid w:val="004D5088"/>
    <w:rsid w:val="004D51BB"/>
    <w:rsid w:val="004D56A5"/>
    <w:rsid w:val="004D6F66"/>
    <w:rsid w:val="004D759D"/>
    <w:rsid w:val="004D7D86"/>
    <w:rsid w:val="004E040E"/>
    <w:rsid w:val="004E0C09"/>
    <w:rsid w:val="004E1DBC"/>
    <w:rsid w:val="004E20B8"/>
    <w:rsid w:val="004E5350"/>
    <w:rsid w:val="004E5711"/>
    <w:rsid w:val="004F2686"/>
    <w:rsid w:val="004F5AEB"/>
    <w:rsid w:val="004F7641"/>
    <w:rsid w:val="004F7E48"/>
    <w:rsid w:val="00501145"/>
    <w:rsid w:val="00501FBC"/>
    <w:rsid w:val="00502242"/>
    <w:rsid w:val="005025EF"/>
    <w:rsid w:val="00502679"/>
    <w:rsid w:val="00502DF4"/>
    <w:rsid w:val="005063BE"/>
    <w:rsid w:val="005075A5"/>
    <w:rsid w:val="00507D4D"/>
    <w:rsid w:val="00507E92"/>
    <w:rsid w:val="00510E26"/>
    <w:rsid w:val="0051203B"/>
    <w:rsid w:val="00513025"/>
    <w:rsid w:val="005134A7"/>
    <w:rsid w:val="00513A41"/>
    <w:rsid w:val="005141B6"/>
    <w:rsid w:val="005144DC"/>
    <w:rsid w:val="00515417"/>
    <w:rsid w:val="00516B82"/>
    <w:rsid w:val="00517B2D"/>
    <w:rsid w:val="00521E6F"/>
    <w:rsid w:val="0052510F"/>
    <w:rsid w:val="00527515"/>
    <w:rsid w:val="00531340"/>
    <w:rsid w:val="00532900"/>
    <w:rsid w:val="00534374"/>
    <w:rsid w:val="00536E2B"/>
    <w:rsid w:val="00536FE5"/>
    <w:rsid w:val="005372B5"/>
    <w:rsid w:val="00540981"/>
    <w:rsid w:val="0054519E"/>
    <w:rsid w:val="00545B83"/>
    <w:rsid w:val="00546308"/>
    <w:rsid w:val="00550D1D"/>
    <w:rsid w:val="00551255"/>
    <w:rsid w:val="00552372"/>
    <w:rsid w:val="0055294B"/>
    <w:rsid w:val="005532F4"/>
    <w:rsid w:val="005555D5"/>
    <w:rsid w:val="00555F96"/>
    <w:rsid w:val="00556AA3"/>
    <w:rsid w:val="00557900"/>
    <w:rsid w:val="00557B5F"/>
    <w:rsid w:val="00560255"/>
    <w:rsid w:val="005610C9"/>
    <w:rsid w:val="00562EAB"/>
    <w:rsid w:val="0056346A"/>
    <w:rsid w:val="005639F5"/>
    <w:rsid w:val="00563FEF"/>
    <w:rsid w:val="005642D8"/>
    <w:rsid w:val="0056572C"/>
    <w:rsid w:val="00565B3B"/>
    <w:rsid w:val="00566677"/>
    <w:rsid w:val="00566D41"/>
    <w:rsid w:val="005670C7"/>
    <w:rsid w:val="0056734D"/>
    <w:rsid w:val="00572B82"/>
    <w:rsid w:val="00573EA4"/>
    <w:rsid w:val="00574E1E"/>
    <w:rsid w:val="005752F9"/>
    <w:rsid w:val="0057592A"/>
    <w:rsid w:val="005770FF"/>
    <w:rsid w:val="00581213"/>
    <w:rsid w:val="00582A83"/>
    <w:rsid w:val="00582F9F"/>
    <w:rsid w:val="00584CA9"/>
    <w:rsid w:val="005944C9"/>
    <w:rsid w:val="005959F8"/>
    <w:rsid w:val="00597671"/>
    <w:rsid w:val="005A03B7"/>
    <w:rsid w:val="005A10A8"/>
    <w:rsid w:val="005A1DB6"/>
    <w:rsid w:val="005A2812"/>
    <w:rsid w:val="005A3B84"/>
    <w:rsid w:val="005A49DF"/>
    <w:rsid w:val="005A7F1F"/>
    <w:rsid w:val="005B0068"/>
    <w:rsid w:val="005B04A1"/>
    <w:rsid w:val="005B3298"/>
    <w:rsid w:val="005B5147"/>
    <w:rsid w:val="005B5ED9"/>
    <w:rsid w:val="005C0317"/>
    <w:rsid w:val="005C05A8"/>
    <w:rsid w:val="005C12E4"/>
    <w:rsid w:val="005C3239"/>
    <w:rsid w:val="005C3E5E"/>
    <w:rsid w:val="005C4B0E"/>
    <w:rsid w:val="005C502C"/>
    <w:rsid w:val="005C6BAD"/>
    <w:rsid w:val="005C6E99"/>
    <w:rsid w:val="005C77A8"/>
    <w:rsid w:val="005C7AAA"/>
    <w:rsid w:val="005D0436"/>
    <w:rsid w:val="005D1131"/>
    <w:rsid w:val="005D490F"/>
    <w:rsid w:val="005D5316"/>
    <w:rsid w:val="005D54FC"/>
    <w:rsid w:val="005D5B6B"/>
    <w:rsid w:val="005D61E5"/>
    <w:rsid w:val="005D63D2"/>
    <w:rsid w:val="005D6C74"/>
    <w:rsid w:val="005D7024"/>
    <w:rsid w:val="005E0943"/>
    <w:rsid w:val="005E1753"/>
    <w:rsid w:val="005E2696"/>
    <w:rsid w:val="005E36C2"/>
    <w:rsid w:val="005E5D6A"/>
    <w:rsid w:val="005F0978"/>
    <w:rsid w:val="005F1613"/>
    <w:rsid w:val="005F16F8"/>
    <w:rsid w:val="005F1A24"/>
    <w:rsid w:val="005F4933"/>
    <w:rsid w:val="005F7380"/>
    <w:rsid w:val="00600BED"/>
    <w:rsid w:val="00603C0B"/>
    <w:rsid w:val="00603C3F"/>
    <w:rsid w:val="00605A0B"/>
    <w:rsid w:val="00607409"/>
    <w:rsid w:val="00610A04"/>
    <w:rsid w:val="00616201"/>
    <w:rsid w:val="0061713C"/>
    <w:rsid w:val="0062183B"/>
    <w:rsid w:val="00624A55"/>
    <w:rsid w:val="00624B53"/>
    <w:rsid w:val="00625A34"/>
    <w:rsid w:val="00625B21"/>
    <w:rsid w:val="0063129B"/>
    <w:rsid w:val="0063179F"/>
    <w:rsid w:val="0063765B"/>
    <w:rsid w:val="00637B0D"/>
    <w:rsid w:val="0064041B"/>
    <w:rsid w:val="00640757"/>
    <w:rsid w:val="00642919"/>
    <w:rsid w:val="0064345E"/>
    <w:rsid w:val="006452EA"/>
    <w:rsid w:val="006458CE"/>
    <w:rsid w:val="006466C8"/>
    <w:rsid w:val="006509BC"/>
    <w:rsid w:val="00651C2A"/>
    <w:rsid w:val="006530D6"/>
    <w:rsid w:val="00656913"/>
    <w:rsid w:val="006610D8"/>
    <w:rsid w:val="00661EBF"/>
    <w:rsid w:val="006623DB"/>
    <w:rsid w:val="006710FD"/>
    <w:rsid w:val="00672147"/>
    <w:rsid w:val="0067504A"/>
    <w:rsid w:val="00676AF2"/>
    <w:rsid w:val="00677455"/>
    <w:rsid w:val="00682845"/>
    <w:rsid w:val="006828A7"/>
    <w:rsid w:val="00682910"/>
    <w:rsid w:val="0068322E"/>
    <w:rsid w:val="0068467D"/>
    <w:rsid w:val="006920DD"/>
    <w:rsid w:val="006929C2"/>
    <w:rsid w:val="00692F8F"/>
    <w:rsid w:val="00696B91"/>
    <w:rsid w:val="00697D1D"/>
    <w:rsid w:val="006A1D70"/>
    <w:rsid w:val="006A49A1"/>
    <w:rsid w:val="006A4AF0"/>
    <w:rsid w:val="006A6A4B"/>
    <w:rsid w:val="006B0CCB"/>
    <w:rsid w:val="006B13BD"/>
    <w:rsid w:val="006B24AE"/>
    <w:rsid w:val="006B2F84"/>
    <w:rsid w:val="006B3F55"/>
    <w:rsid w:val="006B5B65"/>
    <w:rsid w:val="006B6214"/>
    <w:rsid w:val="006B7112"/>
    <w:rsid w:val="006C0087"/>
    <w:rsid w:val="006C04D5"/>
    <w:rsid w:val="006C072B"/>
    <w:rsid w:val="006C3125"/>
    <w:rsid w:val="006C4368"/>
    <w:rsid w:val="006C4482"/>
    <w:rsid w:val="006C44AB"/>
    <w:rsid w:val="006C4C27"/>
    <w:rsid w:val="006D0801"/>
    <w:rsid w:val="006D1067"/>
    <w:rsid w:val="006D20D1"/>
    <w:rsid w:val="006D44B6"/>
    <w:rsid w:val="006D5463"/>
    <w:rsid w:val="006D6173"/>
    <w:rsid w:val="006D7682"/>
    <w:rsid w:val="006E037B"/>
    <w:rsid w:val="006E0DD0"/>
    <w:rsid w:val="006E2175"/>
    <w:rsid w:val="006E572F"/>
    <w:rsid w:val="006F045A"/>
    <w:rsid w:val="006F0575"/>
    <w:rsid w:val="006F2137"/>
    <w:rsid w:val="006F60F0"/>
    <w:rsid w:val="006F70E3"/>
    <w:rsid w:val="006F7F93"/>
    <w:rsid w:val="007000AF"/>
    <w:rsid w:val="007004D0"/>
    <w:rsid w:val="00700515"/>
    <w:rsid w:val="00700897"/>
    <w:rsid w:val="0070254D"/>
    <w:rsid w:val="0070396C"/>
    <w:rsid w:val="00704932"/>
    <w:rsid w:val="007057C1"/>
    <w:rsid w:val="007058FF"/>
    <w:rsid w:val="007061B2"/>
    <w:rsid w:val="00706414"/>
    <w:rsid w:val="00706CA3"/>
    <w:rsid w:val="0071006D"/>
    <w:rsid w:val="0071058D"/>
    <w:rsid w:val="00712D9F"/>
    <w:rsid w:val="00713D01"/>
    <w:rsid w:val="00715D1F"/>
    <w:rsid w:val="00717A53"/>
    <w:rsid w:val="00717B1E"/>
    <w:rsid w:val="0072004F"/>
    <w:rsid w:val="00721132"/>
    <w:rsid w:val="007230EC"/>
    <w:rsid w:val="00723236"/>
    <w:rsid w:val="0072703E"/>
    <w:rsid w:val="00731E16"/>
    <w:rsid w:val="0073232F"/>
    <w:rsid w:val="007329CB"/>
    <w:rsid w:val="00732E42"/>
    <w:rsid w:val="007344F3"/>
    <w:rsid w:val="007358D7"/>
    <w:rsid w:val="00737708"/>
    <w:rsid w:val="00737C27"/>
    <w:rsid w:val="00740DD1"/>
    <w:rsid w:val="0074174F"/>
    <w:rsid w:val="00744B93"/>
    <w:rsid w:val="00745F28"/>
    <w:rsid w:val="00746254"/>
    <w:rsid w:val="00747629"/>
    <w:rsid w:val="00747B8B"/>
    <w:rsid w:val="00747CE4"/>
    <w:rsid w:val="007501AD"/>
    <w:rsid w:val="007506F4"/>
    <w:rsid w:val="00751134"/>
    <w:rsid w:val="00751DA4"/>
    <w:rsid w:val="0075233F"/>
    <w:rsid w:val="00752ABF"/>
    <w:rsid w:val="0075372B"/>
    <w:rsid w:val="00754E9F"/>
    <w:rsid w:val="00756012"/>
    <w:rsid w:val="00756BD9"/>
    <w:rsid w:val="00757796"/>
    <w:rsid w:val="007578A4"/>
    <w:rsid w:val="007615F2"/>
    <w:rsid w:val="0076241B"/>
    <w:rsid w:val="0076463E"/>
    <w:rsid w:val="007708FD"/>
    <w:rsid w:val="007719AC"/>
    <w:rsid w:val="007729C0"/>
    <w:rsid w:val="00776271"/>
    <w:rsid w:val="007763EB"/>
    <w:rsid w:val="00777756"/>
    <w:rsid w:val="00783171"/>
    <w:rsid w:val="00784B5D"/>
    <w:rsid w:val="00784C0F"/>
    <w:rsid w:val="00785873"/>
    <w:rsid w:val="00785B9F"/>
    <w:rsid w:val="00787E0B"/>
    <w:rsid w:val="00791935"/>
    <w:rsid w:val="007937ED"/>
    <w:rsid w:val="00793D9B"/>
    <w:rsid w:val="00794D70"/>
    <w:rsid w:val="00794FDA"/>
    <w:rsid w:val="007971E0"/>
    <w:rsid w:val="007A01B7"/>
    <w:rsid w:val="007A02D8"/>
    <w:rsid w:val="007A0917"/>
    <w:rsid w:val="007A189F"/>
    <w:rsid w:val="007A2594"/>
    <w:rsid w:val="007A31AB"/>
    <w:rsid w:val="007A3304"/>
    <w:rsid w:val="007A3D05"/>
    <w:rsid w:val="007A57A1"/>
    <w:rsid w:val="007A5DAB"/>
    <w:rsid w:val="007A5F32"/>
    <w:rsid w:val="007A718E"/>
    <w:rsid w:val="007B1358"/>
    <w:rsid w:val="007B2787"/>
    <w:rsid w:val="007B2D91"/>
    <w:rsid w:val="007B51B6"/>
    <w:rsid w:val="007C09D5"/>
    <w:rsid w:val="007C0FA6"/>
    <w:rsid w:val="007C1816"/>
    <w:rsid w:val="007C42DA"/>
    <w:rsid w:val="007C6D5A"/>
    <w:rsid w:val="007C711E"/>
    <w:rsid w:val="007D216C"/>
    <w:rsid w:val="007D36A0"/>
    <w:rsid w:val="007D5E2B"/>
    <w:rsid w:val="007D6EBE"/>
    <w:rsid w:val="007D6FFF"/>
    <w:rsid w:val="007E0A04"/>
    <w:rsid w:val="007E14E3"/>
    <w:rsid w:val="007E15DE"/>
    <w:rsid w:val="007E16B8"/>
    <w:rsid w:val="007E22AD"/>
    <w:rsid w:val="007E42DD"/>
    <w:rsid w:val="007E5045"/>
    <w:rsid w:val="007E67F2"/>
    <w:rsid w:val="007E78A7"/>
    <w:rsid w:val="007F169C"/>
    <w:rsid w:val="007F1F10"/>
    <w:rsid w:val="007F209E"/>
    <w:rsid w:val="007F2CFC"/>
    <w:rsid w:val="007F53CF"/>
    <w:rsid w:val="007F563C"/>
    <w:rsid w:val="007F56E2"/>
    <w:rsid w:val="007F5B01"/>
    <w:rsid w:val="007F5C56"/>
    <w:rsid w:val="007F6AC9"/>
    <w:rsid w:val="00800D0C"/>
    <w:rsid w:val="008011F0"/>
    <w:rsid w:val="00803630"/>
    <w:rsid w:val="00803C44"/>
    <w:rsid w:val="0080443B"/>
    <w:rsid w:val="00806512"/>
    <w:rsid w:val="008066A5"/>
    <w:rsid w:val="008100F9"/>
    <w:rsid w:val="008120E2"/>
    <w:rsid w:val="00812AD4"/>
    <w:rsid w:val="00814746"/>
    <w:rsid w:val="00814932"/>
    <w:rsid w:val="00815537"/>
    <w:rsid w:val="008159D1"/>
    <w:rsid w:val="008173DA"/>
    <w:rsid w:val="00817D4D"/>
    <w:rsid w:val="00821505"/>
    <w:rsid w:val="00822631"/>
    <w:rsid w:val="00823F6B"/>
    <w:rsid w:val="008242EE"/>
    <w:rsid w:val="00824EB8"/>
    <w:rsid w:val="00825FFE"/>
    <w:rsid w:val="00826665"/>
    <w:rsid w:val="00827A41"/>
    <w:rsid w:val="008305DC"/>
    <w:rsid w:val="00832170"/>
    <w:rsid w:val="00832678"/>
    <w:rsid w:val="00832B1F"/>
    <w:rsid w:val="0083528E"/>
    <w:rsid w:val="0083674C"/>
    <w:rsid w:val="00836E5A"/>
    <w:rsid w:val="0083782F"/>
    <w:rsid w:val="00837A57"/>
    <w:rsid w:val="00842B22"/>
    <w:rsid w:val="00842D97"/>
    <w:rsid w:val="008437CA"/>
    <w:rsid w:val="00843ADF"/>
    <w:rsid w:val="00845116"/>
    <w:rsid w:val="00846C01"/>
    <w:rsid w:val="008474BA"/>
    <w:rsid w:val="00850BEF"/>
    <w:rsid w:val="008522F2"/>
    <w:rsid w:val="00853CA1"/>
    <w:rsid w:val="00854926"/>
    <w:rsid w:val="00860BBD"/>
    <w:rsid w:val="00860C1C"/>
    <w:rsid w:val="0086277E"/>
    <w:rsid w:val="008633FD"/>
    <w:rsid w:val="00865947"/>
    <w:rsid w:val="00865EAD"/>
    <w:rsid w:val="008663D2"/>
    <w:rsid w:val="0086680C"/>
    <w:rsid w:val="0087032F"/>
    <w:rsid w:val="00870D3F"/>
    <w:rsid w:val="008716BA"/>
    <w:rsid w:val="00871D28"/>
    <w:rsid w:val="008728BA"/>
    <w:rsid w:val="00872E73"/>
    <w:rsid w:val="00872FB8"/>
    <w:rsid w:val="0087321E"/>
    <w:rsid w:val="008738E3"/>
    <w:rsid w:val="0087662E"/>
    <w:rsid w:val="00876D7F"/>
    <w:rsid w:val="00880C1E"/>
    <w:rsid w:val="008811E0"/>
    <w:rsid w:val="00882C2B"/>
    <w:rsid w:val="00882DCA"/>
    <w:rsid w:val="00883E08"/>
    <w:rsid w:val="008846D6"/>
    <w:rsid w:val="00886A74"/>
    <w:rsid w:val="008900AE"/>
    <w:rsid w:val="00892E06"/>
    <w:rsid w:val="008951B8"/>
    <w:rsid w:val="00895A20"/>
    <w:rsid w:val="0089666C"/>
    <w:rsid w:val="00897E14"/>
    <w:rsid w:val="008A2B50"/>
    <w:rsid w:val="008A4B9F"/>
    <w:rsid w:val="008A5CD6"/>
    <w:rsid w:val="008B11C1"/>
    <w:rsid w:val="008B1F57"/>
    <w:rsid w:val="008B244F"/>
    <w:rsid w:val="008B28A7"/>
    <w:rsid w:val="008B4D6F"/>
    <w:rsid w:val="008B5B7D"/>
    <w:rsid w:val="008B63AB"/>
    <w:rsid w:val="008C0DBC"/>
    <w:rsid w:val="008C186D"/>
    <w:rsid w:val="008C27B2"/>
    <w:rsid w:val="008C2E5A"/>
    <w:rsid w:val="008C34D8"/>
    <w:rsid w:val="008C3C87"/>
    <w:rsid w:val="008C3FB8"/>
    <w:rsid w:val="008C52A3"/>
    <w:rsid w:val="008C56E2"/>
    <w:rsid w:val="008C6435"/>
    <w:rsid w:val="008D2A8A"/>
    <w:rsid w:val="008D3275"/>
    <w:rsid w:val="008D3CDF"/>
    <w:rsid w:val="008D3FAD"/>
    <w:rsid w:val="008D4FF7"/>
    <w:rsid w:val="008D5440"/>
    <w:rsid w:val="008D6DF2"/>
    <w:rsid w:val="008D7D6F"/>
    <w:rsid w:val="008E0C86"/>
    <w:rsid w:val="008E16ED"/>
    <w:rsid w:val="008E1A3A"/>
    <w:rsid w:val="008E1B9B"/>
    <w:rsid w:val="008E32AF"/>
    <w:rsid w:val="008E3651"/>
    <w:rsid w:val="008E49BB"/>
    <w:rsid w:val="008E7CA8"/>
    <w:rsid w:val="008F25C2"/>
    <w:rsid w:val="008F2B75"/>
    <w:rsid w:val="008F3DDD"/>
    <w:rsid w:val="008F435E"/>
    <w:rsid w:val="008F5DF5"/>
    <w:rsid w:val="008F7655"/>
    <w:rsid w:val="008F7E27"/>
    <w:rsid w:val="008F7F8C"/>
    <w:rsid w:val="009009CD"/>
    <w:rsid w:val="009041CF"/>
    <w:rsid w:val="009047E9"/>
    <w:rsid w:val="00905708"/>
    <w:rsid w:val="00906741"/>
    <w:rsid w:val="00907720"/>
    <w:rsid w:val="009079D5"/>
    <w:rsid w:val="00910BBB"/>
    <w:rsid w:val="009115C0"/>
    <w:rsid w:val="00912C7D"/>
    <w:rsid w:val="00913530"/>
    <w:rsid w:val="009147B2"/>
    <w:rsid w:val="00914EC3"/>
    <w:rsid w:val="0091564B"/>
    <w:rsid w:val="00917CB9"/>
    <w:rsid w:val="00922B4F"/>
    <w:rsid w:val="00923C54"/>
    <w:rsid w:val="00925C0F"/>
    <w:rsid w:val="009263D7"/>
    <w:rsid w:val="00926BE0"/>
    <w:rsid w:val="009276E7"/>
    <w:rsid w:val="0093243F"/>
    <w:rsid w:val="00932894"/>
    <w:rsid w:val="009329F2"/>
    <w:rsid w:val="0093320C"/>
    <w:rsid w:val="00933957"/>
    <w:rsid w:val="0093674D"/>
    <w:rsid w:val="00945A12"/>
    <w:rsid w:val="00947EE0"/>
    <w:rsid w:val="00950B0C"/>
    <w:rsid w:val="00950BF0"/>
    <w:rsid w:val="00951C62"/>
    <w:rsid w:val="00953051"/>
    <w:rsid w:val="009539B8"/>
    <w:rsid w:val="00961F82"/>
    <w:rsid w:val="009621D5"/>
    <w:rsid w:val="009627D6"/>
    <w:rsid w:val="00962C28"/>
    <w:rsid w:val="00963737"/>
    <w:rsid w:val="009665BE"/>
    <w:rsid w:val="00967E58"/>
    <w:rsid w:val="00970FE2"/>
    <w:rsid w:val="00972A5A"/>
    <w:rsid w:val="009733B1"/>
    <w:rsid w:val="00975FF2"/>
    <w:rsid w:val="00976372"/>
    <w:rsid w:val="009766BE"/>
    <w:rsid w:val="00976AB7"/>
    <w:rsid w:val="00981DA0"/>
    <w:rsid w:val="00983F00"/>
    <w:rsid w:val="009855D8"/>
    <w:rsid w:val="0098617E"/>
    <w:rsid w:val="00986ED7"/>
    <w:rsid w:val="009878E2"/>
    <w:rsid w:val="0099074B"/>
    <w:rsid w:val="00992D97"/>
    <w:rsid w:val="00992EC0"/>
    <w:rsid w:val="0099435E"/>
    <w:rsid w:val="00994959"/>
    <w:rsid w:val="00994B41"/>
    <w:rsid w:val="00997294"/>
    <w:rsid w:val="009A14AD"/>
    <w:rsid w:val="009A4CAF"/>
    <w:rsid w:val="009A545A"/>
    <w:rsid w:val="009A5D45"/>
    <w:rsid w:val="009A6AE5"/>
    <w:rsid w:val="009B0248"/>
    <w:rsid w:val="009B09DE"/>
    <w:rsid w:val="009B109E"/>
    <w:rsid w:val="009B1120"/>
    <w:rsid w:val="009B19C9"/>
    <w:rsid w:val="009B1C95"/>
    <w:rsid w:val="009B1DFD"/>
    <w:rsid w:val="009B26EE"/>
    <w:rsid w:val="009B2B00"/>
    <w:rsid w:val="009B3F90"/>
    <w:rsid w:val="009B418C"/>
    <w:rsid w:val="009B4ECE"/>
    <w:rsid w:val="009B69E2"/>
    <w:rsid w:val="009C0690"/>
    <w:rsid w:val="009C3AD4"/>
    <w:rsid w:val="009C3E8F"/>
    <w:rsid w:val="009D0C12"/>
    <w:rsid w:val="009D1891"/>
    <w:rsid w:val="009D4EB2"/>
    <w:rsid w:val="009E12FC"/>
    <w:rsid w:val="009E27D8"/>
    <w:rsid w:val="009E6EBC"/>
    <w:rsid w:val="009F0301"/>
    <w:rsid w:val="009F0547"/>
    <w:rsid w:val="009F06C6"/>
    <w:rsid w:val="009F1166"/>
    <w:rsid w:val="009F187F"/>
    <w:rsid w:val="009F1F51"/>
    <w:rsid w:val="009F2370"/>
    <w:rsid w:val="009F3647"/>
    <w:rsid w:val="009F374C"/>
    <w:rsid w:val="009F62B1"/>
    <w:rsid w:val="009F6A9C"/>
    <w:rsid w:val="009F7A43"/>
    <w:rsid w:val="00A00D7E"/>
    <w:rsid w:val="00A0142E"/>
    <w:rsid w:val="00A0168F"/>
    <w:rsid w:val="00A028A0"/>
    <w:rsid w:val="00A031DC"/>
    <w:rsid w:val="00A032EB"/>
    <w:rsid w:val="00A049EE"/>
    <w:rsid w:val="00A053CA"/>
    <w:rsid w:val="00A05B0F"/>
    <w:rsid w:val="00A07405"/>
    <w:rsid w:val="00A13A80"/>
    <w:rsid w:val="00A15C30"/>
    <w:rsid w:val="00A15E26"/>
    <w:rsid w:val="00A16002"/>
    <w:rsid w:val="00A16345"/>
    <w:rsid w:val="00A177CC"/>
    <w:rsid w:val="00A17E1B"/>
    <w:rsid w:val="00A20424"/>
    <w:rsid w:val="00A21C8F"/>
    <w:rsid w:val="00A24C17"/>
    <w:rsid w:val="00A25996"/>
    <w:rsid w:val="00A2695D"/>
    <w:rsid w:val="00A270F6"/>
    <w:rsid w:val="00A27DBD"/>
    <w:rsid w:val="00A301DF"/>
    <w:rsid w:val="00A307BC"/>
    <w:rsid w:val="00A30A08"/>
    <w:rsid w:val="00A31E7C"/>
    <w:rsid w:val="00A34446"/>
    <w:rsid w:val="00A433D8"/>
    <w:rsid w:val="00A5213E"/>
    <w:rsid w:val="00A53A66"/>
    <w:rsid w:val="00A5448E"/>
    <w:rsid w:val="00A62A40"/>
    <w:rsid w:val="00A63050"/>
    <w:rsid w:val="00A65F25"/>
    <w:rsid w:val="00A7050F"/>
    <w:rsid w:val="00A71616"/>
    <w:rsid w:val="00A7174B"/>
    <w:rsid w:val="00A729DA"/>
    <w:rsid w:val="00A73155"/>
    <w:rsid w:val="00A73B39"/>
    <w:rsid w:val="00A73BC9"/>
    <w:rsid w:val="00A73C54"/>
    <w:rsid w:val="00A74563"/>
    <w:rsid w:val="00A74904"/>
    <w:rsid w:val="00A77F41"/>
    <w:rsid w:val="00A8027A"/>
    <w:rsid w:val="00A806C5"/>
    <w:rsid w:val="00A83BE2"/>
    <w:rsid w:val="00A83E2F"/>
    <w:rsid w:val="00A83E5E"/>
    <w:rsid w:val="00A84CCD"/>
    <w:rsid w:val="00A858B5"/>
    <w:rsid w:val="00A87A69"/>
    <w:rsid w:val="00A90B2D"/>
    <w:rsid w:val="00A90BED"/>
    <w:rsid w:val="00A90DB5"/>
    <w:rsid w:val="00A91170"/>
    <w:rsid w:val="00A91674"/>
    <w:rsid w:val="00A917A7"/>
    <w:rsid w:val="00A94E89"/>
    <w:rsid w:val="00A96146"/>
    <w:rsid w:val="00A979BE"/>
    <w:rsid w:val="00A97AD9"/>
    <w:rsid w:val="00AA2B16"/>
    <w:rsid w:val="00AA316E"/>
    <w:rsid w:val="00AA4A48"/>
    <w:rsid w:val="00AA5EE3"/>
    <w:rsid w:val="00AB35CB"/>
    <w:rsid w:val="00AB3799"/>
    <w:rsid w:val="00AB62F4"/>
    <w:rsid w:val="00AB6D27"/>
    <w:rsid w:val="00AB7281"/>
    <w:rsid w:val="00AC1F89"/>
    <w:rsid w:val="00AC2FA1"/>
    <w:rsid w:val="00AC302E"/>
    <w:rsid w:val="00AC69DD"/>
    <w:rsid w:val="00AC6A45"/>
    <w:rsid w:val="00AC6D27"/>
    <w:rsid w:val="00AC7A68"/>
    <w:rsid w:val="00AC7B84"/>
    <w:rsid w:val="00AC7FDD"/>
    <w:rsid w:val="00AD0D84"/>
    <w:rsid w:val="00AD1F5D"/>
    <w:rsid w:val="00AD2224"/>
    <w:rsid w:val="00AD4C46"/>
    <w:rsid w:val="00AD62D9"/>
    <w:rsid w:val="00AD6737"/>
    <w:rsid w:val="00AD6D7A"/>
    <w:rsid w:val="00AD72D0"/>
    <w:rsid w:val="00AD7753"/>
    <w:rsid w:val="00AD7D0C"/>
    <w:rsid w:val="00AE0056"/>
    <w:rsid w:val="00AE00F4"/>
    <w:rsid w:val="00AE19E7"/>
    <w:rsid w:val="00AE1DDB"/>
    <w:rsid w:val="00AE6312"/>
    <w:rsid w:val="00AE7B3C"/>
    <w:rsid w:val="00AF0E11"/>
    <w:rsid w:val="00AF0F6B"/>
    <w:rsid w:val="00AF1283"/>
    <w:rsid w:val="00AF1E6D"/>
    <w:rsid w:val="00AF2AC6"/>
    <w:rsid w:val="00AF2C5A"/>
    <w:rsid w:val="00AF3405"/>
    <w:rsid w:val="00AF485E"/>
    <w:rsid w:val="00AF54A2"/>
    <w:rsid w:val="00B00D81"/>
    <w:rsid w:val="00B02521"/>
    <w:rsid w:val="00B02B9B"/>
    <w:rsid w:val="00B02DB5"/>
    <w:rsid w:val="00B05888"/>
    <w:rsid w:val="00B05A41"/>
    <w:rsid w:val="00B05CEA"/>
    <w:rsid w:val="00B1091D"/>
    <w:rsid w:val="00B10BE8"/>
    <w:rsid w:val="00B115EB"/>
    <w:rsid w:val="00B1314D"/>
    <w:rsid w:val="00B13A33"/>
    <w:rsid w:val="00B16F9C"/>
    <w:rsid w:val="00B241C5"/>
    <w:rsid w:val="00B26E55"/>
    <w:rsid w:val="00B306C9"/>
    <w:rsid w:val="00B30E57"/>
    <w:rsid w:val="00B32097"/>
    <w:rsid w:val="00B33488"/>
    <w:rsid w:val="00B33546"/>
    <w:rsid w:val="00B36CD8"/>
    <w:rsid w:val="00B41A67"/>
    <w:rsid w:val="00B459DD"/>
    <w:rsid w:val="00B460BA"/>
    <w:rsid w:val="00B47FB8"/>
    <w:rsid w:val="00B509E7"/>
    <w:rsid w:val="00B536ED"/>
    <w:rsid w:val="00B53BD4"/>
    <w:rsid w:val="00B53F62"/>
    <w:rsid w:val="00B54940"/>
    <w:rsid w:val="00B54D2F"/>
    <w:rsid w:val="00B55F65"/>
    <w:rsid w:val="00B56FAF"/>
    <w:rsid w:val="00B57217"/>
    <w:rsid w:val="00B60754"/>
    <w:rsid w:val="00B61C49"/>
    <w:rsid w:val="00B62AED"/>
    <w:rsid w:val="00B64220"/>
    <w:rsid w:val="00B6477E"/>
    <w:rsid w:val="00B6538D"/>
    <w:rsid w:val="00B66342"/>
    <w:rsid w:val="00B6705B"/>
    <w:rsid w:val="00B675EB"/>
    <w:rsid w:val="00B7033D"/>
    <w:rsid w:val="00B70B3E"/>
    <w:rsid w:val="00B70B4A"/>
    <w:rsid w:val="00B70B68"/>
    <w:rsid w:val="00B723A5"/>
    <w:rsid w:val="00B72F44"/>
    <w:rsid w:val="00B74B09"/>
    <w:rsid w:val="00B77C40"/>
    <w:rsid w:val="00B77EEC"/>
    <w:rsid w:val="00B80934"/>
    <w:rsid w:val="00B8104B"/>
    <w:rsid w:val="00B811BD"/>
    <w:rsid w:val="00B812DC"/>
    <w:rsid w:val="00B821EC"/>
    <w:rsid w:val="00B831FA"/>
    <w:rsid w:val="00B83CDA"/>
    <w:rsid w:val="00B84D97"/>
    <w:rsid w:val="00B855FC"/>
    <w:rsid w:val="00B86C7A"/>
    <w:rsid w:val="00B87386"/>
    <w:rsid w:val="00B87FE3"/>
    <w:rsid w:val="00B919FF"/>
    <w:rsid w:val="00B92221"/>
    <w:rsid w:val="00B92429"/>
    <w:rsid w:val="00BA0C8E"/>
    <w:rsid w:val="00BA462E"/>
    <w:rsid w:val="00BA4A2C"/>
    <w:rsid w:val="00BA73FA"/>
    <w:rsid w:val="00BA7AF9"/>
    <w:rsid w:val="00BB0924"/>
    <w:rsid w:val="00BB1E6D"/>
    <w:rsid w:val="00BB3AD5"/>
    <w:rsid w:val="00BB48F5"/>
    <w:rsid w:val="00BB4F88"/>
    <w:rsid w:val="00BB5289"/>
    <w:rsid w:val="00BB721E"/>
    <w:rsid w:val="00BC0CF8"/>
    <w:rsid w:val="00BC2C50"/>
    <w:rsid w:val="00BC348D"/>
    <w:rsid w:val="00BC3E67"/>
    <w:rsid w:val="00BC40DD"/>
    <w:rsid w:val="00BC52EC"/>
    <w:rsid w:val="00BC736D"/>
    <w:rsid w:val="00BC77FD"/>
    <w:rsid w:val="00BC79CE"/>
    <w:rsid w:val="00BD008E"/>
    <w:rsid w:val="00BD199E"/>
    <w:rsid w:val="00BD6B06"/>
    <w:rsid w:val="00BD6C91"/>
    <w:rsid w:val="00BD6E8B"/>
    <w:rsid w:val="00BD743C"/>
    <w:rsid w:val="00BD74E5"/>
    <w:rsid w:val="00BE1D1F"/>
    <w:rsid w:val="00BE3450"/>
    <w:rsid w:val="00BE4725"/>
    <w:rsid w:val="00BE48D1"/>
    <w:rsid w:val="00BF1ABB"/>
    <w:rsid w:val="00BF35E6"/>
    <w:rsid w:val="00BF520E"/>
    <w:rsid w:val="00BF78E5"/>
    <w:rsid w:val="00BF7F98"/>
    <w:rsid w:val="00C008E3"/>
    <w:rsid w:val="00C01852"/>
    <w:rsid w:val="00C025C8"/>
    <w:rsid w:val="00C036FF"/>
    <w:rsid w:val="00C05DB2"/>
    <w:rsid w:val="00C05EAF"/>
    <w:rsid w:val="00C119EC"/>
    <w:rsid w:val="00C1288E"/>
    <w:rsid w:val="00C152D8"/>
    <w:rsid w:val="00C15456"/>
    <w:rsid w:val="00C15FE5"/>
    <w:rsid w:val="00C17438"/>
    <w:rsid w:val="00C1757B"/>
    <w:rsid w:val="00C2217B"/>
    <w:rsid w:val="00C23A3C"/>
    <w:rsid w:val="00C23DD6"/>
    <w:rsid w:val="00C24301"/>
    <w:rsid w:val="00C25D2E"/>
    <w:rsid w:val="00C26518"/>
    <w:rsid w:val="00C31355"/>
    <w:rsid w:val="00C34D7A"/>
    <w:rsid w:val="00C35BFD"/>
    <w:rsid w:val="00C3648C"/>
    <w:rsid w:val="00C373AF"/>
    <w:rsid w:val="00C375BE"/>
    <w:rsid w:val="00C37B74"/>
    <w:rsid w:val="00C4018D"/>
    <w:rsid w:val="00C42D01"/>
    <w:rsid w:val="00C434AB"/>
    <w:rsid w:val="00C44C67"/>
    <w:rsid w:val="00C459B9"/>
    <w:rsid w:val="00C47B15"/>
    <w:rsid w:val="00C51019"/>
    <w:rsid w:val="00C5129B"/>
    <w:rsid w:val="00C51541"/>
    <w:rsid w:val="00C537AE"/>
    <w:rsid w:val="00C57C26"/>
    <w:rsid w:val="00C6046F"/>
    <w:rsid w:val="00C60EF3"/>
    <w:rsid w:val="00C61BF3"/>
    <w:rsid w:val="00C6471A"/>
    <w:rsid w:val="00C649D0"/>
    <w:rsid w:val="00C659D0"/>
    <w:rsid w:val="00C66AB8"/>
    <w:rsid w:val="00C675BE"/>
    <w:rsid w:val="00C67B30"/>
    <w:rsid w:val="00C7210E"/>
    <w:rsid w:val="00C73B65"/>
    <w:rsid w:val="00C74E5C"/>
    <w:rsid w:val="00C77149"/>
    <w:rsid w:val="00C804DA"/>
    <w:rsid w:val="00C82426"/>
    <w:rsid w:val="00C8321C"/>
    <w:rsid w:val="00C841E3"/>
    <w:rsid w:val="00C844A6"/>
    <w:rsid w:val="00C90F58"/>
    <w:rsid w:val="00C948AE"/>
    <w:rsid w:val="00C972D0"/>
    <w:rsid w:val="00CA0CBC"/>
    <w:rsid w:val="00CA18BD"/>
    <w:rsid w:val="00CA28DB"/>
    <w:rsid w:val="00CA2E42"/>
    <w:rsid w:val="00CA32CD"/>
    <w:rsid w:val="00CA4A66"/>
    <w:rsid w:val="00CB116C"/>
    <w:rsid w:val="00CB1409"/>
    <w:rsid w:val="00CB16E7"/>
    <w:rsid w:val="00CB2618"/>
    <w:rsid w:val="00CB28AC"/>
    <w:rsid w:val="00CB2977"/>
    <w:rsid w:val="00CB66BD"/>
    <w:rsid w:val="00CC229A"/>
    <w:rsid w:val="00CC5BD3"/>
    <w:rsid w:val="00CC6279"/>
    <w:rsid w:val="00CC6CF3"/>
    <w:rsid w:val="00CC788A"/>
    <w:rsid w:val="00CD154D"/>
    <w:rsid w:val="00CD1A99"/>
    <w:rsid w:val="00CD2103"/>
    <w:rsid w:val="00CD24F6"/>
    <w:rsid w:val="00CD3120"/>
    <w:rsid w:val="00CD3227"/>
    <w:rsid w:val="00CD4C3F"/>
    <w:rsid w:val="00CD527E"/>
    <w:rsid w:val="00CD7226"/>
    <w:rsid w:val="00CD74BF"/>
    <w:rsid w:val="00CE001F"/>
    <w:rsid w:val="00CE070B"/>
    <w:rsid w:val="00CE1FFD"/>
    <w:rsid w:val="00CE31A6"/>
    <w:rsid w:val="00CE34D8"/>
    <w:rsid w:val="00CE3E44"/>
    <w:rsid w:val="00CE5251"/>
    <w:rsid w:val="00CE7E03"/>
    <w:rsid w:val="00CF0B5A"/>
    <w:rsid w:val="00CF0D39"/>
    <w:rsid w:val="00CF36FD"/>
    <w:rsid w:val="00CF3BFA"/>
    <w:rsid w:val="00CF69B2"/>
    <w:rsid w:val="00D0149F"/>
    <w:rsid w:val="00D0215E"/>
    <w:rsid w:val="00D0528F"/>
    <w:rsid w:val="00D06071"/>
    <w:rsid w:val="00D11080"/>
    <w:rsid w:val="00D119BE"/>
    <w:rsid w:val="00D12B00"/>
    <w:rsid w:val="00D14B89"/>
    <w:rsid w:val="00D16177"/>
    <w:rsid w:val="00D20133"/>
    <w:rsid w:val="00D20F16"/>
    <w:rsid w:val="00D23242"/>
    <w:rsid w:val="00D23246"/>
    <w:rsid w:val="00D23C84"/>
    <w:rsid w:val="00D24268"/>
    <w:rsid w:val="00D2551F"/>
    <w:rsid w:val="00D314B8"/>
    <w:rsid w:val="00D3172A"/>
    <w:rsid w:val="00D32BCB"/>
    <w:rsid w:val="00D33A20"/>
    <w:rsid w:val="00D33D07"/>
    <w:rsid w:val="00D37F31"/>
    <w:rsid w:val="00D40EC6"/>
    <w:rsid w:val="00D43712"/>
    <w:rsid w:val="00D46592"/>
    <w:rsid w:val="00D46820"/>
    <w:rsid w:val="00D4726A"/>
    <w:rsid w:val="00D47327"/>
    <w:rsid w:val="00D506C0"/>
    <w:rsid w:val="00D50859"/>
    <w:rsid w:val="00D526F1"/>
    <w:rsid w:val="00D571B9"/>
    <w:rsid w:val="00D610CC"/>
    <w:rsid w:val="00D63439"/>
    <w:rsid w:val="00D657D7"/>
    <w:rsid w:val="00D66896"/>
    <w:rsid w:val="00D67FBC"/>
    <w:rsid w:val="00D706D1"/>
    <w:rsid w:val="00D7072C"/>
    <w:rsid w:val="00D72C19"/>
    <w:rsid w:val="00D72F11"/>
    <w:rsid w:val="00D74743"/>
    <w:rsid w:val="00D756C3"/>
    <w:rsid w:val="00D770E4"/>
    <w:rsid w:val="00D773B0"/>
    <w:rsid w:val="00D80225"/>
    <w:rsid w:val="00D817B1"/>
    <w:rsid w:val="00D83090"/>
    <w:rsid w:val="00D83382"/>
    <w:rsid w:val="00D84E97"/>
    <w:rsid w:val="00D859A4"/>
    <w:rsid w:val="00D865B3"/>
    <w:rsid w:val="00D877E3"/>
    <w:rsid w:val="00D93C3C"/>
    <w:rsid w:val="00D93F42"/>
    <w:rsid w:val="00D95CCC"/>
    <w:rsid w:val="00D97617"/>
    <w:rsid w:val="00DA2F8E"/>
    <w:rsid w:val="00DA58F3"/>
    <w:rsid w:val="00DA755C"/>
    <w:rsid w:val="00DB1481"/>
    <w:rsid w:val="00DB34A4"/>
    <w:rsid w:val="00DB532F"/>
    <w:rsid w:val="00DB54FA"/>
    <w:rsid w:val="00DB56C6"/>
    <w:rsid w:val="00DB5EE4"/>
    <w:rsid w:val="00DB6D49"/>
    <w:rsid w:val="00DB72F8"/>
    <w:rsid w:val="00DB7ADF"/>
    <w:rsid w:val="00DC0BCF"/>
    <w:rsid w:val="00DC1CA1"/>
    <w:rsid w:val="00DC6A20"/>
    <w:rsid w:val="00DD05BC"/>
    <w:rsid w:val="00DD1325"/>
    <w:rsid w:val="00DD294E"/>
    <w:rsid w:val="00DD3666"/>
    <w:rsid w:val="00DD48A4"/>
    <w:rsid w:val="00DD7A29"/>
    <w:rsid w:val="00DE14D5"/>
    <w:rsid w:val="00DE1542"/>
    <w:rsid w:val="00DE2F1F"/>
    <w:rsid w:val="00DE365D"/>
    <w:rsid w:val="00DE4DCB"/>
    <w:rsid w:val="00DE6E90"/>
    <w:rsid w:val="00DE7353"/>
    <w:rsid w:val="00DE7535"/>
    <w:rsid w:val="00DE7879"/>
    <w:rsid w:val="00DF0983"/>
    <w:rsid w:val="00DF12EC"/>
    <w:rsid w:val="00DF19E8"/>
    <w:rsid w:val="00DF4224"/>
    <w:rsid w:val="00DF49D7"/>
    <w:rsid w:val="00DF4D9B"/>
    <w:rsid w:val="00DF607A"/>
    <w:rsid w:val="00DF71EB"/>
    <w:rsid w:val="00DF75E6"/>
    <w:rsid w:val="00E043E7"/>
    <w:rsid w:val="00E07DB9"/>
    <w:rsid w:val="00E10C0B"/>
    <w:rsid w:val="00E117C1"/>
    <w:rsid w:val="00E12529"/>
    <w:rsid w:val="00E134CF"/>
    <w:rsid w:val="00E14001"/>
    <w:rsid w:val="00E140CE"/>
    <w:rsid w:val="00E156B7"/>
    <w:rsid w:val="00E163B9"/>
    <w:rsid w:val="00E205D2"/>
    <w:rsid w:val="00E21B5A"/>
    <w:rsid w:val="00E227CE"/>
    <w:rsid w:val="00E253BC"/>
    <w:rsid w:val="00E27206"/>
    <w:rsid w:val="00E27CDA"/>
    <w:rsid w:val="00E30263"/>
    <w:rsid w:val="00E303AB"/>
    <w:rsid w:val="00E3139B"/>
    <w:rsid w:val="00E32245"/>
    <w:rsid w:val="00E33D11"/>
    <w:rsid w:val="00E33E2C"/>
    <w:rsid w:val="00E343AB"/>
    <w:rsid w:val="00E363EC"/>
    <w:rsid w:val="00E36BE4"/>
    <w:rsid w:val="00E37D12"/>
    <w:rsid w:val="00E41D09"/>
    <w:rsid w:val="00E4447A"/>
    <w:rsid w:val="00E4666E"/>
    <w:rsid w:val="00E47AF5"/>
    <w:rsid w:val="00E50964"/>
    <w:rsid w:val="00E51A92"/>
    <w:rsid w:val="00E524EB"/>
    <w:rsid w:val="00E52556"/>
    <w:rsid w:val="00E53668"/>
    <w:rsid w:val="00E54614"/>
    <w:rsid w:val="00E57AB3"/>
    <w:rsid w:val="00E62497"/>
    <w:rsid w:val="00E62BED"/>
    <w:rsid w:val="00E6516C"/>
    <w:rsid w:val="00E67810"/>
    <w:rsid w:val="00E70CB9"/>
    <w:rsid w:val="00E70E4E"/>
    <w:rsid w:val="00E72052"/>
    <w:rsid w:val="00E73357"/>
    <w:rsid w:val="00E7633E"/>
    <w:rsid w:val="00E772B1"/>
    <w:rsid w:val="00E80D9A"/>
    <w:rsid w:val="00E824AC"/>
    <w:rsid w:val="00E82BF8"/>
    <w:rsid w:val="00E8403D"/>
    <w:rsid w:val="00E84CC1"/>
    <w:rsid w:val="00E85004"/>
    <w:rsid w:val="00E85F73"/>
    <w:rsid w:val="00E86A83"/>
    <w:rsid w:val="00E91268"/>
    <w:rsid w:val="00E94102"/>
    <w:rsid w:val="00E94A17"/>
    <w:rsid w:val="00E94B1F"/>
    <w:rsid w:val="00E95394"/>
    <w:rsid w:val="00E96504"/>
    <w:rsid w:val="00E969D8"/>
    <w:rsid w:val="00E971CB"/>
    <w:rsid w:val="00E972F4"/>
    <w:rsid w:val="00E97E68"/>
    <w:rsid w:val="00EA25FD"/>
    <w:rsid w:val="00EA3340"/>
    <w:rsid w:val="00EA4B65"/>
    <w:rsid w:val="00EA72A8"/>
    <w:rsid w:val="00EB0BE6"/>
    <w:rsid w:val="00EB43BF"/>
    <w:rsid w:val="00EB4AC3"/>
    <w:rsid w:val="00EB51C3"/>
    <w:rsid w:val="00EB694D"/>
    <w:rsid w:val="00EB6E95"/>
    <w:rsid w:val="00EC35C2"/>
    <w:rsid w:val="00EC3A4B"/>
    <w:rsid w:val="00EC4A2E"/>
    <w:rsid w:val="00EC5376"/>
    <w:rsid w:val="00EC62ED"/>
    <w:rsid w:val="00EC655D"/>
    <w:rsid w:val="00EC6A1A"/>
    <w:rsid w:val="00EC78B3"/>
    <w:rsid w:val="00ED0453"/>
    <w:rsid w:val="00ED19DD"/>
    <w:rsid w:val="00ED1E71"/>
    <w:rsid w:val="00ED25F5"/>
    <w:rsid w:val="00EE17D8"/>
    <w:rsid w:val="00EE1DFC"/>
    <w:rsid w:val="00EE34CA"/>
    <w:rsid w:val="00EE39DF"/>
    <w:rsid w:val="00EE5C57"/>
    <w:rsid w:val="00EE6066"/>
    <w:rsid w:val="00EE6DC5"/>
    <w:rsid w:val="00EF03F5"/>
    <w:rsid w:val="00EF0769"/>
    <w:rsid w:val="00EF1265"/>
    <w:rsid w:val="00EF28C0"/>
    <w:rsid w:val="00EF7FFC"/>
    <w:rsid w:val="00F011B9"/>
    <w:rsid w:val="00F02511"/>
    <w:rsid w:val="00F02D59"/>
    <w:rsid w:val="00F03317"/>
    <w:rsid w:val="00F037D2"/>
    <w:rsid w:val="00F03A8C"/>
    <w:rsid w:val="00F054A5"/>
    <w:rsid w:val="00F05CB5"/>
    <w:rsid w:val="00F063BC"/>
    <w:rsid w:val="00F10929"/>
    <w:rsid w:val="00F10A54"/>
    <w:rsid w:val="00F1140E"/>
    <w:rsid w:val="00F12D63"/>
    <w:rsid w:val="00F14916"/>
    <w:rsid w:val="00F16EE6"/>
    <w:rsid w:val="00F1772D"/>
    <w:rsid w:val="00F200F6"/>
    <w:rsid w:val="00F2239E"/>
    <w:rsid w:val="00F22639"/>
    <w:rsid w:val="00F25E07"/>
    <w:rsid w:val="00F26D5D"/>
    <w:rsid w:val="00F27326"/>
    <w:rsid w:val="00F27869"/>
    <w:rsid w:val="00F27CF4"/>
    <w:rsid w:val="00F32FB8"/>
    <w:rsid w:val="00F33ED1"/>
    <w:rsid w:val="00F34E22"/>
    <w:rsid w:val="00F35A60"/>
    <w:rsid w:val="00F4007B"/>
    <w:rsid w:val="00F42A5C"/>
    <w:rsid w:val="00F42C75"/>
    <w:rsid w:val="00F43856"/>
    <w:rsid w:val="00F4478D"/>
    <w:rsid w:val="00F44F3D"/>
    <w:rsid w:val="00F47EEC"/>
    <w:rsid w:val="00F47F11"/>
    <w:rsid w:val="00F5081E"/>
    <w:rsid w:val="00F50A35"/>
    <w:rsid w:val="00F51B53"/>
    <w:rsid w:val="00F53AB2"/>
    <w:rsid w:val="00F552F2"/>
    <w:rsid w:val="00F55F35"/>
    <w:rsid w:val="00F57CE3"/>
    <w:rsid w:val="00F6008F"/>
    <w:rsid w:val="00F60D94"/>
    <w:rsid w:val="00F619AE"/>
    <w:rsid w:val="00F61C7A"/>
    <w:rsid w:val="00F642A3"/>
    <w:rsid w:val="00F6710B"/>
    <w:rsid w:val="00F67971"/>
    <w:rsid w:val="00F716B6"/>
    <w:rsid w:val="00F7296F"/>
    <w:rsid w:val="00F731F1"/>
    <w:rsid w:val="00F737D6"/>
    <w:rsid w:val="00F749AB"/>
    <w:rsid w:val="00F75ACD"/>
    <w:rsid w:val="00F769FB"/>
    <w:rsid w:val="00F81941"/>
    <w:rsid w:val="00F81E34"/>
    <w:rsid w:val="00F82A0B"/>
    <w:rsid w:val="00F83241"/>
    <w:rsid w:val="00F84351"/>
    <w:rsid w:val="00F847C6"/>
    <w:rsid w:val="00F85CE0"/>
    <w:rsid w:val="00F92462"/>
    <w:rsid w:val="00F9463F"/>
    <w:rsid w:val="00F95522"/>
    <w:rsid w:val="00F96618"/>
    <w:rsid w:val="00F97125"/>
    <w:rsid w:val="00F97952"/>
    <w:rsid w:val="00FA11FC"/>
    <w:rsid w:val="00FA2D9B"/>
    <w:rsid w:val="00FA3690"/>
    <w:rsid w:val="00FA4BE7"/>
    <w:rsid w:val="00FA73A3"/>
    <w:rsid w:val="00FB0966"/>
    <w:rsid w:val="00FB1252"/>
    <w:rsid w:val="00FB1394"/>
    <w:rsid w:val="00FB2D9C"/>
    <w:rsid w:val="00FB4864"/>
    <w:rsid w:val="00FB48A1"/>
    <w:rsid w:val="00FB48A8"/>
    <w:rsid w:val="00FB5FCF"/>
    <w:rsid w:val="00FB7CD0"/>
    <w:rsid w:val="00FC1346"/>
    <w:rsid w:val="00FC1BF6"/>
    <w:rsid w:val="00FC2587"/>
    <w:rsid w:val="00FC2980"/>
    <w:rsid w:val="00FC2CA8"/>
    <w:rsid w:val="00FC3626"/>
    <w:rsid w:val="00FC5DB0"/>
    <w:rsid w:val="00FC6557"/>
    <w:rsid w:val="00FC7004"/>
    <w:rsid w:val="00FC752E"/>
    <w:rsid w:val="00FC7994"/>
    <w:rsid w:val="00FD1FF6"/>
    <w:rsid w:val="00FD46CB"/>
    <w:rsid w:val="00FD5932"/>
    <w:rsid w:val="00FD6508"/>
    <w:rsid w:val="00FD7268"/>
    <w:rsid w:val="00FE037C"/>
    <w:rsid w:val="00FE05CC"/>
    <w:rsid w:val="00FE10DE"/>
    <w:rsid w:val="00FE213C"/>
    <w:rsid w:val="00FE3B78"/>
    <w:rsid w:val="00FE6B61"/>
    <w:rsid w:val="00FE7A1F"/>
    <w:rsid w:val="00FE7F89"/>
    <w:rsid w:val="00FF49C2"/>
    <w:rsid w:val="00FF4B8B"/>
    <w:rsid w:val="00FF5F0D"/>
    <w:rsid w:val="00FF7447"/>
    <w:rsid w:val="00FF7B9C"/>
    <w:rsid w:val="00FF7BDE"/>
    <w:rsid w:val="02381775"/>
    <w:rsid w:val="26D2049F"/>
    <w:rsid w:val="27A5F81F"/>
    <w:rsid w:val="350CEFBA"/>
    <w:rsid w:val="39C690BB"/>
    <w:rsid w:val="43447CC8"/>
    <w:rsid w:val="67576D9A"/>
    <w:rsid w:val="775B2C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31246"/>
  <w15:chartTrackingRefBased/>
  <w15:docId w15:val="{5F5AE53B-264E-4942-B559-E231C0A0E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D8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link w:val="Heading2Char"/>
    <w:uiPriority w:val="9"/>
    <w:unhideWhenUsed/>
    <w:qFormat/>
    <w:rsid w:val="00327422"/>
    <w:pPr>
      <w:keepNext/>
      <w:keepLines/>
      <w:spacing w:before="240" w:after="120" w:line="259" w:lineRule="auto"/>
      <w:outlineLvl w:val="1"/>
    </w:pPr>
    <w:rPr>
      <w:rFonts w:asciiTheme="majorHAnsi" w:eastAsia="Arial" w:hAnsiTheme="majorHAnsi" w:cstheme="majorBidi"/>
      <w:color w:val="7F7F7F" w:themeColor="text1" w:themeTint="80"/>
      <w:sz w:val="28"/>
      <w:szCs w:val="28"/>
      <w:lang w:eastAsia="en-GB"/>
    </w:rPr>
  </w:style>
  <w:style w:type="paragraph" w:styleId="Heading3">
    <w:name w:val="heading 3"/>
    <w:basedOn w:val="Normal"/>
    <w:next w:val="Normal"/>
    <w:link w:val="Heading3Char"/>
    <w:uiPriority w:val="9"/>
    <w:unhideWhenUsed/>
    <w:qFormat/>
    <w:rsid w:val="00006953"/>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F03317"/>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D6737"/>
    <w:pPr>
      <w:widowControl w:val="0"/>
      <w:autoSpaceDE w:val="0"/>
      <w:autoSpaceDN w:val="0"/>
      <w:spacing w:after="0" w:line="240" w:lineRule="auto"/>
    </w:pPr>
    <w:rPr>
      <w:rFonts w:ascii="Arial" w:eastAsia="Arial" w:hAnsi="Arial" w:cs="Arial"/>
      <w:sz w:val="22"/>
      <w:szCs w:val="22"/>
      <w:lang w:eastAsia="en-US"/>
    </w:rPr>
  </w:style>
  <w:style w:type="paragraph" w:styleId="ListParagraph">
    <w:name w:val="List Paragraph"/>
    <w:basedOn w:val="Normal"/>
    <w:link w:val="ListParagraphChar"/>
    <w:uiPriority w:val="34"/>
    <w:qFormat/>
    <w:rsid w:val="00BB48F5"/>
    <w:pPr>
      <w:ind w:left="720"/>
      <w:contextualSpacing/>
    </w:pPr>
  </w:style>
  <w:style w:type="character" w:styleId="Hyperlink">
    <w:name w:val="Hyperlink"/>
    <w:basedOn w:val="DefaultParagraphFont"/>
    <w:uiPriority w:val="99"/>
    <w:unhideWhenUsed/>
    <w:rsid w:val="001A1E04"/>
    <w:rPr>
      <w:color w:val="467886" w:themeColor="hyperlink"/>
      <w:u w:val="single"/>
    </w:rPr>
  </w:style>
  <w:style w:type="character" w:styleId="UnresolvedMention">
    <w:name w:val="Unresolved Mention"/>
    <w:basedOn w:val="DefaultParagraphFont"/>
    <w:uiPriority w:val="99"/>
    <w:semiHidden/>
    <w:unhideWhenUsed/>
    <w:rsid w:val="001A1E04"/>
    <w:rPr>
      <w:color w:val="605E5C"/>
      <w:shd w:val="clear" w:color="auto" w:fill="E1DFDD"/>
    </w:rPr>
  </w:style>
  <w:style w:type="paragraph" w:styleId="NormalWeb">
    <w:name w:val="Normal (Web)"/>
    <w:basedOn w:val="Normal"/>
    <w:uiPriority w:val="99"/>
    <w:unhideWhenUsed/>
    <w:rsid w:val="00821505"/>
    <w:pPr>
      <w:spacing w:before="100" w:beforeAutospacing="1" w:after="100" w:afterAutospacing="1" w:line="240" w:lineRule="auto"/>
    </w:pPr>
    <w:rPr>
      <w:rFonts w:ascii="Times New Roman" w:eastAsia="Times New Roman" w:hAnsi="Times New Roman" w:cs="Times New Roman"/>
      <w:lang w:eastAsia="en-GB"/>
    </w:rPr>
  </w:style>
  <w:style w:type="table" w:styleId="TableGrid">
    <w:name w:val="Table Grid"/>
    <w:basedOn w:val="TableNormal"/>
    <w:uiPriority w:val="39"/>
    <w:rsid w:val="00B54D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83CDA"/>
    <w:rPr>
      <w:i/>
      <w:iCs/>
    </w:rPr>
  </w:style>
  <w:style w:type="character" w:styleId="FollowedHyperlink">
    <w:name w:val="FollowedHyperlink"/>
    <w:basedOn w:val="DefaultParagraphFont"/>
    <w:uiPriority w:val="99"/>
    <w:semiHidden/>
    <w:unhideWhenUsed/>
    <w:rsid w:val="004C1175"/>
    <w:rPr>
      <w:color w:val="96607D" w:themeColor="followedHyperlink"/>
      <w:u w:val="single"/>
    </w:rPr>
  </w:style>
  <w:style w:type="paragraph" w:styleId="Revision">
    <w:name w:val="Revision"/>
    <w:hidden/>
    <w:uiPriority w:val="99"/>
    <w:semiHidden/>
    <w:rsid w:val="007E0A04"/>
    <w:pPr>
      <w:spacing w:after="0" w:line="240" w:lineRule="auto"/>
    </w:pPr>
  </w:style>
  <w:style w:type="character" w:customStyle="1" w:styleId="Heading2Char">
    <w:name w:val="Heading 2 Char"/>
    <w:basedOn w:val="DefaultParagraphFont"/>
    <w:link w:val="Heading2"/>
    <w:uiPriority w:val="9"/>
    <w:rsid w:val="00327422"/>
    <w:rPr>
      <w:rFonts w:asciiTheme="majorHAnsi" w:eastAsia="Arial" w:hAnsiTheme="majorHAnsi" w:cstheme="majorBidi"/>
      <w:color w:val="7F7F7F" w:themeColor="text1" w:themeTint="80"/>
      <w:sz w:val="28"/>
      <w:szCs w:val="28"/>
      <w:lang w:eastAsia="en-GB"/>
    </w:rPr>
  </w:style>
  <w:style w:type="character" w:customStyle="1" w:styleId="ListParagraphChar">
    <w:name w:val="List Paragraph Char"/>
    <w:basedOn w:val="DefaultParagraphFont"/>
    <w:link w:val="ListParagraph"/>
    <w:uiPriority w:val="34"/>
    <w:rsid w:val="00327422"/>
  </w:style>
  <w:style w:type="paragraph" w:customStyle="1" w:styleId="elementtoproof">
    <w:name w:val="elementtoproof"/>
    <w:basedOn w:val="Normal"/>
    <w:uiPriority w:val="99"/>
    <w:semiHidden/>
    <w:rsid w:val="00327422"/>
    <w:pPr>
      <w:spacing w:after="0" w:line="240" w:lineRule="auto"/>
    </w:pPr>
    <w:rPr>
      <w:rFonts w:ascii="Aptos" w:eastAsiaTheme="minorHAnsi" w:hAnsi="Aptos" w:cs="Aptos"/>
      <w:lang w:eastAsia="en-GB"/>
      <w14:ligatures w14:val="standardContextual"/>
    </w:rPr>
  </w:style>
  <w:style w:type="character" w:customStyle="1" w:styleId="apple-converted-space">
    <w:name w:val="apple-converted-space"/>
    <w:basedOn w:val="DefaultParagraphFont"/>
    <w:rsid w:val="00327422"/>
  </w:style>
  <w:style w:type="character" w:customStyle="1" w:styleId="Heading3Char">
    <w:name w:val="Heading 3 Char"/>
    <w:basedOn w:val="DefaultParagraphFont"/>
    <w:link w:val="Heading3"/>
    <w:uiPriority w:val="9"/>
    <w:rsid w:val="00006953"/>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rsid w:val="00F03317"/>
    <w:rPr>
      <w:rFonts w:asciiTheme="majorHAnsi" w:eastAsiaTheme="majorEastAsia" w:hAnsiTheme="majorHAnsi" w:cstheme="majorBidi"/>
      <w:i/>
      <w:iCs/>
      <w:color w:val="0F4761" w:themeColor="accent1" w:themeShade="BF"/>
    </w:rPr>
  </w:style>
  <w:style w:type="character" w:customStyle="1" w:styleId="Heading1Char">
    <w:name w:val="Heading 1 Char"/>
    <w:basedOn w:val="DefaultParagraphFont"/>
    <w:link w:val="Heading1"/>
    <w:uiPriority w:val="9"/>
    <w:rsid w:val="004D7D86"/>
    <w:rPr>
      <w:rFonts w:asciiTheme="majorHAnsi" w:eastAsiaTheme="majorEastAsia" w:hAnsiTheme="majorHAnsi" w:cstheme="majorBidi"/>
      <w:color w:val="0F4761" w:themeColor="accent1" w:themeShade="BF"/>
      <w:sz w:val="32"/>
      <w:szCs w:val="32"/>
    </w:rPr>
  </w:style>
  <w:style w:type="character" w:customStyle="1" w:styleId="None">
    <w:name w:val="None"/>
    <w:rsid w:val="002E4FFA"/>
  </w:style>
  <w:style w:type="paragraph" w:customStyle="1" w:styleId="Body">
    <w:name w:val="Body"/>
    <w:rsid w:val="007E16B8"/>
    <w:pPr>
      <w:pBdr>
        <w:top w:val="nil"/>
        <w:left w:val="nil"/>
        <w:bottom w:val="nil"/>
        <w:right w:val="nil"/>
        <w:between w:val="nil"/>
        <w:bar w:val="nil"/>
      </w:pBdr>
      <w:spacing w:after="0" w:line="259" w:lineRule="auto"/>
    </w:pPr>
    <w:rPr>
      <w:rFonts w:ascii="Arial" w:eastAsia="Arial" w:hAnsi="Arial" w:cs="Arial"/>
      <w:color w:val="000000"/>
      <w:sz w:val="22"/>
      <w:szCs w:val="22"/>
      <w:u w:color="000000"/>
      <w:bdr w:val="nil"/>
      <w:lang w:eastAsia="en-GB"/>
      <w14:textOutline w14:w="0" w14:cap="flat" w14:cmpd="sng" w14:algn="ctr">
        <w14:noFill/>
        <w14:prstDash w14:val="solid"/>
        <w14:bevel/>
      </w14:textOutline>
    </w:rPr>
  </w:style>
  <w:style w:type="numbering" w:customStyle="1" w:styleId="ImportedStyle4">
    <w:name w:val="Imported Style 4"/>
    <w:rsid w:val="00832678"/>
    <w:pPr>
      <w:numPr>
        <w:numId w:val="14"/>
      </w:numPr>
    </w:pPr>
  </w:style>
  <w:style w:type="character" w:styleId="CommentReference">
    <w:name w:val="annotation reference"/>
    <w:basedOn w:val="DefaultParagraphFont"/>
    <w:uiPriority w:val="99"/>
    <w:semiHidden/>
    <w:unhideWhenUsed/>
    <w:rsid w:val="00EF03F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964135">
      <w:bodyDiv w:val="1"/>
      <w:marLeft w:val="0"/>
      <w:marRight w:val="0"/>
      <w:marTop w:val="0"/>
      <w:marBottom w:val="0"/>
      <w:divBdr>
        <w:top w:val="none" w:sz="0" w:space="0" w:color="auto"/>
        <w:left w:val="none" w:sz="0" w:space="0" w:color="auto"/>
        <w:bottom w:val="none" w:sz="0" w:space="0" w:color="auto"/>
        <w:right w:val="none" w:sz="0" w:space="0" w:color="auto"/>
      </w:divBdr>
      <w:divsChild>
        <w:div w:id="513496945">
          <w:marLeft w:val="0"/>
          <w:marRight w:val="0"/>
          <w:marTop w:val="0"/>
          <w:marBottom w:val="0"/>
          <w:divBdr>
            <w:top w:val="none" w:sz="0" w:space="0" w:color="auto"/>
            <w:left w:val="none" w:sz="0" w:space="0" w:color="auto"/>
            <w:bottom w:val="none" w:sz="0" w:space="0" w:color="auto"/>
            <w:right w:val="none" w:sz="0" w:space="0" w:color="auto"/>
          </w:divBdr>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B0787CFFD16E469CCE5283E13F6042" ma:contentTypeVersion="3" ma:contentTypeDescription="Create a new document." ma:contentTypeScope="" ma:versionID="f3e324d00ad8e5c7e4707d5b4cb8b658">
  <xsd:schema xmlns:xsd="http://www.w3.org/2001/XMLSchema" xmlns:xs="http://www.w3.org/2001/XMLSchema" xmlns:p="http://schemas.microsoft.com/office/2006/metadata/properties" xmlns:ns2="b5fd9d03-6420-4afb-b132-01f31ec206b4" targetNamespace="http://schemas.microsoft.com/office/2006/metadata/properties" ma:root="true" ma:fieldsID="0df0f810d6da5fc323cc8e2336fe6dc8" ns2:_="">
    <xsd:import namespace="b5fd9d03-6420-4afb-b132-01f31ec206b4"/>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d9d03-6420-4afb-b132-01f31ec2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155A6E-A449-42F1-B71F-CB2F0907D537}">
  <ds:schemaRefs>
    <ds:schemaRef ds:uri="http://schemas.microsoft.com/sharepoint/v3/contenttype/forms"/>
  </ds:schemaRefs>
</ds:datastoreItem>
</file>

<file path=customXml/itemProps2.xml><?xml version="1.0" encoding="utf-8"?>
<ds:datastoreItem xmlns:ds="http://schemas.openxmlformats.org/officeDocument/2006/customXml" ds:itemID="{33EF1188-3303-4356-9741-6C16F6EE0C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3FD345-D520-4A9A-8F7A-8BFB783E8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d9d03-6420-4afb-b132-01f31ec20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14</Pages>
  <Words>4797</Words>
  <Characters>27343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Slack</dc:creator>
  <cp:keywords/>
  <dc:description/>
  <cp:lastModifiedBy>Mike Slack</cp:lastModifiedBy>
  <cp:revision>23</cp:revision>
  <dcterms:created xsi:type="dcterms:W3CDTF">2026-09-06T17:38:00Z</dcterms:created>
  <dcterms:modified xsi:type="dcterms:W3CDTF">2026-09-17T14:08:00Z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0x01010085B0787CFFD16E469CCE5283E13F6042</vt:lpwstr>
  </property>
  <property fmtid="{D5CDD505-2E9C-101B-9397-08002B2CF9AE}" pid="3" name="docLang">
    <vt:lpwstr>en</vt:lpwstr>
  </property>
</Properties>
</file>