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AAEEA" w14:textId="262A05DE" w:rsidR="00B41CAF" w:rsidRPr="009665F0" w:rsidRDefault="00B41CAF" w:rsidP="009665F0">
      <w:pPr>
        <w:pStyle w:val="Title"/>
        <w:rPr>
          <w:sz w:val="52"/>
          <w:szCs w:val="52"/>
          <w:u w:val="single"/>
        </w:rPr>
      </w:pPr>
      <w:r w:rsidRPr="009665F0">
        <w:rPr>
          <w:sz w:val="52"/>
          <w:szCs w:val="52"/>
          <w:u w:val="single"/>
        </w:rPr>
        <w:t>Relationships between Masculinity, Femininity and Self-Esteem</w:t>
      </w:r>
    </w:p>
    <w:p w14:paraId="352FD38A" w14:textId="77777777" w:rsidR="00B41CAF" w:rsidRPr="00B41CAF" w:rsidRDefault="00B41CAF" w:rsidP="00B41CAF"/>
    <w:p w14:paraId="63622585" w14:textId="06D33053" w:rsidR="00CC419A" w:rsidRDefault="00CC419A" w:rsidP="007240A7">
      <w:pPr>
        <w:jc w:val="center"/>
        <w:rPr>
          <w:b/>
          <w:bCs/>
          <w:sz w:val="24"/>
          <w:szCs w:val="24"/>
          <w:u w:val="single"/>
        </w:rPr>
      </w:pPr>
      <w:r w:rsidRPr="00F34286">
        <w:rPr>
          <w:b/>
          <w:bCs/>
          <w:sz w:val="24"/>
          <w:szCs w:val="24"/>
          <w:u w:val="single"/>
        </w:rPr>
        <w:t>Abstract</w:t>
      </w:r>
    </w:p>
    <w:p w14:paraId="78E67C7E" w14:textId="5DE291F8" w:rsidR="00B41CAF" w:rsidRPr="00B41CAF" w:rsidRDefault="00B41CAF" w:rsidP="00051FCF">
      <w:pPr>
        <w:spacing w:line="360" w:lineRule="auto"/>
        <w:ind w:left="284" w:right="237"/>
        <w:jc w:val="both"/>
        <w:rPr>
          <w:sz w:val="24"/>
          <w:szCs w:val="24"/>
        </w:rPr>
      </w:pPr>
      <w:r w:rsidRPr="00B41CAF">
        <w:rPr>
          <w:sz w:val="24"/>
          <w:szCs w:val="24"/>
        </w:rPr>
        <w:t xml:space="preserve">It is </w:t>
      </w:r>
      <w:r w:rsidR="00B44B2B">
        <w:rPr>
          <w:sz w:val="24"/>
          <w:szCs w:val="24"/>
        </w:rPr>
        <w:t xml:space="preserve">a </w:t>
      </w:r>
      <w:r w:rsidRPr="00B41CAF">
        <w:rPr>
          <w:sz w:val="24"/>
          <w:szCs w:val="24"/>
        </w:rPr>
        <w:t>widely known and accepted</w:t>
      </w:r>
      <w:r>
        <w:rPr>
          <w:sz w:val="24"/>
          <w:szCs w:val="24"/>
        </w:rPr>
        <w:t xml:space="preserve"> fact</w:t>
      </w:r>
      <w:r w:rsidRPr="00B41CAF">
        <w:rPr>
          <w:sz w:val="24"/>
          <w:szCs w:val="24"/>
        </w:rPr>
        <w:t xml:space="preserve"> that men, </w:t>
      </w:r>
      <w:r w:rsidR="00051FCF">
        <w:rPr>
          <w:sz w:val="24"/>
          <w:szCs w:val="24"/>
        </w:rPr>
        <w:t>on average</w:t>
      </w:r>
      <w:r w:rsidRPr="00B41CAF">
        <w:rPr>
          <w:sz w:val="24"/>
          <w:szCs w:val="24"/>
        </w:rPr>
        <w:t>, enjoy higher levels of self-esteem than females</w:t>
      </w:r>
      <w:r w:rsidR="00B44B2B">
        <w:rPr>
          <w:sz w:val="24"/>
          <w:szCs w:val="24"/>
        </w:rPr>
        <w:t>.  Studies of the past have questioned if this difference is a question of gender or one of the characteristics commonly associated with either gender.  It has been found that masculinity is more valued in a person regardless of gender</w:t>
      </w:r>
      <w:r w:rsidR="00051FCF">
        <w:rPr>
          <w:sz w:val="24"/>
          <w:szCs w:val="24"/>
        </w:rPr>
        <w:t xml:space="preserve"> and so results in higher self-esteem</w:t>
      </w:r>
      <w:r w:rsidR="00B44B2B">
        <w:rPr>
          <w:sz w:val="24"/>
          <w:szCs w:val="24"/>
        </w:rPr>
        <w:t xml:space="preserve"> </w:t>
      </w:r>
      <w:r w:rsidR="00B44B2B" w:rsidRPr="004F54E0">
        <w:rPr>
          <w:sz w:val="24"/>
          <w:szCs w:val="24"/>
        </w:rPr>
        <w:t xml:space="preserve">(McCraw &amp; Rust, 1984; </w:t>
      </w:r>
      <w:proofErr w:type="spellStart"/>
      <w:r w:rsidR="00B44B2B" w:rsidRPr="004F54E0">
        <w:rPr>
          <w:sz w:val="24"/>
          <w:szCs w:val="24"/>
        </w:rPr>
        <w:t>Massad</w:t>
      </w:r>
      <w:proofErr w:type="spellEnd"/>
      <w:r w:rsidR="00B44B2B" w:rsidRPr="004F54E0">
        <w:rPr>
          <w:sz w:val="24"/>
          <w:szCs w:val="24"/>
        </w:rPr>
        <w:t>, 1981)</w:t>
      </w:r>
      <w:r w:rsidR="00B44B2B">
        <w:rPr>
          <w:sz w:val="24"/>
          <w:szCs w:val="24"/>
        </w:rPr>
        <w:t>.  To test the finding’s relevance to modern society, a</w:t>
      </w:r>
      <w:r>
        <w:rPr>
          <w:sz w:val="24"/>
          <w:szCs w:val="24"/>
        </w:rPr>
        <w:t xml:space="preserve"> study was carried out in which 34 participants of males and females were sorted into two groups based on their mean masculinity and femininity scores (regardless of gender) as established by </w:t>
      </w:r>
      <w:proofErr w:type="spellStart"/>
      <w:r>
        <w:rPr>
          <w:sz w:val="24"/>
          <w:szCs w:val="24"/>
        </w:rPr>
        <w:t>Bem’s</w:t>
      </w:r>
      <w:proofErr w:type="spellEnd"/>
      <w:r>
        <w:rPr>
          <w:sz w:val="24"/>
          <w:szCs w:val="24"/>
        </w:rPr>
        <w:t xml:space="preserve"> sex-role inventory </w:t>
      </w:r>
      <w:r w:rsidRPr="004F54E0">
        <w:rPr>
          <w:rFonts w:cstheme="minorHAnsi"/>
          <w:sz w:val="24"/>
          <w:szCs w:val="24"/>
        </w:rPr>
        <w:t>(</w:t>
      </w:r>
      <w:r w:rsidRPr="004F54E0">
        <w:rPr>
          <w:sz w:val="24"/>
          <w:szCs w:val="24"/>
        </w:rPr>
        <w:t>BSRI;</w:t>
      </w:r>
      <w:r w:rsidRPr="004F54E0">
        <w:rPr>
          <w:rFonts w:cstheme="minorHAnsi"/>
          <w:sz w:val="24"/>
          <w:szCs w:val="24"/>
        </w:rPr>
        <w:t xml:space="preserve"> Bem, 1974</w:t>
      </w:r>
      <w:r>
        <w:rPr>
          <w:rFonts w:cstheme="minorHAnsi"/>
          <w:sz w:val="24"/>
          <w:szCs w:val="24"/>
        </w:rPr>
        <w:t xml:space="preserve">) each participant also self-rated their levels of self-esteem using </w:t>
      </w:r>
      <w:r w:rsidRPr="004F54E0">
        <w:rPr>
          <w:sz w:val="24"/>
          <w:szCs w:val="24"/>
        </w:rPr>
        <w:t>the Rosenberg Self-Esteem Scale (</w:t>
      </w:r>
      <w:r w:rsidRPr="004F54E0">
        <w:rPr>
          <w:rFonts w:cstheme="minorHAnsi"/>
          <w:sz w:val="24"/>
          <w:szCs w:val="24"/>
        </w:rPr>
        <w:t>Rosenberg, 1965</w:t>
      </w:r>
      <w:r>
        <w:rPr>
          <w:rFonts w:cstheme="minorHAnsi"/>
          <w:sz w:val="24"/>
          <w:szCs w:val="24"/>
        </w:rPr>
        <w:t>).  Both groups were compared to their self-esteem scores to determine any significance between levels of masculinity/femininity and self-esteem</w:t>
      </w:r>
      <w:r w:rsidR="00B44B2B">
        <w:rPr>
          <w:rFonts w:cstheme="minorHAnsi"/>
          <w:sz w:val="24"/>
          <w:szCs w:val="24"/>
        </w:rPr>
        <w:t xml:space="preserve">.  Results of the </w:t>
      </w:r>
      <w:r w:rsidR="00B44B2B" w:rsidRPr="004F54E0">
        <w:rPr>
          <w:sz w:val="24"/>
          <w:szCs w:val="24"/>
        </w:rPr>
        <w:t>T-Test showed T (32) = 2.51, p = 0.009</w:t>
      </w:r>
      <w:r w:rsidR="00B44B2B">
        <w:rPr>
          <w:sz w:val="24"/>
          <w:szCs w:val="24"/>
        </w:rPr>
        <w:t xml:space="preserve"> indicating that masculinity did</w:t>
      </w:r>
      <w:r w:rsidR="00051FCF">
        <w:rPr>
          <w:sz w:val="24"/>
          <w:szCs w:val="24"/>
        </w:rPr>
        <w:t>, in fact,</w:t>
      </w:r>
      <w:r w:rsidR="00B44B2B">
        <w:rPr>
          <w:sz w:val="24"/>
          <w:szCs w:val="24"/>
        </w:rPr>
        <w:t xml:space="preserve"> provide higher self-esteem than femininity, supporting the hypothesis and previous literature</w:t>
      </w:r>
      <w:r w:rsidR="00051FCF">
        <w:rPr>
          <w:sz w:val="24"/>
          <w:szCs w:val="24"/>
        </w:rPr>
        <w:t>, yet raises more questions on androgyny, sex-typing and gender identity</w:t>
      </w:r>
      <w:r w:rsidR="00B44B2B">
        <w:rPr>
          <w:sz w:val="24"/>
          <w:szCs w:val="24"/>
        </w:rPr>
        <w:t>.</w:t>
      </w:r>
    </w:p>
    <w:p w14:paraId="12F2F76E" w14:textId="4B1A132B" w:rsidR="00744FF9" w:rsidRPr="004F54E0" w:rsidRDefault="00CC419A" w:rsidP="007240A7">
      <w:pPr>
        <w:jc w:val="center"/>
        <w:rPr>
          <w:b/>
          <w:bCs/>
          <w:sz w:val="24"/>
          <w:szCs w:val="24"/>
          <w:u w:val="single"/>
        </w:rPr>
      </w:pPr>
      <w:r w:rsidRPr="004F54E0">
        <w:rPr>
          <w:b/>
          <w:bCs/>
          <w:sz w:val="24"/>
          <w:szCs w:val="24"/>
          <w:u w:val="single"/>
        </w:rPr>
        <w:t>Introduction</w:t>
      </w:r>
    </w:p>
    <w:p w14:paraId="425E390E" w14:textId="5A221D53" w:rsidR="00744FF9" w:rsidRPr="004F54E0" w:rsidRDefault="00744FF9" w:rsidP="007240A7">
      <w:pPr>
        <w:spacing w:line="360" w:lineRule="auto"/>
        <w:jc w:val="both"/>
        <w:rPr>
          <w:sz w:val="24"/>
          <w:szCs w:val="24"/>
        </w:rPr>
      </w:pPr>
      <w:r w:rsidRPr="004F54E0">
        <w:rPr>
          <w:sz w:val="24"/>
          <w:szCs w:val="24"/>
        </w:rPr>
        <w:t xml:space="preserve">It is important to establish that self-esteem levels do not actually reflect an individual’s true talents, abilities or worth, rather self-esteem refers to a person’s own </w:t>
      </w:r>
      <w:r w:rsidRPr="004F54E0">
        <w:rPr>
          <w:i/>
          <w:iCs/>
          <w:sz w:val="24"/>
          <w:szCs w:val="24"/>
        </w:rPr>
        <w:t xml:space="preserve">subjective </w:t>
      </w:r>
      <w:r w:rsidRPr="004F54E0">
        <w:rPr>
          <w:sz w:val="24"/>
          <w:szCs w:val="24"/>
        </w:rPr>
        <w:t>self-evaluation of their abilities or worth</w:t>
      </w:r>
      <w:r w:rsidR="00E62D6D" w:rsidRPr="004F54E0">
        <w:rPr>
          <w:sz w:val="24"/>
          <w:szCs w:val="24"/>
        </w:rPr>
        <w:t xml:space="preserve"> (MacDonald &amp; Leary, 2012).   Self-esteem encapsulates</w:t>
      </w:r>
      <w:r w:rsidR="00A542E9" w:rsidRPr="004F54E0">
        <w:rPr>
          <w:sz w:val="24"/>
          <w:szCs w:val="24"/>
        </w:rPr>
        <w:t xml:space="preserve"> feelings of self-worth and self-respect without becoming </w:t>
      </w:r>
      <w:r w:rsidR="00405FCC" w:rsidRPr="004F54E0">
        <w:rPr>
          <w:sz w:val="24"/>
          <w:szCs w:val="24"/>
        </w:rPr>
        <w:t>excessive in self-regard which becomes characteristic of narcissism (Ackerman et al., 2010).  Self-esteem in our lifetimes has shown to peak on average at age 51, increasing steadily from early adolescence and declining into older age.</w:t>
      </w:r>
      <w:r w:rsidR="000F28FA" w:rsidRPr="004F54E0">
        <w:rPr>
          <w:sz w:val="24"/>
          <w:szCs w:val="24"/>
        </w:rPr>
        <w:t xml:space="preserve">  Other factors affecting self-esteem levels can include socio-economic status,</w:t>
      </w:r>
      <w:r w:rsidR="008976C6" w:rsidRPr="004F54E0">
        <w:rPr>
          <w:sz w:val="24"/>
          <w:szCs w:val="24"/>
        </w:rPr>
        <w:t xml:space="preserve"> job success/satisfaction, mental health</w:t>
      </w:r>
      <w:r w:rsidR="00802D98" w:rsidRPr="004F54E0">
        <w:rPr>
          <w:sz w:val="24"/>
          <w:szCs w:val="24"/>
        </w:rPr>
        <w:t>,</w:t>
      </w:r>
      <w:r w:rsidR="000F28FA" w:rsidRPr="004F54E0">
        <w:rPr>
          <w:sz w:val="24"/>
          <w:szCs w:val="24"/>
        </w:rPr>
        <w:t xml:space="preserve"> intelligence as well as ethnicity and </w:t>
      </w:r>
      <w:r w:rsidR="00EA3F46" w:rsidRPr="004F54E0">
        <w:rPr>
          <w:sz w:val="24"/>
          <w:szCs w:val="24"/>
        </w:rPr>
        <w:t>gender, although</w:t>
      </w:r>
      <w:r w:rsidR="000F28FA" w:rsidRPr="004F54E0">
        <w:rPr>
          <w:sz w:val="24"/>
          <w:szCs w:val="24"/>
        </w:rPr>
        <w:t xml:space="preserve"> gender has </w:t>
      </w:r>
      <w:r w:rsidR="007A4EA0" w:rsidRPr="004F54E0">
        <w:rPr>
          <w:sz w:val="24"/>
          <w:szCs w:val="24"/>
        </w:rPr>
        <w:t xml:space="preserve">been </w:t>
      </w:r>
      <w:r w:rsidR="000F28FA" w:rsidRPr="004F54E0">
        <w:rPr>
          <w:sz w:val="24"/>
          <w:szCs w:val="24"/>
        </w:rPr>
        <w:t>shown not to heavily influence the trajectory of self-esteem over a lifetime, males typically report higher levels of self-esteem</w:t>
      </w:r>
      <w:r w:rsidR="00EA3F46" w:rsidRPr="004F54E0">
        <w:rPr>
          <w:sz w:val="24"/>
          <w:szCs w:val="24"/>
        </w:rPr>
        <w:t xml:space="preserve"> (Orth &amp; Robins, 2014).</w:t>
      </w:r>
      <w:r w:rsidR="00717D66" w:rsidRPr="004F54E0">
        <w:rPr>
          <w:sz w:val="24"/>
          <w:szCs w:val="24"/>
        </w:rPr>
        <w:t xml:space="preserve">  </w:t>
      </w:r>
      <w:r w:rsidR="00723E0A" w:rsidRPr="004F54E0">
        <w:rPr>
          <w:sz w:val="24"/>
          <w:szCs w:val="24"/>
        </w:rPr>
        <w:t xml:space="preserve">Consequently, </w:t>
      </w:r>
      <w:r w:rsidR="007A4EA0" w:rsidRPr="004F54E0">
        <w:rPr>
          <w:sz w:val="24"/>
          <w:szCs w:val="24"/>
        </w:rPr>
        <w:t xml:space="preserve">the </w:t>
      </w:r>
      <w:r w:rsidR="00723E0A" w:rsidRPr="004F54E0">
        <w:rPr>
          <w:sz w:val="24"/>
          <w:szCs w:val="24"/>
        </w:rPr>
        <w:lastRenderedPageBreak/>
        <w:t>development</w:t>
      </w:r>
      <w:r w:rsidR="00717D66" w:rsidRPr="004F54E0">
        <w:rPr>
          <w:sz w:val="24"/>
          <w:szCs w:val="24"/>
        </w:rPr>
        <w:t xml:space="preserve"> of poor self-esteem can lead to sexual </w:t>
      </w:r>
      <w:r w:rsidR="007A4EA0" w:rsidRPr="004F54E0">
        <w:rPr>
          <w:sz w:val="24"/>
          <w:szCs w:val="24"/>
        </w:rPr>
        <w:t>dysfunction</w:t>
      </w:r>
      <w:r w:rsidR="00717D66" w:rsidRPr="004F54E0">
        <w:rPr>
          <w:sz w:val="24"/>
          <w:szCs w:val="24"/>
        </w:rPr>
        <w:t>, alcohol abuse, racism, eating disorders and suicidal thoughts</w:t>
      </w:r>
      <w:r w:rsidR="007A4EA0" w:rsidRPr="004F54E0">
        <w:rPr>
          <w:sz w:val="24"/>
          <w:szCs w:val="24"/>
        </w:rPr>
        <w:t xml:space="preserve">, most of which reflect major concerns about young people today </w:t>
      </w:r>
      <w:r w:rsidR="00723E0A" w:rsidRPr="004F54E0">
        <w:rPr>
          <w:sz w:val="24"/>
          <w:szCs w:val="24"/>
        </w:rPr>
        <w:t>(Richards &amp; Emler, 2003)</w:t>
      </w:r>
      <w:r w:rsidR="00717D66" w:rsidRPr="004F54E0">
        <w:rPr>
          <w:sz w:val="24"/>
          <w:szCs w:val="24"/>
        </w:rPr>
        <w:t>.</w:t>
      </w:r>
      <w:r w:rsidR="00723E0A" w:rsidRPr="004F54E0">
        <w:rPr>
          <w:sz w:val="24"/>
          <w:szCs w:val="24"/>
        </w:rPr>
        <w:t xml:space="preserve"> </w:t>
      </w:r>
      <w:r w:rsidR="00717D66" w:rsidRPr="004F54E0">
        <w:rPr>
          <w:sz w:val="24"/>
          <w:szCs w:val="24"/>
        </w:rPr>
        <w:t xml:space="preserve"> This report</w:t>
      </w:r>
      <w:r w:rsidR="00723E0A" w:rsidRPr="004F54E0">
        <w:rPr>
          <w:sz w:val="24"/>
          <w:szCs w:val="24"/>
        </w:rPr>
        <w:t>,</w:t>
      </w:r>
      <w:r w:rsidR="00717D66" w:rsidRPr="004F54E0">
        <w:rPr>
          <w:sz w:val="24"/>
          <w:szCs w:val="24"/>
        </w:rPr>
        <w:t xml:space="preserve"> however</w:t>
      </w:r>
      <w:r w:rsidR="00723E0A" w:rsidRPr="004F54E0">
        <w:rPr>
          <w:sz w:val="24"/>
          <w:szCs w:val="24"/>
        </w:rPr>
        <w:t>,</w:t>
      </w:r>
      <w:r w:rsidR="00717D66" w:rsidRPr="004F54E0">
        <w:rPr>
          <w:sz w:val="24"/>
          <w:szCs w:val="24"/>
        </w:rPr>
        <w:t xml:space="preserve"> will not overly concern itself with factors such as age or gender, instead</w:t>
      </w:r>
      <w:r w:rsidR="007A4EA0" w:rsidRPr="004F54E0">
        <w:rPr>
          <w:sz w:val="24"/>
          <w:szCs w:val="24"/>
        </w:rPr>
        <w:t>,</w:t>
      </w:r>
      <w:r w:rsidR="00717D66" w:rsidRPr="004F54E0">
        <w:rPr>
          <w:sz w:val="24"/>
          <w:szCs w:val="24"/>
        </w:rPr>
        <w:t xml:space="preserve"> it aims to investigate the relationship between self-esteem and levels of masculinity and femininity</w:t>
      </w:r>
      <w:r w:rsidR="00A03EA3" w:rsidRPr="004F54E0">
        <w:rPr>
          <w:sz w:val="24"/>
          <w:szCs w:val="24"/>
        </w:rPr>
        <w:t>.</w:t>
      </w:r>
    </w:p>
    <w:p w14:paraId="1CC3AD6D" w14:textId="5E317381" w:rsidR="00A03EA3" w:rsidRPr="004F54E0" w:rsidRDefault="00A03EA3" w:rsidP="007240A7">
      <w:pPr>
        <w:spacing w:line="360" w:lineRule="auto"/>
        <w:jc w:val="both"/>
        <w:rPr>
          <w:sz w:val="24"/>
          <w:szCs w:val="24"/>
        </w:rPr>
      </w:pPr>
      <w:r w:rsidRPr="004F54E0">
        <w:rPr>
          <w:sz w:val="24"/>
          <w:szCs w:val="24"/>
        </w:rPr>
        <w:t xml:space="preserve">As above, males typically report higher levels of self-esteem compared to </w:t>
      </w:r>
      <w:r w:rsidR="0094259E" w:rsidRPr="004F54E0">
        <w:rPr>
          <w:sz w:val="24"/>
          <w:szCs w:val="24"/>
        </w:rPr>
        <w:t>females, supporting this are studies that have shown that individuals that display greater masculine characteristics such as independence and competitiveness report higher self-esteem levels than individuals with lesser masculine characteristics.  Interestingly, high or low feminine characteristics played no significance in self-esteem for either gender</w:t>
      </w:r>
      <w:r w:rsidR="006429BD" w:rsidRPr="004F54E0">
        <w:rPr>
          <w:sz w:val="24"/>
          <w:szCs w:val="24"/>
        </w:rPr>
        <w:t xml:space="preserve">. </w:t>
      </w:r>
      <w:r w:rsidR="0094259E" w:rsidRPr="004F54E0">
        <w:rPr>
          <w:sz w:val="24"/>
          <w:szCs w:val="24"/>
        </w:rPr>
        <w:t xml:space="preserve"> It is the belief that this is due to environmental factors, primarily a masculine bias in our culture </w:t>
      </w:r>
      <w:r w:rsidR="00917A2C" w:rsidRPr="004F54E0">
        <w:rPr>
          <w:sz w:val="24"/>
          <w:szCs w:val="24"/>
        </w:rPr>
        <w:t>which places greater importance on masculine ‘instrumental’ characteristics.  This theory states that masculine individuals receive greater respect from peers and thus exhibit greater self-esteem.</w:t>
      </w:r>
      <w:r w:rsidR="006429BD" w:rsidRPr="004F54E0">
        <w:rPr>
          <w:sz w:val="24"/>
          <w:szCs w:val="24"/>
        </w:rPr>
        <w:t xml:space="preserve"> (Burnett et al., 1995).</w:t>
      </w:r>
    </w:p>
    <w:p w14:paraId="66A71FFD" w14:textId="6F428A8D" w:rsidR="007A4EA0" w:rsidRPr="004F54E0" w:rsidRDefault="007A4EA0" w:rsidP="007240A7">
      <w:pPr>
        <w:spacing w:line="360" w:lineRule="auto"/>
        <w:jc w:val="both"/>
        <w:rPr>
          <w:sz w:val="24"/>
          <w:szCs w:val="24"/>
        </w:rPr>
      </w:pPr>
      <w:r w:rsidRPr="004F54E0">
        <w:rPr>
          <w:sz w:val="24"/>
          <w:szCs w:val="24"/>
        </w:rPr>
        <w:t xml:space="preserve">It is here that we turn to the work of Sandra Bem and her research on psychological androgyny and </w:t>
      </w:r>
      <w:r w:rsidR="007A1F7E" w:rsidRPr="004F54E0">
        <w:rPr>
          <w:sz w:val="24"/>
          <w:szCs w:val="24"/>
        </w:rPr>
        <w:t>sex roles.  Those who are androgynous possess both masculine and feminine characteristics in equal measure</w:t>
      </w:r>
      <w:r w:rsidR="00662BB2" w:rsidRPr="004F54E0">
        <w:rPr>
          <w:sz w:val="24"/>
          <w:szCs w:val="24"/>
        </w:rPr>
        <w:t xml:space="preserve">, in a way, transcending traditional sex-typing and allowing them to be more flexible in behaviours (Bem, 1974).  Bem Developed her sex inventory to categorise individuals as masculine, feminine or androgynous depending on </w:t>
      </w:r>
      <w:r w:rsidR="00472E3B" w:rsidRPr="004F54E0">
        <w:rPr>
          <w:sz w:val="24"/>
          <w:szCs w:val="24"/>
        </w:rPr>
        <w:t xml:space="preserve">personality characteristics </w:t>
      </w:r>
      <w:r w:rsidR="00472E3B" w:rsidRPr="004F54E0">
        <w:rPr>
          <w:rFonts w:cstheme="minorHAnsi"/>
          <w:sz w:val="24"/>
          <w:szCs w:val="24"/>
        </w:rPr>
        <w:t>(</w:t>
      </w:r>
      <w:r w:rsidR="00472E3B" w:rsidRPr="004F54E0">
        <w:rPr>
          <w:sz w:val="24"/>
          <w:szCs w:val="24"/>
        </w:rPr>
        <w:t>BSRI;</w:t>
      </w:r>
      <w:r w:rsidR="00472E3B" w:rsidRPr="004F54E0">
        <w:rPr>
          <w:rFonts w:cstheme="minorHAnsi"/>
          <w:sz w:val="24"/>
          <w:szCs w:val="24"/>
        </w:rPr>
        <w:t xml:space="preserve"> Bem, 1974)</w:t>
      </w:r>
      <w:r w:rsidR="00472E3B" w:rsidRPr="004F54E0">
        <w:rPr>
          <w:sz w:val="24"/>
          <w:szCs w:val="24"/>
        </w:rPr>
        <w:t xml:space="preserve">. </w:t>
      </w:r>
      <w:r w:rsidR="007E6CAD" w:rsidRPr="004F54E0">
        <w:rPr>
          <w:sz w:val="24"/>
          <w:szCs w:val="24"/>
        </w:rPr>
        <w:t xml:space="preserve">  Older studies found that masculine characteristics are valued in both males and females</w:t>
      </w:r>
      <w:r w:rsidR="007240A7" w:rsidRPr="004F54E0">
        <w:rPr>
          <w:sz w:val="24"/>
          <w:szCs w:val="24"/>
        </w:rPr>
        <w:t xml:space="preserve"> with androgynous individuals possessing</w:t>
      </w:r>
      <w:r w:rsidR="007E6CAD" w:rsidRPr="004F54E0">
        <w:rPr>
          <w:sz w:val="24"/>
          <w:szCs w:val="24"/>
        </w:rPr>
        <w:t xml:space="preserve"> </w:t>
      </w:r>
      <w:r w:rsidR="007240A7" w:rsidRPr="004F54E0">
        <w:rPr>
          <w:sz w:val="24"/>
          <w:szCs w:val="24"/>
        </w:rPr>
        <w:t xml:space="preserve">the highest </w:t>
      </w:r>
      <w:r w:rsidR="007E6CAD" w:rsidRPr="004F54E0">
        <w:rPr>
          <w:sz w:val="24"/>
          <w:szCs w:val="24"/>
        </w:rPr>
        <w:t xml:space="preserve">self-esteem with feminine traits in males typically lowering self-esteem </w:t>
      </w:r>
      <w:r w:rsidR="004B6232" w:rsidRPr="004F54E0">
        <w:rPr>
          <w:sz w:val="24"/>
          <w:szCs w:val="24"/>
        </w:rPr>
        <w:t>(McCraw &amp; Rust, 1984</w:t>
      </w:r>
      <w:r w:rsidR="007240A7" w:rsidRPr="004F54E0">
        <w:rPr>
          <w:sz w:val="24"/>
          <w:szCs w:val="24"/>
        </w:rPr>
        <w:t xml:space="preserve">; </w:t>
      </w:r>
      <w:proofErr w:type="spellStart"/>
      <w:r w:rsidR="007240A7" w:rsidRPr="004F54E0">
        <w:rPr>
          <w:sz w:val="24"/>
          <w:szCs w:val="24"/>
        </w:rPr>
        <w:t>Massad</w:t>
      </w:r>
      <w:proofErr w:type="spellEnd"/>
      <w:r w:rsidR="007240A7" w:rsidRPr="004F54E0">
        <w:rPr>
          <w:sz w:val="24"/>
          <w:szCs w:val="24"/>
        </w:rPr>
        <w:t>, 1981</w:t>
      </w:r>
      <w:r w:rsidR="004B6232" w:rsidRPr="004F54E0">
        <w:rPr>
          <w:sz w:val="24"/>
          <w:szCs w:val="24"/>
        </w:rPr>
        <w:t>)</w:t>
      </w:r>
    </w:p>
    <w:p w14:paraId="2D5F0D76" w14:textId="03E4C3D9" w:rsidR="007A4EA0" w:rsidRPr="004F54E0" w:rsidRDefault="006506BB" w:rsidP="007240A7">
      <w:pPr>
        <w:spacing w:line="360" w:lineRule="auto"/>
        <w:jc w:val="both"/>
        <w:rPr>
          <w:sz w:val="24"/>
          <w:szCs w:val="24"/>
        </w:rPr>
      </w:pPr>
      <w:r w:rsidRPr="004F54E0">
        <w:rPr>
          <w:sz w:val="24"/>
          <w:szCs w:val="24"/>
        </w:rPr>
        <w:t xml:space="preserve">This report will reframe previous findings into the present day by </w:t>
      </w:r>
      <w:r w:rsidR="006357B3" w:rsidRPr="004F54E0">
        <w:rPr>
          <w:sz w:val="24"/>
          <w:szCs w:val="24"/>
        </w:rPr>
        <w:t>utilising the B</w:t>
      </w:r>
      <w:r w:rsidR="00802D98" w:rsidRPr="004F54E0">
        <w:rPr>
          <w:sz w:val="24"/>
          <w:szCs w:val="24"/>
        </w:rPr>
        <w:t>SR</w:t>
      </w:r>
      <w:r w:rsidR="006357B3" w:rsidRPr="004F54E0">
        <w:rPr>
          <w:sz w:val="24"/>
          <w:szCs w:val="24"/>
        </w:rPr>
        <w:t xml:space="preserve">I and </w:t>
      </w:r>
      <w:r w:rsidRPr="004F54E0">
        <w:rPr>
          <w:sz w:val="24"/>
          <w:szCs w:val="24"/>
        </w:rPr>
        <w:t xml:space="preserve">the </w:t>
      </w:r>
      <w:r w:rsidR="006357B3" w:rsidRPr="004F54E0">
        <w:rPr>
          <w:sz w:val="24"/>
          <w:szCs w:val="24"/>
        </w:rPr>
        <w:t>Rosenberg Self-Esteem Scale</w:t>
      </w:r>
      <w:r w:rsidRPr="004F54E0">
        <w:rPr>
          <w:sz w:val="24"/>
          <w:szCs w:val="24"/>
        </w:rPr>
        <w:t xml:space="preserve"> </w:t>
      </w:r>
      <w:r w:rsidR="00802D98" w:rsidRPr="004F54E0">
        <w:rPr>
          <w:sz w:val="24"/>
          <w:szCs w:val="24"/>
        </w:rPr>
        <w:t>(</w:t>
      </w:r>
      <w:r w:rsidR="00802D98" w:rsidRPr="004F54E0">
        <w:rPr>
          <w:rFonts w:cstheme="minorHAnsi"/>
          <w:sz w:val="24"/>
          <w:szCs w:val="24"/>
        </w:rPr>
        <w:t xml:space="preserve">Rosenberg, 1965) </w:t>
      </w:r>
      <w:r w:rsidRPr="004F54E0">
        <w:rPr>
          <w:sz w:val="24"/>
          <w:szCs w:val="24"/>
        </w:rPr>
        <w:t>to determine what types of people on each side of the masculine/feminine coin pos</w:t>
      </w:r>
      <w:r w:rsidR="00F90FFF" w:rsidRPr="004F54E0">
        <w:rPr>
          <w:sz w:val="24"/>
          <w:szCs w:val="24"/>
        </w:rPr>
        <w:t>s</w:t>
      </w:r>
      <w:r w:rsidR="00802D98" w:rsidRPr="004F54E0">
        <w:rPr>
          <w:sz w:val="24"/>
          <w:szCs w:val="24"/>
        </w:rPr>
        <w:t>es</w:t>
      </w:r>
      <w:r w:rsidR="00F90FFF" w:rsidRPr="004F54E0">
        <w:rPr>
          <w:sz w:val="24"/>
          <w:szCs w:val="24"/>
        </w:rPr>
        <w:t>s</w:t>
      </w:r>
      <w:r w:rsidRPr="004F54E0">
        <w:rPr>
          <w:sz w:val="24"/>
          <w:szCs w:val="24"/>
        </w:rPr>
        <w:t xml:space="preserve"> the highest levels of self-esteem and discuss what this implies about sex-typing and androgyny.  As per previous literature, it is hypothesised that masculine individuals will </w:t>
      </w:r>
      <w:r w:rsidR="00612C08" w:rsidRPr="004F54E0">
        <w:rPr>
          <w:sz w:val="24"/>
          <w:szCs w:val="24"/>
        </w:rPr>
        <w:t xml:space="preserve">have higher </w:t>
      </w:r>
      <w:r w:rsidR="00886769" w:rsidRPr="004F54E0">
        <w:rPr>
          <w:sz w:val="24"/>
          <w:szCs w:val="24"/>
        </w:rPr>
        <w:t>self-esteem</w:t>
      </w:r>
      <w:r w:rsidR="004C0EC6" w:rsidRPr="004F54E0">
        <w:rPr>
          <w:sz w:val="24"/>
          <w:szCs w:val="24"/>
        </w:rPr>
        <w:t xml:space="preserve"> levels</w:t>
      </w:r>
      <w:r w:rsidR="00612C08" w:rsidRPr="004F54E0">
        <w:rPr>
          <w:sz w:val="24"/>
          <w:szCs w:val="24"/>
        </w:rPr>
        <w:t xml:space="preserve"> than their feminine counterparts</w:t>
      </w:r>
      <w:r w:rsidR="004C0EC6" w:rsidRPr="004F54E0">
        <w:rPr>
          <w:sz w:val="24"/>
          <w:szCs w:val="24"/>
        </w:rPr>
        <w:t xml:space="preserve"> regardless of gender</w:t>
      </w:r>
      <w:r w:rsidR="00612C08" w:rsidRPr="004F54E0">
        <w:rPr>
          <w:sz w:val="24"/>
          <w:szCs w:val="24"/>
        </w:rPr>
        <w:t xml:space="preserve">. </w:t>
      </w:r>
    </w:p>
    <w:p w14:paraId="336EF5C3" w14:textId="77777777" w:rsidR="00A84BB6" w:rsidRPr="004F54E0" w:rsidRDefault="00A84BB6" w:rsidP="007240A7">
      <w:pPr>
        <w:jc w:val="center"/>
        <w:rPr>
          <w:b/>
          <w:bCs/>
          <w:sz w:val="24"/>
          <w:szCs w:val="24"/>
          <w:u w:val="single"/>
        </w:rPr>
      </w:pPr>
    </w:p>
    <w:p w14:paraId="15C672A1" w14:textId="53243DB5" w:rsidR="00CC419A" w:rsidRPr="004F54E0" w:rsidRDefault="00CC419A" w:rsidP="007240A7">
      <w:pPr>
        <w:jc w:val="center"/>
        <w:rPr>
          <w:b/>
          <w:bCs/>
          <w:sz w:val="24"/>
          <w:szCs w:val="24"/>
          <w:u w:val="single"/>
        </w:rPr>
      </w:pPr>
      <w:r w:rsidRPr="004F54E0">
        <w:rPr>
          <w:b/>
          <w:bCs/>
          <w:sz w:val="24"/>
          <w:szCs w:val="24"/>
          <w:u w:val="single"/>
        </w:rPr>
        <w:lastRenderedPageBreak/>
        <w:t>Method</w:t>
      </w:r>
    </w:p>
    <w:p w14:paraId="331A0536" w14:textId="04B7D3FF" w:rsidR="00CC419A" w:rsidRPr="004F54E0" w:rsidRDefault="00CC419A" w:rsidP="007240A7">
      <w:pPr>
        <w:spacing w:line="360" w:lineRule="auto"/>
        <w:jc w:val="both"/>
        <w:rPr>
          <w:sz w:val="24"/>
          <w:szCs w:val="24"/>
          <w:u w:val="single"/>
        </w:rPr>
      </w:pPr>
      <w:r w:rsidRPr="004F54E0">
        <w:rPr>
          <w:sz w:val="24"/>
          <w:szCs w:val="24"/>
          <w:u w:val="single"/>
        </w:rPr>
        <w:t>Participants</w:t>
      </w:r>
    </w:p>
    <w:p w14:paraId="1B4C8EDE" w14:textId="4D719624" w:rsidR="00A415CD" w:rsidRPr="004F54E0" w:rsidRDefault="00A415CD" w:rsidP="007240A7">
      <w:pPr>
        <w:spacing w:line="360" w:lineRule="auto"/>
        <w:jc w:val="both"/>
        <w:rPr>
          <w:sz w:val="24"/>
          <w:szCs w:val="24"/>
        </w:rPr>
      </w:pPr>
      <w:r w:rsidRPr="004F54E0">
        <w:rPr>
          <w:sz w:val="24"/>
          <w:szCs w:val="24"/>
        </w:rPr>
        <w:t xml:space="preserve">A total of 34 participants were recruited through the Experiment Management System (EMS) With 16 males and 18 females </w:t>
      </w:r>
      <w:r w:rsidR="00FD17A3" w:rsidRPr="004F54E0">
        <w:rPr>
          <w:sz w:val="24"/>
          <w:szCs w:val="24"/>
        </w:rPr>
        <w:t>with an age range of</w:t>
      </w:r>
      <w:r w:rsidRPr="004F54E0">
        <w:rPr>
          <w:sz w:val="24"/>
          <w:szCs w:val="24"/>
        </w:rPr>
        <w:t xml:space="preserve"> 18-51</w:t>
      </w:r>
      <w:r w:rsidR="004B486E" w:rsidRPr="004F54E0">
        <w:rPr>
          <w:sz w:val="24"/>
          <w:szCs w:val="24"/>
        </w:rPr>
        <w:t xml:space="preserve"> </w:t>
      </w:r>
      <w:r w:rsidR="00FD17A3" w:rsidRPr="004F54E0">
        <w:rPr>
          <w:sz w:val="24"/>
          <w:szCs w:val="24"/>
        </w:rPr>
        <w:t>(</w:t>
      </w:r>
      <w:r w:rsidR="004B486E" w:rsidRPr="004F54E0">
        <w:rPr>
          <w:sz w:val="24"/>
          <w:szCs w:val="24"/>
        </w:rPr>
        <w:t>SD = 7.</w:t>
      </w:r>
      <w:r w:rsidR="00ED701E" w:rsidRPr="004F54E0">
        <w:rPr>
          <w:sz w:val="24"/>
          <w:szCs w:val="24"/>
        </w:rPr>
        <w:t>86</w:t>
      </w:r>
      <w:r w:rsidR="004B486E" w:rsidRPr="004F54E0">
        <w:rPr>
          <w:sz w:val="24"/>
          <w:szCs w:val="24"/>
        </w:rPr>
        <w:t>, Mean = 29.24</w:t>
      </w:r>
      <w:r w:rsidRPr="004F54E0">
        <w:rPr>
          <w:sz w:val="24"/>
          <w:szCs w:val="24"/>
        </w:rPr>
        <w:t>).</w:t>
      </w:r>
    </w:p>
    <w:p w14:paraId="76BE95E3" w14:textId="7653B0A8" w:rsidR="00CC419A" w:rsidRPr="004F54E0" w:rsidRDefault="00CC419A" w:rsidP="007240A7">
      <w:pPr>
        <w:spacing w:line="360" w:lineRule="auto"/>
        <w:jc w:val="both"/>
        <w:rPr>
          <w:sz w:val="24"/>
          <w:szCs w:val="24"/>
          <w:u w:val="single"/>
        </w:rPr>
      </w:pPr>
      <w:r w:rsidRPr="004F54E0">
        <w:rPr>
          <w:sz w:val="24"/>
          <w:szCs w:val="24"/>
          <w:u w:val="single"/>
        </w:rPr>
        <w:t>Design</w:t>
      </w:r>
    </w:p>
    <w:p w14:paraId="03AD087C" w14:textId="563A977B" w:rsidR="00EB4156" w:rsidRPr="004F54E0" w:rsidRDefault="00EB4156" w:rsidP="007240A7">
      <w:pPr>
        <w:spacing w:line="360" w:lineRule="auto"/>
        <w:jc w:val="both"/>
        <w:rPr>
          <w:sz w:val="24"/>
          <w:szCs w:val="24"/>
        </w:rPr>
      </w:pPr>
      <w:r w:rsidRPr="004F54E0">
        <w:rPr>
          <w:sz w:val="24"/>
          <w:szCs w:val="24"/>
        </w:rPr>
        <w:t>All participants used in this experiment were part of an experimental group as all participants were given the same questionnaires for data collection.  Independent variables of this study included the participant’s gender and age</w:t>
      </w:r>
      <w:r w:rsidR="007A4EA0" w:rsidRPr="004F54E0">
        <w:rPr>
          <w:sz w:val="24"/>
          <w:szCs w:val="24"/>
        </w:rPr>
        <w:t>, which remain fixed, and the grouping variable of the participant’s masculine/feminine scores,</w:t>
      </w:r>
      <w:r w:rsidRPr="004F54E0">
        <w:rPr>
          <w:sz w:val="24"/>
          <w:szCs w:val="24"/>
        </w:rPr>
        <w:t xml:space="preserve"> which would determine what group each participant would fall into</w:t>
      </w:r>
      <w:r w:rsidR="00497C9C" w:rsidRPr="004F54E0">
        <w:rPr>
          <w:sz w:val="24"/>
          <w:szCs w:val="24"/>
        </w:rPr>
        <w:t>.  The masculine and feminine groups were then compared to the independent variable of self-esteem scores using an independent samples T-test</w:t>
      </w:r>
      <w:r w:rsidR="00802D98" w:rsidRPr="004F54E0">
        <w:rPr>
          <w:sz w:val="24"/>
          <w:szCs w:val="24"/>
        </w:rPr>
        <w:t>.</w:t>
      </w:r>
    </w:p>
    <w:p w14:paraId="573551BC" w14:textId="25ED0E9F" w:rsidR="00CC419A" w:rsidRPr="004F54E0" w:rsidRDefault="00CC419A" w:rsidP="007240A7">
      <w:pPr>
        <w:jc w:val="both"/>
        <w:rPr>
          <w:rFonts w:cstheme="minorHAnsi"/>
          <w:sz w:val="24"/>
          <w:szCs w:val="24"/>
          <w:u w:val="single"/>
        </w:rPr>
      </w:pPr>
      <w:r w:rsidRPr="004F54E0">
        <w:rPr>
          <w:rFonts w:cstheme="minorHAnsi"/>
          <w:sz w:val="24"/>
          <w:szCs w:val="24"/>
          <w:u w:val="single"/>
        </w:rPr>
        <w:t>Materials</w:t>
      </w:r>
    </w:p>
    <w:p w14:paraId="1256AFAC" w14:textId="5D0A667E" w:rsidR="00875022" w:rsidRPr="004F54E0" w:rsidRDefault="00875022" w:rsidP="007240A7">
      <w:pPr>
        <w:spacing w:line="360" w:lineRule="auto"/>
        <w:jc w:val="both"/>
        <w:rPr>
          <w:rFonts w:cstheme="minorHAnsi"/>
          <w:sz w:val="24"/>
          <w:szCs w:val="24"/>
        </w:rPr>
      </w:pPr>
      <w:r w:rsidRPr="004F54E0">
        <w:rPr>
          <w:rFonts w:cstheme="minorHAnsi"/>
          <w:sz w:val="24"/>
          <w:szCs w:val="24"/>
        </w:rPr>
        <w:t>The Rosenburg Self-Esteem Scale</w:t>
      </w:r>
      <w:r w:rsidR="009231EE" w:rsidRPr="004F54E0">
        <w:rPr>
          <w:rFonts w:cstheme="minorHAnsi"/>
          <w:sz w:val="24"/>
          <w:szCs w:val="24"/>
        </w:rPr>
        <w:t xml:space="preserve"> (</w:t>
      </w:r>
      <w:r w:rsidR="00370841" w:rsidRPr="004F54E0">
        <w:rPr>
          <w:sz w:val="24"/>
          <w:szCs w:val="24"/>
        </w:rPr>
        <w:t>RSES;</w:t>
      </w:r>
      <w:r w:rsidR="00370841" w:rsidRPr="004F54E0">
        <w:rPr>
          <w:rFonts w:cstheme="minorHAnsi"/>
          <w:sz w:val="24"/>
          <w:szCs w:val="24"/>
        </w:rPr>
        <w:t xml:space="preserve"> </w:t>
      </w:r>
      <w:r w:rsidR="009231EE" w:rsidRPr="004F54E0">
        <w:rPr>
          <w:rFonts w:cstheme="minorHAnsi"/>
          <w:sz w:val="24"/>
          <w:szCs w:val="24"/>
        </w:rPr>
        <w:t xml:space="preserve">Rosenberg, 1965) was used to measure </w:t>
      </w:r>
      <w:r w:rsidR="00B92B34" w:rsidRPr="004F54E0">
        <w:rPr>
          <w:rFonts w:cstheme="minorHAnsi"/>
          <w:sz w:val="24"/>
          <w:szCs w:val="24"/>
        </w:rPr>
        <w:t>participants’ self-esteem levels</w:t>
      </w:r>
      <w:r w:rsidR="00431A12" w:rsidRPr="004F54E0">
        <w:rPr>
          <w:rFonts w:cstheme="minorHAnsi"/>
          <w:sz w:val="24"/>
          <w:szCs w:val="24"/>
        </w:rPr>
        <w:t xml:space="preserve"> (</w:t>
      </w:r>
      <w:r w:rsidR="00ED714F" w:rsidRPr="004F54E0">
        <w:rPr>
          <w:rFonts w:cstheme="minorHAnsi"/>
          <w:sz w:val="24"/>
          <w:szCs w:val="24"/>
        </w:rPr>
        <w:t>Appendix</w:t>
      </w:r>
      <w:r w:rsidR="00431A12" w:rsidRPr="004F54E0">
        <w:rPr>
          <w:rFonts w:cstheme="minorHAnsi"/>
          <w:sz w:val="24"/>
          <w:szCs w:val="24"/>
        </w:rPr>
        <w:t xml:space="preserve"> </w:t>
      </w:r>
      <w:r w:rsidR="00FC2B16" w:rsidRPr="004F54E0">
        <w:rPr>
          <w:rFonts w:cstheme="minorHAnsi"/>
          <w:sz w:val="24"/>
          <w:szCs w:val="24"/>
        </w:rPr>
        <w:t>A</w:t>
      </w:r>
      <w:r w:rsidR="00431A12" w:rsidRPr="004F54E0">
        <w:rPr>
          <w:rFonts w:cstheme="minorHAnsi"/>
          <w:sz w:val="24"/>
          <w:szCs w:val="24"/>
        </w:rPr>
        <w:t>)</w:t>
      </w:r>
      <w:r w:rsidR="009231EE" w:rsidRPr="004F54E0">
        <w:rPr>
          <w:rFonts w:cstheme="minorHAnsi"/>
          <w:sz w:val="24"/>
          <w:szCs w:val="24"/>
        </w:rPr>
        <w:t>.  This questionnaire contains 10 items with self-rated questions regarding satisfaction with the self, pride, worth, respect and attitudes towards the self, with answers given on a 4-point Likert scale from 1 = Strongly agree to 4 = Strongly disagree</w:t>
      </w:r>
      <w:r w:rsidR="00813553" w:rsidRPr="004F54E0">
        <w:rPr>
          <w:rFonts w:cstheme="minorHAnsi"/>
          <w:sz w:val="24"/>
          <w:szCs w:val="24"/>
        </w:rPr>
        <w:t xml:space="preserve">.  The sum of scores across all 10 questions identifies self-esteem levels, however, Items 2, 5, 6, 8, and 9 </w:t>
      </w:r>
      <w:r w:rsidR="00594DCD" w:rsidRPr="004F54E0">
        <w:rPr>
          <w:rFonts w:cstheme="minorHAnsi"/>
          <w:sz w:val="24"/>
          <w:szCs w:val="24"/>
        </w:rPr>
        <w:t>were negatively worded and so</w:t>
      </w:r>
      <w:r w:rsidR="00813553" w:rsidRPr="004F54E0">
        <w:rPr>
          <w:rFonts w:cstheme="minorHAnsi"/>
          <w:sz w:val="24"/>
          <w:szCs w:val="24"/>
        </w:rPr>
        <w:t xml:space="preserve"> reverse scored (strongly disagree will be awarded 1 and strongly agree will be awarded 4) With higher scores indicating higher self-esteem</w:t>
      </w:r>
      <w:r w:rsidR="00594DCD" w:rsidRPr="004F54E0">
        <w:rPr>
          <w:rFonts w:cstheme="minorHAnsi"/>
          <w:sz w:val="24"/>
          <w:szCs w:val="24"/>
        </w:rPr>
        <w:t xml:space="preserve">. </w:t>
      </w:r>
      <w:r w:rsidR="00193095" w:rsidRPr="004F54E0">
        <w:rPr>
          <w:rFonts w:cstheme="minorHAnsi"/>
          <w:sz w:val="24"/>
          <w:szCs w:val="24"/>
        </w:rPr>
        <w:t xml:space="preserve"> This Guttman Scale</w:t>
      </w:r>
      <w:r w:rsidR="00FC7B2B" w:rsidRPr="004F54E0">
        <w:rPr>
          <w:rFonts w:cstheme="minorHAnsi"/>
          <w:sz w:val="24"/>
          <w:szCs w:val="24"/>
        </w:rPr>
        <w:t xml:space="preserve"> (Guttman, 1944)</w:t>
      </w:r>
      <w:r w:rsidR="00193095" w:rsidRPr="004F54E0">
        <w:rPr>
          <w:rFonts w:cstheme="minorHAnsi"/>
          <w:sz w:val="24"/>
          <w:szCs w:val="24"/>
        </w:rPr>
        <w:t xml:space="preserve"> produces a repeatability of</w:t>
      </w:r>
      <w:r w:rsidR="00FD2C22" w:rsidRPr="004F54E0">
        <w:rPr>
          <w:rFonts w:cstheme="minorHAnsi"/>
          <w:sz w:val="24"/>
          <w:szCs w:val="24"/>
        </w:rPr>
        <w:t xml:space="preserve"> </w:t>
      </w:r>
      <w:r w:rsidR="00193095" w:rsidRPr="004F54E0">
        <w:rPr>
          <w:rFonts w:cstheme="minorHAnsi"/>
          <w:sz w:val="24"/>
          <w:szCs w:val="24"/>
        </w:rPr>
        <w:t>.92 and Test-retest reliability correlations of .85 and .88 showing great Internal reliability.</w:t>
      </w:r>
    </w:p>
    <w:p w14:paraId="03BDBB70" w14:textId="10892FF4" w:rsidR="00A84BB6" w:rsidRPr="004F54E0" w:rsidRDefault="00543A33" w:rsidP="007240A7">
      <w:pPr>
        <w:spacing w:line="360" w:lineRule="auto"/>
        <w:jc w:val="both"/>
        <w:rPr>
          <w:rFonts w:eastAsia="Times New Roman" w:cstheme="minorHAnsi"/>
          <w:sz w:val="24"/>
          <w:szCs w:val="24"/>
          <w:lang w:val="en-US" w:eastAsia="en-GB"/>
        </w:rPr>
      </w:pPr>
      <w:r w:rsidRPr="004F54E0">
        <w:rPr>
          <w:rFonts w:cstheme="minorHAnsi"/>
          <w:sz w:val="24"/>
          <w:szCs w:val="24"/>
        </w:rPr>
        <w:t>A 2</w:t>
      </w:r>
      <w:r w:rsidRPr="004F54E0">
        <w:rPr>
          <w:rFonts w:cstheme="minorHAnsi"/>
          <w:sz w:val="24"/>
          <w:szCs w:val="24"/>
          <w:vertAlign w:val="superscript"/>
        </w:rPr>
        <w:t>nd</w:t>
      </w:r>
      <w:r w:rsidRPr="004F54E0">
        <w:rPr>
          <w:rFonts w:cstheme="minorHAnsi"/>
          <w:sz w:val="24"/>
          <w:szCs w:val="24"/>
        </w:rPr>
        <w:t xml:space="preserve"> Questionnaire featured </w:t>
      </w:r>
      <w:proofErr w:type="spellStart"/>
      <w:r w:rsidRPr="004F54E0">
        <w:rPr>
          <w:rFonts w:eastAsia="Times New Roman" w:cstheme="minorHAnsi"/>
          <w:sz w:val="24"/>
          <w:szCs w:val="24"/>
          <w:lang w:val="en-US" w:eastAsia="en-GB"/>
        </w:rPr>
        <w:t>Bem’s</w:t>
      </w:r>
      <w:proofErr w:type="spellEnd"/>
      <w:r w:rsidRPr="004F54E0">
        <w:rPr>
          <w:rFonts w:eastAsia="Times New Roman" w:cstheme="minorHAnsi"/>
          <w:sz w:val="24"/>
          <w:szCs w:val="24"/>
          <w:lang w:val="en-US" w:eastAsia="en-GB"/>
        </w:rPr>
        <w:t xml:space="preserve"> Sex Role Inventory</w:t>
      </w:r>
      <w:r w:rsidRPr="004F54E0">
        <w:rPr>
          <w:rFonts w:cstheme="minorHAnsi"/>
          <w:sz w:val="24"/>
          <w:szCs w:val="24"/>
        </w:rPr>
        <w:t xml:space="preserve"> (</w:t>
      </w:r>
      <w:r w:rsidR="00370841" w:rsidRPr="004F54E0">
        <w:rPr>
          <w:sz w:val="24"/>
          <w:szCs w:val="24"/>
        </w:rPr>
        <w:t>BSRI;</w:t>
      </w:r>
      <w:r w:rsidR="00370841" w:rsidRPr="004F54E0">
        <w:rPr>
          <w:rFonts w:cstheme="minorHAnsi"/>
          <w:sz w:val="24"/>
          <w:szCs w:val="24"/>
        </w:rPr>
        <w:t xml:space="preserve"> </w:t>
      </w:r>
      <w:r w:rsidRPr="004F54E0">
        <w:rPr>
          <w:rFonts w:cstheme="minorHAnsi"/>
          <w:sz w:val="24"/>
          <w:szCs w:val="24"/>
        </w:rPr>
        <w:t>Bem, 1974)</w:t>
      </w:r>
      <w:r w:rsidR="00C54AA3" w:rsidRPr="004F54E0">
        <w:rPr>
          <w:rFonts w:cstheme="minorHAnsi"/>
          <w:sz w:val="24"/>
          <w:szCs w:val="24"/>
        </w:rPr>
        <w:t xml:space="preserve"> to test how participants relate</w:t>
      </w:r>
      <w:r w:rsidR="00456C5D" w:rsidRPr="004F54E0">
        <w:rPr>
          <w:rFonts w:cstheme="minorHAnsi"/>
          <w:sz w:val="24"/>
          <w:szCs w:val="24"/>
        </w:rPr>
        <w:t>d</w:t>
      </w:r>
      <w:r w:rsidR="00C54AA3" w:rsidRPr="004F54E0">
        <w:rPr>
          <w:rFonts w:cstheme="minorHAnsi"/>
          <w:sz w:val="24"/>
          <w:szCs w:val="24"/>
        </w:rPr>
        <w:t xml:space="preserve"> to </w:t>
      </w:r>
      <w:r w:rsidR="00C54AA3" w:rsidRPr="004F54E0">
        <w:rPr>
          <w:rFonts w:eastAsia="Times New Roman" w:cstheme="minorHAnsi"/>
          <w:sz w:val="24"/>
          <w:szCs w:val="24"/>
          <w:lang w:val="en-US" w:eastAsia="en-GB"/>
        </w:rPr>
        <w:t>sex-appropriate characteristics</w:t>
      </w:r>
      <w:r w:rsidR="00431A12" w:rsidRPr="004F54E0">
        <w:rPr>
          <w:rFonts w:eastAsia="Times New Roman" w:cstheme="minorHAnsi"/>
          <w:sz w:val="24"/>
          <w:szCs w:val="24"/>
          <w:lang w:val="en-US" w:eastAsia="en-GB"/>
        </w:rPr>
        <w:t xml:space="preserve"> (</w:t>
      </w:r>
      <w:r w:rsidR="00FC2B16" w:rsidRPr="004F54E0">
        <w:rPr>
          <w:rFonts w:eastAsia="Times New Roman" w:cstheme="minorHAnsi"/>
          <w:sz w:val="24"/>
          <w:szCs w:val="24"/>
          <w:lang w:val="en-US" w:eastAsia="en-GB"/>
        </w:rPr>
        <w:t>Appendix</w:t>
      </w:r>
      <w:r w:rsidR="00431A12" w:rsidRPr="004F54E0">
        <w:rPr>
          <w:rFonts w:eastAsia="Times New Roman" w:cstheme="minorHAnsi"/>
          <w:sz w:val="24"/>
          <w:szCs w:val="24"/>
          <w:lang w:val="en-US" w:eastAsia="en-GB"/>
        </w:rPr>
        <w:t xml:space="preserve"> </w:t>
      </w:r>
      <w:r w:rsidR="00FC2B16" w:rsidRPr="004F54E0">
        <w:rPr>
          <w:rFonts w:eastAsia="Times New Roman" w:cstheme="minorHAnsi"/>
          <w:sz w:val="24"/>
          <w:szCs w:val="24"/>
          <w:lang w:val="en-US" w:eastAsia="en-GB"/>
        </w:rPr>
        <w:t>B</w:t>
      </w:r>
      <w:r w:rsidR="00431A12" w:rsidRPr="004F54E0">
        <w:rPr>
          <w:rFonts w:eastAsia="Times New Roman" w:cstheme="minorHAnsi"/>
          <w:sz w:val="24"/>
          <w:szCs w:val="24"/>
          <w:lang w:val="en-US" w:eastAsia="en-GB"/>
        </w:rPr>
        <w:t>)</w:t>
      </w:r>
      <w:r w:rsidR="00C54AA3" w:rsidRPr="004F54E0">
        <w:rPr>
          <w:rFonts w:eastAsia="Times New Roman" w:cstheme="minorHAnsi"/>
          <w:sz w:val="24"/>
          <w:szCs w:val="24"/>
          <w:lang w:val="en-US" w:eastAsia="en-GB"/>
        </w:rPr>
        <w:t xml:space="preserve">. The 60-item questionnaire features words descriptive of either masculine or feminine traits with participants </w:t>
      </w:r>
      <w:r w:rsidR="003F7A53" w:rsidRPr="004F54E0">
        <w:rPr>
          <w:rFonts w:eastAsia="Times New Roman" w:cstheme="minorHAnsi"/>
          <w:sz w:val="24"/>
          <w:szCs w:val="24"/>
          <w:lang w:val="en-US" w:eastAsia="en-GB"/>
        </w:rPr>
        <w:t>self-</w:t>
      </w:r>
      <w:r w:rsidR="00C54AA3" w:rsidRPr="004F54E0">
        <w:rPr>
          <w:rFonts w:eastAsia="Times New Roman" w:cstheme="minorHAnsi"/>
          <w:sz w:val="24"/>
          <w:szCs w:val="24"/>
          <w:lang w:val="en-US" w:eastAsia="en-GB"/>
        </w:rPr>
        <w:t>ranking themselves on how often they exhibit each descriptive behaviour on a 7-point Likert scale (</w:t>
      </w:r>
      <w:r w:rsidR="005E7F6C" w:rsidRPr="004F54E0">
        <w:rPr>
          <w:rFonts w:eastAsia="Times New Roman" w:cstheme="minorHAnsi"/>
          <w:sz w:val="24"/>
          <w:szCs w:val="24"/>
          <w:lang w:val="en-US" w:eastAsia="en-GB"/>
        </w:rPr>
        <w:t>rarely</w:t>
      </w:r>
      <w:r w:rsidR="00C54AA3" w:rsidRPr="004F54E0">
        <w:rPr>
          <w:rFonts w:eastAsia="Times New Roman" w:cstheme="minorHAnsi"/>
          <w:sz w:val="24"/>
          <w:szCs w:val="24"/>
          <w:lang w:val="en-US" w:eastAsia="en-GB"/>
        </w:rPr>
        <w:t xml:space="preserve"> true to almost always true).  Items 1-20 are perceived feminine traits; items 21-40 are masculine and 41-60 are neutral.  Neutral items w</w:t>
      </w:r>
      <w:r w:rsidR="00456C5D" w:rsidRPr="004F54E0">
        <w:rPr>
          <w:rFonts w:eastAsia="Times New Roman" w:cstheme="minorHAnsi"/>
          <w:sz w:val="24"/>
          <w:szCs w:val="24"/>
          <w:lang w:val="en-US" w:eastAsia="en-GB"/>
        </w:rPr>
        <w:t>ere</w:t>
      </w:r>
      <w:r w:rsidR="00C54AA3" w:rsidRPr="004F54E0">
        <w:rPr>
          <w:rFonts w:eastAsia="Times New Roman" w:cstheme="minorHAnsi"/>
          <w:sz w:val="24"/>
          <w:szCs w:val="24"/>
          <w:lang w:val="en-US" w:eastAsia="en-GB"/>
        </w:rPr>
        <w:t xml:space="preserve"> not considered for this study</w:t>
      </w:r>
      <w:r w:rsidR="00B92B34" w:rsidRPr="004F54E0">
        <w:rPr>
          <w:rFonts w:eastAsia="Times New Roman" w:cstheme="minorHAnsi"/>
          <w:sz w:val="24"/>
          <w:szCs w:val="24"/>
          <w:lang w:val="en-US" w:eastAsia="en-GB"/>
        </w:rPr>
        <w:t>, so scoring w</w:t>
      </w:r>
      <w:r w:rsidR="009331EC" w:rsidRPr="004F54E0">
        <w:rPr>
          <w:rFonts w:eastAsia="Times New Roman" w:cstheme="minorHAnsi"/>
          <w:sz w:val="24"/>
          <w:szCs w:val="24"/>
          <w:lang w:val="en-US" w:eastAsia="en-GB"/>
        </w:rPr>
        <w:t>ould</w:t>
      </w:r>
      <w:r w:rsidR="00B92B34" w:rsidRPr="004F54E0">
        <w:rPr>
          <w:rFonts w:eastAsia="Times New Roman" w:cstheme="minorHAnsi"/>
          <w:sz w:val="24"/>
          <w:szCs w:val="24"/>
          <w:lang w:val="en-US" w:eastAsia="en-GB"/>
        </w:rPr>
        <w:t xml:space="preserve"> reveal </w:t>
      </w:r>
      <w:r w:rsidR="009331EC" w:rsidRPr="004F54E0">
        <w:rPr>
          <w:rFonts w:eastAsia="Times New Roman" w:cstheme="minorHAnsi"/>
          <w:sz w:val="24"/>
          <w:szCs w:val="24"/>
          <w:lang w:val="en-US" w:eastAsia="en-GB"/>
        </w:rPr>
        <w:t>if</w:t>
      </w:r>
      <w:r w:rsidR="00B92B34" w:rsidRPr="004F54E0">
        <w:rPr>
          <w:rFonts w:eastAsia="Times New Roman" w:cstheme="minorHAnsi"/>
          <w:sz w:val="24"/>
          <w:szCs w:val="24"/>
          <w:lang w:val="en-US" w:eastAsia="en-GB"/>
        </w:rPr>
        <w:t xml:space="preserve"> a participant is</w:t>
      </w:r>
      <w:r w:rsidR="00C54AA3" w:rsidRPr="004F54E0">
        <w:rPr>
          <w:rFonts w:eastAsia="Times New Roman" w:cstheme="minorHAnsi"/>
          <w:sz w:val="24"/>
          <w:szCs w:val="24"/>
          <w:lang w:val="en-US" w:eastAsia="en-GB"/>
        </w:rPr>
        <w:t xml:space="preserve"> predominantly masculine or feminine</w:t>
      </w:r>
      <w:r w:rsidR="002A7AE2" w:rsidRPr="004F54E0">
        <w:rPr>
          <w:rFonts w:eastAsia="Times New Roman" w:cstheme="minorHAnsi"/>
          <w:sz w:val="24"/>
          <w:szCs w:val="24"/>
          <w:lang w:val="en-US" w:eastAsia="en-GB"/>
        </w:rPr>
        <w:t xml:space="preserve"> depending on the highest mean for respective items</w:t>
      </w:r>
      <w:r w:rsidR="00C54AA3" w:rsidRPr="004F54E0">
        <w:rPr>
          <w:rFonts w:eastAsia="Times New Roman" w:cstheme="minorHAnsi"/>
          <w:sz w:val="24"/>
          <w:szCs w:val="24"/>
          <w:lang w:val="en-US" w:eastAsia="en-GB"/>
        </w:rPr>
        <w:t>.</w:t>
      </w:r>
    </w:p>
    <w:p w14:paraId="308F408E" w14:textId="57C3D491" w:rsidR="00CC419A" w:rsidRPr="004F54E0" w:rsidRDefault="00CC419A" w:rsidP="007240A7">
      <w:pPr>
        <w:jc w:val="both"/>
        <w:rPr>
          <w:sz w:val="24"/>
          <w:szCs w:val="24"/>
          <w:u w:val="single"/>
        </w:rPr>
      </w:pPr>
      <w:r w:rsidRPr="004F54E0">
        <w:rPr>
          <w:sz w:val="24"/>
          <w:szCs w:val="24"/>
          <w:u w:val="single"/>
        </w:rPr>
        <w:lastRenderedPageBreak/>
        <w:t>Procedure</w:t>
      </w:r>
    </w:p>
    <w:p w14:paraId="0EBEA542" w14:textId="2AB0D0CB" w:rsidR="00286C95" w:rsidRDefault="00286C95" w:rsidP="007240A7">
      <w:pPr>
        <w:spacing w:line="360" w:lineRule="auto"/>
        <w:jc w:val="both"/>
        <w:rPr>
          <w:rFonts w:eastAsia="Times New Roman" w:cstheme="minorHAnsi"/>
          <w:sz w:val="24"/>
          <w:szCs w:val="24"/>
          <w:lang w:val="en-US" w:eastAsia="en-GB"/>
        </w:rPr>
      </w:pPr>
      <w:r w:rsidRPr="004F54E0">
        <w:rPr>
          <w:sz w:val="24"/>
          <w:szCs w:val="24"/>
        </w:rPr>
        <w:t xml:space="preserve">Participant recruitment was done through EMS and all questionnaires were </w:t>
      </w:r>
      <w:r w:rsidR="00382EB4" w:rsidRPr="004F54E0">
        <w:rPr>
          <w:sz w:val="24"/>
          <w:szCs w:val="24"/>
        </w:rPr>
        <w:t xml:space="preserve">done </w:t>
      </w:r>
      <w:r w:rsidR="00142EF7" w:rsidRPr="004F54E0">
        <w:rPr>
          <w:sz w:val="24"/>
          <w:szCs w:val="24"/>
        </w:rPr>
        <w:t>online on a lab computer</w:t>
      </w:r>
      <w:r w:rsidR="00382EB4" w:rsidRPr="004F54E0">
        <w:rPr>
          <w:sz w:val="24"/>
          <w:szCs w:val="24"/>
        </w:rPr>
        <w:t xml:space="preserve">.  Participants were issued and asked to sign an information sheet and consent form.  Participants then filled out both the </w:t>
      </w:r>
      <w:r w:rsidR="00382EB4" w:rsidRPr="004F54E0">
        <w:rPr>
          <w:rFonts w:cstheme="minorHAnsi"/>
          <w:sz w:val="24"/>
          <w:szCs w:val="24"/>
        </w:rPr>
        <w:t xml:space="preserve">Rosenburg Self-Esteem Scale </w:t>
      </w:r>
      <w:r w:rsidR="00B92B34" w:rsidRPr="004F54E0">
        <w:rPr>
          <w:rFonts w:cstheme="minorHAnsi"/>
          <w:sz w:val="24"/>
          <w:szCs w:val="24"/>
        </w:rPr>
        <w:t>and</w:t>
      </w:r>
      <w:r w:rsidR="00382EB4" w:rsidRPr="004F54E0">
        <w:rPr>
          <w:rFonts w:cstheme="minorHAnsi"/>
          <w:sz w:val="24"/>
          <w:szCs w:val="24"/>
        </w:rPr>
        <w:t xml:space="preserve"> </w:t>
      </w:r>
      <w:proofErr w:type="spellStart"/>
      <w:r w:rsidR="00382EB4" w:rsidRPr="004F54E0">
        <w:rPr>
          <w:rFonts w:eastAsia="Times New Roman" w:cstheme="minorHAnsi"/>
          <w:sz w:val="24"/>
          <w:szCs w:val="24"/>
          <w:lang w:val="en-US" w:eastAsia="en-GB"/>
        </w:rPr>
        <w:t>Bem’s</w:t>
      </w:r>
      <w:proofErr w:type="spellEnd"/>
      <w:r w:rsidR="00382EB4" w:rsidRPr="004F54E0">
        <w:rPr>
          <w:rFonts w:eastAsia="Times New Roman" w:cstheme="minorHAnsi"/>
          <w:sz w:val="24"/>
          <w:szCs w:val="24"/>
          <w:lang w:val="en-US" w:eastAsia="en-GB"/>
        </w:rPr>
        <w:t xml:space="preserve"> Sex Role Inventory</w:t>
      </w:r>
      <w:r w:rsidR="00142EF7" w:rsidRPr="004F54E0">
        <w:rPr>
          <w:rFonts w:eastAsia="Times New Roman" w:cstheme="minorHAnsi"/>
          <w:sz w:val="24"/>
          <w:szCs w:val="24"/>
          <w:lang w:val="en-US" w:eastAsia="en-GB"/>
        </w:rPr>
        <w:t>.  Finally</w:t>
      </w:r>
      <w:r w:rsidR="005C6C93" w:rsidRPr="004F54E0">
        <w:rPr>
          <w:rFonts w:eastAsia="Times New Roman" w:cstheme="minorHAnsi"/>
          <w:sz w:val="24"/>
          <w:szCs w:val="24"/>
          <w:lang w:val="en-US" w:eastAsia="en-GB"/>
        </w:rPr>
        <w:t>,</w:t>
      </w:r>
      <w:r w:rsidR="00142EF7" w:rsidRPr="004F54E0">
        <w:rPr>
          <w:rFonts w:eastAsia="Times New Roman" w:cstheme="minorHAnsi"/>
          <w:sz w:val="24"/>
          <w:szCs w:val="24"/>
          <w:lang w:val="en-US" w:eastAsia="en-GB"/>
        </w:rPr>
        <w:t xml:space="preserve"> Participants were issued with a debrief form </w:t>
      </w:r>
      <w:r w:rsidR="005C6C93" w:rsidRPr="004F54E0">
        <w:rPr>
          <w:rFonts w:eastAsia="Times New Roman" w:cstheme="minorHAnsi"/>
          <w:sz w:val="24"/>
          <w:szCs w:val="24"/>
          <w:lang w:val="en-US" w:eastAsia="en-GB"/>
        </w:rPr>
        <w:t>with information about the aim of the study</w:t>
      </w:r>
      <w:r w:rsidR="00EC01C7" w:rsidRPr="004F54E0">
        <w:rPr>
          <w:rFonts w:eastAsia="Times New Roman" w:cstheme="minorHAnsi"/>
          <w:sz w:val="24"/>
          <w:szCs w:val="24"/>
          <w:lang w:val="en-US" w:eastAsia="en-GB"/>
        </w:rPr>
        <w:t xml:space="preserve"> in accordance with BPS guidelines </w:t>
      </w:r>
      <w:r w:rsidR="00EC01C7" w:rsidRPr="004F54E0">
        <w:rPr>
          <w:rFonts w:cstheme="minorHAnsi"/>
          <w:color w:val="000000" w:themeColor="text1"/>
          <w:sz w:val="24"/>
          <w:szCs w:val="24"/>
        </w:rPr>
        <w:t>(BPS, 2021</w:t>
      </w:r>
      <w:r w:rsidR="007C4FE8" w:rsidRPr="004F54E0">
        <w:rPr>
          <w:rFonts w:cstheme="minorHAnsi"/>
          <w:color w:val="000000" w:themeColor="text1"/>
          <w:sz w:val="24"/>
          <w:szCs w:val="24"/>
        </w:rPr>
        <w:t>)</w:t>
      </w:r>
      <w:r w:rsidR="00F92302" w:rsidRPr="004F54E0">
        <w:rPr>
          <w:rFonts w:cstheme="minorHAnsi"/>
          <w:color w:val="000000" w:themeColor="text1"/>
          <w:sz w:val="24"/>
          <w:szCs w:val="24"/>
        </w:rPr>
        <w:t>,</w:t>
      </w:r>
      <w:r w:rsidR="005C6C93" w:rsidRPr="004F54E0">
        <w:rPr>
          <w:rFonts w:eastAsia="Times New Roman" w:cstheme="minorHAnsi"/>
          <w:sz w:val="24"/>
          <w:szCs w:val="24"/>
          <w:lang w:val="en-US" w:eastAsia="en-GB"/>
        </w:rPr>
        <w:t xml:space="preserve"> information about how to contact the lead researcher and were then thanked for their participation</w:t>
      </w:r>
      <w:r w:rsidR="00431A12" w:rsidRPr="004F54E0">
        <w:rPr>
          <w:rFonts w:eastAsia="Times New Roman" w:cstheme="minorHAnsi"/>
          <w:sz w:val="24"/>
          <w:szCs w:val="24"/>
          <w:lang w:val="en-US" w:eastAsia="en-GB"/>
        </w:rPr>
        <w:t xml:space="preserve"> (</w:t>
      </w:r>
      <w:r w:rsidR="00FC2B16" w:rsidRPr="004F54E0">
        <w:rPr>
          <w:rFonts w:eastAsia="Times New Roman" w:cstheme="minorHAnsi"/>
          <w:sz w:val="24"/>
          <w:szCs w:val="24"/>
          <w:lang w:val="en-US" w:eastAsia="en-GB"/>
        </w:rPr>
        <w:t>Appendix</w:t>
      </w:r>
      <w:r w:rsidR="00431A12" w:rsidRPr="004F54E0">
        <w:rPr>
          <w:rFonts w:eastAsia="Times New Roman" w:cstheme="minorHAnsi"/>
          <w:sz w:val="24"/>
          <w:szCs w:val="24"/>
          <w:lang w:val="en-US" w:eastAsia="en-GB"/>
        </w:rPr>
        <w:t xml:space="preserve"> </w:t>
      </w:r>
      <w:r w:rsidR="00FC2B16" w:rsidRPr="004F54E0">
        <w:rPr>
          <w:rFonts w:eastAsia="Times New Roman" w:cstheme="minorHAnsi"/>
          <w:sz w:val="24"/>
          <w:szCs w:val="24"/>
          <w:lang w:val="en-US" w:eastAsia="en-GB"/>
        </w:rPr>
        <w:t>C</w:t>
      </w:r>
      <w:r w:rsidR="00431A12" w:rsidRPr="004F54E0">
        <w:rPr>
          <w:rFonts w:eastAsia="Times New Roman" w:cstheme="minorHAnsi"/>
          <w:sz w:val="24"/>
          <w:szCs w:val="24"/>
          <w:lang w:val="en-US" w:eastAsia="en-GB"/>
        </w:rPr>
        <w:t>)</w:t>
      </w:r>
      <w:r w:rsidR="005C6C93" w:rsidRPr="004F54E0">
        <w:rPr>
          <w:rFonts w:eastAsia="Times New Roman" w:cstheme="minorHAnsi"/>
          <w:sz w:val="24"/>
          <w:szCs w:val="24"/>
          <w:lang w:val="en-US" w:eastAsia="en-GB"/>
        </w:rPr>
        <w:t>.</w:t>
      </w:r>
    </w:p>
    <w:p w14:paraId="5C46B31E" w14:textId="77777777" w:rsidR="00FA760D" w:rsidRPr="004F54E0" w:rsidRDefault="00FA760D" w:rsidP="007240A7">
      <w:pPr>
        <w:spacing w:line="360" w:lineRule="auto"/>
        <w:jc w:val="both"/>
        <w:rPr>
          <w:sz w:val="24"/>
          <w:szCs w:val="24"/>
        </w:rPr>
      </w:pPr>
    </w:p>
    <w:p w14:paraId="7F4AFC3C" w14:textId="28D5093A" w:rsidR="00CC419A" w:rsidRPr="004F54E0" w:rsidRDefault="00CC419A" w:rsidP="007240A7">
      <w:pPr>
        <w:jc w:val="center"/>
        <w:rPr>
          <w:b/>
          <w:bCs/>
          <w:sz w:val="24"/>
          <w:szCs w:val="24"/>
          <w:u w:val="single"/>
        </w:rPr>
      </w:pPr>
      <w:r w:rsidRPr="004F54E0">
        <w:rPr>
          <w:b/>
          <w:bCs/>
          <w:sz w:val="24"/>
          <w:szCs w:val="24"/>
          <w:u w:val="single"/>
        </w:rPr>
        <w:t>Results</w:t>
      </w:r>
    </w:p>
    <w:p w14:paraId="4AE5DE29" w14:textId="1DB5FA43" w:rsidR="00BB19A7" w:rsidRPr="004F54E0" w:rsidRDefault="00FF7CF7" w:rsidP="007240A7">
      <w:pPr>
        <w:spacing w:line="360" w:lineRule="auto"/>
        <w:jc w:val="both"/>
        <w:rPr>
          <w:sz w:val="24"/>
          <w:szCs w:val="24"/>
        </w:rPr>
      </w:pPr>
      <w:r w:rsidRPr="004F54E0">
        <w:rPr>
          <w:sz w:val="24"/>
          <w:szCs w:val="24"/>
        </w:rPr>
        <w:t>To determine any relationship between masculine and feminine scores compared to self-esteem scores, an independent T-test was conducted on the data to determine significance.  The results of this T-Test showed T (32) = 2.51, p = 0.009</w:t>
      </w:r>
      <w:r w:rsidR="00F92302" w:rsidRPr="004F54E0">
        <w:rPr>
          <w:sz w:val="24"/>
          <w:szCs w:val="24"/>
        </w:rPr>
        <w:t>.</w:t>
      </w:r>
      <w:r w:rsidRPr="004F54E0">
        <w:rPr>
          <w:sz w:val="24"/>
          <w:szCs w:val="24"/>
        </w:rPr>
        <w:t xml:space="preserve"> </w:t>
      </w:r>
      <w:r w:rsidR="00F92302" w:rsidRPr="004F54E0">
        <w:rPr>
          <w:sz w:val="24"/>
          <w:szCs w:val="24"/>
        </w:rPr>
        <w:t>A</w:t>
      </w:r>
      <w:r w:rsidRPr="004F54E0">
        <w:rPr>
          <w:sz w:val="24"/>
          <w:szCs w:val="24"/>
        </w:rPr>
        <w:t xml:space="preserve">s P &lt; 0.05, we can determine that </w:t>
      </w:r>
      <w:r w:rsidR="00D0004A" w:rsidRPr="004F54E0">
        <w:rPr>
          <w:sz w:val="24"/>
          <w:szCs w:val="24"/>
        </w:rPr>
        <w:t>these data sets are significant</w:t>
      </w:r>
      <w:r w:rsidR="00BB19A7" w:rsidRPr="004F54E0">
        <w:rPr>
          <w:sz w:val="24"/>
          <w:szCs w:val="24"/>
        </w:rPr>
        <w:t xml:space="preserve"> and that the hypothesis can be supported</w:t>
      </w:r>
      <w:r w:rsidR="007A1A5E" w:rsidRPr="004F54E0">
        <w:rPr>
          <w:sz w:val="24"/>
          <w:szCs w:val="24"/>
        </w:rPr>
        <w:t xml:space="preserve"> (Appendix D)</w:t>
      </w:r>
      <w:r w:rsidRPr="004F54E0">
        <w:rPr>
          <w:sz w:val="24"/>
          <w:szCs w:val="24"/>
        </w:rPr>
        <w:t>.</w:t>
      </w:r>
    </w:p>
    <w:p w14:paraId="50FB01CB" w14:textId="1FEE7A42" w:rsidR="00A84BB6" w:rsidRPr="00FA760D" w:rsidRDefault="00BB19A7" w:rsidP="00FA760D">
      <w:pPr>
        <w:spacing w:line="360" w:lineRule="auto"/>
        <w:jc w:val="both"/>
        <w:rPr>
          <w:sz w:val="24"/>
          <w:szCs w:val="24"/>
        </w:rPr>
      </w:pPr>
      <w:r w:rsidRPr="004F54E0">
        <w:rPr>
          <w:sz w:val="24"/>
          <w:szCs w:val="24"/>
        </w:rPr>
        <w:t xml:space="preserve">18 participants landed in masculine group 1 and 16 </w:t>
      </w:r>
      <w:r w:rsidR="007A4EA0" w:rsidRPr="004F54E0">
        <w:rPr>
          <w:sz w:val="24"/>
          <w:szCs w:val="24"/>
        </w:rPr>
        <w:t xml:space="preserve">ended up in feminine group 2, with both groups consisting of </w:t>
      </w:r>
      <w:r w:rsidRPr="004F54E0">
        <w:rPr>
          <w:sz w:val="24"/>
          <w:szCs w:val="24"/>
        </w:rPr>
        <w:t>males and females.  The masculine group found a mean Self-esteem score of 27.22 (SD=5.20) and the feminine group had a mean of 23 (SD=5.80).</w:t>
      </w:r>
    </w:p>
    <w:p w14:paraId="704F36FC" w14:textId="77777777" w:rsidR="00F64573" w:rsidRPr="004F54E0" w:rsidRDefault="00F64573" w:rsidP="00F64573">
      <w:pPr>
        <w:rPr>
          <w:b/>
          <w:bCs/>
          <w:sz w:val="24"/>
          <w:szCs w:val="24"/>
          <w:u w:val="single"/>
        </w:rPr>
      </w:pPr>
    </w:p>
    <w:p w14:paraId="187FC857" w14:textId="081D8A4C" w:rsidR="00CC419A" w:rsidRPr="004F54E0" w:rsidRDefault="00CC419A" w:rsidP="00F64573">
      <w:pPr>
        <w:jc w:val="center"/>
        <w:rPr>
          <w:b/>
          <w:bCs/>
          <w:sz w:val="24"/>
          <w:szCs w:val="24"/>
          <w:u w:val="single"/>
        </w:rPr>
      </w:pPr>
      <w:r w:rsidRPr="004F54E0">
        <w:rPr>
          <w:b/>
          <w:bCs/>
          <w:sz w:val="24"/>
          <w:szCs w:val="24"/>
          <w:u w:val="single"/>
        </w:rPr>
        <w:t>Discussion</w:t>
      </w:r>
    </w:p>
    <w:p w14:paraId="72AE6AEC" w14:textId="54DCBB1B" w:rsidR="0089486D" w:rsidRPr="004F54E0" w:rsidRDefault="0089486D" w:rsidP="0089486D">
      <w:pPr>
        <w:spacing w:line="360" w:lineRule="auto"/>
        <w:jc w:val="both"/>
        <w:rPr>
          <w:sz w:val="24"/>
          <w:szCs w:val="24"/>
        </w:rPr>
      </w:pPr>
      <w:r w:rsidRPr="004F54E0">
        <w:rPr>
          <w:sz w:val="24"/>
          <w:szCs w:val="24"/>
        </w:rPr>
        <w:t>The findings of this report continue the trend of masculine bias as individuals with masculine characteristics have been found to have higher levels of self-esteem than those with feminine characteristics</w:t>
      </w:r>
      <w:r w:rsidR="00F92302" w:rsidRPr="004F54E0">
        <w:rPr>
          <w:sz w:val="24"/>
          <w:szCs w:val="24"/>
        </w:rPr>
        <w:t>,</w:t>
      </w:r>
      <w:r w:rsidRPr="004F54E0">
        <w:rPr>
          <w:sz w:val="24"/>
          <w:szCs w:val="24"/>
        </w:rPr>
        <w:t xml:space="preserve"> which remains </w:t>
      </w:r>
      <w:r w:rsidR="00F34286" w:rsidRPr="004F54E0">
        <w:rPr>
          <w:sz w:val="24"/>
          <w:szCs w:val="24"/>
        </w:rPr>
        <w:t>congruent</w:t>
      </w:r>
      <w:r w:rsidRPr="004F54E0">
        <w:rPr>
          <w:sz w:val="24"/>
          <w:szCs w:val="24"/>
        </w:rPr>
        <w:t xml:space="preserve"> with the findings of </w:t>
      </w:r>
      <w:proofErr w:type="spellStart"/>
      <w:r w:rsidRPr="004F54E0">
        <w:rPr>
          <w:sz w:val="24"/>
          <w:szCs w:val="24"/>
        </w:rPr>
        <w:t>Massad</w:t>
      </w:r>
      <w:proofErr w:type="spellEnd"/>
      <w:r w:rsidRPr="004F54E0">
        <w:rPr>
          <w:sz w:val="24"/>
          <w:szCs w:val="24"/>
        </w:rPr>
        <w:t xml:space="preserve"> and McCraw’s respective studies 40 years ago (McCraw &amp; Rust, 1984; </w:t>
      </w:r>
      <w:proofErr w:type="spellStart"/>
      <w:r w:rsidRPr="004F54E0">
        <w:rPr>
          <w:sz w:val="24"/>
          <w:szCs w:val="24"/>
        </w:rPr>
        <w:t>Massad</w:t>
      </w:r>
      <w:proofErr w:type="spellEnd"/>
      <w:r w:rsidRPr="004F54E0">
        <w:rPr>
          <w:sz w:val="24"/>
          <w:szCs w:val="24"/>
        </w:rPr>
        <w:t>, 1981)</w:t>
      </w:r>
      <w:r w:rsidR="00825C15" w:rsidRPr="004F54E0">
        <w:rPr>
          <w:sz w:val="24"/>
          <w:szCs w:val="24"/>
        </w:rPr>
        <w:t xml:space="preserve"> implying that very little has changed in this time.   Further analysis of our raw data however shows that </w:t>
      </w:r>
      <w:r w:rsidR="00C70BC9" w:rsidRPr="004F54E0">
        <w:rPr>
          <w:sz w:val="24"/>
          <w:szCs w:val="24"/>
        </w:rPr>
        <w:t>androgynous participants, who showed equal masculine and feminine scores (within 0.5</w:t>
      </w:r>
      <w:r w:rsidR="00510818" w:rsidRPr="004F54E0">
        <w:rPr>
          <w:sz w:val="24"/>
          <w:szCs w:val="24"/>
        </w:rPr>
        <w:t>), had</w:t>
      </w:r>
      <w:r w:rsidR="00C70BC9" w:rsidRPr="004F54E0">
        <w:rPr>
          <w:sz w:val="24"/>
          <w:szCs w:val="24"/>
        </w:rPr>
        <w:t xml:space="preserve"> an average self-esteem score of 25 </w:t>
      </w:r>
      <w:r w:rsidR="0028198B" w:rsidRPr="004F54E0">
        <w:rPr>
          <w:sz w:val="24"/>
          <w:szCs w:val="24"/>
        </w:rPr>
        <w:t xml:space="preserve">which is almost the exact average </w:t>
      </w:r>
      <w:r w:rsidR="00F92302" w:rsidRPr="004F54E0">
        <w:rPr>
          <w:sz w:val="24"/>
          <w:szCs w:val="24"/>
        </w:rPr>
        <w:t xml:space="preserve">whole </w:t>
      </w:r>
      <w:r w:rsidR="0028198B" w:rsidRPr="004F54E0">
        <w:rPr>
          <w:sz w:val="24"/>
          <w:szCs w:val="24"/>
        </w:rPr>
        <w:t>self-esteem</w:t>
      </w:r>
      <w:r w:rsidR="00F92302" w:rsidRPr="004F54E0">
        <w:rPr>
          <w:sz w:val="24"/>
          <w:szCs w:val="24"/>
        </w:rPr>
        <w:t xml:space="preserve"> score</w:t>
      </w:r>
      <w:r w:rsidR="0028198B" w:rsidRPr="004F54E0">
        <w:rPr>
          <w:sz w:val="24"/>
          <w:szCs w:val="24"/>
        </w:rPr>
        <w:t xml:space="preserve"> of 25</w:t>
      </w:r>
      <w:r w:rsidR="00510818" w:rsidRPr="004F54E0">
        <w:rPr>
          <w:sz w:val="24"/>
          <w:szCs w:val="24"/>
        </w:rPr>
        <w:t xml:space="preserve">.5, in line with how Bem predicted androgyny to become </w:t>
      </w:r>
      <w:r w:rsidR="00510818" w:rsidRPr="004F54E0">
        <w:rPr>
          <w:i/>
          <w:iCs/>
          <w:sz w:val="24"/>
          <w:szCs w:val="24"/>
        </w:rPr>
        <w:t>“a more human standard of psychological health”</w:t>
      </w:r>
      <w:r w:rsidR="00510818" w:rsidRPr="004F54E0">
        <w:rPr>
          <w:sz w:val="24"/>
          <w:szCs w:val="24"/>
        </w:rPr>
        <w:t xml:space="preserve"> (Bem, 1974)</w:t>
      </w:r>
      <w:r w:rsidR="0028198B" w:rsidRPr="004F54E0">
        <w:rPr>
          <w:sz w:val="24"/>
          <w:szCs w:val="24"/>
        </w:rPr>
        <w:t xml:space="preserve">.  More interestingly, however, sex-typed males showed a significantly higher self-esteem average of </w:t>
      </w:r>
      <w:r w:rsidR="00F20137" w:rsidRPr="004F54E0">
        <w:rPr>
          <w:sz w:val="24"/>
          <w:szCs w:val="24"/>
        </w:rPr>
        <w:t>29.27 when compared to a lower average for sex-typed females of 21.55</w:t>
      </w:r>
      <w:r w:rsidR="00E57106" w:rsidRPr="004F54E0">
        <w:rPr>
          <w:sz w:val="24"/>
          <w:szCs w:val="24"/>
        </w:rPr>
        <w:t xml:space="preserve"> (</w:t>
      </w:r>
      <w:r w:rsidR="007A1A5E" w:rsidRPr="004F54E0">
        <w:rPr>
          <w:sz w:val="24"/>
          <w:szCs w:val="24"/>
        </w:rPr>
        <w:t>A</w:t>
      </w:r>
      <w:r w:rsidR="00E57106" w:rsidRPr="004F54E0">
        <w:rPr>
          <w:sz w:val="24"/>
          <w:szCs w:val="24"/>
        </w:rPr>
        <w:t xml:space="preserve">ppendix </w:t>
      </w:r>
      <w:r w:rsidR="007A1A5E" w:rsidRPr="004F54E0">
        <w:rPr>
          <w:sz w:val="24"/>
          <w:szCs w:val="24"/>
        </w:rPr>
        <w:t>E</w:t>
      </w:r>
      <w:r w:rsidR="00E57106" w:rsidRPr="004F54E0">
        <w:rPr>
          <w:sz w:val="24"/>
          <w:szCs w:val="24"/>
        </w:rPr>
        <w:t>)</w:t>
      </w:r>
      <w:r w:rsidR="00E35C40" w:rsidRPr="004F54E0">
        <w:rPr>
          <w:sz w:val="24"/>
          <w:szCs w:val="24"/>
        </w:rPr>
        <w:t>, further</w:t>
      </w:r>
      <w:r w:rsidR="007C34C1" w:rsidRPr="004F54E0">
        <w:rPr>
          <w:sz w:val="24"/>
          <w:szCs w:val="24"/>
        </w:rPr>
        <w:t xml:space="preserve"> concluding that males exhibit higher self-esteem when aligned </w:t>
      </w:r>
      <w:r w:rsidR="007C34C1" w:rsidRPr="004F54E0">
        <w:rPr>
          <w:sz w:val="24"/>
          <w:szCs w:val="24"/>
        </w:rPr>
        <w:lastRenderedPageBreak/>
        <w:t>with their ‘appropriate’ characteristics, with the opposite being said for females</w:t>
      </w:r>
      <w:r w:rsidR="00584D7C" w:rsidRPr="004F54E0">
        <w:rPr>
          <w:sz w:val="24"/>
          <w:szCs w:val="24"/>
        </w:rPr>
        <w:t xml:space="preserve"> and androgyny falling in the middle</w:t>
      </w:r>
      <w:r w:rsidR="00F20137" w:rsidRPr="004F54E0">
        <w:rPr>
          <w:sz w:val="24"/>
          <w:szCs w:val="24"/>
        </w:rPr>
        <w:t xml:space="preserve">. </w:t>
      </w:r>
    </w:p>
    <w:p w14:paraId="7D4DF64C" w14:textId="7B48E50F" w:rsidR="00E35C40" w:rsidRPr="004F54E0" w:rsidRDefault="00E35C40" w:rsidP="0089486D">
      <w:pPr>
        <w:spacing w:line="360" w:lineRule="auto"/>
        <w:jc w:val="both"/>
        <w:rPr>
          <w:sz w:val="24"/>
          <w:szCs w:val="24"/>
        </w:rPr>
      </w:pPr>
      <w:r w:rsidRPr="004F54E0">
        <w:rPr>
          <w:sz w:val="24"/>
          <w:szCs w:val="24"/>
        </w:rPr>
        <w:t>The sum of these findings fits somewhat nicely into the 3 established sex role orientation</w:t>
      </w:r>
      <w:r w:rsidR="00214C3D" w:rsidRPr="004F54E0">
        <w:rPr>
          <w:sz w:val="24"/>
          <w:szCs w:val="24"/>
        </w:rPr>
        <w:t xml:space="preserve"> and well-being relationship</w:t>
      </w:r>
      <w:r w:rsidRPr="004F54E0">
        <w:rPr>
          <w:sz w:val="24"/>
          <w:szCs w:val="24"/>
        </w:rPr>
        <w:t xml:space="preserve"> models. 1) the congruence model states that self-esteem is highest when sex-role characteristics are in line with gender.  2) The androgyny model states that masculinity and femininity are complementary</w:t>
      </w:r>
      <w:r w:rsidR="005E7F6C" w:rsidRPr="004F54E0">
        <w:rPr>
          <w:sz w:val="24"/>
          <w:szCs w:val="24"/>
        </w:rPr>
        <w:t>, so</w:t>
      </w:r>
      <w:r w:rsidRPr="004F54E0">
        <w:rPr>
          <w:sz w:val="24"/>
          <w:szCs w:val="24"/>
        </w:rPr>
        <w:t xml:space="preserve"> self-esteem will be higher when orientation is 2 dimensional. 3)</w:t>
      </w:r>
      <w:r w:rsidR="00164A82" w:rsidRPr="004F54E0">
        <w:rPr>
          <w:sz w:val="24"/>
          <w:szCs w:val="24"/>
        </w:rPr>
        <w:t xml:space="preserve"> The masculinity model indicates that psychological well-being is dependent on masculine sex role orientation and the influence of femininity is negligible (Whitley, 1983).  It can be said with confidence that this study most</w:t>
      </w:r>
      <w:r w:rsidR="00F92302" w:rsidRPr="004F54E0">
        <w:rPr>
          <w:sz w:val="24"/>
          <w:szCs w:val="24"/>
        </w:rPr>
        <w:t xml:space="preserve"> strongly</w:t>
      </w:r>
      <w:r w:rsidR="00164A82" w:rsidRPr="004F54E0">
        <w:rPr>
          <w:sz w:val="24"/>
          <w:szCs w:val="24"/>
        </w:rPr>
        <w:t xml:space="preserve"> supports the masculinity model although each holds some merit in the </w:t>
      </w:r>
      <w:r w:rsidR="005E7F6C" w:rsidRPr="004F54E0">
        <w:rPr>
          <w:sz w:val="24"/>
          <w:szCs w:val="24"/>
        </w:rPr>
        <w:t>findings, this</w:t>
      </w:r>
      <w:r w:rsidR="00752C18" w:rsidRPr="004F54E0">
        <w:rPr>
          <w:sz w:val="24"/>
          <w:szCs w:val="24"/>
        </w:rPr>
        <w:t xml:space="preserve"> was predicted from early in this study’s conception and so laid the groundwork for the hypothesis</w:t>
      </w:r>
      <w:r w:rsidR="00164A82" w:rsidRPr="004F54E0">
        <w:rPr>
          <w:sz w:val="24"/>
          <w:szCs w:val="24"/>
        </w:rPr>
        <w:t xml:space="preserve">. </w:t>
      </w:r>
    </w:p>
    <w:p w14:paraId="077C491B" w14:textId="71947A35" w:rsidR="00702BBF" w:rsidRPr="004F54E0" w:rsidRDefault="00702BBF" w:rsidP="0089486D">
      <w:pPr>
        <w:spacing w:line="360" w:lineRule="auto"/>
        <w:jc w:val="both"/>
        <w:rPr>
          <w:sz w:val="24"/>
          <w:szCs w:val="24"/>
          <w:u w:val="single"/>
        </w:rPr>
      </w:pPr>
      <w:r w:rsidRPr="004F54E0">
        <w:rPr>
          <w:sz w:val="24"/>
          <w:szCs w:val="24"/>
          <w:u w:val="single"/>
        </w:rPr>
        <w:t>Limitations and Improvements</w:t>
      </w:r>
    </w:p>
    <w:p w14:paraId="68212AF4" w14:textId="5F5A4519" w:rsidR="00702BBF" w:rsidRPr="004F54E0" w:rsidRDefault="00702BBF" w:rsidP="0089486D">
      <w:pPr>
        <w:spacing w:line="360" w:lineRule="auto"/>
        <w:jc w:val="both"/>
        <w:rPr>
          <w:sz w:val="24"/>
          <w:szCs w:val="24"/>
        </w:rPr>
      </w:pPr>
      <w:r w:rsidRPr="004F54E0">
        <w:rPr>
          <w:sz w:val="24"/>
          <w:szCs w:val="24"/>
        </w:rPr>
        <w:t>This study suffers from a relatively low number of participants, all of whom were students from a single university.  While it is difficult to get a completely representative sample of males and females as a whole, further research should aim to include a larger number of participants from a wider demographic to improve ecological validity.  Similarly, this study does not accommodate individuals who may identify as non-binary, a unique demographic that may provide valuable additional findings for this type of study</w:t>
      </w:r>
      <w:r w:rsidR="00FB3E4A" w:rsidRPr="004F54E0">
        <w:rPr>
          <w:sz w:val="24"/>
          <w:szCs w:val="24"/>
        </w:rPr>
        <w:t>, nor did the hypothesis or design of the study value the data of androgynous participants like previous studies did, instead</w:t>
      </w:r>
      <w:r w:rsidR="002B78B4" w:rsidRPr="004F54E0">
        <w:rPr>
          <w:sz w:val="24"/>
          <w:szCs w:val="24"/>
        </w:rPr>
        <w:t xml:space="preserve"> forcing</w:t>
      </w:r>
      <w:r w:rsidR="00FB3E4A" w:rsidRPr="004F54E0">
        <w:rPr>
          <w:sz w:val="24"/>
          <w:szCs w:val="24"/>
        </w:rPr>
        <w:t xml:space="preserve"> androgynous scores into either the masculine and feminine group </w:t>
      </w:r>
      <w:r w:rsidR="000C0B97" w:rsidRPr="004F54E0">
        <w:rPr>
          <w:sz w:val="24"/>
          <w:szCs w:val="24"/>
        </w:rPr>
        <w:t>based</w:t>
      </w:r>
      <w:r w:rsidR="00FB3E4A" w:rsidRPr="004F54E0">
        <w:rPr>
          <w:sz w:val="24"/>
          <w:szCs w:val="24"/>
        </w:rPr>
        <w:t xml:space="preserve"> off </w:t>
      </w:r>
      <w:r w:rsidR="000C0B97" w:rsidRPr="004F54E0">
        <w:rPr>
          <w:sz w:val="24"/>
          <w:szCs w:val="24"/>
        </w:rPr>
        <w:t>negligible differences</w:t>
      </w:r>
      <w:r w:rsidRPr="004F54E0">
        <w:rPr>
          <w:sz w:val="24"/>
          <w:szCs w:val="24"/>
        </w:rPr>
        <w:t xml:space="preserve">. </w:t>
      </w:r>
      <w:r w:rsidR="000C0B97" w:rsidRPr="004F54E0">
        <w:rPr>
          <w:sz w:val="24"/>
          <w:szCs w:val="24"/>
        </w:rPr>
        <w:t xml:space="preserve"> Past and future studies of this fashion could benefit from expanding the number of groups participants could land in depending on their gender identity and masculine/feminine scores for more detailed, varied and valuable </w:t>
      </w:r>
      <w:r w:rsidR="00F536C1" w:rsidRPr="004F54E0">
        <w:rPr>
          <w:sz w:val="24"/>
          <w:szCs w:val="24"/>
        </w:rPr>
        <w:t>findings</w:t>
      </w:r>
      <w:r w:rsidR="000C0B97" w:rsidRPr="004F54E0">
        <w:rPr>
          <w:sz w:val="24"/>
          <w:szCs w:val="24"/>
        </w:rPr>
        <w:t xml:space="preserve"> and implications. </w:t>
      </w:r>
    </w:p>
    <w:p w14:paraId="71C72154" w14:textId="18F92C29" w:rsidR="008869AC" w:rsidRPr="004F54E0" w:rsidRDefault="008869AC" w:rsidP="0089486D">
      <w:pPr>
        <w:spacing w:line="360" w:lineRule="auto"/>
        <w:jc w:val="both"/>
        <w:rPr>
          <w:sz w:val="24"/>
          <w:szCs w:val="24"/>
          <w:u w:val="single"/>
        </w:rPr>
      </w:pPr>
      <w:r w:rsidRPr="004F54E0">
        <w:rPr>
          <w:sz w:val="24"/>
          <w:szCs w:val="24"/>
          <w:u w:val="single"/>
        </w:rPr>
        <w:t>Conclusion</w:t>
      </w:r>
    </w:p>
    <w:p w14:paraId="4751F458" w14:textId="5F099CA1" w:rsidR="00886769" w:rsidRDefault="001F287D" w:rsidP="0040465A">
      <w:pPr>
        <w:spacing w:line="360" w:lineRule="auto"/>
        <w:jc w:val="both"/>
        <w:rPr>
          <w:sz w:val="24"/>
          <w:szCs w:val="24"/>
        </w:rPr>
      </w:pPr>
      <w:r w:rsidRPr="004F54E0">
        <w:rPr>
          <w:sz w:val="24"/>
          <w:szCs w:val="24"/>
        </w:rPr>
        <w:t>While it may be disappointing to some to discover that males and masculinity enjoy higher levels of self-esteem compared to feminine people, the reality is that in cultures, masculine traits such as assertiveness, self-reliance and even competitiveness are valued highly and so people who possess such characteristics will command greater respect and so have greater self-esteem</w:t>
      </w:r>
      <w:r w:rsidR="008A1BA9" w:rsidRPr="004F54E0">
        <w:rPr>
          <w:sz w:val="24"/>
          <w:szCs w:val="24"/>
        </w:rPr>
        <w:t xml:space="preserve"> </w:t>
      </w:r>
      <w:r w:rsidR="008A1BA9" w:rsidRPr="004F54E0">
        <w:rPr>
          <w:sz w:val="24"/>
          <w:szCs w:val="24"/>
        </w:rPr>
        <w:t>(Burnett et al., 1995)</w:t>
      </w:r>
      <w:r w:rsidRPr="004F54E0">
        <w:rPr>
          <w:sz w:val="24"/>
          <w:szCs w:val="24"/>
        </w:rPr>
        <w:t>.  Although this conclusion may sound bleak, it is important to remember that since the days of Bem and Rosenburg</w:t>
      </w:r>
      <w:r w:rsidR="00E31C95" w:rsidRPr="004F54E0">
        <w:rPr>
          <w:sz w:val="24"/>
          <w:szCs w:val="24"/>
        </w:rPr>
        <w:t xml:space="preserve">, </w:t>
      </w:r>
      <w:r w:rsidR="00E31C95" w:rsidRPr="004F54E0">
        <w:rPr>
          <w:sz w:val="24"/>
          <w:szCs w:val="24"/>
        </w:rPr>
        <w:t>gender dichotomy</w:t>
      </w:r>
      <w:r w:rsidR="00E31C95" w:rsidRPr="004F54E0">
        <w:rPr>
          <w:sz w:val="24"/>
          <w:szCs w:val="24"/>
        </w:rPr>
        <w:t xml:space="preserve"> is seen as less </w:t>
      </w:r>
      <w:r w:rsidR="00E31C95" w:rsidRPr="004F54E0">
        <w:rPr>
          <w:sz w:val="24"/>
          <w:szCs w:val="24"/>
        </w:rPr>
        <w:lastRenderedPageBreak/>
        <w:t>relevant in the wake of gender-fluid, bisexual, non-binary and queer movements which advocate that being sex-typed may no longer be the norm and making way for androgynous and non-sex-typed people and implying that any person, regardless of gender</w:t>
      </w:r>
      <w:r w:rsidR="0040465A" w:rsidRPr="004F54E0">
        <w:rPr>
          <w:sz w:val="24"/>
          <w:szCs w:val="24"/>
        </w:rPr>
        <w:t xml:space="preserve"> identity</w:t>
      </w:r>
      <w:r w:rsidR="00E31C95" w:rsidRPr="004F54E0">
        <w:rPr>
          <w:sz w:val="24"/>
          <w:szCs w:val="24"/>
        </w:rPr>
        <w:t xml:space="preserve"> could show</w:t>
      </w:r>
      <w:r w:rsidR="0040465A" w:rsidRPr="004F54E0">
        <w:rPr>
          <w:sz w:val="24"/>
          <w:szCs w:val="24"/>
        </w:rPr>
        <w:t xml:space="preserve"> either </w:t>
      </w:r>
      <w:r w:rsidR="00E31C95" w:rsidRPr="004F54E0">
        <w:rPr>
          <w:sz w:val="24"/>
          <w:szCs w:val="24"/>
        </w:rPr>
        <w:t>masculine</w:t>
      </w:r>
      <w:r w:rsidR="0040465A" w:rsidRPr="004F54E0">
        <w:rPr>
          <w:sz w:val="24"/>
          <w:szCs w:val="24"/>
        </w:rPr>
        <w:t>/feminine</w:t>
      </w:r>
      <w:r w:rsidR="00E31C95" w:rsidRPr="004F54E0">
        <w:rPr>
          <w:sz w:val="24"/>
          <w:szCs w:val="24"/>
        </w:rPr>
        <w:t xml:space="preserve"> characteristics</w:t>
      </w:r>
      <w:r w:rsidR="0040465A" w:rsidRPr="004F54E0">
        <w:rPr>
          <w:sz w:val="24"/>
          <w:szCs w:val="24"/>
        </w:rPr>
        <w:t xml:space="preserve"> </w:t>
      </w:r>
      <w:r w:rsidR="00EC387D">
        <w:rPr>
          <w:sz w:val="24"/>
          <w:szCs w:val="24"/>
        </w:rPr>
        <w:t>(</w:t>
      </w:r>
      <w:r w:rsidR="0040465A" w:rsidRPr="004F54E0">
        <w:rPr>
          <w:sz w:val="24"/>
          <w:szCs w:val="24"/>
        </w:rPr>
        <w:t>Diamond, 2020)</w:t>
      </w:r>
      <w:r w:rsidR="00E31C95" w:rsidRPr="004F54E0">
        <w:rPr>
          <w:sz w:val="24"/>
          <w:szCs w:val="24"/>
        </w:rPr>
        <w:t xml:space="preserve"> and have differing self-esteems.  Likewise, </w:t>
      </w:r>
      <w:r w:rsidR="00F90FFF" w:rsidRPr="004F54E0">
        <w:rPr>
          <w:sz w:val="24"/>
          <w:szCs w:val="24"/>
        </w:rPr>
        <w:t>Masculine/feminine characteristics, while shown to be important, are not the only factor in self-esteem levels as relationship status, job satisfaction, ethnicity and socioeconomic</w:t>
      </w:r>
      <w:r w:rsidR="00F90FFF" w:rsidRPr="004F54E0">
        <w:rPr>
          <w:sz w:val="24"/>
          <w:szCs w:val="24"/>
        </w:rPr>
        <w:t xml:space="preserve"> status</w:t>
      </w:r>
      <w:r w:rsidR="00F90FFF" w:rsidRPr="004F54E0">
        <w:rPr>
          <w:sz w:val="24"/>
          <w:szCs w:val="24"/>
        </w:rPr>
        <w:t xml:space="preserve"> are all variables in how we perceive ourselves </w:t>
      </w:r>
      <w:r w:rsidR="00F90FFF" w:rsidRPr="004F54E0">
        <w:rPr>
          <w:sz w:val="24"/>
          <w:szCs w:val="24"/>
        </w:rPr>
        <w:t xml:space="preserve">(Orth &amp; Robins, 2014).  </w:t>
      </w:r>
      <w:r w:rsidR="004F54E0" w:rsidRPr="004F54E0">
        <w:rPr>
          <w:sz w:val="24"/>
          <w:szCs w:val="24"/>
        </w:rPr>
        <w:t>So,</w:t>
      </w:r>
      <w:r w:rsidR="0040465A" w:rsidRPr="004F54E0">
        <w:rPr>
          <w:sz w:val="24"/>
          <w:szCs w:val="24"/>
        </w:rPr>
        <w:t xml:space="preserve"> while masculinity continues to reign dominant, those who most often exhibit masculinity, and even the definition of masculinity itself, are still likely subject to change. </w:t>
      </w:r>
    </w:p>
    <w:p w14:paraId="3383D89B" w14:textId="77777777" w:rsidR="004F54E0" w:rsidRPr="004F54E0" w:rsidRDefault="004F54E0" w:rsidP="0040465A">
      <w:pPr>
        <w:spacing w:line="360" w:lineRule="auto"/>
        <w:jc w:val="both"/>
        <w:rPr>
          <w:sz w:val="24"/>
          <w:szCs w:val="24"/>
        </w:rPr>
      </w:pPr>
    </w:p>
    <w:p w14:paraId="24D5E683" w14:textId="696F7585" w:rsidR="0040465A" w:rsidRPr="0040465A" w:rsidRDefault="0040465A" w:rsidP="0040465A">
      <w:pPr>
        <w:spacing w:line="360" w:lineRule="auto"/>
        <w:jc w:val="both"/>
        <w:rPr>
          <w:sz w:val="24"/>
          <w:szCs w:val="24"/>
        </w:rPr>
      </w:pPr>
      <w:r>
        <w:rPr>
          <w:sz w:val="24"/>
          <w:szCs w:val="24"/>
        </w:rPr>
        <w:t>Word Count: 1631</w:t>
      </w:r>
    </w:p>
    <w:p w14:paraId="43B4F8E2" w14:textId="77777777" w:rsidR="004F54E0" w:rsidRDefault="004F54E0" w:rsidP="00875022">
      <w:pPr>
        <w:rPr>
          <w:b/>
          <w:bCs/>
          <w:sz w:val="24"/>
          <w:szCs w:val="24"/>
          <w:u w:val="single"/>
        </w:rPr>
      </w:pPr>
    </w:p>
    <w:p w14:paraId="33B0A2AF" w14:textId="77777777" w:rsidR="004F54E0" w:rsidRDefault="004F54E0" w:rsidP="00875022">
      <w:pPr>
        <w:rPr>
          <w:b/>
          <w:bCs/>
          <w:sz w:val="24"/>
          <w:szCs w:val="24"/>
          <w:u w:val="single"/>
        </w:rPr>
      </w:pPr>
    </w:p>
    <w:p w14:paraId="2021F06A" w14:textId="77777777" w:rsidR="004F54E0" w:rsidRDefault="004F54E0" w:rsidP="00875022">
      <w:pPr>
        <w:rPr>
          <w:b/>
          <w:bCs/>
          <w:sz w:val="24"/>
          <w:szCs w:val="24"/>
          <w:u w:val="single"/>
        </w:rPr>
      </w:pPr>
    </w:p>
    <w:p w14:paraId="5A607A06" w14:textId="7ECD0904" w:rsidR="004F54E0" w:rsidRDefault="004F54E0" w:rsidP="00875022">
      <w:pPr>
        <w:rPr>
          <w:b/>
          <w:bCs/>
          <w:sz w:val="24"/>
          <w:szCs w:val="24"/>
          <w:u w:val="single"/>
        </w:rPr>
      </w:pPr>
    </w:p>
    <w:p w14:paraId="1ADFEB05" w14:textId="1B47EF5E" w:rsidR="00051FCF" w:rsidRDefault="00051FCF" w:rsidP="00875022">
      <w:pPr>
        <w:rPr>
          <w:b/>
          <w:bCs/>
          <w:sz w:val="24"/>
          <w:szCs w:val="24"/>
          <w:u w:val="single"/>
        </w:rPr>
      </w:pPr>
    </w:p>
    <w:p w14:paraId="31B6A6BE" w14:textId="47278656" w:rsidR="00051FCF" w:rsidRDefault="00051FCF" w:rsidP="00875022">
      <w:pPr>
        <w:rPr>
          <w:b/>
          <w:bCs/>
          <w:sz w:val="24"/>
          <w:szCs w:val="24"/>
          <w:u w:val="single"/>
        </w:rPr>
      </w:pPr>
    </w:p>
    <w:p w14:paraId="52597DBD" w14:textId="4E399619" w:rsidR="00051FCF" w:rsidRDefault="00051FCF" w:rsidP="00875022">
      <w:pPr>
        <w:rPr>
          <w:b/>
          <w:bCs/>
          <w:sz w:val="24"/>
          <w:szCs w:val="24"/>
          <w:u w:val="single"/>
        </w:rPr>
      </w:pPr>
    </w:p>
    <w:p w14:paraId="12402024" w14:textId="411DBD80" w:rsidR="00051FCF" w:rsidRDefault="00051FCF" w:rsidP="00875022">
      <w:pPr>
        <w:rPr>
          <w:b/>
          <w:bCs/>
          <w:sz w:val="24"/>
          <w:szCs w:val="24"/>
          <w:u w:val="single"/>
        </w:rPr>
      </w:pPr>
    </w:p>
    <w:p w14:paraId="2CFBA8B9" w14:textId="4D849726" w:rsidR="00051FCF" w:rsidRDefault="00051FCF" w:rsidP="00875022">
      <w:pPr>
        <w:rPr>
          <w:b/>
          <w:bCs/>
          <w:sz w:val="24"/>
          <w:szCs w:val="24"/>
          <w:u w:val="single"/>
        </w:rPr>
      </w:pPr>
    </w:p>
    <w:p w14:paraId="72A773C1" w14:textId="1D10A2FC" w:rsidR="00051FCF" w:rsidRDefault="00051FCF" w:rsidP="00875022">
      <w:pPr>
        <w:rPr>
          <w:b/>
          <w:bCs/>
          <w:sz w:val="24"/>
          <w:szCs w:val="24"/>
          <w:u w:val="single"/>
        </w:rPr>
      </w:pPr>
    </w:p>
    <w:p w14:paraId="2249585E" w14:textId="72CFD82D" w:rsidR="00051FCF" w:rsidRDefault="00051FCF" w:rsidP="00875022">
      <w:pPr>
        <w:rPr>
          <w:b/>
          <w:bCs/>
          <w:sz w:val="24"/>
          <w:szCs w:val="24"/>
          <w:u w:val="single"/>
        </w:rPr>
      </w:pPr>
    </w:p>
    <w:p w14:paraId="2AA521DF" w14:textId="1C1134AA" w:rsidR="00051FCF" w:rsidRDefault="00051FCF" w:rsidP="00875022">
      <w:pPr>
        <w:rPr>
          <w:b/>
          <w:bCs/>
          <w:sz w:val="24"/>
          <w:szCs w:val="24"/>
          <w:u w:val="single"/>
        </w:rPr>
      </w:pPr>
    </w:p>
    <w:p w14:paraId="5B1E30A1" w14:textId="303C6648" w:rsidR="00051FCF" w:rsidRDefault="00051FCF" w:rsidP="00875022">
      <w:pPr>
        <w:rPr>
          <w:b/>
          <w:bCs/>
          <w:sz w:val="24"/>
          <w:szCs w:val="24"/>
          <w:u w:val="single"/>
        </w:rPr>
      </w:pPr>
    </w:p>
    <w:p w14:paraId="182CB12C" w14:textId="0595B6BC" w:rsidR="00051FCF" w:rsidRDefault="00051FCF" w:rsidP="00875022">
      <w:pPr>
        <w:rPr>
          <w:b/>
          <w:bCs/>
          <w:sz w:val="24"/>
          <w:szCs w:val="24"/>
          <w:u w:val="single"/>
        </w:rPr>
      </w:pPr>
    </w:p>
    <w:p w14:paraId="5B90044A" w14:textId="3F017B5A" w:rsidR="00051FCF" w:rsidRDefault="00051FCF" w:rsidP="00875022">
      <w:pPr>
        <w:rPr>
          <w:b/>
          <w:bCs/>
          <w:sz w:val="24"/>
          <w:szCs w:val="24"/>
          <w:u w:val="single"/>
        </w:rPr>
      </w:pPr>
    </w:p>
    <w:p w14:paraId="36E5F7D3" w14:textId="2F61221C" w:rsidR="00051FCF" w:rsidRDefault="00051FCF" w:rsidP="00875022">
      <w:pPr>
        <w:rPr>
          <w:b/>
          <w:bCs/>
          <w:sz w:val="24"/>
          <w:szCs w:val="24"/>
          <w:u w:val="single"/>
        </w:rPr>
      </w:pPr>
    </w:p>
    <w:p w14:paraId="3C665873" w14:textId="3D5C0A2C" w:rsidR="00051FCF" w:rsidRDefault="00051FCF" w:rsidP="00875022">
      <w:pPr>
        <w:rPr>
          <w:b/>
          <w:bCs/>
          <w:sz w:val="24"/>
          <w:szCs w:val="24"/>
          <w:u w:val="single"/>
        </w:rPr>
      </w:pPr>
    </w:p>
    <w:p w14:paraId="0EFEFE06" w14:textId="77777777" w:rsidR="00051FCF" w:rsidRDefault="00051FCF" w:rsidP="00875022">
      <w:pPr>
        <w:rPr>
          <w:b/>
          <w:bCs/>
          <w:sz w:val="24"/>
          <w:szCs w:val="24"/>
          <w:u w:val="single"/>
        </w:rPr>
      </w:pPr>
    </w:p>
    <w:sectPr w:rsidR="00051F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E56D9"/>
    <w:multiLevelType w:val="hybridMultilevel"/>
    <w:tmpl w:val="9B7C70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C292164"/>
    <w:multiLevelType w:val="hybridMultilevel"/>
    <w:tmpl w:val="6BB4652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0867389"/>
    <w:multiLevelType w:val="hybridMultilevel"/>
    <w:tmpl w:val="8DBC0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F83383"/>
    <w:multiLevelType w:val="hybridMultilevel"/>
    <w:tmpl w:val="EFAE6F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B6C1816"/>
    <w:multiLevelType w:val="hybridMultilevel"/>
    <w:tmpl w:val="884C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D13BB9"/>
    <w:multiLevelType w:val="hybridMultilevel"/>
    <w:tmpl w:val="9BEE8EA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0774573"/>
    <w:multiLevelType w:val="hybridMultilevel"/>
    <w:tmpl w:val="2230D91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6E75529"/>
    <w:multiLevelType w:val="hybridMultilevel"/>
    <w:tmpl w:val="8D4E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5408F8"/>
    <w:multiLevelType w:val="hybridMultilevel"/>
    <w:tmpl w:val="B6544EBE"/>
    <w:lvl w:ilvl="0" w:tplc="08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419641616">
    <w:abstractNumId w:val="4"/>
  </w:num>
  <w:num w:numId="2" w16cid:durableId="317345579">
    <w:abstractNumId w:val="8"/>
  </w:num>
  <w:num w:numId="3" w16cid:durableId="413861462">
    <w:abstractNumId w:val="0"/>
  </w:num>
  <w:num w:numId="4" w16cid:durableId="275331109">
    <w:abstractNumId w:val="6"/>
  </w:num>
  <w:num w:numId="5" w16cid:durableId="456723104">
    <w:abstractNumId w:val="2"/>
  </w:num>
  <w:num w:numId="6" w16cid:durableId="728845436">
    <w:abstractNumId w:val="7"/>
  </w:num>
  <w:num w:numId="7" w16cid:durableId="1625231153">
    <w:abstractNumId w:val="3"/>
  </w:num>
  <w:num w:numId="8" w16cid:durableId="1529029675">
    <w:abstractNumId w:val="5"/>
  </w:num>
  <w:num w:numId="9" w16cid:durableId="891695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19A"/>
    <w:rsid w:val="00004640"/>
    <w:rsid w:val="00035050"/>
    <w:rsid w:val="00051FCF"/>
    <w:rsid w:val="000637EF"/>
    <w:rsid w:val="00066045"/>
    <w:rsid w:val="00085B16"/>
    <w:rsid w:val="000C0B97"/>
    <w:rsid w:val="000F28FA"/>
    <w:rsid w:val="00142EF7"/>
    <w:rsid w:val="00161623"/>
    <w:rsid w:val="00164A82"/>
    <w:rsid w:val="001834E7"/>
    <w:rsid w:val="00193095"/>
    <w:rsid w:val="001A3FA0"/>
    <w:rsid w:val="001F287D"/>
    <w:rsid w:val="00214C3D"/>
    <w:rsid w:val="002271D3"/>
    <w:rsid w:val="002574D9"/>
    <w:rsid w:val="0028198B"/>
    <w:rsid w:val="0028302B"/>
    <w:rsid w:val="00286C95"/>
    <w:rsid w:val="002A7AE2"/>
    <w:rsid w:val="002B78B4"/>
    <w:rsid w:val="0033073F"/>
    <w:rsid w:val="00370841"/>
    <w:rsid w:val="00382EB4"/>
    <w:rsid w:val="003C56F2"/>
    <w:rsid w:val="003F1158"/>
    <w:rsid w:val="003F7008"/>
    <w:rsid w:val="003F7A53"/>
    <w:rsid w:val="0040465A"/>
    <w:rsid w:val="00405FCC"/>
    <w:rsid w:val="00431A12"/>
    <w:rsid w:val="00456C5D"/>
    <w:rsid w:val="00472E3B"/>
    <w:rsid w:val="004919CD"/>
    <w:rsid w:val="00497C9C"/>
    <w:rsid w:val="004B486E"/>
    <w:rsid w:val="004B6232"/>
    <w:rsid w:val="004C0EC6"/>
    <w:rsid w:val="004F54E0"/>
    <w:rsid w:val="00510818"/>
    <w:rsid w:val="00543A33"/>
    <w:rsid w:val="00553F97"/>
    <w:rsid w:val="00557789"/>
    <w:rsid w:val="00584D7C"/>
    <w:rsid w:val="00594DCD"/>
    <w:rsid w:val="005A6317"/>
    <w:rsid w:val="005C6C93"/>
    <w:rsid w:val="005E7F6C"/>
    <w:rsid w:val="00612C08"/>
    <w:rsid w:val="00624827"/>
    <w:rsid w:val="006357B3"/>
    <w:rsid w:val="006429BD"/>
    <w:rsid w:val="006506BB"/>
    <w:rsid w:val="00662BB2"/>
    <w:rsid w:val="00702BBF"/>
    <w:rsid w:val="00717D66"/>
    <w:rsid w:val="00723E0A"/>
    <w:rsid w:val="007240A7"/>
    <w:rsid w:val="00744FF9"/>
    <w:rsid w:val="0075183C"/>
    <w:rsid w:val="00752C18"/>
    <w:rsid w:val="00764A1D"/>
    <w:rsid w:val="00794C9C"/>
    <w:rsid w:val="007A1A5E"/>
    <w:rsid w:val="007A1F7E"/>
    <w:rsid w:val="007A4EA0"/>
    <w:rsid w:val="007C34C1"/>
    <w:rsid w:val="007C4FE8"/>
    <w:rsid w:val="007C5FAB"/>
    <w:rsid w:val="007E6CAD"/>
    <w:rsid w:val="00802D98"/>
    <w:rsid w:val="00813553"/>
    <w:rsid w:val="00825C15"/>
    <w:rsid w:val="00841AEF"/>
    <w:rsid w:val="00862FAD"/>
    <w:rsid w:val="00875022"/>
    <w:rsid w:val="00886769"/>
    <w:rsid w:val="008869AC"/>
    <w:rsid w:val="0089486D"/>
    <w:rsid w:val="008976C6"/>
    <w:rsid w:val="008A1BA9"/>
    <w:rsid w:val="00900549"/>
    <w:rsid w:val="00917A2C"/>
    <w:rsid w:val="009231EE"/>
    <w:rsid w:val="009331EC"/>
    <w:rsid w:val="00940537"/>
    <w:rsid w:val="0094259E"/>
    <w:rsid w:val="009665F0"/>
    <w:rsid w:val="009A65B8"/>
    <w:rsid w:val="009F7F64"/>
    <w:rsid w:val="00A03EA3"/>
    <w:rsid w:val="00A2269A"/>
    <w:rsid w:val="00A415CD"/>
    <w:rsid w:val="00A542E9"/>
    <w:rsid w:val="00A56E3B"/>
    <w:rsid w:val="00A602F8"/>
    <w:rsid w:val="00A74A5E"/>
    <w:rsid w:val="00A84BB6"/>
    <w:rsid w:val="00B41CAF"/>
    <w:rsid w:val="00B44B2B"/>
    <w:rsid w:val="00B5668A"/>
    <w:rsid w:val="00B57CDF"/>
    <w:rsid w:val="00B92B34"/>
    <w:rsid w:val="00BB19A7"/>
    <w:rsid w:val="00BC1D7E"/>
    <w:rsid w:val="00C003AA"/>
    <w:rsid w:val="00C54AA3"/>
    <w:rsid w:val="00C55BEA"/>
    <w:rsid w:val="00C70BC9"/>
    <w:rsid w:val="00CC419A"/>
    <w:rsid w:val="00CD48CE"/>
    <w:rsid w:val="00D0004A"/>
    <w:rsid w:val="00D27FE7"/>
    <w:rsid w:val="00D37344"/>
    <w:rsid w:val="00D91D76"/>
    <w:rsid w:val="00D92136"/>
    <w:rsid w:val="00DA72EA"/>
    <w:rsid w:val="00DF1317"/>
    <w:rsid w:val="00E31C95"/>
    <w:rsid w:val="00E35C40"/>
    <w:rsid w:val="00E56C84"/>
    <w:rsid w:val="00E57106"/>
    <w:rsid w:val="00E60A80"/>
    <w:rsid w:val="00E62D6D"/>
    <w:rsid w:val="00EA3F46"/>
    <w:rsid w:val="00EB4156"/>
    <w:rsid w:val="00EC01C7"/>
    <w:rsid w:val="00EC387D"/>
    <w:rsid w:val="00ED701E"/>
    <w:rsid w:val="00ED714F"/>
    <w:rsid w:val="00EF0244"/>
    <w:rsid w:val="00F20137"/>
    <w:rsid w:val="00F2475C"/>
    <w:rsid w:val="00F34286"/>
    <w:rsid w:val="00F536C1"/>
    <w:rsid w:val="00F64573"/>
    <w:rsid w:val="00F90FFF"/>
    <w:rsid w:val="00F92302"/>
    <w:rsid w:val="00F97AAF"/>
    <w:rsid w:val="00FA760D"/>
    <w:rsid w:val="00FB3E4A"/>
    <w:rsid w:val="00FC2B16"/>
    <w:rsid w:val="00FC7B2B"/>
    <w:rsid w:val="00FD17A3"/>
    <w:rsid w:val="00FD2C22"/>
    <w:rsid w:val="00FF7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A22D"/>
  <w15:chartTrackingRefBased/>
  <w15:docId w15:val="{3A51C476-448A-4FC0-BDC2-3057BC05A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50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C7B2B"/>
    <w:rPr>
      <w:color w:val="0563C1" w:themeColor="hyperlink"/>
      <w:u w:val="single"/>
    </w:rPr>
  </w:style>
  <w:style w:type="character" w:styleId="UnresolvedMention">
    <w:name w:val="Unresolved Mention"/>
    <w:basedOn w:val="DefaultParagraphFont"/>
    <w:uiPriority w:val="99"/>
    <w:semiHidden/>
    <w:unhideWhenUsed/>
    <w:rsid w:val="00FC7B2B"/>
    <w:rPr>
      <w:color w:val="605E5C"/>
      <w:shd w:val="clear" w:color="auto" w:fill="E1DFDD"/>
    </w:rPr>
  </w:style>
  <w:style w:type="table" w:styleId="TableGrid">
    <w:name w:val="Table Grid"/>
    <w:basedOn w:val="TableNormal"/>
    <w:uiPriority w:val="39"/>
    <w:rsid w:val="0088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4C9C"/>
    <w:pPr>
      <w:ind w:left="720"/>
      <w:contextualSpacing/>
    </w:pPr>
  </w:style>
  <w:style w:type="paragraph" w:styleId="Title">
    <w:name w:val="Title"/>
    <w:basedOn w:val="Normal"/>
    <w:next w:val="Normal"/>
    <w:link w:val="TitleChar"/>
    <w:uiPriority w:val="10"/>
    <w:qFormat/>
    <w:rsid w:val="00B41C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CA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6360">
      <w:bodyDiv w:val="1"/>
      <w:marLeft w:val="0"/>
      <w:marRight w:val="0"/>
      <w:marTop w:val="0"/>
      <w:marBottom w:val="0"/>
      <w:divBdr>
        <w:top w:val="none" w:sz="0" w:space="0" w:color="auto"/>
        <w:left w:val="none" w:sz="0" w:space="0" w:color="auto"/>
        <w:bottom w:val="none" w:sz="0" w:space="0" w:color="auto"/>
        <w:right w:val="none" w:sz="0" w:space="0" w:color="auto"/>
      </w:divBdr>
    </w:div>
    <w:div w:id="502741697">
      <w:bodyDiv w:val="1"/>
      <w:marLeft w:val="0"/>
      <w:marRight w:val="0"/>
      <w:marTop w:val="0"/>
      <w:marBottom w:val="0"/>
      <w:divBdr>
        <w:top w:val="none" w:sz="0" w:space="0" w:color="auto"/>
        <w:left w:val="none" w:sz="0" w:space="0" w:color="auto"/>
        <w:bottom w:val="none" w:sz="0" w:space="0" w:color="auto"/>
        <w:right w:val="none" w:sz="0" w:space="0" w:color="auto"/>
      </w:divBdr>
    </w:div>
    <w:div w:id="565259241">
      <w:bodyDiv w:val="1"/>
      <w:marLeft w:val="0"/>
      <w:marRight w:val="0"/>
      <w:marTop w:val="0"/>
      <w:marBottom w:val="0"/>
      <w:divBdr>
        <w:top w:val="none" w:sz="0" w:space="0" w:color="auto"/>
        <w:left w:val="none" w:sz="0" w:space="0" w:color="auto"/>
        <w:bottom w:val="none" w:sz="0" w:space="0" w:color="auto"/>
        <w:right w:val="none" w:sz="0" w:space="0" w:color="auto"/>
      </w:divBdr>
    </w:div>
    <w:div w:id="595553650">
      <w:bodyDiv w:val="1"/>
      <w:marLeft w:val="0"/>
      <w:marRight w:val="0"/>
      <w:marTop w:val="0"/>
      <w:marBottom w:val="0"/>
      <w:divBdr>
        <w:top w:val="none" w:sz="0" w:space="0" w:color="auto"/>
        <w:left w:val="none" w:sz="0" w:space="0" w:color="auto"/>
        <w:bottom w:val="none" w:sz="0" w:space="0" w:color="auto"/>
        <w:right w:val="none" w:sz="0" w:space="0" w:color="auto"/>
      </w:divBdr>
    </w:div>
    <w:div w:id="840658493">
      <w:bodyDiv w:val="1"/>
      <w:marLeft w:val="0"/>
      <w:marRight w:val="0"/>
      <w:marTop w:val="0"/>
      <w:marBottom w:val="0"/>
      <w:divBdr>
        <w:top w:val="none" w:sz="0" w:space="0" w:color="auto"/>
        <w:left w:val="none" w:sz="0" w:space="0" w:color="auto"/>
        <w:bottom w:val="none" w:sz="0" w:space="0" w:color="auto"/>
        <w:right w:val="none" w:sz="0" w:space="0" w:color="auto"/>
      </w:divBdr>
    </w:div>
    <w:div w:id="967704964">
      <w:bodyDiv w:val="1"/>
      <w:marLeft w:val="0"/>
      <w:marRight w:val="0"/>
      <w:marTop w:val="0"/>
      <w:marBottom w:val="0"/>
      <w:divBdr>
        <w:top w:val="none" w:sz="0" w:space="0" w:color="auto"/>
        <w:left w:val="none" w:sz="0" w:space="0" w:color="auto"/>
        <w:bottom w:val="none" w:sz="0" w:space="0" w:color="auto"/>
        <w:right w:val="none" w:sz="0" w:space="0" w:color="auto"/>
      </w:divBdr>
    </w:div>
    <w:div w:id="1063987229">
      <w:bodyDiv w:val="1"/>
      <w:marLeft w:val="0"/>
      <w:marRight w:val="0"/>
      <w:marTop w:val="0"/>
      <w:marBottom w:val="0"/>
      <w:divBdr>
        <w:top w:val="none" w:sz="0" w:space="0" w:color="auto"/>
        <w:left w:val="none" w:sz="0" w:space="0" w:color="auto"/>
        <w:bottom w:val="none" w:sz="0" w:space="0" w:color="auto"/>
        <w:right w:val="none" w:sz="0" w:space="0" w:color="auto"/>
      </w:divBdr>
    </w:div>
    <w:div w:id="1238323715">
      <w:bodyDiv w:val="1"/>
      <w:marLeft w:val="0"/>
      <w:marRight w:val="0"/>
      <w:marTop w:val="0"/>
      <w:marBottom w:val="0"/>
      <w:divBdr>
        <w:top w:val="none" w:sz="0" w:space="0" w:color="auto"/>
        <w:left w:val="none" w:sz="0" w:space="0" w:color="auto"/>
        <w:bottom w:val="none" w:sz="0" w:space="0" w:color="auto"/>
        <w:right w:val="none" w:sz="0" w:space="0" w:color="auto"/>
      </w:divBdr>
    </w:div>
    <w:div w:id="1328904352">
      <w:bodyDiv w:val="1"/>
      <w:marLeft w:val="0"/>
      <w:marRight w:val="0"/>
      <w:marTop w:val="0"/>
      <w:marBottom w:val="0"/>
      <w:divBdr>
        <w:top w:val="none" w:sz="0" w:space="0" w:color="auto"/>
        <w:left w:val="none" w:sz="0" w:space="0" w:color="auto"/>
        <w:bottom w:val="none" w:sz="0" w:space="0" w:color="auto"/>
        <w:right w:val="none" w:sz="0" w:space="0" w:color="auto"/>
      </w:divBdr>
    </w:div>
    <w:div w:id="1392339161">
      <w:bodyDiv w:val="1"/>
      <w:marLeft w:val="0"/>
      <w:marRight w:val="0"/>
      <w:marTop w:val="0"/>
      <w:marBottom w:val="0"/>
      <w:divBdr>
        <w:top w:val="none" w:sz="0" w:space="0" w:color="auto"/>
        <w:left w:val="none" w:sz="0" w:space="0" w:color="auto"/>
        <w:bottom w:val="none" w:sz="0" w:space="0" w:color="auto"/>
        <w:right w:val="none" w:sz="0" w:space="0" w:color="auto"/>
      </w:divBdr>
    </w:div>
    <w:div w:id="1407921378">
      <w:bodyDiv w:val="1"/>
      <w:marLeft w:val="0"/>
      <w:marRight w:val="0"/>
      <w:marTop w:val="0"/>
      <w:marBottom w:val="0"/>
      <w:divBdr>
        <w:top w:val="none" w:sz="0" w:space="0" w:color="auto"/>
        <w:left w:val="none" w:sz="0" w:space="0" w:color="auto"/>
        <w:bottom w:val="none" w:sz="0" w:space="0" w:color="auto"/>
        <w:right w:val="none" w:sz="0" w:space="0" w:color="auto"/>
      </w:divBdr>
    </w:div>
    <w:div w:id="1501313816">
      <w:bodyDiv w:val="1"/>
      <w:marLeft w:val="0"/>
      <w:marRight w:val="0"/>
      <w:marTop w:val="0"/>
      <w:marBottom w:val="0"/>
      <w:divBdr>
        <w:top w:val="none" w:sz="0" w:space="0" w:color="auto"/>
        <w:left w:val="none" w:sz="0" w:space="0" w:color="auto"/>
        <w:bottom w:val="none" w:sz="0" w:space="0" w:color="auto"/>
        <w:right w:val="none" w:sz="0" w:space="0" w:color="auto"/>
      </w:divBdr>
    </w:div>
    <w:div w:id="1980987228">
      <w:bodyDiv w:val="1"/>
      <w:marLeft w:val="0"/>
      <w:marRight w:val="0"/>
      <w:marTop w:val="0"/>
      <w:marBottom w:val="0"/>
      <w:divBdr>
        <w:top w:val="none" w:sz="0" w:space="0" w:color="auto"/>
        <w:left w:val="none" w:sz="0" w:space="0" w:color="auto"/>
        <w:bottom w:val="none" w:sz="0" w:space="0" w:color="auto"/>
        <w:right w:val="none" w:sz="0" w:space="0" w:color="auto"/>
      </w:divBdr>
    </w:div>
    <w:div w:id="1984577498">
      <w:bodyDiv w:val="1"/>
      <w:marLeft w:val="0"/>
      <w:marRight w:val="0"/>
      <w:marTop w:val="0"/>
      <w:marBottom w:val="0"/>
      <w:divBdr>
        <w:top w:val="none" w:sz="0" w:space="0" w:color="auto"/>
        <w:left w:val="none" w:sz="0" w:space="0" w:color="auto"/>
        <w:bottom w:val="none" w:sz="0" w:space="0" w:color="auto"/>
        <w:right w:val="none" w:sz="0" w:space="0" w:color="auto"/>
      </w:divBdr>
    </w:div>
    <w:div w:id="2037196838">
      <w:bodyDiv w:val="1"/>
      <w:marLeft w:val="0"/>
      <w:marRight w:val="0"/>
      <w:marTop w:val="0"/>
      <w:marBottom w:val="0"/>
      <w:divBdr>
        <w:top w:val="none" w:sz="0" w:space="0" w:color="auto"/>
        <w:left w:val="none" w:sz="0" w:space="0" w:color="auto"/>
        <w:bottom w:val="none" w:sz="0" w:space="0" w:color="auto"/>
        <w:right w:val="none" w:sz="0" w:space="0" w:color="auto"/>
      </w:divBdr>
    </w:div>
    <w:div w:id="210583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11342</TotalTime>
  <Pages>6</Pages>
  <Words>1987</Words>
  <Characters>10435</Characters>
  <Application>Microsoft Office Word</Application>
  <DocSecurity>0</DocSecurity>
  <Lines>3478</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134</cp:revision>
  <dcterms:created xsi:type="dcterms:W3CDTF">2023-03-18T15:14:00Z</dcterms:created>
  <dcterms:modified xsi:type="dcterms:W3CDTF">2023-03-27T12:14:00Z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99aff60b-2e6a-4c24-a886-91100e0a08d0</vt:lpwstr>
  </property>
</Properties>
</file>