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D3C0B" w14:textId="7AC49372" w:rsidR="00B40D8F" w:rsidRPr="00B40D8F" w:rsidRDefault="00B40D8F" w:rsidP="00E14E46">
      <w:pPr>
        <w:spacing w:line="360" w:lineRule="auto"/>
        <w:jc w:val="center"/>
        <w:rPr>
          <w:lang w:val="en-IN"/>
        </w:rPr>
      </w:pPr>
      <w:r w:rsidRPr="00B40D8F">
        <w:rPr>
          <w:lang w:val="en-IN"/>
        </w:rPr>
        <w:br/>
      </w:r>
      <w:r w:rsidRPr="00B40D8F">
        <w:rPr>
          <w:lang w:val="en-IN"/>
        </w:rPr>
        <w:br/>
      </w:r>
      <w:r w:rsidRPr="00B40D8F">
        <w:rPr>
          <w:noProof/>
          <w:lang w:val="en-IN"/>
        </w:rPr>
        <w:drawing>
          <wp:inline distT="0" distB="0" distL="0" distR="0" wp14:anchorId="65E9A26F" wp14:editId="58A63177">
            <wp:extent cx="1813560" cy="723900"/>
            <wp:effectExtent l="0" t="0" r="0" b="0"/>
            <wp:docPr id="1131072554" name="Picture 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r w:rsidRPr="00B40D8F">
        <w:rPr>
          <w:lang w:val="en-IN"/>
        </w:rPr>
        <w:br/>
      </w:r>
      <w:r w:rsidRPr="00B40D8F">
        <w:rPr>
          <w:lang w:val="en-IN"/>
        </w:rPr>
        <w:br/>
      </w:r>
    </w:p>
    <w:p w14:paraId="67E547F0" w14:textId="0CE02C09" w:rsidR="00B40D8F" w:rsidRPr="001D5558" w:rsidRDefault="00B40D8F" w:rsidP="00E14E46">
      <w:pPr>
        <w:spacing w:line="360" w:lineRule="auto"/>
        <w:jc w:val="center"/>
        <w:rPr>
          <w:rFonts w:ascii="Arial" w:hAnsi="Arial" w:cs="Arial"/>
          <w:sz w:val="28"/>
          <w:szCs w:val="28"/>
          <w:lang w:val="en-IN"/>
        </w:rPr>
      </w:pPr>
      <w:r w:rsidRPr="001D5558">
        <w:rPr>
          <w:rFonts w:ascii="Arial" w:hAnsi="Arial" w:cs="Arial"/>
          <w:b/>
          <w:bCs/>
          <w:sz w:val="28"/>
          <w:szCs w:val="28"/>
          <w:lang w:val="en-IN"/>
        </w:rPr>
        <w:t>Student name</w:t>
      </w:r>
      <w:r w:rsidRPr="001D5558">
        <w:rPr>
          <w:rFonts w:ascii="Arial" w:hAnsi="Arial" w:cs="Arial"/>
          <w:sz w:val="28"/>
          <w:szCs w:val="28"/>
          <w:lang w:val="en-IN"/>
        </w:rPr>
        <w:t>:</w:t>
      </w:r>
      <w:r w:rsidR="00E905C2" w:rsidRPr="001D5558">
        <w:rPr>
          <w:rFonts w:ascii="Arial" w:hAnsi="Arial" w:cs="Arial"/>
          <w:sz w:val="28"/>
          <w:szCs w:val="28"/>
          <w:lang w:val="en-IN"/>
        </w:rPr>
        <w:t xml:space="preserve"> Vitalina </w:t>
      </w:r>
      <w:proofErr w:type="spellStart"/>
      <w:r w:rsidR="00E905C2" w:rsidRPr="001D5558">
        <w:rPr>
          <w:rFonts w:ascii="Arial" w:hAnsi="Arial" w:cs="Arial"/>
          <w:sz w:val="28"/>
          <w:szCs w:val="28"/>
          <w:lang w:val="en-IN"/>
        </w:rPr>
        <w:t>Kraievska</w:t>
      </w:r>
      <w:proofErr w:type="spellEnd"/>
    </w:p>
    <w:p w14:paraId="6205A923" w14:textId="1E8A09A2" w:rsidR="00B40D8F" w:rsidRPr="001D5558" w:rsidRDefault="00B40D8F" w:rsidP="00E14E46">
      <w:pPr>
        <w:spacing w:line="360" w:lineRule="auto"/>
        <w:jc w:val="center"/>
        <w:rPr>
          <w:rFonts w:ascii="Arial" w:hAnsi="Arial" w:cs="Arial"/>
          <w:sz w:val="28"/>
          <w:szCs w:val="28"/>
          <w:lang w:val="en-IN"/>
        </w:rPr>
      </w:pPr>
      <w:r w:rsidRPr="001D5558">
        <w:rPr>
          <w:rFonts w:ascii="Arial" w:hAnsi="Arial" w:cs="Arial"/>
          <w:b/>
          <w:bCs/>
          <w:sz w:val="28"/>
          <w:szCs w:val="28"/>
          <w:lang w:val="en-IN"/>
        </w:rPr>
        <w:t>Student ID</w:t>
      </w:r>
      <w:r w:rsidRPr="001D5558">
        <w:rPr>
          <w:rFonts w:ascii="Arial" w:hAnsi="Arial" w:cs="Arial"/>
          <w:sz w:val="28"/>
          <w:szCs w:val="28"/>
          <w:lang w:val="en-IN"/>
        </w:rPr>
        <w:t>:</w:t>
      </w:r>
      <w:r w:rsidR="00E905C2" w:rsidRPr="001D5558">
        <w:rPr>
          <w:rFonts w:ascii="Arial" w:hAnsi="Arial" w:cs="Arial"/>
          <w:sz w:val="28"/>
          <w:szCs w:val="28"/>
          <w:lang w:val="en-IN"/>
        </w:rPr>
        <w:t xml:space="preserve"> 2411153</w:t>
      </w:r>
    </w:p>
    <w:p w14:paraId="0E369396" w14:textId="19179022" w:rsidR="00B40D8F" w:rsidRPr="001D5558" w:rsidRDefault="00B40D8F" w:rsidP="00E14E46">
      <w:pPr>
        <w:spacing w:line="360" w:lineRule="auto"/>
        <w:jc w:val="center"/>
        <w:rPr>
          <w:rFonts w:ascii="Arial" w:hAnsi="Arial" w:cs="Arial"/>
          <w:sz w:val="28"/>
          <w:szCs w:val="28"/>
          <w:lang w:val="en-IN"/>
        </w:rPr>
      </w:pPr>
      <w:r w:rsidRPr="001D5558">
        <w:rPr>
          <w:rFonts w:ascii="Arial" w:hAnsi="Arial" w:cs="Arial"/>
          <w:b/>
          <w:bCs/>
          <w:sz w:val="28"/>
          <w:szCs w:val="28"/>
          <w:lang w:val="en-IN"/>
        </w:rPr>
        <w:t>Module name</w:t>
      </w:r>
      <w:r w:rsidRPr="001D5558">
        <w:rPr>
          <w:rFonts w:ascii="Arial" w:hAnsi="Arial" w:cs="Arial"/>
          <w:sz w:val="28"/>
          <w:szCs w:val="28"/>
          <w:lang w:val="en-IN"/>
        </w:rPr>
        <w:t>:</w:t>
      </w:r>
      <w:r w:rsidR="00E905C2" w:rsidRPr="001D5558">
        <w:rPr>
          <w:rFonts w:ascii="Arial" w:hAnsi="Arial" w:cs="Arial"/>
          <w:sz w:val="28"/>
          <w:szCs w:val="28"/>
          <w:lang w:val="en-IN"/>
        </w:rPr>
        <w:t xml:space="preserve"> Protecting and Supporting Families in Health and Care</w:t>
      </w:r>
    </w:p>
    <w:p w14:paraId="5EC89C3C" w14:textId="47882D37" w:rsidR="00B40D8F" w:rsidRPr="001D5558" w:rsidRDefault="00B40D8F" w:rsidP="00E14E46">
      <w:pPr>
        <w:spacing w:line="360" w:lineRule="auto"/>
        <w:jc w:val="center"/>
        <w:rPr>
          <w:rFonts w:ascii="Arial" w:hAnsi="Arial" w:cs="Arial"/>
          <w:sz w:val="28"/>
          <w:szCs w:val="28"/>
          <w:lang w:val="en-IN"/>
        </w:rPr>
      </w:pPr>
      <w:r w:rsidRPr="001D5558">
        <w:rPr>
          <w:rFonts w:ascii="Arial" w:hAnsi="Arial" w:cs="Arial"/>
          <w:b/>
          <w:bCs/>
          <w:sz w:val="28"/>
          <w:szCs w:val="28"/>
          <w:lang w:val="en-IN"/>
        </w:rPr>
        <w:t>Module code</w:t>
      </w:r>
      <w:r w:rsidRPr="001D5558">
        <w:rPr>
          <w:rFonts w:ascii="Arial" w:hAnsi="Arial" w:cs="Arial"/>
          <w:sz w:val="28"/>
          <w:szCs w:val="28"/>
          <w:lang w:val="en-IN"/>
        </w:rPr>
        <w:t>:</w:t>
      </w:r>
      <w:r w:rsidR="00E905C2" w:rsidRPr="001D5558">
        <w:rPr>
          <w:rFonts w:ascii="Arial" w:hAnsi="Arial" w:cs="Arial"/>
          <w:sz w:val="28"/>
          <w:szCs w:val="28"/>
          <w:lang w:val="en-IN"/>
        </w:rPr>
        <w:t xml:space="preserve"> BMHP5021</w:t>
      </w:r>
    </w:p>
    <w:p w14:paraId="511E9338" w14:textId="7CB6D3D9" w:rsidR="00B40D8F" w:rsidRPr="001D5558" w:rsidRDefault="00B40D8F" w:rsidP="00E14E46">
      <w:pPr>
        <w:spacing w:line="360" w:lineRule="auto"/>
        <w:jc w:val="center"/>
        <w:rPr>
          <w:rFonts w:ascii="Arial" w:hAnsi="Arial" w:cs="Arial"/>
          <w:sz w:val="28"/>
          <w:szCs w:val="28"/>
          <w:lang w:val="uk-UA"/>
        </w:rPr>
      </w:pPr>
      <w:r w:rsidRPr="001D5558">
        <w:rPr>
          <w:rFonts w:ascii="Arial" w:hAnsi="Arial" w:cs="Arial"/>
          <w:b/>
          <w:bCs/>
          <w:sz w:val="28"/>
          <w:szCs w:val="28"/>
          <w:lang w:val="en-IN"/>
        </w:rPr>
        <w:t>Lecturer name</w:t>
      </w:r>
      <w:r w:rsidRPr="001D5558">
        <w:rPr>
          <w:rFonts w:ascii="Arial" w:hAnsi="Arial" w:cs="Arial"/>
          <w:sz w:val="28"/>
          <w:szCs w:val="28"/>
          <w:lang w:val="en-IN"/>
        </w:rPr>
        <w:t>:</w:t>
      </w:r>
      <w:r w:rsidR="00E905C2" w:rsidRPr="001D5558">
        <w:rPr>
          <w:rFonts w:ascii="Arial" w:hAnsi="Arial" w:cs="Arial"/>
          <w:sz w:val="28"/>
          <w:szCs w:val="28"/>
          <w:lang w:val="en-IN"/>
        </w:rPr>
        <w:t xml:space="preserve"> Amanda Jones</w:t>
      </w:r>
    </w:p>
    <w:p w14:paraId="1D02BAFD" w14:textId="77777777" w:rsidR="00B40D8F" w:rsidRPr="001D5558" w:rsidRDefault="00B40D8F" w:rsidP="00E14E46">
      <w:pPr>
        <w:spacing w:line="360" w:lineRule="auto"/>
        <w:jc w:val="center"/>
        <w:rPr>
          <w:rFonts w:ascii="Arial" w:hAnsi="Arial" w:cs="Arial"/>
          <w:sz w:val="28"/>
          <w:szCs w:val="28"/>
          <w:lang w:val="en-IN"/>
        </w:rPr>
      </w:pPr>
    </w:p>
    <w:p w14:paraId="0CCC481E" w14:textId="77777777" w:rsidR="00B40D8F" w:rsidRPr="001D5558" w:rsidRDefault="00B40D8F" w:rsidP="00E14E46">
      <w:pPr>
        <w:spacing w:line="360" w:lineRule="auto"/>
        <w:jc w:val="center"/>
        <w:rPr>
          <w:rFonts w:ascii="Arial" w:hAnsi="Arial" w:cs="Arial"/>
          <w:sz w:val="28"/>
          <w:szCs w:val="28"/>
          <w:lang w:val="en-IN"/>
        </w:rPr>
      </w:pPr>
      <w:r w:rsidRPr="001D5558">
        <w:rPr>
          <w:rFonts w:ascii="Arial" w:hAnsi="Arial" w:cs="Arial"/>
          <w:b/>
          <w:bCs/>
          <w:sz w:val="28"/>
          <w:szCs w:val="28"/>
          <w:lang w:val="en-IN"/>
        </w:rPr>
        <w:t xml:space="preserve">Assessment (REPORT): </w:t>
      </w:r>
      <w:r w:rsidRPr="001D5558">
        <w:rPr>
          <w:rFonts w:ascii="Arial" w:hAnsi="Arial" w:cs="Arial"/>
          <w:sz w:val="28"/>
          <w:szCs w:val="28"/>
          <w:lang w:val="en-IN"/>
        </w:rPr>
        <w:t>An examination and analysis of how the ‘Early Help’ system is signposted to UK families by their local authority website.</w:t>
      </w:r>
    </w:p>
    <w:p w14:paraId="13F74FF6" w14:textId="77777777" w:rsidR="00B40D8F" w:rsidRPr="00B40D8F" w:rsidRDefault="00B40D8F" w:rsidP="00E14E46">
      <w:pPr>
        <w:spacing w:line="360" w:lineRule="auto"/>
        <w:rPr>
          <w:lang w:val="en-IN"/>
        </w:rPr>
      </w:pPr>
    </w:p>
    <w:p w14:paraId="3740B04A" w14:textId="77777777" w:rsidR="00B40D8F" w:rsidRDefault="00B40D8F" w:rsidP="00E14E46">
      <w:pPr>
        <w:spacing w:line="360" w:lineRule="auto"/>
        <w:rPr>
          <w:b/>
          <w:bCs/>
          <w:lang w:val="en-IN"/>
        </w:rPr>
      </w:pPr>
      <w:r>
        <w:rPr>
          <w:b/>
          <w:bCs/>
          <w:lang w:val="en-IN"/>
        </w:rPr>
        <w:br w:type="page"/>
      </w:r>
    </w:p>
    <w:sdt>
      <w:sdtPr>
        <w:rPr>
          <w:b/>
          <w:bCs/>
        </w:rPr>
        <w:id w:val="1762709680"/>
        <w:docPartObj>
          <w:docPartGallery w:val="Table of Contents"/>
          <w:docPartUnique/>
        </w:docPartObj>
      </w:sdtPr>
      <w:sdtEndPr>
        <w:rPr>
          <w:noProof/>
        </w:rPr>
      </w:sdtEndPr>
      <w:sdtContent>
        <w:p w14:paraId="79FCBE22" w14:textId="0868B8DA" w:rsidR="00E14E46" w:rsidRPr="000F7DE4" w:rsidRDefault="00E14E46" w:rsidP="00E14E46">
          <w:pPr>
            <w:spacing w:line="360" w:lineRule="auto"/>
            <w:jc w:val="center"/>
            <w:rPr>
              <w:rFonts w:ascii="Arial" w:hAnsi="Arial" w:cs="Arial"/>
              <w:b/>
              <w:bCs/>
            </w:rPr>
          </w:pPr>
          <w:r w:rsidRPr="000F7DE4">
            <w:rPr>
              <w:rFonts w:ascii="Arial" w:hAnsi="Arial" w:cs="Arial"/>
              <w:b/>
              <w:bCs/>
            </w:rPr>
            <w:t>Table of Contents</w:t>
          </w:r>
        </w:p>
        <w:p w14:paraId="4F3B8D4F" w14:textId="7E131865" w:rsidR="00E14E46" w:rsidRPr="000F7DE4" w:rsidRDefault="00E14E46" w:rsidP="00E14E46">
          <w:pPr>
            <w:pStyle w:val="TOC1"/>
            <w:tabs>
              <w:tab w:val="right" w:leader="dot" w:pos="9016"/>
            </w:tabs>
            <w:spacing w:line="360" w:lineRule="auto"/>
            <w:rPr>
              <w:rFonts w:ascii="Arial" w:hAnsi="Arial" w:cs="Arial"/>
              <w:noProof/>
            </w:rPr>
          </w:pPr>
          <w:r w:rsidRPr="000F7DE4">
            <w:rPr>
              <w:rFonts w:ascii="Arial" w:hAnsi="Arial" w:cs="Arial"/>
            </w:rPr>
            <w:fldChar w:fldCharType="begin"/>
          </w:r>
          <w:r w:rsidRPr="000F7DE4">
            <w:rPr>
              <w:rFonts w:ascii="Arial" w:hAnsi="Arial" w:cs="Arial"/>
            </w:rPr>
            <w:instrText xml:space="preserve"> TOC \o "1-3" \h \z \u </w:instrText>
          </w:r>
          <w:r w:rsidRPr="000F7DE4">
            <w:rPr>
              <w:rFonts w:ascii="Arial" w:hAnsi="Arial" w:cs="Arial"/>
            </w:rPr>
            <w:fldChar w:fldCharType="separate"/>
          </w:r>
          <w:hyperlink w:anchor="_Toc227258959" w:history="1">
            <w:r w:rsidRPr="000F7DE4">
              <w:rPr>
                <w:rStyle w:val="Hyperlink"/>
                <w:rFonts w:ascii="Arial" w:hAnsi="Arial" w:cs="Arial"/>
                <w:noProof/>
                <w:lang w:val="en-IN"/>
              </w:rPr>
              <w:t>1. Introduction:</w:t>
            </w:r>
            <w:r w:rsidRPr="000F7DE4">
              <w:rPr>
                <w:rFonts w:ascii="Arial" w:hAnsi="Arial" w:cs="Arial"/>
                <w:noProof/>
                <w:webHidden/>
              </w:rPr>
              <w:tab/>
            </w:r>
            <w:r w:rsidRPr="000F7DE4">
              <w:rPr>
                <w:rFonts w:ascii="Arial" w:hAnsi="Arial" w:cs="Arial"/>
                <w:noProof/>
                <w:webHidden/>
              </w:rPr>
              <w:fldChar w:fldCharType="begin"/>
            </w:r>
            <w:r w:rsidRPr="000F7DE4">
              <w:rPr>
                <w:rFonts w:ascii="Arial" w:hAnsi="Arial" w:cs="Arial"/>
                <w:noProof/>
                <w:webHidden/>
              </w:rPr>
              <w:instrText xml:space="preserve"> PAGEREF _Toc227258959 \h </w:instrText>
            </w:r>
            <w:r w:rsidRPr="000F7DE4">
              <w:rPr>
                <w:rFonts w:ascii="Arial" w:hAnsi="Arial" w:cs="Arial"/>
                <w:noProof/>
                <w:webHidden/>
              </w:rPr>
            </w:r>
            <w:r w:rsidRPr="000F7DE4">
              <w:rPr>
                <w:rFonts w:ascii="Arial" w:hAnsi="Arial" w:cs="Arial"/>
                <w:noProof/>
                <w:webHidden/>
              </w:rPr>
              <w:fldChar w:fldCharType="separate"/>
            </w:r>
            <w:r w:rsidRPr="000F7DE4">
              <w:rPr>
                <w:rFonts w:ascii="Arial" w:hAnsi="Arial" w:cs="Arial"/>
                <w:noProof/>
                <w:webHidden/>
              </w:rPr>
              <w:t>2</w:t>
            </w:r>
            <w:r w:rsidRPr="000F7DE4">
              <w:rPr>
                <w:rFonts w:ascii="Arial" w:hAnsi="Arial" w:cs="Arial"/>
                <w:noProof/>
                <w:webHidden/>
              </w:rPr>
              <w:fldChar w:fldCharType="end"/>
            </w:r>
          </w:hyperlink>
        </w:p>
        <w:p w14:paraId="3AA8F0BB" w14:textId="1C9432B0" w:rsidR="00E14E46" w:rsidRPr="000F7DE4" w:rsidRDefault="0067669C" w:rsidP="00E14E46">
          <w:pPr>
            <w:pStyle w:val="TOC1"/>
            <w:tabs>
              <w:tab w:val="right" w:leader="dot" w:pos="9016"/>
            </w:tabs>
            <w:spacing w:line="360" w:lineRule="auto"/>
            <w:rPr>
              <w:rFonts w:ascii="Arial" w:hAnsi="Arial" w:cs="Arial"/>
              <w:noProof/>
            </w:rPr>
          </w:pPr>
          <w:hyperlink w:anchor="_Toc227258960" w:history="1">
            <w:r w:rsidR="00E14E46" w:rsidRPr="000F7DE4">
              <w:rPr>
                <w:rStyle w:val="Hyperlink"/>
                <w:rFonts w:ascii="Arial" w:hAnsi="Arial" w:cs="Arial"/>
                <w:noProof/>
                <w:lang w:val="en-IN"/>
              </w:rPr>
              <w:t>2. Main body:</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_Toc227258960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2</w:t>
            </w:r>
            <w:r w:rsidR="00E14E46" w:rsidRPr="000F7DE4">
              <w:rPr>
                <w:rFonts w:ascii="Arial" w:hAnsi="Arial" w:cs="Arial"/>
                <w:noProof/>
                <w:webHidden/>
              </w:rPr>
              <w:fldChar w:fldCharType="end"/>
            </w:r>
          </w:hyperlink>
        </w:p>
        <w:p w14:paraId="7E281863" w14:textId="6BB0C553" w:rsidR="00E14E46" w:rsidRPr="000F7DE4" w:rsidRDefault="0067669C" w:rsidP="00E14E46">
          <w:pPr>
            <w:pStyle w:val="TOC2"/>
            <w:tabs>
              <w:tab w:val="right" w:leader="dot" w:pos="9016"/>
            </w:tabs>
            <w:spacing w:line="360" w:lineRule="auto"/>
            <w:rPr>
              <w:rFonts w:ascii="Arial" w:hAnsi="Arial" w:cs="Arial"/>
              <w:noProof/>
            </w:rPr>
          </w:pPr>
          <w:hyperlink w:anchor="_Toc227258961" w:history="1">
            <w:r w:rsidR="00E14E46" w:rsidRPr="000F7DE4">
              <w:rPr>
                <w:rStyle w:val="Hyperlink"/>
                <w:rFonts w:ascii="Arial" w:hAnsi="Arial" w:cs="Arial"/>
                <w:noProof/>
                <w:lang w:val="en-IN"/>
              </w:rPr>
              <w:t>-Early Help System:</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_Toc227258961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2</w:t>
            </w:r>
            <w:r w:rsidR="00E14E46" w:rsidRPr="000F7DE4">
              <w:rPr>
                <w:rFonts w:ascii="Arial" w:hAnsi="Arial" w:cs="Arial"/>
                <w:noProof/>
                <w:webHidden/>
              </w:rPr>
              <w:fldChar w:fldCharType="end"/>
            </w:r>
          </w:hyperlink>
        </w:p>
        <w:p w14:paraId="633C81BA" w14:textId="42CF61D8" w:rsidR="00E14E46" w:rsidRPr="000F7DE4" w:rsidRDefault="0067669C" w:rsidP="00E14E46">
          <w:pPr>
            <w:pStyle w:val="TOC2"/>
            <w:tabs>
              <w:tab w:val="right" w:leader="dot" w:pos="9016"/>
            </w:tabs>
            <w:spacing w:line="360" w:lineRule="auto"/>
            <w:rPr>
              <w:rFonts w:ascii="Arial" w:hAnsi="Arial" w:cs="Arial"/>
              <w:noProof/>
            </w:rPr>
          </w:pPr>
          <w:hyperlink w:anchor="_Toc227258962" w:history="1">
            <w:r w:rsidR="00E14E46" w:rsidRPr="000F7DE4">
              <w:rPr>
                <w:rStyle w:val="Hyperlink"/>
                <w:rFonts w:ascii="Arial" w:hAnsi="Arial" w:cs="Arial"/>
                <w:noProof/>
                <w:lang w:val="en-IN"/>
              </w:rPr>
              <w:t>- Multi-agency working:</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_Toc227258962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3</w:t>
            </w:r>
            <w:r w:rsidR="00E14E46" w:rsidRPr="000F7DE4">
              <w:rPr>
                <w:rFonts w:ascii="Arial" w:hAnsi="Arial" w:cs="Arial"/>
                <w:noProof/>
                <w:webHidden/>
              </w:rPr>
              <w:fldChar w:fldCharType="end"/>
            </w:r>
          </w:hyperlink>
        </w:p>
        <w:p w14:paraId="2349AED7" w14:textId="1C5ACB00" w:rsidR="00E14E46" w:rsidRPr="000F7DE4" w:rsidRDefault="0067669C" w:rsidP="00E14E46">
          <w:pPr>
            <w:pStyle w:val="TOC2"/>
            <w:tabs>
              <w:tab w:val="right" w:leader="dot" w:pos="9016"/>
            </w:tabs>
            <w:spacing w:line="360" w:lineRule="auto"/>
            <w:rPr>
              <w:rFonts w:ascii="Arial" w:hAnsi="Arial" w:cs="Arial"/>
              <w:noProof/>
            </w:rPr>
          </w:pPr>
          <w:hyperlink w:anchor="_Toc227258963" w:history="1">
            <w:r w:rsidR="00E14E46" w:rsidRPr="000F7DE4">
              <w:rPr>
                <w:rStyle w:val="Hyperlink"/>
                <w:rFonts w:ascii="Arial" w:hAnsi="Arial" w:cs="Arial"/>
                <w:noProof/>
                <w:lang w:val="en-IN"/>
              </w:rPr>
              <w:t>Interdisciplinary working:</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_Toc227258963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4</w:t>
            </w:r>
            <w:r w:rsidR="00E14E46" w:rsidRPr="000F7DE4">
              <w:rPr>
                <w:rFonts w:ascii="Arial" w:hAnsi="Arial" w:cs="Arial"/>
                <w:noProof/>
                <w:webHidden/>
              </w:rPr>
              <w:fldChar w:fldCharType="end"/>
            </w:r>
          </w:hyperlink>
        </w:p>
        <w:p w14:paraId="5CC521A8" w14:textId="10FDC96D" w:rsidR="00E14E46" w:rsidRPr="000F7DE4" w:rsidRDefault="0067669C" w:rsidP="00E14E46">
          <w:pPr>
            <w:pStyle w:val="TOC3"/>
            <w:tabs>
              <w:tab w:val="right" w:leader="dot" w:pos="9016"/>
            </w:tabs>
            <w:spacing w:line="360" w:lineRule="auto"/>
            <w:rPr>
              <w:rFonts w:ascii="Arial" w:hAnsi="Arial" w:cs="Arial"/>
              <w:noProof/>
            </w:rPr>
          </w:pPr>
          <w:hyperlink w:anchor="_Toc227258964" w:history="1">
            <w:r w:rsidR="00E14E46" w:rsidRPr="000F7DE4">
              <w:rPr>
                <w:rStyle w:val="Hyperlink"/>
                <w:rFonts w:ascii="Arial" w:hAnsi="Arial" w:cs="Arial"/>
                <w:noProof/>
                <w:lang w:val="en-IN"/>
              </w:rPr>
              <w:t>Importance of Interdisciplinary Working:</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_Toc227258964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4</w:t>
            </w:r>
            <w:r w:rsidR="00E14E46" w:rsidRPr="000F7DE4">
              <w:rPr>
                <w:rFonts w:ascii="Arial" w:hAnsi="Arial" w:cs="Arial"/>
                <w:noProof/>
                <w:webHidden/>
              </w:rPr>
              <w:fldChar w:fldCharType="end"/>
            </w:r>
          </w:hyperlink>
        </w:p>
        <w:p w14:paraId="11A902AD" w14:textId="72799F77" w:rsidR="00E14E46" w:rsidRPr="000F7DE4" w:rsidRDefault="0067669C" w:rsidP="00E14E46">
          <w:pPr>
            <w:pStyle w:val="TOC2"/>
            <w:tabs>
              <w:tab w:val="right" w:leader="dot" w:pos="9016"/>
            </w:tabs>
            <w:spacing w:line="360" w:lineRule="auto"/>
            <w:rPr>
              <w:rFonts w:ascii="Arial" w:hAnsi="Arial" w:cs="Arial"/>
              <w:noProof/>
            </w:rPr>
          </w:pPr>
          <w:hyperlink w:anchor="_Toc227258965" w:history="1">
            <w:r w:rsidR="00E14E46" w:rsidRPr="000F7DE4">
              <w:rPr>
                <w:rStyle w:val="Hyperlink"/>
                <w:rFonts w:ascii="Arial" w:hAnsi="Arial" w:cs="Arial"/>
                <w:noProof/>
                <w:lang w:val="en-IN"/>
              </w:rPr>
              <w:t>Evaluation of three local authorities’ websites:</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_Toc227258965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5</w:t>
            </w:r>
            <w:r w:rsidR="00E14E46" w:rsidRPr="000F7DE4">
              <w:rPr>
                <w:rFonts w:ascii="Arial" w:hAnsi="Arial" w:cs="Arial"/>
                <w:noProof/>
                <w:webHidden/>
              </w:rPr>
              <w:fldChar w:fldCharType="end"/>
            </w:r>
          </w:hyperlink>
        </w:p>
        <w:p w14:paraId="1BD855C1" w14:textId="52E44DB2" w:rsidR="00E14E46" w:rsidRPr="000F7DE4" w:rsidRDefault="0067669C" w:rsidP="00E14E46">
          <w:pPr>
            <w:pStyle w:val="TOC2"/>
            <w:tabs>
              <w:tab w:val="right" w:leader="dot" w:pos="9016"/>
            </w:tabs>
            <w:spacing w:line="360" w:lineRule="auto"/>
            <w:rPr>
              <w:rFonts w:ascii="Arial" w:hAnsi="Arial" w:cs="Arial"/>
              <w:noProof/>
            </w:rPr>
          </w:pPr>
          <w:hyperlink w:anchor="_Toc227258966" w:history="1">
            <w:r w:rsidR="00E14E46" w:rsidRPr="000F7DE4">
              <w:rPr>
                <w:rStyle w:val="Hyperlink"/>
                <w:rFonts w:ascii="Arial" w:hAnsi="Arial" w:cs="Arial"/>
                <w:noProof/>
              </w:rPr>
              <w:t>Comparative</w:t>
            </w:r>
            <w:r w:rsidR="00E14E46" w:rsidRPr="000F7DE4">
              <w:rPr>
                <w:rStyle w:val="Hyperlink"/>
                <w:rFonts w:ascii="Arial" w:hAnsi="Arial" w:cs="Arial"/>
                <w:noProof/>
                <w:lang w:val="en-IN"/>
              </w:rPr>
              <w:t xml:space="preserve"> evaluation and Strengths and weaknesses:</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_Toc227258966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9</w:t>
            </w:r>
            <w:r w:rsidR="00E14E46" w:rsidRPr="000F7DE4">
              <w:rPr>
                <w:rFonts w:ascii="Arial" w:hAnsi="Arial" w:cs="Arial"/>
                <w:noProof/>
                <w:webHidden/>
              </w:rPr>
              <w:fldChar w:fldCharType="end"/>
            </w:r>
          </w:hyperlink>
        </w:p>
        <w:p w14:paraId="555E9BB6" w14:textId="6C0BE2F0" w:rsidR="00E14E46" w:rsidRPr="000F7DE4" w:rsidRDefault="0067669C" w:rsidP="00E14E46">
          <w:pPr>
            <w:pStyle w:val="TOC1"/>
            <w:tabs>
              <w:tab w:val="right" w:leader="dot" w:pos="9016"/>
            </w:tabs>
            <w:spacing w:line="360" w:lineRule="auto"/>
            <w:rPr>
              <w:rFonts w:ascii="Arial" w:hAnsi="Arial" w:cs="Arial"/>
              <w:noProof/>
            </w:rPr>
          </w:pPr>
          <w:hyperlink w:anchor="_Toc227258967" w:history="1">
            <w:r w:rsidR="00E14E46" w:rsidRPr="000F7DE4">
              <w:rPr>
                <w:rStyle w:val="Hyperlink"/>
                <w:rFonts w:ascii="Arial" w:hAnsi="Arial" w:cs="Arial"/>
                <w:noProof/>
                <w:lang w:val="en-IN"/>
              </w:rPr>
              <w:t>3. Conclusion:</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_Toc227258967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10</w:t>
            </w:r>
            <w:r w:rsidR="00E14E46" w:rsidRPr="000F7DE4">
              <w:rPr>
                <w:rFonts w:ascii="Arial" w:hAnsi="Arial" w:cs="Arial"/>
                <w:noProof/>
                <w:webHidden/>
              </w:rPr>
              <w:fldChar w:fldCharType="end"/>
            </w:r>
          </w:hyperlink>
        </w:p>
        <w:p w14:paraId="298883B7" w14:textId="76EC7B75" w:rsidR="00E14E46" w:rsidRPr="000F7DE4" w:rsidRDefault="0067669C" w:rsidP="00E14E46">
          <w:pPr>
            <w:pStyle w:val="TOC1"/>
            <w:tabs>
              <w:tab w:val="right" w:leader="dot" w:pos="9016"/>
            </w:tabs>
            <w:spacing w:line="360" w:lineRule="auto"/>
            <w:rPr>
              <w:rFonts w:ascii="Arial" w:hAnsi="Arial" w:cs="Arial"/>
              <w:noProof/>
            </w:rPr>
          </w:pPr>
          <w:hyperlink w:anchor="_Toc227258968" w:history="1">
            <w:r w:rsidR="00E14E46" w:rsidRPr="000F7DE4">
              <w:rPr>
                <w:rStyle w:val="Hyperlink"/>
                <w:rFonts w:ascii="Arial" w:hAnsi="Arial" w:cs="Arial"/>
                <w:noProof/>
                <w:lang w:val="en-IN"/>
              </w:rPr>
              <w:t>4. Recommendations</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_Toc227258968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10</w:t>
            </w:r>
            <w:r w:rsidR="00E14E46" w:rsidRPr="000F7DE4">
              <w:rPr>
                <w:rFonts w:ascii="Arial" w:hAnsi="Arial" w:cs="Arial"/>
                <w:noProof/>
                <w:webHidden/>
              </w:rPr>
              <w:fldChar w:fldCharType="end"/>
            </w:r>
          </w:hyperlink>
        </w:p>
        <w:p w14:paraId="7531BAD9" w14:textId="38A30FCF" w:rsidR="00E14E46" w:rsidRPr="000F7DE4" w:rsidRDefault="0067669C" w:rsidP="00E14E46">
          <w:pPr>
            <w:pStyle w:val="TOC1"/>
            <w:tabs>
              <w:tab w:val="right" w:leader="dot" w:pos="9016"/>
            </w:tabs>
            <w:spacing w:line="360" w:lineRule="auto"/>
            <w:rPr>
              <w:rFonts w:ascii="Arial" w:hAnsi="Arial" w:cs="Arial"/>
              <w:noProof/>
            </w:rPr>
          </w:pPr>
          <w:hyperlink w:anchor="_Toc227258969" w:history="1">
            <w:r w:rsidR="00E14E46" w:rsidRPr="000F7DE4">
              <w:rPr>
                <w:rStyle w:val="Hyperlink"/>
                <w:rFonts w:ascii="Arial" w:hAnsi="Arial" w:cs="Arial"/>
                <w:noProof/>
                <w:lang w:val="en-IN"/>
              </w:rPr>
              <w:t>5. References:</w:t>
            </w:r>
            <w:r w:rsidR="00E14E46" w:rsidRPr="000F7DE4">
              <w:rPr>
                <w:rFonts w:ascii="Arial" w:hAnsi="Arial" w:cs="Arial"/>
                <w:noProof/>
                <w:webHidden/>
              </w:rPr>
              <w:tab/>
            </w:r>
            <w:r w:rsidR="00E14E46" w:rsidRPr="000F7DE4">
              <w:rPr>
                <w:rFonts w:ascii="Arial" w:hAnsi="Arial" w:cs="Arial"/>
                <w:noProof/>
                <w:webHidden/>
              </w:rPr>
              <w:fldChar w:fldCharType="begin"/>
            </w:r>
            <w:r w:rsidR="00E14E46" w:rsidRPr="000F7DE4">
              <w:rPr>
                <w:rFonts w:ascii="Arial" w:hAnsi="Arial" w:cs="Arial"/>
                <w:noProof/>
                <w:webHidden/>
              </w:rPr>
              <w:instrText xml:space="preserve"> PAGEREF _Toc227258969 \h </w:instrText>
            </w:r>
            <w:r w:rsidR="00E14E46" w:rsidRPr="000F7DE4">
              <w:rPr>
                <w:rFonts w:ascii="Arial" w:hAnsi="Arial" w:cs="Arial"/>
                <w:noProof/>
                <w:webHidden/>
              </w:rPr>
            </w:r>
            <w:r w:rsidR="00E14E46" w:rsidRPr="000F7DE4">
              <w:rPr>
                <w:rFonts w:ascii="Arial" w:hAnsi="Arial" w:cs="Arial"/>
                <w:noProof/>
                <w:webHidden/>
              </w:rPr>
              <w:fldChar w:fldCharType="separate"/>
            </w:r>
            <w:r w:rsidR="00E14E46" w:rsidRPr="000F7DE4">
              <w:rPr>
                <w:rFonts w:ascii="Arial" w:hAnsi="Arial" w:cs="Arial"/>
                <w:noProof/>
                <w:webHidden/>
              </w:rPr>
              <w:t>11</w:t>
            </w:r>
            <w:r w:rsidR="00E14E46" w:rsidRPr="000F7DE4">
              <w:rPr>
                <w:rFonts w:ascii="Arial" w:hAnsi="Arial" w:cs="Arial"/>
                <w:noProof/>
                <w:webHidden/>
              </w:rPr>
              <w:fldChar w:fldCharType="end"/>
            </w:r>
          </w:hyperlink>
        </w:p>
        <w:p w14:paraId="70170E4B" w14:textId="62A25376" w:rsidR="00E14E46" w:rsidRDefault="00E14E46" w:rsidP="00E14E46">
          <w:pPr>
            <w:spacing w:line="360" w:lineRule="auto"/>
          </w:pPr>
          <w:r w:rsidRPr="000F7DE4">
            <w:rPr>
              <w:rFonts w:ascii="Arial" w:hAnsi="Arial" w:cs="Arial"/>
              <w:b/>
              <w:bCs/>
              <w:noProof/>
            </w:rPr>
            <w:fldChar w:fldCharType="end"/>
          </w:r>
        </w:p>
      </w:sdtContent>
    </w:sdt>
    <w:p w14:paraId="611E4AED" w14:textId="77777777" w:rsidR="00E14E46" w:rsidRDefault="00E14E46" w:rsidP="00E14E46">
      <w:pPr>
        <w:spacing w:line="360" w:lineRule="auto"/>
        <w:rPr>
          <w:rFonts w:eastAsiaTheme="majorEastAsia" w:cstheme="majorBidi"/>
          <w:b/>
          <w:sz w:val="28"/>
          <w:szCs w:val="32"/>
          <w:lang w:val="en-IN"/>
        </w:rPr>
      </w:pPr>
      <w:r>
        <w:rPr>
          <w:lang w:val="en-IN"/>
        </w:rPr>
        <w:br w:type="page"/>
      </w:r>
    </w:p>
    <w:p w14:paraId="11C35887" w14:textId="0430D9C0" w:rsidR="00B40D8F" w:rsidRPr="00B40D8F" w:rsidRDefault="00B40D8F" w:rsidP="00D3210C">
      <w:pPr>
        <w:pStyle w:val="Heading1"/>
      </w:pPr>
      <w:bookmarkStart w:id="0" w:name="_Toc227258959"/>
      <w:r w:rsidRPr="00B40D8F">
        <w:lastRenderedPageBreak/>
        <w:t>1. Introduction:</w:t>
      </w:r>
      <w:bookmarkEnd w:id="0"/>
    </w:p>
    <w:p w14:paraId="0E27E373" w14:textId="77777777" w:rsidR="00B40D8F" w:rsidRPr="000F7DE4" w:rsidRDefault="00B40D8F" w:rsidP="00E14E46">
      <w:pPr>
        <w:spacing w:line="360" w:lineRule="auto"/>
        <w:jc w:val="both"/>
        <w:rPr>
          <w:rFonts w:ascii="Arial" w:hAnsi="Arial" w:cs="Arial"/>
          <w:sz w:val="22"/>
          <w:lang w:val="en-IN"/>
        </w:rPr>
      </w:pPr>
      <w:r w:rsidRPr="000F7DE4">
        <w:rPr>
          <w:rFonts w:ascii="Arial" w:hAnsi="Arial" w:cs="Arial"/>
          <w:sz w:val="22"/>
          <w:lang w:val="en-IN"/>
        </w:rPr>
        <w:t>The “Early Help System” in England is a coordinated approach to identifying children, families, and young people in need and supporting them at an early stage to prevent further escalation of challenges and difficulties. As per the “Early Help System Guide (HM Government), early help is not just a particular service activity but rather a multi-layered framework of supporting the delivery of different age-related agencies. At its core, Early Help aims to prevent the worsening of needs, promote positive outcomes, and address risks at their initial stage (Department for Education, 2022).</w:t>
      </w:r>
    </w:p>
    <w:p w14:paraId="2B4D734B" w14:textId="77777777" w:rsidR="00B40D8F" w:rsidRPr="000F7DE4" w:rsidRDefault="00B40D8F" w:rsidP="00E14E46">
      <w:pPr>
        <w:spacing w:line="360" w:lineRule="auto"/>
        <w:jc w:val="both"/>
        <w:rPr>
          <w:rFonts w:ascii="Arial" w:hAnsi="Arial" w:cs="Arial"/>
          <w:sz w:val="22"/>
          <w:lang w:val="en-IN"/>
        </w:rPr>
      </w:pPr>
      <w:r w:rsidRPr="000F7DE4">
        <w:rPr>
          <w:rFonts w:ascii="Arial" w:hAnsi="Arial" w:cs="Arial"/>
          <w:sz w:val="22"/>
          <w:lang w:val="en-IN"/>
        </w:rPr>
        <w:t>The “Early Help system” is regarded as an integral component of a wider strategic safeguarding framework, as depicted in “Working Together to Safeguard Children 2023” (UK Govt., 2023). It should be noted that “Early help” falls within the low-to-medium-level tier, which primarily addresses emerging needs. The report would discuss the Early Help System, which is communicated to families via 3 UK local authority websites: “Staffordshire County Council”, “Southwark Council”, and “Norfolk County Council”. The report would discuss the concept of Early Help, explain its role within a broader safeguarding framework, and evaluate the websites in terms of how clear, accessible, and effective the information is.</w:t>
      </w:r>
    </w:p>
    <w:p w14:paraId="554CC6C8" w14:textId="77777777" w:rsidR="00B40D8F" w:rsidRPr="00B40D8F" w:rsidRDefault="00B40D8F" w:rsidP="00D3210C">
      <w:pPr>
        <w:pStyle w:val="Heading1"/>
      </w:pPr>
      <w:bookmarkStart w:id="1" w:name="_Toc227258960"/>
      <w:r w:rsidRPr="00B40D8F">
        <w:t>2. Main body:</w:t>
      </w:r>
      <w:bookmarkEnd w:id="1"/>
    </w:p>
    <w:p w14:paraId="7D72CBE2" w14:textId="77777777" w:rsidR="00B40D8F" w:rsidRPr="00084F3A" w:rsidRDefault="00B40D8F" w:rsidP="00E14E46">
      <w:pPr>
        <w:pStyle w:val="Heading2"/>
        <w:spacing w:line="360" w:lineRule="auto"/>
        <w:rPr>
          <w:rFonts w:ascii="Arial" w:hAnsi="Arial" w:cs="Arial"/>
          <w:sz w:val="22"/>
          <w:szCs w:val="22"/>
          <w:lang w:val="en-IN"/>
        </w:rPr>
      </w:pPr>
      <w:bookmarkStart w:id="2" w:name="_Toc227258961"/>
      <w:r w:rsidRPr="00B40D8F">
        <w:rPr>
          <w:lang w:val="en-IN"/>
        </w:rPr>
        <w:t>-</w:t>
      </w:r>
      <w:r w:rsidRPr="00084F3A">
        <w:rPr>
          <w:rFonts w:ascii="Arial" w:hAnsi="Arial" w:cs="Arial"/>
          <w:sz w:val="22"/>
          <w:szCs w:val="22"/>
          <w:lang w:val="en-IN"/>
        </w:rPr>
        <w:t>Early Help System:</w:t>
      </w:r>
      <w:bookmarkEnd w:id="2"/>
      <w:r w:rsidRPr="00084F3A">
        <w:rPr>
          <w:rFonts w:ascii="Arial" w:hAnsi="Arial" w:cs="Arial"/>
          <w:sz w:val="22"/>
          <w:szCs w:val="22"/>
          <w:lang w:val="en-IN"/>
        </w:rPr>
        <w:t> </w:t>
      </w:r>
    </w:p>
    <w:p w14:paraId="38048627" w14:textId="77777777" w:rsidR="00B40D8F" w:rsidRPr="00084F3A" w:rsidRDefault="00B40D8F" w:rsidP="00E14E46">
      <w:pPr>
        <w:spacing w:line="360" w:lineRule="auto"/>
        <w:jc w:val="both"/>
        <w:rPr>
          <w:rFonts w:ascii="Arial" w:hAnsi="Arial" w:cs="Arial"/>
          <w:sz w:val="22"/>
          <w:lang w:val="en-IN"/>
        </w:rPr>
      </w:pPr>
      <w:r w:rsidRPr="00084F3A">
        <w:rPr>
          <w:rFonts w:ascii="Arial" w:hAnsi="Arial" w:cs="Arial"/>
          <w:sz w:val="22"/>
          <w:lang w:val="en-IN"/>
        </w:rPr>
        <w:t>The Early Help System is a preventive, multidimensional approach designed to support people in need, such as children, young people, and families, during the initial stages of challenges. The key aim behind this is to prevent these difficulties from growing into bigger problems and becoming a statutory safeguarding concern (Department for Education, 2022). It ensures that people in need receive appropriate care at the right time, thereby minimising the risk of severe crises and statutory involvement. The various important features of the Early Help System are discussed in brief:</w:t>
      </w:r>
    </w:p>
    <w:p w14:paraId="209B531F" w14:textId="77777777" w:rsidR="00B40D8F" w:rsidRPr="00084F3A" w:rsidRDefault="00B40D8F" w:rsidP="00E14E46">
      <w:pPr>
        <w:numPr>
          <w:ilvl w:val="0"/>
          <w:numId w:val="1"/>
        </w:numPr>
        <w:spacing w:line="360" w:lineRule="auto"/>
        <w:jc w:val="both"/>
        <w:rPr>
          <w:rFonts w:ascii="Arial" w:hAnsi="Arial" w:cs="Arial"/>
          <w:sz w:val="22"/>
          <w:lang w:val="en-IN"/>
        </w:rPr>
      </w:pPr>
      <w:r w:rsidRPr="00084F3A">
        <w:rPr>
          <w:rFonts w:ascii="Arial" w:hAnsi="Arial" w:cs="Arial"/>
          <w:sz w:val="22"/>
          <w:lang w:val="en-IN"/>
        </w:rPr>
        <w:t>The system focuses on addressing the varied needs of different people and hence, takes into consideration the well-being of the child, parent, and the entire family, and hence ensures socio-economic balance, environmental aspects and health outcomes (Department for Education, 2022)</w:t>
      </w:r>
    </w:p>
    <w:p w14:paraId="01D094A6" w14:textId="20C7A028" w:rsidR="00B40D8F" w:rsidRPr="00084F3A" w:rsidRDefault="00B40D8F" w:rsidP="00E14E46">
      <w:pPr>
        <w:numPr>
          <w:ilvl w:val="0"/>
          <w:numId w:val="1"/>
        </w:numPr>
        <w:spacing w:line="360" w:lineRule="auto"/>
        <w:jc w:val="both"/>
        <w:rPr>
          <w:rFonts w:ascii="Arial" w:hAnsi="Arial" w:cs="Arial"/>
          <w:sz w:val="22"/>
          <w:lang w:val="en-IN"/>
        </w:rPr>
      </w:pPr>
      <w:r w:rsidRPr="00084F3A">
        <w:rPr>
          <w:rFonts w:ascii="Arial" w:hAnsi="Arial" w:cs="Arial"/>
          <w:sz w:val="22"/>
          <w:lang w:val="en-IN"/>
        </w:rPr>
        <w:t>Participation in early help is entirely based on the individual’s consent. In other words, the families get involved voluntarily, not only fostering trust but also strengthening collaboration among them</w:t>
      </w:r>
      <w:r w:rsidR="006B3328" w:rsidRPr="00084F3A">
        <w:rPr>
          <w:rFonts w:ascii="Arial" w:hAnsi="Arial" w:cs="Arial"/>
          <w:sz w:val="22"/>
          <w:lang w:val="en-IN"/>
        </w:rPr>
        <w:t xml:space="preserve"> </w:t>
      </w:r>
      <w:r w:rsidRPr="00084F3A">
        <w:rPr>
          <w:rFonts w:ascii="Arial" w:hAnsi="Arial" w:cs="Arial"/>
          <w:sz w:val="22"/>
          <w:lang w:val="en-IN"/>
        </w:rPr>
        <w:t>(Berger, 2023). </w:t>
      </w:r>
    </w:p>
    <w:p w14:paraId="39E34340" w14:textId="77777777" w:rsidR="00B40D8F" w:rsidRPr="00084F3A" w:rsidRDefault="00B40D8F" w:rsidP="00E14E46">
      <w:pPr>
        <w:numPr>
          <w:ilvl w:val="0"/>
          <w:numId w:val="1"/>
        </w:numPr>
        <w:spacing w:line="360" w:lineRule="auto"/>
        <w:jc w:val="both"/>
        <w:rPr>
          <w:rFonts w:ascii="Arial" w:hAnsi="Arial" w:cs="Arial"/>
          <w:sz w:val="22"/>
          <w:lang w:val="en-IN"/>
        </w:rPr>
      </w:pPr>
      <w:r w:rsidRPr="00084F3A">
        <w:rPr>
          <w:rFonts w:ascii="Arial" w:hAnsi="Arial" w:cs="Arial"/>
          <w:sz w:val="22"/>
          <w:lang w:val="en-IN"/>
        </w:rPr>
        <w:lastRenderedPageBreak/>
        <w:t>These programs can be utterly complementary, and altogether, they tend to form a powerful local support system for families, led collectively by the “</w:t>
      </w:r>
      <w:r w:rsidRPr="00084F3A">
        <w:rPr>
          <w:rFonts w:ascii="Arial" w:hAnsi="Arial" w:cs="Arial"/>
          <w:i/>
          <w:iCs/>
          <w:sz w:val="22"/>
          <w:lang w:val="en-IN"/>
        </w:rPr>
        <w:t>Department for Education</w:t>
      </w:r>
      <w:r w:rsidRPr="00084F3A">
        <w:rPr>
          <w:rFonts w:ascii="Arial" w:hAnsi="Arial" w:cs="Arial"/>
          <w:sz w:val="22"/>
          <w:lang w:val="en-IN"/>
        </w:rPr>
        <w:t>”, “</w:t>
      </w:r>
      <w:r w:rsidRPr="00084F3A">
        <w:rPr>
          <w:rFonts w:ascii="Arial" w:hAnsi="Arial" w:cs="Arial"/>
          <w:i/>
          <w:iCs/>
          <w:sz w:val="22"/>
          <w:lang w:val="en-IN"/>
        </w:rPr>
        <w:t>Department for Levelling Up</w:t>
      </w:r>
      <w:r w:rsidRPr="00084F3A">
        <w:rPr>
          <w:rFonts w:ascii="Arial" w:hAnsi="Arial" w:cs="Arial"/>
          <w:sz w:val="22"/>
          <w:lang w:val="en-IN"/>
        </w:rPr>
        <w:t xml:space="preserve">, </w:t>
      </w:r>
      <w:r w:rsidRPr="00084F3A">
        <w:rPr>
          <w:rFonts w:ascii="Arial" w:hAnsi="Arial" w:cs="Arial"/>
          <w:i/>
          <w:iCs/>
          <w:sz w:val="22"/>
          <w:lang w:val="en-IN"/>
        </w:rPr>
        <w:t>Housing and Communities</w:t>
      </w:r>
      <w:r w:rsidRPr="00084F3A">
        <w:rPr>
          <w:rFonts w:ascii="Arial" w:hAnsi="Arial" w:cs="Arial"/>
          <w:sz w:val="22"/>
          <w:lang w:val="en-IN"/>
        </w:rPr>
        <w:t>” and “</w:t>
      </w:r>
      <w:r w:rsidRPr="00084F3A">
        <w:rPr>
          <w:rFonts w:ascii="Arial" w:hAnsi="Arial" w:cs="Arial"/>
          <w:i/>
          <w:iCs/>
          <w:sz w:val="22"/>
          <w:lang w:val="en-IN"/>
        </w:rPr>
        <w:t>Department for Health and Social Care</w:t>
      </w:r>
      <w:r w:rsidRPr="00084F3A">
        <w:rPr>
          <w:rFonts w:ascii="Arial" w:hAnsi="Arial" w:cs="Arial"/>
          <w:sz w:val="22"/>
          <w:lang w:val="en-IN"/>
        </w:rPr>
        <w:t>”.</w:t>
      </w:r>
    </w:p>
    <w:p w14:paraId="5E97C8C4" w14:textId="77777777" w:rsidR="00B40D8F" w:rsidRPr="00084F3A" w:rsidRDefault="00B40D8F" w:rsidP="00E14E46">
      <w:pPr>
        <w:numPr>
          <w:ilvl w:val="0"/>
          <w:numId w:val="1"/>
        </w:numPr>
        <w:spacing w:line="360" w:lineRule="auto"/>
        <w:jc w:val="both"/>
        <w:rPr>
          <w:rFonts w:ascii="Arial" w:hAnsi="Arial" w:cs="Arial"/>
          <w:sz w:val="22"/>
          <w:lang w:val="en-IN"/>
        </w:rPr>
      </w:pPr>
      <w:r w:rsidRPr="00084F3A">
        <w:rPr>
          <w:rFonts w:ascii="Arial" w:hAnsi="Arial" w:cs="Arial"/>
          <w:sz w:val="22"/>
          <w:lang w:val="en-IN"/>
        </w:rPr>
        <w:t>The early help system tends to work within a large-scale safeguarding continuum, entailing “Universal Services” such as schools and healthcare, early help for emerging needs and difficulties, and statutory intervention for high-risk cases (Department for Education, 2022). This positioning of the system indicates that it supports families through a preventive and transitional approach.</w:t>
      </w:r>
    </w:p>
    <w:p w14:paraId="7FFDE1DD" w14:textId="77777777" w:rsidR="00B40D8F" w:rsidRPr="00084F3A" w:rsidRDefault="00B40D8F" w:rsidP="00E14E46">
      <w:pPr>
        <w:pStyle w:val="Heading2"/>
        <w:spacing w:line="360" w:lineRule="auto"/>
        <w:rPr>
          <w:rFonts w:ascii="Arial" w:hAnsi="Arial" w:cs="Arial"/>
          <w:sz w:val="22"/>
          <w:szCs w:val="22"/>
          <w:lang w:val="en-IN"/>
        </w:rPr>
      </w:pPr>
      <w:bookmarkStart w:id="3" w:name="_Toc227258962"/>
      <w:r w:rsidRPr="00084F3A">
        <w:rPr>
          <w:rFonts w:ascii="Arial" w:hAnsi="Arial" w:cs="Arial"/>
          <w:sz w:val="22"/>
          <w:szCs w:val="22"/>
          <w:lang w:val="en-IN"/>
        </w:rPr>
        <w:t>- Multi-agency working:</w:t>
      </w:r>
      <w:bookmarkEnd w:id="3"/>
      <w:r w:rsidRPr="00084F3A">
        <w:rPr>
          <w:rFonts w:ascii="Arial" w:hAnsi="Arial" w:cs="Arial"/>
          <w:sz w:val="22"/>
          <w:szCs w:val="22"/>
          <w:lang w:val="en-IN"/>
        </w:rPr>
        <w:t> </w:t>
      </w:r>
    </w:p>
    <w:p w14:paraId="49CED33F" w14:textId="77777777" w:rsidR="00B40D8F" w:rsidRPr="00084F3A" w:rsidRDefault="00B40D8F" w:rsidP="00E14E46">
      <w:pPr>
        <w:spacing w:line="360" w:lineRule="auto"/>
        <w:jc w:val="both"/>
        <w:rPr>
          <w:rFonts w:ascii="Arial" w:hAnsi="Arial" w:cs="Arial"/>
          <w:sz w:val="22"/>
          <w:lang w:val="en-IN"/>
        </w:rPr>
      </w:pPr>
      <w:r w:rsidRPr="00084F3A">
        <w:rPr>
          <w:rFonts w:ascii="Arial" w:hAnsi="Arial" w:cs="Arial"/>
          <w:sz w:val="22"/>
          <w:lang w:val="en-IN"/>
        </w:rPr>
        <w:t>Multi-agency working is a collaborative approach in which various organisations, agencies, and professionals work together towards a shared goal: promoting the health, well-being, and sustainability of children and families. In “Working Together to Safeguard Children 2023”, multi-agency working includes local authorities, the police, health services, educational providers, and voluntary organisations  (UK Govt., 2023). This group of organisations further coordinate efforts across the whole system of protecting, helping and supporting people. </w:t>
      </w:r>
    </w:p>
    <w:p w14:paraId="1E8AEA63" w14:textId="77777777" w:rsidR="00B40D8F" w:rsidRPr="00084F3A" w:rsidRDefault="00B40D8F" w:rsidP="00E14E46">
      <w:pPr>
        <w:spacing w:line="360" w:lineRule="auto"/>
        <w:jc w:val="both"/>
        <w:rPr>
          <w:rFonts w:ascii="Arial" w:hAnsi="Arial" w:cs="Arial"/>
          <w:sz w:val="22"/>
          <w:lang w:val="en-IN"/>
        </w:rPr>
      </w:pPr>
      <w:r w:rsidRPr="00084F3A">
        <w:rPr>
          <w:rFonts w:ascii="Arial" w:hAnsi="Arial" w:cs="Arial"/>
          <w:sz w:val="22"/>
          <w:lang w:val="en-IN"/>
        </w:rPr>
        <w:t>Furthermore, “</w:t>
      </w:r>
      <w:r w:rsidRPr="00084F3A">
        <w:rPr>
          <w:rFonts w:ascii="Arial" w:hAnsi="Arial" w:cs="Arial"/>
          <w:i/>
          <w:iCs/>
          <w:sz w:val="22"/>
          <w:lang w:val="en-IN"/>
        </w:rPr>
        <w:t>Working Together to Safeguard Children 2023</w:t>
      </w:r>
      <w:r w:rsidRPr="00084F3A">
        <w:rPr>
          <w:rFonts w:ascii="Arial" w:hAnsi="Arial" w:cs="Arial"/>
          <w:sz w:val="22"/>
          <w:lang w:val="en-IN"/>
        </w:rPr>
        <w:t>” states that multi-agency working entails shared responsibilities and requires all practitioners to contribute to identifying needs, conducting risk assessments, and providing appropriate support (UK Govt., 2023). Multi-agency working operates through various structured arrangements, such as a “safeguarding partnership program” in which the “local agencies”, “political authorities”, “Integrated Care Boards” and the “Police forces” join together to oversee safeguarding practices for children and families in need.</w:t>
      </w:r>
    </w:p>
    <w:p w14:paraId="524E8AEA" w14:textId="77777777" w:rsidR="00B40D8F" w:rsidRPr="00084F3A" w:rsidRDefault="00B40D8F" w:rsidP="00E14E46">
      <w:pPr>
        <w:spacing w:line="360" w:lineRule="auto"/>
        <w:jc w:val="both"/>
        <w:rPr>
          <w:rFonts w:ascii="Arial" w:hAnsi="Arial" w:cs="Arial"/>
          <w:sz w:val="22"/>
          <w:lang w:val="en-IN"/>
        </w:rPr>
      </w:pPr>
      <w:r w:rsidRPr="00084F3A">
        <w:rPr>
          <w:rFonts w:ascii="Arial" w:hAnsi="Arial" w:cs="Arial"/>
          <w:sz w:val="22"/>
          <w:lang w:val="en-IN"/>
        </w:rPr>
        <w:t>The Multi-agency working principles are outlined below:</w:t>
      </w:r>
    </w:p>
    <w:p w14:paraId="2A3420A1" w14:textId="77777777" w:rsidR="00B40D8F" w:rsidRPr="00084F3A" w:rsidRDefault="00B40D8F" w:rsidP="00E14E46">
      <w:pPr>
        <w:numPr>
          <w:ilvl w:val="0"/>
          <w:numId w:val="2"/>
        </w:numPr>
        <w:spacing w:line="360" w:lineRule="auto"/>
        <w:jc w:val="both"/>
        <w:rPr>
          <w:rFonts w:ascii="Arial" w:hAnsi="Arial" w:cs="Arial"/>
          <w:sz w:val="22"/>
          <w:lang w:val="en-IN"/>
        </w:rPr>
      </w:pPr>
      <w:r w:rsidRPr="00084F3A">
        <w:rPr>
          <w:rFonts w:ascii="Arial" w:hAnsi="Arial" w:cs="Arial"/>
          <w:sz w:val="22"/>
          <w:lang w:val="en-IN"/>
        </w:rPr>
        <w:t>The multi-agency partners need to share accurate data and information to make informed decisions and take appropriate initiatives to protect children and families in need.</w:t>
      </w:r>
    </w:p>
    <w:p w14:paraId="2CD4905D" w14:textId="77777777" w:rsidR="00B40D8F" w:rsidRPr="00084F3A" w:rsidRDefault="00B40D8F" w:rsidP="00E14E46">
      <w:pPr>
        <w:numPr>
          <w:ilvl w:val="0"/>
          <w:numId w:val="2"/>
        </w:numPr>
        <w:spacing w:line="360" w:lineRule="auto"/>
        <w:jc w:val="both"/>
        <w:rPr>
          <w:rFonts w:ascii="Arial" w:hAnsi="Arial" w:cs="Arial"/>
          <w:sz w:val="22"/>
          <w:lang w:val="en-IN"/>
        </w:rPr>
      </w:pPr>
      <w:r w:rsidRPr="00084F3A">
        <w:rPr>
          <w:rFonts w:ascii="Arial" w:hAnsi="Arial" w:cs="Arial"/>
          <w:sz w:val="22"/>
          <w:lang w:val="en-IN"/>
        </w:rPr>
        <w:t>Agencies need to conduct effective assessment and planning by collaborating with professionals to analyse needs and develop structured support plans.</w:t>
      </w:r>
    </w:p>
    <w:p w14:paraId="71B30B63" w14:textId="055B8ADC" w:rsidR="00B40D8F" w:rsidRPr="00F26DB6" w:rsidRDefault="00B40D8F" w:rsidP="00E14E46">
      <w:pPr>
        <w:numPr>
          <w:ilvl w:val="0"/>
          <w:numId w:val="2"/>
        </w:numPr>
        <w:spacing w:line="360" w:lineRule="auto"/>
        <w:jc w:val="both"/>
        <w:rPr>
          <w:rFonts w:ascii="Arial" w:hAnsi="Arial" w:cs="Arial"/>
          <w:sz w:val="22"/>
          <w:lang w:val="en-IN"/>
        </w:rPr>
      </w:pPr>
      <w:r w:rsidRPr="00F26DB6">
        <w:rPr>
          <w:rFonts w:ascii="Arial" w:hAnsi="Arial" w:cs="Arial"/>
          <w:sz w:val="22"/>
          <w:lang w:val="en-IN"/>
        </w:rPr>
        <w:t>Clarity of roles and responsibilities is also important, and each agency must have an effective understanding of its roles and responsibilities within “safeguarding arrangements” (</w:t>
      </w:r>
      <w:proofErr w:type="spellStart"/>
      <w:r w:rsidRPr="00F26DB6">
        <w:rPr>
          <w:rFonts w:ascii="Arial" w:hAnsi="Arial" w:cs="Arial"/>
          <w:sz w:val="22"/>
          <w:lang w:val="en-IN"/>
        </w:rPr>
        <w:t>Isham</w:t>
      </w:r>
      <w:proofErr w:type="spellEnd"/>
      <w:r w:rsidRPr="00F26DB6">
        <w:rPr>
          <w:rFonts w:ascii="Arial" w:hAnsi="Arial" w:cs="Arial"/>
          <w:sz w:val="22"/>
          <w:lang w:val="en-IN"/>
        </w:rPr>
        <w:t xml:space="preserve"> et al., 2025; Becker et al., 2023).</w:t>
      </w:r>
    </w:p>
    <w:p w14:paraId="7CC8B95E" w14:textId="78AD2B9C" w:rsidR="00B40D8F" w:rsidRPr="00F26DB6" w:rsidRDefault="00B40D8F" w:rsidP="00E14E46">
      <w:pPr>
        <w:numPr>
          <w:ilvl w:val="0"/>
          <w:numId w:val="2"/>
        </w:numPr>
        <w:spacing w:line="360" w:lineRule="auto"/>
        <w:jc w:val="both"/>
        <w:rPr>
          <w:rFonts w:ascii="Arial" w:hAnsi="Arial" w:cs="Arial"/>
          <w:sz w:val="22"/>
          <w:lang w:val="en-IN"/>
        </w:rPr>
      </w:pPr>
      <w:r w:rsidRPr="00F26DB6">
        <w:rPr>
          <w:rFonts w:ascii="Arial" w:hAnsi="Arial" w:cs="Arial"/>
          <w:sz w:val="22"/>
          <w:lang w:val="en-IN"/>
        </w:rPr>
        <w:lastRenderedPageBreak/>
        <w:t>Their actions and initiatives are child-centred, and all the actions tend to prioritise the welfare and voices of the children</w:t>
      </w:r>
      <w:r w:rsidR="004D7C1C" w:rsidRPr="00F26DB6">
        <w:rPr>
          <w:rFonts w:ascii="Arial" w:hAnsi="Arial" w:cs="Arial"/>
          <w:sz w:val="22"/>
          <w:lang w:val="en-IN"/>
        </w:rPr>
        <w:t>.</w:t>
      </w:r>
    </w:p>
    <w:p w14:paraId="3B7C3446" w14:textId="21511F8F" w:rsidR="00B40D8F" w:rsidRPr="00F26DB6" w:rsidRDefault="00B40D8F" w:rsidP="00E14E46">
      <w:pPr>
        <w:spacing w:line="360" w:lineRule="auto"/>
        <w:jc w:val="both"/>
        <w:rPr>
          <w:rFonts w:ascii="Arial" w:hAnsi="Arial" w:cs="Arial"/>
          <w:sz w:val="22"/>
          <w:lang w:val="en-IN"/>
        </w:rPr>
      </w:pPr>
      <w:r w:rsidRPr="00F26DB6">
        <w:rPr>
          <w:rFonts w:ascii="Arial" w:hAnsi="Arial" w:cs="Arial"/>
          <w:sz w:val="22"/>
          <w:lang w:val="en-IN"/>
        </w:rPr>
        <w:t>It should be noted that strong multi-agency working tends to ensure that safeguarding responses are well-coordinated, prompt and effective, especially when the children and families face difficulties and challenges. </w:t>
      </w:r>
    </w:p>
    <w:p w14:paraId="26EE3547" w14:textId="5F5DB1BC" w:rsidR="00B40D8F" w:rsidRPr="00F26DB6" w:rsidRDefault="00B40D8F" w:rsidP="00E14E46">
      <w:pPr>
        <w:pStyle w:val="Heading2"/>
        <w:spacing w:line="360" w:lineRule="auto"/>
        <w:rPr>
          <w:rFonts w:ascii="Arial" w:hAnsi="Arial" w:cs="Arial"/>
          <w:sz w:val="22"/>
          <w:szCs w:val="22"/>
          <w:lang w:val="en-IN"/>
        </w:rPr>
      </w:pPr>
      <w:bookmarkStart w:id="4" w:name="_Toc227258963"/>
      <w:r w:rsidRPr="00F26DB6">
        <w:rPr>
          <w:rFonts w:ascii="Arial" w:hAnsi="Arial" w:cs="Arial"/>
          <w:sz w:val="22"/>
          <w:szCs w:val="22"/>
          <w:lang w:val="en-IN"/>
        </w:rPr>
        <w:t>Interdisciplinary working:</w:t>
      </w:r>
      <w:bookmarkEnd w:id="4"/>
    </w:p>
    <w:p w14:paraId="1B7EA216" w14:textId="77777777" w:rsidR="00B40D8F" w:rsidRPr="00F26DB6" w:rsidRDefault="00B40D8F" w:rsidP="00E14E46">
      <w:pPr>
        <w:spacing w:line="360" w:lineRule="auto"/>
        <w:jc w:val="both"/>
        <w:rPr>
          <w:rFonts w:ascii="Arial" w:hAnsi="Arial" w:cs="Arial"/>
          <w:sz w:val="22"/>
          <w:lang w:val="en-IN"/>
        </w:rPr>
      </w:pPr>
      <w:r w:rsidRPr="00F26DB6">
        <w:rPr>
          <w:rFonts w:ascii="Arial" w:hAnsi="Arial" w:cs="Arial"/>
          <w:sz w:val="22"/>
          <w:lang w:val="en-IN"/>
        </w:rPr>
        <w:t>Interdisciplinary work refers to initiatives by professionals from various fields, such as social work, education, and healthcare. They tend to consolidate their knowledge, skills, and expertise to address the holistic needs of vulnerable people (</w:t>
      </w:r>
      <w:proofErr w:type="spellStart"/>
      <w:r w:rsidRPr="00F26DB6">
        <w:rPr>
          <w:rFonts w:ascii="Arial" w:hAnsi="Arial" w:cs="Arial"/>
          <w:sz w:val="22"/>
          <w:lang w:val="en-IN"/>
        </w:rPr>
        <w:t>Xilogianni</w:t>
      </w:r>
      <w:proofErr w:type="spellEnd"/>
      <w:r w:rsidRPr="00F26DB6">
        <w:rPr>
          <w:rFonts w:ascii="Arial" w:hAnsi="Arial" w:cs="Arial"/>
          <w:sz w:val="22"/>
          <w:lang w:val="en-IN"/>
        </w:rPr>
        <w:t xml:space="preserve"> et al., 2022). Interdisciplinary practices are closely related to multi-agency working but differ in focus, as they concern how different professionals collaborate in real time, rather than solely organisational cooperation. </w:t>
      </w:r>
    </w:p>
    <w:p w14:paraId="641CEFCB" w14:textId="173E49AC" w:rsidR="00B40D8F" w:rsidRPr="002931AE" w:rsidRDefault="00B40D8F" w:rsidP="00E14E46">
      <w:pPr>
        <w:pStyle w:val="Heading3"/>
        <w:spacing w:line="360" w:lineRule="auto"/>
        <w:rPr>
          <w:rFonts w:ascii="Arial" w:hAnsi="Arial" w:cs="Arial"/>
          <w:i w:val="0"/>
          <w:iCs/>
          <w:sz w:val="22"/>
          <w:szCs w:val="22"/>
          <w:lang w:val="en-IN"/>
        </w:rPr>
      </w:pPr>
      <w:bookmarkStart w:id="5" w:name="_Toc227258964"/>
      <w:r w:rsidRPr="002931AE">
        <w:rPr>
          <w:rFonts w:ascii="Arial" w:hAnsi="Arial" w:cs="Arial"/>
          <w:i w:val="0"/>
          <w:iCs/>
          <w:sz w:val="22"/>
          <w:szCs w:val="22"/>
          <w:lang w:val="en-IN"/>
        </w:rPr>
        <w:t>Importance of Interdisciplinary Working:</w:t>
      </w:r>
      <w:bookmarkEnd w:id="5"/>
    </w:p>
    <w:p w14:paraId="45283BBA" w14:textId="77777777" w:rsidR="00B40D8F" w:rsidRPr="00F26DB6" w:rsidRDefault="00B40D8F" w:rsidP="00E14E46">
      <w:pPr>
        <w:numPr>
          <w:ilvl w:val="0"/>
          <w:numId w:val="3"/>
        </w:numPr>
        <w:spacing w:line="360" w:lineRule="auto"/>
        <w:jc w:val="both"/>
        <w:rPr>
          <w:rFonts w:ascii="Arial" w:hAnsi="Arial" w:cs="Arial"/>
          <w:sz w:val="22"/>
          <w:lang w:val="en-IN"/>
        </w:rPr>
      </w:pPr>
      <w:r w:rsidRPr="00F26DB6">
        <w:rPr>
          <w:rFonts w:ascii="Arial" w:hAnsi="Arial" w:cs="Arial"/>
          <w:sz w:val="22"/>
          <w:lang w:val="en-IN"/>
        </w:rPr>
        <w:t>A holistic understanding of the needs of children and families is ensured by the interdisciplinary working teams. They help address the overlapping challenges faced by the children, such as health issues, educational challenges, safeguarding risks, and so on, by conducting comprehensive assessments and ensuring all needs are met (Becker et al., 2023).</w:t>
      </w:r>
    </w:p>
    <w:p w14:paraId="33882783" w14:textId="784B85B2" w:rsidR="00B40D8F" w:rsidRPr="00F26DB6" w:rsidRDefault="00B40D8F" w:rsidP="00E14E46">
      <w:pPr>
        <w:numPr>
          <w:ilvl w:val="0"/>
          <w:numId w:val="3"/>
        </w:numPr>
        <w:spacing w:line="360" w:lineRule="auto"/>
        <w:jc w:val="both"/>
        <w:rPr>
          <w:rFonts w:ascii="Arial" w:hAnsi="Arial" w:cs="Arial"/>
          <w:sz w:val="22"/>
          <w:lang w:val="en-IN"/>
        </w:rPr>
      </w:pPr>
      <w:r w:rsidRPr="00F26DB6">
        <w:rPr>
          <w:rFonts w:ascii="Arial" w:hAnsi="Arial" w:cs="Arial"/>
          <w:sz w:val="22"/>
          <w:lang w:val="en-IN"/>
        </w:rPr>
        <w:t xml:space="preserve">They also enable early identification and intervention by various professionals as they observe vulnerable children across varied contexts. For example, </w:t>
      </w:r>
      <w:r w:rsidR="00A617FD" w:rsidRPr="00F26DB6">
        <w:rPr>
          <w:rFonts w:ascii="Arial" w:hAnsi="Arial" w:cs="Arial"/>
          <w:sz w:val="22"/>
          <w:lang w:val="en-IN"/>
        </w:rPr>
        <w:t xml:space="preserve">teachers might identify different behavioural concerns, whilst health professionals might identify various developmental and mental health issues, and these data might be shared to support </w:t>
      </w:r>
      <w:r w:rsidRPr="00F26DB6">
        <w:rPr>
          <w:rFonts w:ascii="Arial" w:hAnsi="Arial" w:cs="Arial"/>
          <w:sz w:val="22"/>
          <w:lang w:val="en-IN"/>
        </w:rPr>
        <w:t>earlier intervention, which is vital to safeguarding policies (Isham et al., 2025). </w:t>
      </w:r>
    </w:p>
    <w:p w14:paraId="0960975F" w14:textId="77777777" w:rsidR="00B40D8F" w:rsidRPr="00F26DB6" w:rsidRDefault="00B40D8F" w:rsidP="00E14E46">
      <w:pPr>
        <w:numPr>
          <w:ilvl w:val="0"/>
          <w:numId w:val="3"/>
        </w:numPr>
        <w:spacing w:line="360" w:lineRule="auto"/>
        <w:jc w:val="both"/>
        <w:rPr>
          <w:rFonts w:ascii="Arial" w:hAnsi="Arial" w:cs="Arial"/>
          <w:sz w:val="22"/>
          <w:lang w:val="en-IN"/>
        </w:rPr>
      </w:pPr>
      <w:r w:rsidRPr="00F26DB6">
        <w:rPr>
          <w:rFonts w:ascii="Arial" w:hAnsi="Arial" w:cs="Arial"/>
          <w:sz w:val="22"/>
          <w:lang w:val="en-IN"/>
        </w:rPr>
        <w:t>Their intervention ensures effective outcomes for the families as well as the children, as the document “Working together to Safeguard Children 2023” depicts that efficient “multi-agency collaboration ensures more effective and positive outcomes, and the services are well-coordinated (UK Govt., 2023).</w:t>
      </w:r>
    </w:p>
    <w:p w14:paraId="599BD5A0" w14:textId="77777777" w:rsidR="00B40D8F" w:rsidRPr="0073451D" w:rsidRDefault="00B40D8F" w:rsidP="00E14E46">
      <w:pPr>
        <w:numPr>
          <w:ilvl w:val="0"/>
          <w:numId w:val="3"/>
        </w:numPr>
        <w:spacing w:line="360" w:lineRule="auto"/>
        <w:jc w:val="both"/>
        <w:rPr>
          <w:rFonts w:ascii="Arial" w:hAnsi="Arial" w:cs="Arial"/>
          <w:sz w:val="22"/>
          <w:lang w:val="en-IN"/>
        </w:rPr>
      </w:pPr>
      <w:r w:rsidRPr="0073451D">
        <w:rPr>
          <w:rFonts w:ascii="Arial" w:hAnsi="Arial" w:cs="Arial"/>
          <w:sz w:val="22"/>
          <w:lang w:val="en-IN"/>
        </w:rPr>
        <w:t>It should be noted that interdisciplinary working tends to minimise duplication of effort and ensures that families receive streamlined, consistent support rather than having to navigate several discrete services (Berger, 2023).</w:t>
      </w:r>
    </w:p>
    <w:p w14:paraId="4A5F4B38" w14:textId="77777777" w:rsidR="00B40D8F" w:rsidRPr="0073451D" w:rsidRDefault="00B40D8F" w:rsidP="00E14E46">
      <w:pPr>
        <w:numPr>
          <w:ilvl w:val="0"/>
          <w:numId w:val="3"/>
        </w:numPr>
        <w:spacing w:line="360" w:lineRule="auto"/>
        <w:jc w:val="both"/>
        <w:rPr>
          <w:rFonts w:ascii="Arial" w:hAnsi="Arial" w:cs="Arial"/>
          <w:sz w:val="22"/>
          <w:lang w:val="en-IN"/>
        </w:rPr>
      </w:pPr>
      <w:r w:rsidRPr="0073451D">
        <w:rPr>
          <w:rFonts w:ascii="Arial" w:hAnsi="Arial" w:cs="Arial"/>
          <w:sz w:val="22"/>
          <w:lang w:val="en-IN"/>
        </w:rPr>
        <w:t xml:space="preserve">The 2023 guidance document further indicates that interdisciplinary systems tend to function as integrated networks in which agencies challenge and support one another. </w:t>
      </w:r>
      <w:r w:rsidRPr="0073451D">
        <w:rPr>
          <w:rFonts w:ascii="Arial" w:hAnsi="Arial" w:cs="Arial"/>
          <w:sz w:val="22"/>
          <w:lang w:val="en-IN"/>
        </w:rPr>
        <w:lastRenderedPageBreak/>
        <w:t>They also tend to share responsibilities and constantly improve their actions and initiatives (UK Govt., 2023).</w:t>
      </w:r>
    </w:p>
    <w:p w14:paraId="44D572FE" w14:textId="77777777" w:rsidR="00B40D8F" w:rsidRPr="0073451D" w:rsidRDefault="00B40D8F" w:rsidP="00E14E46">
      <w:pPr>
        <w:pStyle w:val="Heading2"/>
        <w:spacing w:line="360" w:lineRule="auto"/>
        <w:rPr>
          <w:rFonts w:ascii="Arial" w:hAnsi="Arial" w:cs="Arial"/>
          <w:sz w:val="22"/>
          <w:szCs w:val="22"/>
          <w:lang w:val="en-IN"/>
        </w:rPr>
      </w:pPr>
      <w:bookmarkStart w:id="6" w:name="_Toc227258965"/>
      <w:r w:rsidRPr="0073451D">
        <w:rPr>
          <w:rFonts w:ascii="Arial" w:hAnsi="Arial" w:cs="Arial"/>
          <w:sz w:val="22"/>
          <w:szCs w:val="22"/>
          <w:lang w:val="en-IN"/>
        </w:rPr>
        <w:t>Evaluation of three local authorities’ websites:</w:t>
      </w:r>
      <w:bookmarkEnd w:id="6"/>
    </w:p>
    <w:p w14:paraId="4BA95756" w14:textId="3CAF9747" w:rsidR="00B40D8F" w:rsidRPr="0073451D" w:rsidRDefault="00B40D8F" w:rsidP="00E14E46">
      <w:pPr>
        <w:spacing w:line="360" w:lineRule="auto"/>
        <w:jc w:val="both"/>
        <w:rPr>
          <w:rFonts w:ascii="Arial" w:hAnsi="Arial" w:cs="Arial"/>
          <w:sz w:val="22"/>
          <w:lang w:val="en-IN"/>
        </w:rPr>
      </w:pPr>
      <w:r w:rsidRPr="0073451D">
        <w:rPr>
          <w:rFonts w:ascii="Arial" w:hAnsi="Arial" w:cs="Arial"/>
          <w:sz w:val="22"/>
          <w:lang w:val="en-IN"/>
        </w:rPr>
        <w:t>The critical evaluation of the 3 local authorities’ websites, that is, Staffordshire County Council, Southwark Council, and Norfolk County Council</w:t>
      </w:r>
      <w:r w:rsidR="00796F25" w:rsidRPr="0073451D">
        <w:rPr>
          <w:rFonts w:ascii="Arial" w:hAnsi="Arial" w:cs="Arial"/>
          <w:sz w:val="22"/>
          <w:lang w:val="en-IN"/>
        </w:rPr>
        <w:t xml:space="preserve">, </w:t>
      </w:r>
      <w:r w:rsidRPr="0073451D">
        <w:rPr>
          <w:rFonts w:ascii="Arial" w:hAnsi="Arial" w:cs="Arial"/>
          <w:sz w:val="22"/>
          <w:lang w:val="en-IN"/>
        </w:rPr>
        <w:t>depicts that the different approaches in terms of the way Early Help and family support are conveyed, especially in terms of accessibility, compliance and coordination with safeguarding principles.</w:t>
      </w:r>
    </w:p>
    <w:p w14:paraId="3A8848A6" w14:textId="7B164ADC" w:rsidR="00B40D8F" w:rsidRPr="0073451D" w:rsidRDefault="00B40D8F" w:rsidP="00E14E46">
      <w:pPr>
        <w:numPr>
          <w:ilvl w:val="0"/>
          <w:numId w:val="4"/>
        </w:numPr>
        <w:spacing w:line="360" w:lineRule="auto"/>
        <w:jc w:val="both"/>
        <w:rPr>
          <w:rFonts w:ascii="Arial" w:hAnsi="Arial" w:cs="Arial"/>
          <w:b/>
          <w:bCs/>
          <w:sz w:val="22"/>
          <w:lang w:val="en-IN"/>
        </w:rPr>
      </w:pPr>
      <w:r w:rsidRPr="0073451D">
        <w:rPr>
          <w:rFonts w:ascii="Arial" w:hAnsi="Arial" w:cs="Arial"/>
          <w:b/>
          <w:bCs/>
          <w:sz w:val="22"/>
          <w:lang w:val="en-IN"/>
        </w:rPr>
        <w:t xml:space="preserve">Staffordshire County Council: </w:t>
      </w:r>
      <w:r w:rsidRPr="0073451D">
        <w:rPr>
          <w:rFonts w:ascii="Arial" w:hAnsi="Arial" w:cs="Arial"/>
          <w:sz w:val="22"/>
          <w:lang w:val="en-IN"/>
        </w:rPr>
        <w:t xml:space="preserve">This website tends to present early help as part of a large-scale “service delivery framework” that appears relevant to a “Multi-agency ethos”. As a matter of fact, the council's communication approach may focus on the entire system rather than on individual users. The content they use for communication includes details about service structures and various organisational functions, rather than the families' practical experiences (Staffordshire.gov.uk, 2026). Therefore, this is abstract in nature, and users might face difficulty understanding and interpreting the system's exact application to their own circumstances. In addition, the navigation pathways lack an intuitive, coherent flow; as a result, users often need to switch between sections to gain a coherent understanding of the context. So, it can be said that though the website entails procedural depth, it lacks </w:t>
      </w:r>
      <w:r w:rsidR="0073451D" w:rsidRPr="0073451D">
        <w:rPr>
          <w:rFonts w:ascii="Arial" w:hAnsi="Arial" w:cs="Arial"/>
          <w:sz w:val="22"/>
          <w:lang w:val="en-IN"/>
        </w:rPr>
        <w:t xml:space="preserve">an </w:t>
      </w:r>
      <w:r w:rsidRPr="0073451D">
        <w:rPr>
          <w:rFonts w:ascii="Arial" w:hAnsi="Arial" w:cs="Arial"/>
          <w:sz w:val="22"/>
          <w:lang w:val="en-IN"/>
        </w:rPr>
        <w:t>effective accessibility principle as outlined in the safeguarding policy (</w:t>
      </w:r>
      <w:proofErr w:type="spellStart"/>
      <w:r w:rsidRPr="0073451D">
        <w:rPr>
          <w:rFonts w:ascii="Arial" w:hAnsi="Arial" w:cs="Arial"/>
          <w:sz w:val="22"/>
          <w:lang w:val="en-IN"/>
        </w:rPr>
        <w:t>Xilogianni</w:t>
      </w:r>
      <w:proofErr w:type="spellEnd"/>
      <w:r w:rsidRPr="0073451D">
        <w:rPr>
          <w:rFonts w:ascii="Arial" w:hAnsi="Arial" w:cs="Arial"/>
          <w:sz w:val="22"/>
          <w:lang w:val="en-IN"/>
        </w:rPr>
        <w:t xml:space="preserve"> et al., 2022).</w:t>
      </w:r>
    </w:p>
    <w:p w14:paraId="1957C9F2" w14:textId="02D17F0A" w:rsidR="00B40D8F" w:rsidRPr="00B40D8F" w:rsidRDefault="00B40D8F" w:rsidP="00E14E46">
      <w:pPr>
        <w:spacing w:line="360" w:lineRule="auto"/>
        <w:jc w:val="center"/>
        <w:rPr>
          <w:lang w:val="en-IN"/>
        </w:rPr>
      </w:pPr>
      <w:r w:rsidRPr="00B40D8F">
        <w:rPr>
          <w:noProof/>
          <w:lang w:val="en-IN"/>
        </w:rPr>
        <w:lastRenderedPageBreak/>
        <w:drawing>
          <wp:inline distT="0" distB="0" distL="0" distR="0" wp14:anchorId="4F0956C3" wp14:editId="4A60E8D8">
            <wp:extent cx="5731510" cy="5975350"/>
            <wp:effectExtent l="0" t="0" r="2540" b="6350"/>
            <wp:docPr id="18305971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975350"/>
                    </a:xfrm>
                    <a:prstGeom prst="rect">
                      <a:avLst/>
                    </a:prstGeom>
                    <a:noFill/>
                    <a:ln>
                      <a:noFill/>
                    </a:ln>
                  </pic:spPr>
                </pic:pic>
              </a:graphicData>
            </a:graphic>
          </wp:inline>
        </w:drawing>
      </w:r>
    </w:p>
    <w:p w14:paraId="57EB00E2" w14:textId="3214D063" w:rsidR="00B40D8F" w:rsidRPr="0073451D" w:rsidRDefault="00E14E46" w:rsidP="00E14E46">
      <w:pPr>
        <w:spacing w:line="360" w:lineRule="auto"/>
        <w:jc w:val="center"/>
        <w:rPr>
          <w:rFonts w:ascii="Arial" w:hAnsi="Arial" w:cs="Arial"/>
          <w:sz w:val="22"/>
          <w:lang w:val="en-IN"/>
        </w:rPr>
      </w:pPr>
      <w:r w:rsidRPr="0073451D">
        <w:rPr>
          <w:rFonts w:ascii="Arial" w:hAnsi="Arial" w:cs="Arial"/>
          <w:sz w:val="22"/>
          <w:lang w:val="en-IN"/>
        </w:rPr>
        <w:t xml:space="preserve">Figure 1: </w:t>
      </w:r>
      <w:r w:rsidR="00B40D8F" w:rsidRPr="0073451D">
        <w:rPr>
          <w:rFonts w:ascii="Arial" w:hAnsi="Arial" w:cs="Arial"/>
          <w:sz w:val="22"/>
          <w:lang w:val="en-IN"/>
        </w:rPr>
        <w:t>Opening page of Staffordshire County Council website</w:t>
      </w:r>
    </w:p>
    <w:p w14:paraId="6D8DD23D" w14:textId="77777777" w:rsidR="00B40D8F" w:rsidRPr="0073451D" w:rsidRDefault="00B40D8F" w:rsidP="00E14E46">
      <w:pPr>
        <w:spacing w:line="360" w:lineRule="auto"/>
        <w:jc w:val="center"/>
        <w:rPr>
          <w:rFonts w:ascii="Arial" w:hAnsi="Arial" w:cs="Arial"/>
          <w:i/>
          <w:iCs/>
          <w:sz w:val="22"/>
          <w:lang w:val="en-IN"/>
        </w:rPr>
      </w:pPr>
      <w:r w:rsidRPr="0073451D">
        <w:rPr>
          <w:rFonts w:ascii="Arial" w:hAnsi="Arial" w:cs="Arial"/>
          <w:i/>
          <w:iCs/>
          <w:sz w:val="22"/>
          <w:lang w:val="en-IN"/>
        </w:rPr>
        <w:t>(Source: Staffordshire.gov.uk, 2026)</w:t>
      </w:r>
    </w:p>
    <w:p w14:paraId="74C75CD4" w14:textId="0680970C" w:rsidR="00B40D8F" w:rsidRPr="00B40D8F" w:rsidRDefault="00B40D8F" w:rsidP="00E14E46">
      <w:pPr>
        <w:numPr>
          <w:ilvl w:val="0"/>
          <w:numId w:val="5"/>
        </w:numPr>
        <w:spacing w:line="360" w:lineRule="auto"/>
        <w:jc w:val="both"/>
        <w:rPr>
          <w:b/>
          <w:bCs/>
          <w:lang w:val="en-IN"/>
        </w:rPr>
      </w:pPr>
      <w:r w:rsidRPr="0073451D">
        <w:rPr>
          <w:rFonts w:ascii="Arial" w:hAnsi="Arial" w:cs="Arial"/>
          <w:b/>
          <w:bCs/>
          <w:sz w:val="22"/>
          <w:lang w:val="en-IN"/>
        </w:rPr>
        <w:t>Southwa</w:t>
      </w:r>
      <w:r w:rsidR="00E14E46" w:rsidRPr="0073451D">
        <w:rPr>
          <w:rFonts w:ascii="Arial" w:hAnsi="Arial" w:cs="Arial"/>
          <w:b/>
          <w:bCs/>
          <w:sz w:val="22"/>
          <w:lang w:val="en-IN"/>
        </w:rPr>
        <w:t>r</w:t>
      </w:r>
      <w:r w:rsidRPr="0073451D">
        <w:rPr>
          <w:rFonts w:ascii="Arial" w:hAnsi="Arial" w:cs="Arial"/>
          <w:b/>
          <w:bCs/>
          <w:sz w:val="22"/>
          <w:lang w:val="en-IN"/>
        </w:rPr>
        <w:t>k</w:t>
      </w:r>
      <w:r w:rsidR="00E14E46" w:rsidRPr="0073451D">
        <w:rPr>
          <w:rFonts w:ascii="Arial" w:hAnsi="Arial" w:cs="Arial"/>
          <w:b/>
          <w:bCs/>
          <w:sz w:val="22"/>
          <w:lang w:val="en-IN"/>
        </w:rPr>
        <w:t xml:space="preserve"> </w:t>
      </w:r>
      <w:r w:rsidRPr="0073451D">
        <w:rPr>
          <w:rFonts w:ascii="Arial" w:hAnsi="Arial" w:cs="Arial"/>
          <w:b/>
          <w:bCs/>
          <w:sz w:val="22"/>
          <w:lang w:val="en-IN"/>
        </w:rPr>
        <w:t xml:space="preserve">Council: </w:t>
      </w:r>
      <w:r w:rsidRPr="0073451D">
        <w:rPr>
          <w:rFonts w:ascii="Arial" w:hAnsi="Arial" w:cs="Arial"/>
          <w:sz w:val="22"/>
          <w:lang w:val="en-IN"/>
        </w:rPr>
        <w:t>This council tends to adopt an effective communication style focused on citizens. As a matter of fact, their website places “Early Help” at the periphery of day-to-day family challenges. The language is inclusive and kept simple and readable. Thus, the content is more approachable and engaging. This further aligns with the “preventive ethos” of Early Help, which emphasises that early help relies heavily on understanding and awareness (Southwark.gov.uk, 2026). It should also be noted that this accessibility might come at the cost of transparency regarding the</w:t>
      </w:r>
      <w:r w:rsidRPr="00B40D8F">
        <w:rPr>
          <w:lang w:val="en-IN"/>
        </w:rPr>
        <w:t xml:space="preserve"> </w:t>
      </w:r>
      <w:r w:rsidRPr="0073451D">
        <w:rPr>
          <w:rFonts w:ascii="Arial" w:hAnsi="Arial" w:cs="Arial"/>
          <w:sz w:val="22"/>
          <w:lang w:val="en-IN"/>
        </w:rPr>
        <w:t xml:space="preserve">processes and concepts used. However, there is a lack of explicit articulation of the </w:t>
      </w:r>
      <w:r w:rsidRPr="0073451D">
        <w:rPr>
          <w:rFonts w:ascii="Arial" w:hAnsi="Arial" w:cs="Arial"/>
          <w:sz w:val="22"/>
          <w:lang w:val="en-IN"/>
        </w:rPr>
        <w:lastRenderedPageBreak/>
        <w:t>system's key mechanism; hence, the user’s understanding of how decisions are made may be limited (Bastos, 2023). There is also</w:t>
      </w:r>
      <w:r w:rsidR="004427B1" w:rsidRPr="0073451D">
        <w:rPr>
          <w:rFonts w:ascii="Arial" w:hAnsi="Arial" w:cs="Arial"/>
          <w:sz w:val="22"/>
          <w:lang w:val="uk-UA"/>
        </w:rPr>
        <w:t xml:space="preserve"> </w:t>
      </w:r>
      <w:r w:rsidR="000864D4">
        <w:rPr>
          <w:rFonts w:ascii="Arial" w:hAnsi="Arial" w:cs="Arial"/>
          <w:sz w:val="22"/>
          <w:lang w:val="en-IN"/>
        </w:rPr>
        <w:t>information fragmentation</w:t>
      </w:r>
      <w:r w:rsidRPr="0073451D">
        <w:rPr>
          <w:rFonts w:ascii="Arial" w:hAnsi="Arial" w:cs="Arial"/>
          <w:sz w:val="22"/>
          <w:lang w:val="en-IN"/>
        </w:rPr>
        <w:t xml:space="preserve"> across several pages, which can disrupt the user's journey and undermine clarity (</w:t>
      </w:r>
      <w:proofErr w:type="spellStart"/>
      <w:r w:rsidRPr="0073451D">
        <w:rPr>
          <w:rFonts w:ascii="Arial" w:hAnsi="Arial" w:cs="Arial"/>
          <w:sz w:val="22"/>
          <w:lang w:val="en-IN"/>
        </w:rPr>
        <w:t>Xilogianni</w:t>
      </w:r>
      <w:proofErr w:type="spellEnd"/>
      <w:r w:rsidRPr="0073451D">
        <w:rPr>
          <w:rFonts w:ascii="Arial" w:hAnsi="Arial" w:cs="Arial"/>
          <w:sz w:val="22"/>
          <w:lang w:val="en-IN"/>
        </w:rPr>
        <w:t xml:space="preserve"> et al., 2022).</w:t>
      </w:r>
    </w:p>
    <w:p w14:paraId="1F4115CC" w14:textId="35170AF4" w:rsidR="00B40D8F" w:rsidRPr="00B40D8F" w:rsidRDefault="00B40D8F" w:rsidP="00E14E46">
      <w:pPr>
        <w:spacing w:line="360" w:lineRule="auto"/>
        <w:jc w:val="center"/>
        <w:rPr>
          <w:lang w:val="en-IN"/>
        </w:rPr>
      </w:pPr>
      <w:r w:rsidRPr="00B40D8F">
        <w:rPr>
          <w:noProof/>
          <w:lang w:val="en-IN"/>
        </w:rPr>
        <w:drawing>
          <wp:inline distT="0" distB="0" distL="0" distR="0" wp14:anchorId="345259E5" wp14:editId="4AE7AE50">
            <wp:extent cx="5731510" cy="5769610"/>
            <wp:effectExtent l="0" t="0" r="2540" b="2540"/>
            <wp:docPr id="6739175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69610"/>
                    </a:xfrm>
                    <a:prstGeom prst="rect">
                      <a:avLst/>
                    </a:prstGeom>
                    <a:noFill/>
                    <a:ln>
                      <a:noFill/>
                    </a:ln>
                  </pic:spPr>
                </pic:pic>
              </a:graphicData>
            </a:graphic>
          </wp:inline>
        </w:drawing>
      </w:r>
    </w:p>
    <w:p w14:paraId="1EEDF26D" w14:textId="1D7F5E48" w:rsidR="00B40D8F" w:rsidRPr="0073451D" w:rsidRDefault="00E14E46" w:rsidP="00E14E46">
      <w:pPr>
        <w:spacing w:line="360" w:lineRule="auto"/>
        <w:jc w:val="center"/>
        <w:rPr>
          <w:rFonts w:ascii="Arial" w:hAnsi="Arial" w:cs="Arial"/>
          <w:sz w:val="22"/>
          <w:lang w:val="en-IN"/>
        </w:rPr>
      </w:pPr>
      <w:r w:rsidRPr="0073451D">
        <w:rPr>
          <w:rFonts w:ascii="Arial" w:hAnsi="Arial" w:cs="Arial"/>
          <w:sz w:val="22"/>
          <w:lang w:val="en-IN"/>
        </w:rPr>
        <w:t xml:space="preserve">Figure 2: </w:t>
      </w:r>
      <w:r w:rsidR="00B40D8F" w:rsidRPr="0073451D">
        <w:rPr>
          <w:rFonts w:ascii="Arial" w:hAnsi="Arial" w:cs="Arial"/>
          <w:sz w:val="22"/>
          <w:lang w:val="en-IN"/>
        </w:rPr>
        <w:t xml:space="preserve">Opening page of </w:t>
      </w:r>
      <w:r w:rsidR="0073451D">
        <w:rPr>
          <w:rFonts w:ascii="Arial" w:hAnsi="Arial" w:cs="Arial"/>
          <w:sz w:val="22"/>
          <w:lang w:val="en-IN"/>
        </w:rPr>
        <w:t xml:space="preserve">the </w:t>
      </w:r>
      <w:r w:rsidR="00B40D8F" w:rsidRPr="0073451D">
        <w:rPr>
          <w:rFonts w:ascii="Arial" w:hAnsi="Arial" w:cs="Arial"/>
          <w:sz w:val="22"/>
          <w:lang w:val="en-IN"/>
        </w:rPr>
        <w:t>Southwa</w:t>
      </w:r>
      <w:r w:rsidRPr="0073451D">
        <w:rPr>
          <w:rFonts w:ascii="Arial" w:hAnsi="Arial" w:cs="Arial"/>
          <w:sz w:val="22"/>
          <w:lang w:val="en-IN"/>
        </w:rPr>
        <w:t>r</w:t>
      </w:r>
      <w:r w:rsidR="00B40D8F" w:rsidRPr="0073451D">
        <w:rPr>
          <w:rFonts w:ascii="Arial" w:hAnsi="Arial" w:cs="Arial"/>
          <w:sz w:val="22"/>
          <w:lang w:val="en-IN"/>
        </w:rPr>
        <w:t>k Council website</w:t>
      </w:r>
    </w:p>
    <w:p w14:paraId="297A05BB" w14:textId="77777777" w:rsidR="00B40D8F" w:rsidRPr="0073451D" w:rsidRDefault="00B40D8F" w:rsidP="00E14E46">
      <w:pPr>
        <w:spacing w:line="360" w:lineRule="auto"/>
        <w:jc w:val="center"/>
        <w:rPr>
          <w:rFonts w:ascii="Arial" w:hAnsi="Arial" w:cs="Arial"/>
          <w:i/>
          <w:iCs/>
          <w:sz w:val="22"/>
          <w:lang w:val="en-IN"/>
        </w:rPr>
      </w:pPr>
      <w:r w:rsidRPr="0073451D">
        <w:rPr>
          <w:rFonts w:ascii="Arial" w:hAnsi="Arial" w:cs="Arial"/>
          <w:i/>
          <w:iCs/>
          <w:sz w:val="22"/>
          <w:lang w:val="en-IN"/>
        </w:rPr>
        <w:t>(Source: Southwark.gov.uk, 2026)</w:t>
      </w:r>
    </w:p>
    <w:p w14:paraId="493AB15F" w14:textId="77777777" w:rsidR="00B40D8F" w:rsidRPr="000864D4" w:rsidRDefault="00B40D8F" w:rsidP="00E14E46">
      <w:pPr>
        <w:numPr>
          <w:ilvl w:val="0"/>
          <w:numId w:val="6"/>
        </w:numPr>
        <w:spacing w:line="360" w:lineRule="auto"/>
        <w:jc w:val="both"/>
        <w:rPr>
          <w:b/>
          <w:bCs/>
          <w:lang w:val="en-IN"/>
        </w:rPr>
      </w:pPr>
      <w:r w:rsidRPr="0073451D">
        <w:rPr>
          <w:rFonts w:ascii="Arial" w:hAnsi="Arial" w:cs="Arial"/>
          <w:b/>
          <w:bCs/>
          <w:sz w:val="22"/>
          <w:lang w:val="en-IN"/>
        </w:rPr>
        <w:t xml:space="preserve">Norfolk County Council: </w:t>
      </w:r>
      <w:r w:rsidRPr="0073451D">
        <w:rPr>
          <w:rFonts w:ascii="Arial" w:hAnsi="Arial" w:cs="Arial"/>
          <w:sz w:val="22"/>
          <w:lang w:val="en-IN"/>
        </w:rPr>
        <w:t>The Norfolk County Council’s approach tends to reflect a more integrated and well-balanced communication strategy, with clarity and effective accessibility. This website efficiently positions Early Help within the “Safeguarding</w:t>
      </w:r>
      <w:r w:rsidRPr="00B40D8F">
        <w:rPr>
          <w:lang w:val="en-IN"/>
        </w:rPr>
        <w:t xml:space="preserve"> </w:t>
      </w:r>
      <w:r w:rsidRPr="00D26D70">
        <w:rPr>
          <w:rFonts w:ascii="Arial" w:hAnsi="Arial" w:cs="Arial"/>
          <w:sz w:val="22"/>
          <w:lang w:val="en-IN"/>
        </w:rPr>
        <w:t xml:space="preserve">Continuum”. It provides potential practical guidelines on service accessibility. This focus tends to improve user experience by providing a transparent and comprehensive </w:t>
      </w:r>
      <w:r w:rsidRPr="00D26D70">
        <w:rPr>
          <w:rFonts w:ascii="Arial" w:hAnsi="Arial" w:cs="Arial"/>
          <w:sz w:val="22"/>
          <w:lang w:val="en-IN"/>
        </w:rPr>
        <w:lastRenderedPageBreak/>
        <w:t>understanding of the content (Norfolk.gov.uk, 2026). Thus, from this website, the families tend to understand the types of support services available and how the system operates. The content is organised with a logical flow and hence complies with the principles outlined in “Working Together to Safeguard Children 2023”. However, the website consists of a bulk of data that might sometimes tend to create cognitive overload and hence a streamlined flow of content could have been more effective (</w:t>
      </w:r>
      <w:proofErr w:type="spellStart"/>
      <w:r w:rsidRPr="00D26D70">
        <w:rPr>
          <w:rFonts w:ascii="Arial" w:hAnsi="Arial" w:cs="Arial"/>
          <w:sz w:val="22"/>
          <w:lang w:val="en-IN"/>
        </w:rPr>
        <w:t>Thwairan</w:t>
      </w:r>
      <w:proofErr w:type="spellEnd"/>
      <w:r w:rsidRPr="00D26D70">
        <w:rPr>
          <w:rFonts w:ascii="Arial" w:hAnsi="Arial" w:cs="Arial"/>
          <w:sz w:val="22"/>
          <w:lang w:val="en-IN"/>
        </w:rPr>
        <w:t>, 2024; Leggiero et al., 2024).</w:t>
      </w:r>
    </w:p>
    <w:p w14:paraId="4C636AE4" w14:textId="77777777" w:rsidR="000864D4" w:rsidRPr="00B40D8F" w:rsidRDefault="000864D4" w:rsidP="000864D4">
      <w:pPr>
        <w:spacing w:line="360" w:lineRule="auto"/>
        <w:ind w:left="720"/>
        <w:jc w:val="both"/>
        <w:rPr>
          <w:b/>
          <w:bCs/>
          <w:lang w:val="en-IN"/>
        </w:rPr>
      </w:pPr>
    </w:p>
    <w:p w14:paraId="6BB36C91" w14:textId="671D81C3" w:rsidR="00B40D8F" w:rsidRPr="00B40D8F" w:rsidRDefault="00B40D8F" w:rsidP="00E14E46">
      <w:pPr>
        <w:spacing w:line="360" w:lineRule="auto"/>
        <w:jc w:val="center"/>
        <w:rPr>
          <w:lang w:val="en-IN"/>
        </w:rPr>
      </w:pPr>
      <w:r w:rsidRPr="00B40D8F">
        <w:rPr>
          <w:noProof/>
          <w:lang w:val="en-IN"/>
        </w:rPr>
        <w:drawing>
          <wp:inline distT="0" distB="0" distL="0" distR="0" wp14:anchorId="564F84FA" wp14:editId="05DBE4AA">
            <wp:extent cx="5729858" cy="4904509"/>
            <wp:effectExtent l="0" t="0" r="4445" b="0"/>
            <wp:docPr id="2787467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9230" cy="4912531"/>
                    </a:xfrm>
                    <a:prstGeom prst="rect">
                      <a:avLst/>
                    </a:prstGeom>
                    <a:noFill/>
                    <a:ln>
                      <a:noFill/>
                    </a:ln>
                  </pic:spPr>
                </pic:pic>
              </a:graphicData>
            </a:graphic>
          </wp:inline>
        </w:drawing>
      </w:r>
    </w:p>
    <w:p w14:paraId="5D58D575" w14:textId="7300E1F6" w:rsidR="00B40D8F" w:rsidRPr="0031060A" w:rsidRDefault="00E14E46" w:rsidP="00E14E46">
      <w:pPr>
        <w:spacing w:line="360" w:lineRule="auto"/>
        <w:jc w:val="center"/>
        <w:rPr>
          <w:rFonts w:ascii="Arial" w:hAnsi="Arial" w:cs="Arial"/>
          <w:sz w:val="22"/>
          <w:lang w:val="en-IN"/>
        </w:rPr>
      </w:pPr>
      <w:r w:rsidRPr="0031060A">
        <w:rPr>
          <w:rFonts w:ascii="Arial" w:hAnsi="Arial" w:cs="Arial"/>
          <w:sz w:val="22"/>
          <w:lang w:val="en-IN"/>
        </w:rPr>
        <w:t xml:space="preserve">Figure 3: </w:t>
      </w:r>
      <w:r w:rsidR="00B40D8F" w:rsidRPr="0031060A">
        <w:rPr>
          <w:rFonts w:ascii="Arial" w:hAnsi="Arial" w:cs="Arial"/>
          <w:sz w:val="22"/>
          <w:lang w:val="en-IN"/>
        </w:rPr>
        <w:t>Opening page of Norfolk County Council</w:t>
      </w:r>
    </w:p>
    <w:p w14:paraId="3401E12A" w14:textId="77777777" w:rsidR="00B40D8F" w:rsidRDefault="00B40D8F" w:rsidP="00E14E46">
      <w:pPr>
        <w:spacing w:line="360" w:lineRule="auto"/>
        <w:jc w:val="center"/>
        <w:rPr>
          <w:rFonts w:ascii="Arial" w:hAnsi="Arial" w:cs="Arial"/>
          <w:i/>
          <w:iCs/>
          <w:sz w:val="22"/>
          <w:lang w:val="en-IN"/>
        </w:rPr>
      </w:pPr>
      <w:r w:rsidRPr="0031060A">
        <w:rPr>
          <w:rFonts w:ascii="Arial" w:hAnsi="Arial" w:cs="Arial"/>
          <w:i/>
          <w:iCs/>
          <w:sz w:val="22"/>
          <w:lang w:val="en-IN"/>
        </w:rPr>
        <w:t>(Source: Norfolk.gov.uk, 2026)</w:t>
      </w:r>
    </w:p>
    <w:p w14:paraId="1E9A3266" w14:textId="77777777" w:rsidR="000864D4" w:rsidRPr="0031060A" w:rsidRDefault="000864D4" w:rsidP="00E14E46">
      <w:pPr>
        <w:spacing w:line="360" w:lineRule="auto"/>
        <w:jc w:val="center"/>
        <w:rPr>
          <w:rFonts w:ascii="Arial" w:hAnsi="Arial" w:cs="Arial"/>
          <w:i/>
          <w:iCs/>
          <w:sz w:val="22"/>
          <w:lang w:val="en-IN"/>
        </w:rPr>
      </w:pPr>
    </w:p>
    <w:p w14:paraId="4727E52B" w14:textId="77777777" w:rsidR="00B40D8F" w:rsidRPr="00B40D8F" w:rsidRDefault="00B40D8F" w:rsidP="00E14E46">
      <w:pPr>
        <w:spacing w:line="360" w:lineRule="auto"/>
        <w:jc w:val="both"/>
        <w:rPr>
          <w:lang w:val="en-IN"/>
        </w:rPr>
      </w:pPr>
    </w:p>
    <w:p w14:paraId="7CFF7D04" w14:textId="68CF434D" w:rsidR="00B40D8F" w:rsidRPr="00D61CF4" w:rsidRDefault="00B40D8F" w:rsidP="00E14E46">
      <w:pPr>
        <w:pStyle w:val="Heading2"/>
        <w:spacing w:line="360" w:lineRule="auto"/>
        <w:rPr>
          <w:rFonts w:ascii="Arial" w:hAnsi="Arial" w:cs="Arial"/>
          <w:lang w:val="en-IN"/>
        </w:rPr>
      </w:pPr>
      <w:bookmarkStart w:id="7" w:name="_Toc227258966"/>
      <w:r w:rsidRPr="00D61CF4">
        <w:rPr>
          <w:rFonts w:ascii="Arial" w:hAnsi="Arial" w:cs="Arial"/>
        </w:rPr>
        <w:lastRenderedPageBreak/>
        <w:t>Comparative</w:t>
      </w:r>
      <w:r w:rsidRPr="00D61CF4">
        <w:rPr>
          <w:rFonts w:ascii="Arial" w:hAnsi="Arial" w:cs="Arial"/>
          <w:lang w:val="en-IN"/>
        </w:rPr>
        <w:t xml:space="preserve"> evaluation and Strengths and weaknesses:</w:t>
      </w:r>
      <w:bookmarkEnd w:id="7"/>
    </w:p>
    <w:tbl>
      <w:tblPr>
        <w:tblW w:w="9026" w:type="dxa"/>
        <w:tblCellMar>
          <w:top w:w="15" w:type="dxa"/>
          <w:left w:w="15" w:type="dxa"/>
          <w:bottom w:w="15" w:type="dxa"/>
          <w:right w:w="15" w:type="dxa"/>
        </w:tblCellMar>
        <w:tblLook w:val="04A0" w:firstRow="1" w:lastRow="0" w:firstColumn="1" w:lastColumn="0" w:noHBand="0" w:noVBand="1"/>
      </w:tblPr>
      <w:tblGrid>
        <w:gridCol w:w="1741"/>
        <w:gridCol w:w="1517"/>
        <w:gridCol w:w="1399"/>
        <w:gridCol w:w="1595"/>
        <w:gridCol w:w="1326"/>
        <w:gridCol w:w="1517"/>
      </w:tblGrid>
      <w:tr w:rsidR="00B40D8F" w:rsidRPr="00B40D8F" w14:paraId="0E057CDC" w14:textId="77777777">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C0666"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Staffordshire</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3E724F"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Southwark</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43943"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Norfolk</w:t>
            </w:r>
          </w:p>
        </w:tc>
      </w:tr>
      <w:tr w:rsidR="00B40D8F" w:rsidRPr="00B40D8F" w14:paraId="5A859B3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3BC46"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A6D52"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0BCDB"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9DDC6"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DC1F4"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16A35B"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b/>
                <w:bCs/>
                <w:sz w:val="22"/>
                <w:lang w:val="en-IN"/>
              </w:rPr>
              <w:t>Weaknesses</w:t>
            </w:r>
          </w:p>
        </w:tc>
      </w:tr>
      <w:tr w:rsidR="00B40D8F" w:rsidRPr="00B40D8F" w14:paraId="5B46AD9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19AC6"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Comprehensive list of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B846F"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Very descriptive content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D45C61"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Simple and clear language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8EF12"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Multiple information pages reduce readability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86CB6"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Clear explanation of Early Help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F86E4"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Text-heavy content </w:t>
            </w:r>
          </w:p>
        </w:tc>
      </w:tr>
      <w:tr w:rsidR="00B40D8F" w:rsidRPr="00B40D8F" w14:paraId="7035ABA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DA496"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Clear communication support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FF393" w14:textId="63ACAB9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 xml:space="preserve">Complex </w:t>
            </w:r>
            <w:r w:rsidR="008B4662" w:rsidRPr="00D61CF4">
              <w:rPr>
                <w:rFonts w:ascii="Arial" w:hAnsi="Arial" w:cs="Arial"/>
                <w:sz w:val="22"/>
                <w:lang w:val="en-IN"/>
              </w:rPr>
              <w:t>n</w:t>
            </w:r>
            <w:r w:rsidRPr="00D61CF4">
              <w:rPr>
                <w:rFonts w:ascii="Arial" w:hAnsi="Arial" w:cs="Arial"/>
                <w:sz w:val="22"/>
                <w:lang w:val="en-IN"/>
              </w:rPr>
              <w:t>avigation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00327"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Practical guidance on help-seeking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5C437"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Inadequately explained formal procedures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52BAC"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Simple language and focus on readability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96070"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Simple and monotonous website design</w:t>
            </w:r>
          </w:p>
        </w:tc>
      </w:tr>
      <w:tr w:rsidR="00B40D8F" w:rsidRPr="00B40D8F" w14:paraId="3BB8459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75FB7"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Entails additional resources for further exploration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EFC9EB"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Limited visual hinders accessibility for laymen.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221F6D"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Emphasises real-life issues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C7789"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Lack of strategic understanding of the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27B91" w14:textId="4D618B5E"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Integration of</w:t>
            </w:r>
            <w:r w:rsidR="009B710C" w:rsidRPr="00D61CF4">
              <w:rPr>
                <w:rFonts w:ascii="Arial" w:hAnsi="Arial" w:cs="Arial"/>
                <w:sz w:val="22"/>
                <w:lang w:val="en-IN"/>
              </w:rPr>
              <w:t xml:space="preserve"> </w:t>
            </w:r>
            <w:r w:rsidRPr="00D61CF4">
              <w:rPr>
                <w:rFonts w:ascii="Arial" w:hAnsi="Arial" w:cs="Arial"/>
                <w:sz w:val="22"/>
                <w:lang w:val="en-IN"/>
              </w:rPr>
              <w:t>the family hub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B3760" w14:textId="77777777" w:rsidR="00B40D8F" w:rsidRPr="00D61CF4" w:rsidRDefault="00B40D8F" w:rsidP="00E14E46">
            <w:pPr>
              <w:spacing w:line="360" w:lineRule="auto"/>
              <w:jc w:val="both"/>
              <w:rPr>
                <w:rFonts w:ascii="Arial" w:hAnsi="Arial" w:cs="Arial"/>
                <w:sz w:val="22"/>
                <w:lang w:val="en-IN"/>
              </w:rPr>
            </w:pPr>
            <w:r w:rsidRPr="00D61CF4">
              <w:rPr>
                <w:rFonts w:ascii="Arial" w:hAnsi="Arial" w:cs="Arial"/>
                <w:sz w:val="22"/>
                <w:lang w:val="en-IN"/>
              </w:rPr>
              <w:t>Less interactive or visual content</w:t>
            </w:r>
          </w:p>
        </w:tc>
      </w:tr>
    </w:tbl>
    <w:p w14:paraId="7CC5C309" w14:textId="45FB359B" w:rsidR="00E14E46" w:rsidRPr="004342BA" w:rsidRDefault="00E14E46" w:rsidP="00E14E46">
      <w:pPr>
        <w:spacing w:line="360" w:lineRule="auto"/>
        <w:jc w:val="center"/>
        <w:rPr>
          <w:rFonts w:ascii="Arial" w:hAnsi="Arial" w:cs="Arial"/>
          <w:sz w:val="22"/>
          <w:lang w:val="en-IN"/>
        </w:rPr>
      </w:pPr>
      <w:r w:rsidRPr="004342BA">
        <w:rPr>
          <w:rFonts w:ascii="Arial" w:hAnsi="Arial" w:cs="Arial"/>
          <w:sz w:val="22"/>
          <w:lang w:val="en-IN"/>
        </w:rPr>
        <w:t xml:space="preserve">Table 1: Strengths and Weaknesses of the Three </w:t>
      </w:r>
      <w:r w:rsidR="004342BA">
        <w:rPr>
          <w:rFonts w:ascii="Arial" w:hAnsi="Arial" w:cs="Arial"/>
          <w:sz w:val="22"/>
          <w:lang w:val="en-IN"/>
        </w:rPr>
        <w:t>Websites</w:t>
      </w:r>
    </w:p>
    <w:p w14:paraId="2453CC39" w14:textId="30178EE7" w:rsidR="00E14E46" w:rsidRPr="004342BA" w:rsidRDefault="00E14E46" w:rsidP="00E14E46">
      <w:pPr>
        <w:spacing w:line="360" w:lineRule="auto"/>
        <w:jc w:val="center"/>
        <w:rPr>
          <w:rFonts w:ascii="Arial" w:hAnsi="Arial" w:cs="Arial"/>
          <w:i/>
          <w:iCs/>
          <w:sz w:val="22"/>
          <w:lang w:val="en-IN"/>
        </w:rPr>
      </w:pPr>
      <w:r w:rsidRPr="004342BA">
        <w:rPr>
          <w:rFonts w:ascii="Arial" w:hAnsi="Arial" w:cs="Arial"/>
          <w:i/>
          <w:iCs/>
          <w:sz w:val="22"/>
          <w:lang w:val="en-IN"/>
        </w:rPr>
        <w:t>(Source: Created by Author)</w:t>
      </w:r>
    </w:p>
    <w:p w14:paraId="2752013B" w14:textId="7AA0901E" w:rsidR="00B40D8F" w:rsidRPr="004342BA" w:rsidRDefault="00B40D8F" w:rsidP="00E14E46">
      <w:pPr>
        <w:spacing w:line="360" w:lineRule="auto"/>
        <w:jc w:val="both"/>
        <w:rPr>
          <w:rFonts w:ascii="Arial" w:hAnsi="Arial" w:cs="Arial"/>
          <w:sz w:val="22"/>
          <w:lang w:val="en-IN"/>
        </w:rPr>
      </w:pPr>
      <w:r w:rsidRPr="004342BA">
        <w:rPr>
          <w:rFonts w:ascii="Arial" w:hAnsi="Arial" w:cs="Arial"/>
          <w:sz w:val="22"/>
          <w:lang w:val="en-IN"/>
        </w:rPr>
        <w:t>It should be noted that the “Early Help Section” of Staffordshire offers a service-oriented approach and lacks user-friendly, easily navigable communication. Hence, the information is somewhat inaccessible to non-professionals (Staffordshire.gov.uk, 2026). Though Staffordshire provides comprehensive information on Early Help, it lacks accessibility. Again, Southwark Council adopts a more family-oriented communication style and has high user engagement (Southwark.gov.uk, 2026). However, it lacks clarity in explaining the structure of the Early Help System. The Northfork County Council, on the other hand, provides well-balanced, structured communication about Early Help, along with in-depth, practical insights into accessing services (Norfolk.gov.uk, 2026).</w:t>
      </w:r>
    </w:p>
    <w:p w14:paraId="1005EC55" w14:textId="77777777" w:rsidR="00B40D8F" w:rsidRPr="00B40D8F" w:rsidRDefault="00B40D8F" w:rsidP="00D3210C">
      <w:pPr>
        <w:pStyle w:val="Heading1"/>
      </w:pPr>
      <w:bookmarkStart w:id="8" w:name="_Toc227258967"/>
      <w:r w:rsidRPr="00B40D8F">
        <w:lastRenderedPageBreak/>
        <w:t>3. Conclusion:</w:t>
      </w:r>
      <w:bookmarkEnd w:id="8"/>
    </w:p>
    <w:p w14:paraId="4E483FB0" w14:textId="1A4EE05A" w:rsidR="00B40D8F" w:rsidRPr="004342BA" w:rsidRDefault="00B40D8F" w:rsidP="00E14E46">
      <w:pPr>
        <w:spacing w:line="360" w:lineRule="auto"/>
        <w:jc w:val="both"/>
        <w:rPr>
          <w:rFonts w:ascii="Arial" w:hAnsi="Arial" w:cs="Arial"/>
          <w:sz w:val="22"/>
          <w:lang w:val="en-IN"/>
        </w:rPr>
      </w:pPr>
      <w:r w:rsidRPr="004342BA">
        <w:rPr>
          <w:rFonts w:ascii="Arial" w:hAnsi="Arial" w:cs="Arial"/>
          <w:sz w:val="22"/>
          <w:lang w:val="en-IN"/>
        </w:rPr>
        <w:t>The report entails a brief descriptive and critical study of how the Early Help System is communicated to families via the websites of Staffordshire County Council, Southwark Council, and Norfolk County Council. The report briefly explained the Early Help System as a preventive, multi-agency framework, including multi-agency working and interdisciplinary working, in line with the guidance outlined in “</w:t>
      </w:r>
      <w:r w:rsidRPr="004342BA">
        <w:rPr>
          <w:rFonts w:ascii="Arial" w:hAnsi="Arial" w:cs="Arial"/>
          <w:i/>
          <w:iCs/>
          <w:sz w:val="22"/>
          <w:lang w:val="en-IN"/>
        </w:rPr>
        <w:t>Working Together to Safeguard Children 2023</w:t>
      </w:r>
      <w:r w:rsidRPr="004342BA">
        <w:rPr>
          <w:rFonts w:ascii="Arial" w:hAnsi="Arial" w:cs="Arial"/>
          <w:sz w:val="22"/>
          <w:lang w:val="en-IN"/>
        </w:rPr>
        <w:t>”. </w:t>
      </w:r>
    </w:p>
    <w:p w14:paraId="44C00F5D" w14:textId="34BC588E" w:rsidR="00B40D8F" w:rsidRPr="004342BA" w:rsidRDefault="00B40D8F" w:rsidP="00E14E46">
      <w:pPr>
        <w:spacing w:line="360" w:lineRule="auto"/>
        <w:jc w:val="both"/>
        <w:rPr>
          <w:rFonts w:ascii="Arial" w:hAnsi="Arial" w:cs="Arial"/>
          <w:sz w:val="22"/>
          <w:lang w:val="en-IN"/>
        </w:rPr>
      </w:pPr>
      <w:r w:rsidRPr="004342BA">
        <w:rPr>
          <w:rFonts w:ascii="Arial" w:hAnsi="Arial" w:cs="Arial"/>
          <w:sz w:val="22"/>
          <w:lang w:val="en-IN"/>
        </w:rPr>
        <w:t>It carried out a comparative analysis of the three websites and outlined the differences</w:t>
      </w:r>
      <w:r w:rsidR="00DB21D0" w:rsidRPr="004342BA">
        <w:rPr>
          <w:rFonts w:ascii="Arial" w:hAnsi="Arial" w:cs="Arial"/>
          <w:sz w:val="22"/>
          <w:lang w:val="en-IN"/>
        </w:rPr>
        <w:t xml:space="preserve">, </w:t>
      </w:r>
      <w:r w:rsidRPr="004342BA">
        <w:rPr>
          <w:rFonts w:ascii="Arial" w:hAnsi="Arial" w:cs="Arial"/>
          <w:sz w:val="22"/>
          <w:lang w:val="en-IN"/>
        </w:rPr>
        <w:t>despite providing procedurally aligned information. Southwark Council’s communication approach is more navigable and user-friendly, however lacks a clear focus on structural processes. Norfolk County Council provides a comprehensive overview of Early Help Services and practical guidance on how to access them. It can be said that the most effective communication is demonstrated by “Norfolk County Council” due to easily navigable and accessible information and a clear focus on the structure and usability of the services.</w:t>
      </w:r>
    </w:p>
    <w:p w14:paraId="662705B0" w14:textId="77777777" w:rsidR="00B40D8F" w:rsidRPr="00B40D8F" w:rsidRDefault="00B40D8F" w:rsidP="00D3210C">
      <w:pPr>
        <w:pStyle w:val="Heading1"/>
      </w:pPr>
      <w:bookmarkStart w:id="9" w:name="_Toc227258968"/>
      <w:r w:rsidRPr="00B40D8F">
        <w:t>4. Recommendations</w:t>
      </w:r>
      <w:bookmarkEnd w:id="9"/>
      <w:r w:rsidRPr="00B40D8F">
        <w:t> </w:t>
      </w:r>
    </w:p>
    <w:p w14:paraId="02122F32" w14:textId="77777777" w:rsidR="00B40D8F" w:rsidRPr="004342BA" w:rsidRDefault="00B40D8F" w:rsidP="00E14E46">
      <w:pPr>
        <w:spacing w:line="360" w:lineRule="auto"/>
        <w:jc w:val="both"/>
        <w:rPr>
          <w:rFonts w:ascii="Arial" w:hAnsi="Arial" w:cs="Arial"/>
          <w:sz w:val="22"/>
          <w:lang w:val="en-IN"/>
        </w:rPr>
      </w:pPr>
      <w:r w:rsidRPr="004342BA">
        <w:rPr>
          <w:rFonts w:ascii="Arial" w:hAnsi="Arial" w:cs="Arial"/>
          <w:sz w:val="22"/>
          <w:lang w:val="en-IN"/>
        </w:rPr>
        <w:t>The following recommendations can be considered for further enhancement of the effectiveness of Early Help communication: </w:t>
      </w:r>
    </w:p>
    <w:p w14:paraId="0EA9471E" w14:textId="77777777" w:rsidR="00B40D8F" w:rsidRPr="004342BA" w:rsidRDefault="00B40D8F" w:rsidP="00E14E46">
      <w:pPr>
        <w:numPr>
          <w:ilvl w:val="0"/>
          <w:numId w:val="7"/>
        </w:numPr>
        <w:spacing w:line="360" w:lineRule="auto"/>
        <w:jc w:val="both"/>
        <w:rPr>
          <w:rFonts w:ascii="Arial" w:hAnsi="Arial" w:cs="Arial"/>
          <w:sz w:val="22"/>
          <w:lang w:val="en-IN"/>
        </w:rPr>
      </w:pPr>
      <w:r w:rsidRPr="004342BA">
        <w:rPr>
          <w:rFonts w:ascii="Arial" w:hAnsi="Arial" w:cs="Arial"/>
          <w:sz w:val="22"/>
          <w:lang w:val="en-IN"/>
        </w:rPr>
        <w:t>The website should consider a more user-oriented design and communication approach, and should reflect on real-life family journeys to enhance user engagement (</w:t>
      </w:r>
      <w:proofErr w:type="spellStart"/>
      <w:r w:rsidRPr="004342BA">
        <w:rPr>
          <w:rFonts w:ascii="Arial" w:hAnsi="Arial" w:cs="Arial"/>
          <w:sz w:val="22"/>
          <w:lang w:val="en-IN"/>
        </w:rPr>
        <w:t>Thwairan</w:t>
      </w:r>
      <w:proofErr w:type="spellEnd"/>
      <w:r w:rsidRPr="004342BA">
        <w:rPr>
          <w:rFonts w:ascii="Arial" w:hAnsi="Arial" w:cs="Arial"/>
          <w:sz w:val="22"/>
          <w:lang w:val="en-IN"/>
        </w:rPr>
        <w:t>, 2024).</w:t>
      </w:r>
    </w:p>
    <w:p w14:paraId="0F19F4FD" w14:textId="3094EF6C" w:rsidR="00B40D8F" w:rsidRPr="004342BA" w:rsidRDefault="00B40D8F" w:rsidP="00E14E46">
      <w:pPr>
        <w:numPr>
          <w:ilvl w:val="0"/>
          <w:numId w:val="7"/>
        </w:numPr>
        <w:spacing w:line="360" w:lineRule="auto"/>
        <w:jc w:val="both"/>
        <w:rPr>
          <w:rFonts w:ascii="Arial" w:hAnsi="Arial" w:cs="Arial"/>
          <w:sz w:val="22"/>
          <w:lang w:val="en-IN"/>
        </w:rPr>
      </w:pPr>
      <w:r w:rsidRPr="004342BA">
        <w:rPr>
          <w:rFonts w:ascii="Arial" w:hAnsi="Arial" w:cs="Arial"/>
          <w:sz w:val="22"/>
          <w:lang w:val="en-IN"/>
        </w:rPr>
        <w:t xml:space="preserve">Use simple language, more visuals and interactive features would keep the users hooked (Leggiero et al., 2024; </w:t>
      </w:r>
      <w:proofErr w:type="spellStart"/>
      <w:r w:rsidRPr="004342BA">
        <w:rPr>
          <w:rFonts w:ascii="Arial" w:hAnsi="Arial" w:cs="Arial"/>
          <w:sz w:val="22"/>
          <w:lang w:val="en-IN"/>
        </w:rPr>
        <w:t>Xilogianni</w:t>
      </w:r>
      <w:proofErr w:type="spellEnd"/>
      <w:r w:rsidRPr="004342BA">
        <w:rPr>
          <w:rFonts w:ascii="Arial" w:hAnsi="Arial" w:cs="Arial"/>
          <w:sz w:val="22"/>
          <w:lang w:val="en-IN"/>
        </w:rPr>
        <w:t xml:space="preserve"> et al., 2022)</w:t>
      </w:r>
      <w:r w:rsidR="006B16F0" w:rsidRPr="004342BA">
        <w:rPr>
          <w:rFonts w:ascii="Arial" w:hAnsi="Arial" w:cs="Arial"/>
          <w:sz w:val="22"/>
          <w:lang w:val="en-IN"/>
        </w:rPr>
        <w:t>.</w:t>
      </w:r>
    </w:p>
    <w:p w14:paraId="71D84308" w14:textId="6B038137" w:rsidR="00B40D8F" w:rsidRPr="004342BA" w:rsidRDefault="00B40D8F" w:rsidP="00E14E46">
      <w:pPr>
        <w:numPr>
          <w:ilvl w:val="0"/>
          <w:numId w:val="7"/>
        </w:numPr>
        <w:spacing w:line="360" w:lineRule="auto"/>
        <w:jc w:val="both"/>
        <w:rPr>
          <w:rFonts w:ascii="Arial" w:hAnsi="Arial" w:cs="Arial"/>
          <w:sz w:val="22"/>
          <w:lang w:val="en-IN"/>
        </w:rPr>
      </w:pPr>
      <w:r w:rsidRPr="004342BA">
        <w:rPr>
          <w:rFonts w:ascii="Arial" w:hAnsi="Arial" w:cs="Arial"/>
          <w:sz w:val="22"/>
          <w:lang w:val="en-IN"/>
        </w:rPr>
        <w:t>Transparency and coherence of the system should be improved via a clear explanation of key</w:t>
      </w:r>
      <w:r w:rsidR="000864D4">
        <w:rPr>
          <w:rFonts w:ascii="Arial" w:hAnsi="Arial" w:cs="Arial"/>
          <w:sz w:val="22"/>
          <w:lang w:val="en-IN"/>
        </w:rPr>
        <w:t xml:space="preserve"> </w:t>
      </w:r>
      <w:r w:rsidRPr="004342BA">
        <w:rPr>
          <w:rFonts w:ascii="Arial" w:hAnsi="Arial" w:cs="Arial"/>
          <w:sz w:val="22"/>
          <w:lang w:val="en-IN"/>
        </w:rPr>
        <w:t>processes, entailing a logical, structured and centralised flow (Bastos, 2023)</w:t>
      </w:r>
      <w:r w:rsidR="0069438F" w:rsidRPr="004342BA">
        <w:rPr>
          <w:rFonts w:ascii="Arial" w:hAnsi="Arial" w:cs="Arial"/>
          <w:sz w:val="22"/>
          <w:lang w:val="en-IN"/>
        </w:rPr>
        <w:t>.</w:t>
      </w:r>
    </w:p>
    <w:p w14:paraId="109081CB" w14:textId="68CD8C86" w:rsidR="00B40D8F" w:rsidRPr="004342BA" w:rsidRDefault="00B40D8F" w:rsidP="00E14E46">
      <w:pPr>
        <w:numPr>
          <w:ilvl w:val="0"/>
          <w:numId w:val="7"/>
        </w:numPr>
        <w:spacing w:line="360" w:lineRule="auto"/>
        <w:jc w:val="both"/>
        <w:rPr>
          <w:rFonts w:ascii="Arial" w:hAnsi="Arial" w:cs="Arial"/>
          <w:sz w:val="22"/>
          <w:lang w:val="en-IN"/>
        </w:rPr>
      </w:pPr>
      <w:r w:rsidRPr="004342BA">
        <w:rPr>
          <w:rFonts w:ascii="Arial" w:hAnsi="Arial" w:cs="Arial"/>
          <w:sz w:val="22"/>
          <w:lang w:val="en-IN"/>
        </w:rPr>
        <w:t>Website should be inclusive and support diverse intellectual levels</w:t>
      </w:r>
      <w:r w:rsidR="00F31E37" w:rsidRPr="004342BA">
        <w:rPr>
          <w:rFonts w:ascii="Arial" w:hAnsi="Arial" w:cs="Arial"/>
          <w:sz w:val="22"/>
          <w:lang w:val="en-IN"/>
        </w:rPr>
        <w:t>,</w:t>
      </w:r>
      <w:r w:rsidRPr="004342BA">
        <w:rPr>
          <w:rFonts w:ascii="Arial" w:hAnsi="Arial" w:cs="Arial"/>
          <w:sz w:val="22"/>
          <w:lang w:val="en-IN"/>
        </w:rPr>
        <w:t xml:space="preserve"> and hence</w:t>
      </w:r>
      <w:r w:rsidR="006B16F0" w:rsidRPr="004342BA">
        <w:rPr>
          <w:rFonts w:ascii="Arial" w:hAnsi="Arial" w:cs="Arial"/>
          <w:sz w:val="22"/>
          <w:lang w:val="en-IN"/>
        </w:rPr>
        <w:t>,</w:t>
      </w:r>
      <w:r w:rsidRPr="004342BA">
        <w:rPr>
          <w:rFonts w:ascii="Arial" w:hAnsi="Arial" w:cs="Arial"/>
          <w:sz w:val="22"/>
          <w:lang w:val="en-IN"/>
        </w:rPr>
        <w:t xml:space="preserve"> inclusion of flow-charts, infographics, </w:t>
      </w:r>
      <w:r w:rsidR="006B16F0" w:rsidRPr="004342BA">
        <w:rPr>
          <w:rFonts w:ascii="Arial" w:hAnsi="Arial" w:cs="Arial"/>
          <w:sz w:val="22"/>
          <w:lang w:val="en-IN"/>
        </w:rPr>
        <w:t xml:space="preserve">and </w:t>
      </w:r>
      <w:r w:rsidRPr="004342BA">
        <w:rPr>
          <w:rFonts w:ascii="Arial" w:hAnsi="Arial" w:cs="Arial"/>
          <w:sz w:val="22"/>
          <w:lang w:val="en-IN"/>
        </w:rPr>
        <w:t>short</w:t>
      </w:r>
      <w:r w:rsidR="006B16F0" w:rsidRPr="004342BA">
        <w:rPr>
          <w:rFonts w:ascii="Arial" w:hAnsi="Arial" w:cs="Arial"/>
          <w:sz w:val="22"/>
          <w:lang w:val="en-IN"/>
        </w:rPr>
        <w:t xml:space="preserve"> </w:t>
      </w:r>
      <w:r w:rsidRPr="004342BA">
        <w:rPr>
          <w:rFonts w:ascii="Arial" w:hAnsi="Arial" w:cs="Arial"/>
          <w:sz w:val="22"/>
          <w:lang w:val="en-IN"/>
        </w:rPr>
        <w:t>videos would enhance accessibility</w:t>
      </w:r>
      <w:r w:rsidR="006B16F0" w:rsidRPr="004342BA">
        <w:rPr>
          <w:rFonts w:ascii="Arial" w:hAnsi="Arial" w:cs="Arial"/>
          <w:sz w:val="22"/>
          <w:lang w:val="en-IN"/>
        </w:rPr>
        <w:t>.</w:t>
      </w:r>
    </w:p>
    <w:p w14:paraId="2EC990FB" w14:textId="77777777" w:rsidR="00D8458E" w:rsidRDefault="00D8458E" w:rsidP="00E14E46">
      <w:pPr>
        <w:spacing w:line="360" w:lineRule="auto"/>
        <w:rPr>
          <w:b/>
          <w:bCs/>
          <w:lang w:val="en-IN"/>
        </w:rPr>
      </w:pPr>
      <w:r>
        <w:rPr>
          <w:b/>
          <w:bCs/>
          <w:lang w:val="en-IN"/>
        </w:rPr>
        <w:br w:type="page"/>
      </w:r>
    </w:p>
    <w:p w14:paraId="12D01434" w14:textId="79002179" w:rsidR="00B40D8F" w:rsidRPr="00D3210C" w:rsidRDefault="00E14E46" w:rsidP="00D3210C">
      <w:pPr>
        <w:pStyle w:val="Heading1"/>
      </w:pPr>
      <w:bookmarkStart w:id="10" w:name="_Toc227258969"/>
      <w:r w:rsidRPr="00D3210C">
        <w:lastRenderedPageBreak/>
        <w:t xml:space="preserve">5. </w:t>
      </w:r>
      <w:r w:rsidR="00B40D8F" w:rsidRPr="00D3210C">
        <w:t>References</w:t>
      </w:r>
      <w:r w:rsidR="00D8458E" w:rsidRPr="00D3210C">
        <w:t>:</w:t>
      </w:r>
      <w:bookmarkEnd w:id="10"/>
    </w:p>
    <w:p w14:paraId="4E9CC6B6"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Bastos, B.C., 2023. </w:t>
      </w:r>
      <w:r w:rsidRPr="00D3210C">
        <w:rPr>
          <w:rFonts w:ascii="Arial" w:hAnsi="Arial" w:cs="Arial"/>
          <w:i/>
          <w:iCs/>
          <w:lang w:val="en-IN"/>
        </w:rPr>
        <w:t>Impact of website navigation on user experience</w:t>
      </w:r>
      <w:r w:rsidRPr="00D3210C">
        <w:rPr>
          <w:rFonts w:ascii="Arial" w:hAnsi="Arial" w:cs="Arial"/>
          <w:lang w:val="en-IN"/>
        </w:rPr>
        <w:t xml:space="preserve"> (Master's thesis, </w:t>
      </w:r>
      <w:proofErr w:type="spellStart"/>
      <w:r w:rsidRPr="00D3210C">
        <w:rPr>
          <w:rFonts w:ascii="Arial" w:hAnsi="Arial" w:cs="Arial"/>
          <w:lang w:val="en-IN"/>
        </w:rPr>
        <w:t>Universidade</w:t>
      </w:r>
      <w:proofErr w:type="spellEnd"/>
      <w:r w:rsidRPr="00D3210C">
        <w:rPr>
          <w:rFonts w:ascii="Arial" w:hAnsi="Arial" w:cs="Arial"/>
          <w:lang w:val="en-IN"/>
        </w:rPr>
        <w:t xml:space="preserve"> NOVA de </w:t>
      </w:r>
      <w:proofErr w:type="spellStart"/>
      <w:r w:rsidRPr="00D3210C">
        <w:rPr>
          <w:rFonts w:ascii="Arial" w:hAnsi="Arial" w:cs="Arial"/>
          <w:lang w:val="en-IN"/>
        </w:rPr>
        <w:t>Lisboa</w:t>
      </w:r>
      <w:proofErr w:type="spellEnd"/>
      <w:r w:rsidRPr="00D3210C">
        <w:rPr>
          <w:rFonts w:ascii="Arial" w:hAnsi="Arial" w:cs="Arial"/>
          <w:lang w:val="en-IN"/>
        </w:rPr>
        <w:t xml:space="preserve"> (Portugal)).</w:t>
      </w:r>
    </w:p>
    <w:p w14:paraId="6F802196"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Becker, I., Rigaud, V.M. and Epstein, A., 2023. Getting to know young children: Alternative assessments in early childhood education. </w:t>
      </w:r>
      <w:r w:rsidRPr="00D3210C">
        <w:rPr>
          <w:rFonts w:ascii="Arial" w:hAnsi="Arial" w:cs="Arial"/>
          <w:i/>
          <w:iCs/>
          <w:lang w:val="en-IN"/>
        </w:rPr>
        <w:t>Early Childhood Education Journal</w:t>
      </w:r>
      <w:r w:rsidRPr="00D3210C">
        <w:rPr>
          <w:rFonts w:ascii="Arial" w:hAnsi="Arial" w:cs="Arial"/>
          <w:lang w:val="en-IN"/>
        </w:rPr>
        <w:t xml:space="preserve">, </w:t>
      </w:r>
      <w:r w:rsidRPr="00D3210C">
        <w:rPr>
          <w:rFonts w:ascii="Arial" w:hAnsi="Arial" w:cs="Arial"/>
          <w:i/>
          <w:iCs/>
          <w:lang w:val="en-IN"/>
        </w:rPr>
        <w:t>51</w:t>
      </w:r>
      <w:r w:rsidRPr="00D3210C">
        <w:rPr>
          <w:rFonts w:ascii="Arial" w:hAnsi="Arial" w:cs="Arial"/>
          <w:lang w:val="en-IN"/>
        </w:rPr>
        <w:t>(5), pp.911-923.</w:t>
      </w:r>
    </w:p>
    <w:p w14:paraId="21955FCB" w14:textId="2BBC602F"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Berger, E., O’Donohue, K., La, C., Quinones, G. and Barnes, M., 2023. Early childhood professionals’ perspectives on dealing with </w:t>
      </w:r>
      <w:r w:rsidR="0069438F" w:rsidRPr="00D3210C">
        <w:rPr>
          <w:rFonts w:ascii="Arial" w:hAnsi="Arial" w:cs="Arial"/>
          <w:lang w:val="en-IN"/>
        </w:rPr>
        <w:t xml:space="preserve">the </w:t>
      </w:r>
      <w:r w:rsidRPr="00D3210C">
        <w:rPr>
          <w:rFonts w:ascii="Arial" w:hAnsi="Arial" w:cs="Arial"/>
          <w:lang w:val="en-IN"/>
        </w:rPr>
        <w:t xml:space="preserve">trauma of children. </w:t>
      </w:r>
      <w:r w:rsidRPr="00D3210C">
        <w:rPr>
          <w:rFonts w:ascii="Arial" w:hAnsi="Arial" w:cs="Arial"/>
          <w:i/>
          <w:iCs/>
          <w:lang w:val="en-IN"/>
        </w:rPr>
        <w:t>School Mental Health</w:t>
      </w:r>
      <w:r w:rsidRPr="00D3210C">
        <w:rPr>
          <w:rFonts w:ascii="Arial" w:hAnsi="Arial" w:cs="Arial"/>
          <w:lang w:val="en-IN"/>
        </w:rPr>
        <w:t xml:space="preserve">, </w:t>
      </w:r>
      <w:r w:rsidRPr="00D3210C">
        <w:rPr>
          <w:rFonts w:ascii="Arial" w:hAnsi="Arial" w:cs="Arial"/>
          <w:i/>
          <w:iCs/>
          <w:lang w:val="en-IN"/>
        </w:rPr>
        <w:t>15</w:t>
      </w:r>
      <w:r w:rsidRPr="00D3210C">
        <w:rPr>
          <w:rFonts w:ascii="Arial" w:hAnsi="Arial" w:cs="Arial"/>
          <w:lang w:val="en-IN"/>
        </w:rPr>
        <w:t>(1), pp.300-311.</w:t>
      </w:r>
    </w:p>
    <w:p w14:paraId="7A88C296"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Department for Education, 2022. “Early Help System Guide | A toolkit to assist local strategic partnerships responsible for their Early Help System” | Available at: </w:t>
      </w:r>
      <w:hyperlink r:id="rId12" w:history="1">
        <w:r w:rsidRPr="00D3210C">
          <w:rPr>
            <w:rStyle w:val="Hyperlink"/>
            <w:rFonts w:ascii="Arial" w:hAnsi="Arial" w:cs="Arial"/>
            <w:lang w:val="en-IN"/>
          </w:rPr>
          <w:t>https://assets.publishing.service.gov.uk/media/628de13be90e071f5f7e1bd2/Early_Help_System_Guide.pdf</w:t>
        </w:r>
      </w:hyperlink>
      <w:r w:rsidRPr="00D3210C">
        <w:rPr>
          <w:rFonts w:ascii="Arial" w:hAnsi="Arial" w:cs="Arial"/>
          <w:lang w:val="en-IN"/>
        </w:rPr>
        <w:t xml:space="preserve"> [Accessed on: 16-04-2026]</w:t>
      </w:r>
    </w:p>
    <w:p w14:paraId="6B9DFE82"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Isham, L., Scott, J. and Taylor, J., 2025. Feasibility and acceptability of the “Never Events” method in the context of multi-agency child protection: findings from an exploratory study. </w:t>
      </w:r>
      <w:r w:rsidRPr="00D3210C">
        <w:rPr>
          <w:rFonts w:ascii="Arial" w:hAnsi="Arial" w:cs="Arial"/>
          <w:i/>
          <w:iCs/>
          <w:lang w:val="en-IN"/>
        </w:rPr>
        <w:t>Journal of Interprofessional Care</w:t>
      </w:r>
      <w:r w:rsidRPr="00D3210C">
        <w:rPr>
          <w:rFonts w:ascii="Arial" w:hAnsi="Arial" w:cs="Arial"/>
          <w:lang w:val="en-IN"/>
        </w:rPr>
        <w:t xml:space="preserve">, </w:t>
      </w:r>
      <w:r w:rsidRPr="00D3210C">
        <w:rPr>
          <w:rFonts w:ascii="Arial" w:hAnsi="Arial" w:cs="Arial"/>
          <w:i/>
          <w:iCs/>
          <w:lang w:val="en-IN"/>
        </w:rPr>
        <w:t>39</w:t>
      </w:r>
      <w:r w:rsidRPr="00D3210C">
        <w:rPr>
          <w:rFonts w:ascii="Arial" w:hAnsi="Arial" w:cs="Arial"/>
          <w:lang w:val="en-IN"/>
        </w:rPr>
        <w:t>(6), pp.1101-1105.</w:t>
      </w:r>
    </w:p>
    <w:p w14:paraId="2739B18C"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Leggiero, I., </w:t>
      </w:r>
      <w:proofErr w:type="spellStart"/>
      <w:r w:rsidRPr="00D3210C">
        <w:rPr>
          <w:rFonts w:ascii="Arial" w:hAnsi="Arial" w:cs="Arial"/>
          <w:lang w:val="en-IN"/>
        </w:rPr>
        <w:t>Polleri</w:t>
      </w:r>
      <w:proofErr w:type="spellEnd"/>
      <w:r w:rsidRPr="00D3210C">
        <w:rPr>
          <w:rFonts w:ascii="Arial" w:hAnsi="Arial" w:cs="Arial"/>
          <w:lang w:val="en-IN"/>
        </w:rPr>
        <w:t xml:space="preserve">, E. and Rocca, F., 2024, August. Enhance Human Diversity to Improve User Experience: Usability Test for a Public Administration Website. In </w:t>
      </w:r>
      <w:r w:rsidRPr="00D3210C">
        <w:rPr>
          <w:rFonts w:ascii="Arial" w:hAnsi="Arial" w:cs="Arial"/>
          <w:i/>
          <w:iCs/>
          <w:lang w:val="en-IN"/>
        </w:rPr>
        <w:t>Congress of the International Ergonomics Association</w:t>
      </w:r>
      <w:r w:rsidRPr="00D3210C">
        <w:rPr>
          <w:rFonts w:ascii="Arial" w:hAnsi="Arial" w:cs="Arial"/>
          <w:lang w:val="en-IN"/>
        </w:rPr>
        <w:t xml:space="preserve"> (pp. 71-78). Singapore: Springer Nature Singapore.</w:t>
      </w:r>
    </w:p>
    <w:p w14:paraId="6B5D061F"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Norfolk.gov.uk, 2026. </w:t>
      </w:r>
      <w:r w:rsidRPr="00D3210C">
        <w:rPr>
          <w:rFonts w:ascii="Arial" w:hAnsi="Arial" w:cs="Arial"/>
          <w:i/>
          <w:iCs/>
          <w:lang w:val="en-IN"/>
        </w:rPr>
        <w:t>“Norfolk County Council”</w:t>
      </w:r>
      <w:r w:rsidRPr="00D3210C">
        <w:rPr>
          <w:rFonts w:ascii="Arial" w:hAnsi="Arial" w:cs="Arial"/>
          <w:lang w:val="en-IN"/>
        </w:rPr>
        <w:t xml:space="preserve"> | Available at: </w:t>
      </w:r>
      <w:hyperlink r:id="rId13" w:history="1">
        <w:r w:rsidRPr="00D3210C">
          <w:rPr>
            <w:rStyle w:val="Hyperlink"/>
            <w:rFonts w:ascii="Arial" w:hAnsi="Arial" w:cs="Arial"/>
            <w:lang w:val="en-IN"/>
          </w:rPr>
          <w:t>https://www.norfolk.gov.uk/</w:t>
        </w:r>
      </w:hyperlink>
      <w:r w:rsidRPr="00D3210C">
        <w:rPr>
          <w:rFonts w:ascii="Arial" w:hAnsi="Arial" w:cs="Arial"/>
          <w:lang w:val="en-IN"/>
        </w:rPr>
        <w:t xml:space="preserve"> [Accessed on: 16-04-2026]</w:t>
      </w:r>
    </w:p>
    <w:p w14:paraId="6AC0D14A"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Southwark.gov.uk, 2026. “</w:t>
      </w:r>
      <w:proofErr w:type="spellStart"/>
      <w:r w:rsidRPr="00D3210C">
        <w:rPr>
          <w:rFonts w:ascii="Arial" w:hAnsi="Arial" w:cs="Arial"/>
          <w:lang w:val="en-IN"/>
        </w:rPr>
        <w:t>Southwalk</w:t>
      </w:r>
      <w:proofErr w:type="spellEnd"/>
      <w:r w:rsidRPr="00D3210C">
        <w:rPr>
          <w:rFonts w:ascii="Arial" w:hAnsi="Arial" w:cs="Arial"/>
          <w:lang w:val="en-IN"/>
        </w:rPr>
        <w:t xml:space="preserve"> Council” | Available at: </w:t>
      </w:r>
      <w:hyperlink r:id="rId14" w:history="1">
        <w:r w:rsidRPr="00D3210C">
          <w:rPr>
            <w:rStyle w:val="Hyperlink"/>
            <w:rFonts w:ascii="Arial" w:hAnsi="Arial" w:cs="Arial"/>
            <w:lang w:val="en-IN"/>
          </w:rPr>
          <w:t>https://www.southwark.gov.uk/</w:t>
        </w:r>
      </w:hyperlink>
      <w:r w:rsidRPr="00D3210C">
        <w:rPr>
          <w:rFonts w:ascii="Arial" w:hAnsi="Arial" w:cs="Arial"/>
          <w:lang w:val="en-IN"/>
        </w:rPr>
        <w:t>  [Accessed on: 16-04-2026]</w:t>
      </w:r>
    </w:p>
    <w:p w14:paraId="0229F1CF"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Staffordshire.gov.uk, 2026. </w:t>
      </w:r>
      <w:r w:rsidRPr="00D3210C">
        <w:rPr>
          <w:rFonts w:ascii="Arial" w:hAnsi="Arial" w:cs="Arial"/>
          <w:i/>
          <w:iCs/>
          <w:lang w:val="en-IN"/>
        </w:rPr>
        <w:t>“</w:t>
      </w:r>
      <w:proofErr w:type="spellStart"/>
      <w:r w:rsidRPr="00D3210C">
        <w:rPr>
          <w:rFonts w:ascii="Arial" w:hAnsi="Arial" w:cs="Arial"/>
          <w:i/>
          <w:iCs/>
          <w:lang w:val="en-IN"/>
        </w:rPr>
        <w:t>Stayfordshire</w:t>
      </w:r>
      <w:proofErr w:type="spellEnd"/>
      <w:r w:rsidRPr="00D3210C">
        <w:rPr>
          <w:rFonts w:ascii="Arial" w:hAnsi="Arial" w:cs="Arial"/>
          <w:i/>
          <w:iCs/>
          <w:lang w:val="en-IN"/>
        </w:rPr>
        <w:t xml:space="preserve"> County Council”</w:t>
      </w:r>
      <w:r w:rsidRPr="00D3210C">
        <w:rPr>
          <w:rFonts w:ascii="Arial" w:hAnsi="Arial" w:cs="Arial"/>
          <w:lang w:val="en-IN"/>
        </w:rPr>
        <w:t xml:space="preserve"> | Available at: </w:t>
      </w:r>
      <w:hyperlink r:id="rId15" w:history="1">
        <w:r w:rsidRPr="00D3210C">
          <w:rPr>
            <w:rStyle w:val="Hyperlink"/>
            <w:rFonts w:ascii="Arial" w:hAnsi="Arial" w:cs="Arial"/>
            <w:lang w:val="en-IN"/>
          </w:rPr>
          <w:t>https://www.staffordshire.gov.uk/</w:t>
        </w:r>
      </w:hyperlink>
      <w:r w:rsidRPr="00D3210C">
        <w:rPr>
          <w:rFonts w:ascii="Arial" w:hAnsi="Arial" w:cs="Arial"/>
          <w:lang w:val="en-IN"/>
        </w:rPr>
        <w:t xml:space="preserve"> [Accessed on: 16-04-2026]</w:t>
      </w:r>
    </w:p>
    <w:p w14:paraId="1E2E3139" w14:textId="784C49AB" w:rsidR="00D8458E" w:rsidRPr="00D3210C" w:rsidRDefault="00D8458E" w:rsidP="00E14E46">
      <w:pPr>
        <w:spacing w:line="360" w:lineRule="auto"/>
        <w:jc w:val="both"/>
        <w:rPr>
          <w:rFonts w:ascii="Arial" w:hAnsi="Arial" w:cs="Arial"/>
          <w:lang w:val="en-IN"/>
        </w:rPr>
      </w:pPr>
      <w:r w:rsidRPr="00D3210C">
        <w:rPr>
          <w:rFonts w:ascii="Arial" w:hAnsi="Arial" w:cs="Arial"/>
          <w:lang w:val="en-IN"/>
        </w:rPr>
        <w:t xml:space="preserve">Thwairan, N.S.D., 2024. </w:t>
      </w:r>
      <w:r w:rsidR="00FA3C94" w:rsidRPr="00D3210C">
        <w:rPr>
          <w:rFonts w:ascii="Arial" w:hAnsi="Arial" w:cs="Arial"/>
          <w:lang w:val="en-IN"/>
        </w:rPr>
        <w:t>Analysing</w:t>
      </w:r>
      <w:r w:rsidRPr="00D3210C">
        <w:rPr>
          <w:rFonts w:ascii="Arial" w:hAnsi="Arial" w:cs="Arial"/>
          <w:lang w:val="en-IN"/>
        </w:rPr>
        <w:t xml:space="preserve"> the impact of visual elements in website design on user experience and interaction. </w:t>
      </w:r>
      <w:r w:rsidRPr="00D3210C">
        <w:rPr>
          <w:rFonts w:ascii="Arial" w:hAnsi="Arial" w:cs="Arial"/>
          <w:i/>
          <w:iCs/>
          <w:lang w:val="en-IN"/>
        </w:rPr>
        <w:t>International journal of religion</w:t>
      </w:r>
      <w:r w:rsidRPr="00D3210C">
        <w:rPr>
          <w:rFonts w:ascii="Arial" w:hAnsi="Arial" w:cs="Arial"/>
          <w:lang w:val="en-IN"/>
        </w:rPr>
        <w:t xml:space="preserve">, </w:t>
      </w:r>
      <w:r w:rsidRPr="00D3210C">
        <w:rPr>
          <w:rFonts w:ascii="Arial" w:hAnsi="Arial" w:cs="Arial"/>
          <w:i/>
          <w:iCs/>
          <w:lang w:val="en-IN"/>
        </w:rPr>
        <w:t>5</w:t>
      </w:r>
      <w:r w:rsidRPr="00D3210C">
        <w:rPr>
          <w:rFonts w:ascii="Arial" w:hAnsi="Arial" w:cs="Arial"/>
          <w:lang w:val="en-IN"/>
        </w:rPr>
        <w:t>(10), pp.1608-1619.</w:t>
      </w:r>
    </w:p>
    <w:p w14:paraId="6D2312D3" w14:textId="77777777" w:rsidR="00D8458E" w:rsidRPr="00D3210C" w:rsidRDefault="00D8458E" w:rsidP="00E14E46">
      <w:pPr>
        <w:spacing w:line="360" w:lineRule="auto"/>
        <w:jc w:val="both"/>
        <w:rPr>
          <w:rFonts w:ascii="Arial" w:hAnsi="Arial" w:cs="Arial"/>
          <w:lang w:val="en-IN"/>
        </w:rPr>
      </w:pPr>
      <w:r w:rsidRPr="00D3210C">
        <w:rPr>
          <w:rFonts w:ascii="Arial" w:hAnsi="Arial" w:cs="Arial"/>
          <w:lang w:val="en-IN"/>
        </w:rPr>
        <w:lastRenderedPageBreak/>
        <w:t xml:space="preserve">UK Govt., 2023. “Working Together to Safeguard Children 2023” | Available at: </w:t>
      </w:r>
      <w:hyperlink r:id="rId16" w:history="1">
        <w:r w:rsidRPr="00D3210C">
          <w:rPr>
            <w:rStyle w:val="Hyperlink"/>
            <w:rFonts w:ascii="Arial" w:hAnsi="Arial" w:cs="Arial"/>
            <w:lang w:val="en-IN"/>
          </w:rPr>
          <w:t>https://assets.publishing.service.gov.uk/media/69c2c4ce380a2a73a7cf9df4/Working_together_to_safeguard_children_2026.pdf</w:t>
        </w:r>
      </w:hyperlink>
      <w:r w:rsidRPr="00D3210C">
        <w:rPr>
          <w:rFonts w:ascii="Arial" w:hAnsi="Arial" w:cs="Arial"/>
          <w:lang w:val="en-IN"/>
        </w:rPr>
        <w:t xml:space="preserve"> [Accessed on: 16-04-2026]</w:t>
      </w:r>
    </w:p>
    <w:p w14:paraId="7596258E" w14:textId="7251D2ED" w:rsidR="00D8458E" w:rsidRPr="00D3210C" w:rsidRDefault="00D8458E" w:rsidP="00E14E46">
      <w:pPr>
        <w:spacing w:line="360" w:lineRule="auto"/>
        <w:jc w:val="both"/>
        <w:rPr>
          <w:rFonts w:ascii="Arial" w:hAnsi="Arial" w:cs="Arial"/>
          <w:lang w:val="en-IN"/>
        </w:rPr>
      </w:pPr>
      <w:proofErr w:type="spellStart"/>
      <w:r w:rsidRPr="00D3210C">
        <w:rPr>
          <w:rFonts w:ascii="Arial" w:hAnsi="Arial" w:cs="Arial"/>
          <w:lang w:val="en-IN"/>
        </w:rPr>
        <w:t>Xilogianni</w:t>
      </w:r>
      <w:proofErr w:type="spellEnd"/>
      <w:r w:rsidRPr="00D3210C">
        <w:rPr>
          <w:rFonts w:ascii="Arial" w:hAnsi="Arial" w:cs="Arial"/>
          <w:lang w:val="en-IN"/>
        </w:rPr>
        <w:t xml:space="preserve">, C., Doukas, F.R., Drivas, I.C. and </w:t>
      </w:r>
      <w:proofErr w:type="spellStart"/>
      <w:r w:rsidRPr="00D3210C">
        <w:rPr>
          <w:rFonts w:ascii="Arial" w:hAnsi="Arial" w:cs="Arial"/>
          <w:lang w:val="en-IN"/>
        </w:rPr>
        <w:t>Kouis</w:t>
      </w:r>
      <w:proofErr w:type="spellEnd"/>
      <w:r w:rsidRPr="00D3210C">
        <w:rPr>
          <w:rFonts w:ascii="Arial" w:hAnsi="Arial" w:cs="Arial"/>
          <w:lang w:val="en-IN"/>
        </w:rPr>
        <w:t xml:space="preserve">, D., 2022. Speed matters: What to </w:t>
      </w:r>
      <w:r w:rsidR="005931F4" w:rsidRPr="00D3210C">
        <w:rPr>
          <w:rFonts w:ascii="Arial" w:hAnsi="Arial" w:cs="Arial"/>
          <w:lang w:val="en-IN"/>
        </w:rPr>
        <w:t>prioritise</w:t>
      </w:r>
      <w:r w:rsidRPr="00D3210C">
        <w:rPr>
          <w:rFonts w:ascii="Arial" w:hAnsi="Arial" w:cs="Arial"/>
          <w:lang w:val="en-IN"/>
        </w:rPr>
        <w:t xml:space="preserve"> in </w:t>
      </w:r>
      <w:r w:rsidR="005931F4" w:rsidRPr="00D3210C">
        <w:rPr>
          <w:rFonts w:ascii="Arial" w:hAnsi="Arial" w:cs="Arial"/>
          <w:lang w:val="en-IN"/>
        </w:rPr>
        <w:t>optimisation</w:t>
      </w:r>
      <w:r w:rsidRPr="00D3210C">
        <w:rPr>
          <w:rFonts w:ascii="Arial" w:hAnsi="Arial" w:cs="Arial"/>
          <w:lang w:val="en-IN"/>
        </w:rPr>
        <w:t xml:space="preserve"> for faster websites. </w:t>
      </w:r>
      <w:r w:rsidRPr="00D3210C">
        <w:rPr>
          <w:rFonts w:ascii="Arial" w:hAnsi="Arial" w:cs="Arial"/>
          <w:i/>
          <w:iCs/>
          <w:lang w:val="en-IN"/>
        </w:rPr>
        <w:t>Analytics</w:t>
      </w:r>
      <w:r w:rsidRPr="00D3210C">
        <w:rPr>
          <w:rFonts w:ascii="Arial" w:hAnsi="Arial" w:cs="Arial"/>
          <w:lang w:val="en-IN"/>
        </w:rPr>
        <w:t xml:space="preserve">, </w:t>
      </w:r>
      <w:r w:rsidRPr="00D3210C">
        <w:rPr>
          <w:rFonts w:ascii="Arial" w:hAnsi="Arial" w:cs="Arial"/>
          <w:i/>
          <w:iCs/>
          <w:lang w:val="en-IN"/>
        </w:rPr>
        <w:t>1</w:t>
      </w:r>
      <w:r w:rsidRPr="00D3210C">
        <w:rPr>
          <w:rFonts w:ascii="Arial" w:hAnsi="Arial" w:cs="Arial"/>
          <w:lang w:val="en-IN"/>
        </w:rPr>
        <w:t>(2), pp.175-192.</w:t>
      </w:r>
    </w:p>
    <w:sectPr w:rsidR="00D8458E" w:rsidRPr="00D3210C" w:rsidSect="00E14E4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73747" w14:textId="77777777" w:rsidR="0067669C" w:rsidRDefault="0067669C" w:rsidP="00E14E46">
      <w:pPr>
        <w:spacing w:after="0" w:line="240" w:lineRule="auto"/>
      </w:pPr>
      <w:r>
        <w:separator/>
      </w:r>
    </w:p>
  </w:endnote>
  <w:endnote w:type="continuationSeparator" w:id="0">
    <w:p w14:paraId="3948CF81" w14:textId="77777777" w:rsidR="0067669C" w:rsidRDefault="0067669C" w:rsidP="00E14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799390"/>
      <w:docPartObj>
        <w:docPartGallery w:val="Page Numbers (Bottom of Page)"/>
        <w:docPartUnique/>
      </w:docPartObj>
    </w:sdtPr>
    <w:sdtEndPr>
      <w:rPr>
        <w:noProof/>
      </w:rPr>
    </w:sdtEndPr>
    <w:sdtContent>
      <w:p w14:paraId="4A6BCF6F" w14:textId="46DD65D3" w:rsidR="00E14E46" w:rsidRDefault="00E14E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948714" w14:textId="77777777" w:rsidR="00E14E46" w:rsidRDefault="00E14E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A428E" w14:textId="77777777" w:rsidR="0067669C" w:rsidRDefault="0067669C" w:rsidP="00E14E46">
      <w:pPr>
        <w:spacing w:after="0" w:line="240" w:lineRule="auto"/>
      </w:pPr>
      <w:r>
        <w:separator/>
      </w:r>
    </w:p>
  </w:footnote>
  <w:footnote w:type="continuationSeparator" w:id="0">
    <w:p w14:paraId="6B7A1869" w14:textId="77777777" w:rsidR="0067669C" w:rsidRDefault="0067669C" w:rsidP="00E14E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BF1"/>
    <w:multiLevelType w:val="multilevel"/>
    <w:tmpl w:val="B140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C25F3"/>
    <w:multiLevelType w:val="multilevel"/>
    <w:tmpl w:val="2A70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F1DCC"/>
    <w:multiLevelType w:val="multilevel"/>
    <w:tmpl w:val="A2D2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1526A1"/>
    <w:multiLevelType w:val="multilevel"/>
    <w:tmpl w:val="3692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927DD4"/>
    <w:multiLevelType w:val="multilevel"/>
    <w:tmpl w:val="18DE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07636A"/>
    <w:multiLevelType w:val="hybridMultilevel"/>
    <w:tmpl w:val="D9701E44"/>
    <w:lvl w:ilvl="0" w:tplc="B6206F1A">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1AD71D7"/>
    <w:multiLevelType w:val="multilevel"/>
    <w:tmpl w:val="1BBE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A55F38"/>
    <w:multiLevelType w:val="multilevel"/>
    <w:tmpl w:val="52F4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0"/>
  </w:num>
  <w:num w:numId="4">
    <w:abstractNumId w:val="4"/>
  </w:num>
  <w:num w:numId="5">
    <w:abstractNumId w:val="1"/>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8F"/>
    <w:rsid w:val="000269E4"/>
    <w:rsid w:val="00084F3A"/>
    <w:rsid w:val="000864D4"/>
    <w:rsid w:val="000F7DE4"/>
    <w:rsid w:val="001D5558"/>
    <w:rsid w:val="00202B68"/>
    <w:rsid w:val="0022254A"/>
    <w:rsid w:val="00271E0D"/>
    <w:rsid w:val="002931AE"/>
    <w:rsid w:val="0031060A"/>
    <w:rsid w:val="003B5E44"/>
    <w:rsid w:val="003F6D31"/>
    <w:rsid w:val="004342BA"/>
    <w:rsid w:val="004427B1"/>
    <w:rsid w:val="004D7C1C"/>
    <w:rsid w:val="00567DA2"/>
    <w:rsid w:val="00576D4C"/>
    <w:rsid w:val="005931F4"/>
    <w:rsid w:val="0067669C"/>
    <w:rsid w:val="0069438F"/>
    <w:rsid w:val="006A5B54"/>
    <w:rsid w:val="006B16F0"/>
    <w:rsid w:val="006B3328"/>
    <w:rsid w:val="0073451D"/>
    <w:rsid w:val="00796F25"/>
    <w:rsid w:val="008B4662"/>
    <w:rsid w:val="008D42EA"/>
    <w:rsid w:val="009041FA"/>
    <w:rsid w:val="009B710C"/>
    <w:rsid w:val="00A617FD"/>
    <w:rsid w:val="00B40D8F"/>
    <w:rsid w:val="00B74AB5"/>
    <w:rsid w:val="00B81EC8"/>
    <w:rsid w:val="00B92A0E"/>
    <w:rsid w:val="00D26D70"/>
    <w:rsid w:val="00D3210C"/>
    <w:rsid w:val="00D61CF4"/>
    <w:rsid w:val="00D8458E"/>
    <w:rsid w:val="00DB21D0"/>
    <w:rsid w:val="00E14E46"/>
    <w:rsid w:val="00E82643"/>
    <w:rsid w:val="00E905C2"/>
    <w:rsid w:val="00F25143"/>
    <w:rsid w:val="00F26DB6"/>
    <w:rsid w:val="00F31E37"/>
    <w:rsid w:val="00FA3C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0CDF"/>
  <w15:chartTrackingRefBased/>
  <w15:docId w15:val="{F1154C39-CC76-4466-B9AB-F5035B1B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2EA"/>
    <w:rPr>
      <w:rFonts w:ascii="Times New Roman" w:hAnsi="Times New Roman"/>
      <w:sz w:val="24"/>
      <w:lang w:val="en-GB"/>
    </w:rPr>
  </w:style>
  <w:style w:type="paragraph" w:styleId="Heading1">
    <w:name w:val="heading 1"/>
    <w:basedOn w:val="Normal"/>
    <w:next w:val="Normal"/>
    <w:link w:val="Heading1Char"/>
    <w:autoRedefine/>
    <w:uiPriority w:val="9"/>
    <w:qFormat/>
    <w:rsid w:val="00D3210C"/>
    <w:pPr>
      <w:keepNext/>
      <w:keepLines/>
      <w:spacing w:before="240" w:after="0" w:line="360" w:lineRule="auto"/>
      <w:outlineLvl w:val="0"/>
    </w:pPr>
    <w:rPr>
      <w:rFonts w:ascii="Arial" w:eastAsiaTheme="majorEastAsia" w:hAnsi="Arial" w:cs="Arial"/>
      <w:b/>
      <w:sz w:val="28"/>
      <w:szCs w:val="32"/>
      <w:lang w:val="en-IN"/>
    </w:rPr>
  </w:style>
  <w:style w:type="paragraph" w:styleId="Heading2">
    <w:name w:val="heading 2"/>
    <w:basedOn w:val="Normal"/>
    <w:next w:val="Normal"/>
    <w:link w:val="Heading2Char"/>
    <w:uiPriority w:val="9"/>
    <w:unhideWhenUsed/>
    <w:qFormat/>
    <w:rsid w:val="008D42EA"/>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D8458E"/>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B40D8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40D8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40D8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40D8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40D8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40D8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10C"/>
    <w:rPr>
      <w:rFonts w:ascii="Arial" w:eastAsiaTheme="majorEastAsia" w:hAnsi="Arial" w:cs="Arial"/>
      <w:b/>
      <w:sz w:val="28"/>
      <w:szCs w:val="32"/>
    </w:rPr>
  </w:style>
  <w:style w:type="character" w:customStyle="1" w:styleId="Heading2Char">
    <w:name w:val="Heading 2 Char"/>
    <w:basedOn w:val="DefaultParagraphFont"/>
    <w:link w:val="Heading2"/>
    <w:uiPriority w:val="9"/>
    <w:rsid w:val="008D42EA"/>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D8458E"/>
    <w:rPr>
      <w:rFonts w:ascii="Times New Roman" w:eastAsiaTheme="majorEastAsia" w:hAnsi="Times New Roman" w:cstheme="majorBidi"/>
      <w:b/>
      <w:i/>
      <w:sz w:val="24"/>
      <w:szCs w:val="28"/>
      <w:lang w:val="en-GB"/>
    </w:rPr>
  </w:style>
  <w:style w:type="character" w:customStyle="1" w:styleId="Heading4Char">
    <w:name w:val="Heading 4 Char"/>
    <w:basedOn w:val="DefaultParagraphFont"/>
    <w:link w:val="Heading4"/>
    <w:uiPriority w:val="9"/>
    <w:semiHidden/>
    <w:rsid w:val="00B40D8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B40D8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B40D8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B40D8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B40D8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B40D8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B40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D8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40D8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D8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40D8F"/>
    <w:pPr>
      <w:spacing w:before="160"/>
      <w:jc w:val="center"/>
    </w:pPr>
    <w:rPr>
      <w:i/>
      <w:iCs/>
      <w:color w:val="404040" w:themeColor="text1" w:themeTint="BF"/>
    </w:rPr>
  </w:style>
  <w:style w:type="character" w:customStyle="1" w:styleId="QuoteChar">
    <w:name w:val="Quote Char"/>
    <w:basedOn w:val="DefaultParagraphFont"/>
    <w:link w:val="Quote"/>
    <w:uiPriority w:val="29"/>
    <w:rsid w:val="00B40D8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B40D8F"/>
    <w:pPr>
      <w:ind w:left="720"/>
      <w:contextualSpacing/>
    </w:pPr>
  </w:style>
  <w:style w:type="character" w:styleId="IntenseEmphasis">
    <w:name w:val="Intense Emphasis"/>
    <w:basedOn w:val="DefaultParagraphFont"/>
    <w:uiPriority w:val="21"/>
    <w:qFormat/>
    <w:rsid w:val="00B40D8F"/>
    <w:rPr>
      <w:i/>
      <w:iCs/>
      <w:color w:val="2F5496" w:themeColor="accent1" w:themeShade="BF"/>
    </w:rPr>
  </w:style>
  <w:style w:type="paragraph" w:styleId="IntenseQuote">
    <w:name w:val="Intense Quote"/>
    <w:basedOn w:val="Normal"/>
    <w:next w:val="Normal"/>
    <w:link w:val="IntenseQuoteChar"/>
    <w:uiPriority w:val="30"/>
    <w:qFormat/>
    <w:rsid w:val="00B40D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0D8F"/>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B40D8F"/>
    <w:rPr>
      <w:b/>
      <w:bCs/>
      <w:smallCaps/>
      <w:color w:val="2F5496" w:themeColor="accent1" w:themeShade="BF"/>
      <w:spacing w:val="5"/>
    </w:rPr>
  </w:style>
  <w:style w:type="character" w:styleId="Hyperlink">
    <w:name w:val="Hyperlink"/>
    <w:basedOn w:val="DefaultParagraphFont"/>
    <w:uiPriority w:val="99"/>
    <w:unhideWhenUsed/>
    <w:rsid w:val="00B40D8F"/>
    <w:rPr>
      <w:color w:val="0563C1" w:themeColor="hyperlink"/>
      <w:u w:val="single"/>
    </w:rPr>
  </w:style>
  <w:style w:type="character" w:styleId="UnresolvedMention">
    <w:name w:val="Unresolved Mention"/>
    <w:basedOn w:val="DefaultParagraphFont"/>
    <w:uiPriority w:val="99"/>
    <w:semiHidden/>
    <w:unhideWhenUsed/>
    <w:rsid w:val="00B40D8F"/>
    <w:rPr>
      <w:color w:val="605E5C"/>
      <w:shd w:val="clear" w:color="auto" w:fill="E1DFDD"/>
    </w:rPr>
  </w:style>
  <w:style w:type="paragraph" w:styleId="Header">
    <w:name w:val="header"/>
    <w:basedOn w:val="Normal"/>
    <w:link w:val="HeaderChar"/>
    <w:uiPriority w:val="99"/>
    <w:unhideWhenUsed/>
    <w:rsid w:val="00E14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E46"/>
    <w:rPr>
      <w:rFonts w:ascii="Times New Roman" w:hAnsi="Times New Roman"/>
      <w:sz w:val="24"/>
      <w:lang w:val="en-GB"/>
    </w:rPr>
  </w:style>
  <w:style w:type="paragraph" w:styleId="Footer">
    <w:name w:val="footer"/>
    <w:basedOn w:val="Normal"/>
    <w:link w:val="FooterChar"/>
    <w:uiPriority w:val="99"/>
    <w:unhideWhenUsed/>
    <w:rsid w:val="00E14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E46"/>
    <w:rPr>
      <w:rFonts w:ascii="Times New Roman" w:hAnsi="Times New Roman"/>
      <w:sz w:val="24"/>
      <w:lang w:val="en-GB"/>
    </w:rPr>
  </w:style>
  <w:style w:type="paragraph" w:styleId="TOCHeading">
    <w:name w:val="TOC Heading"/>
    <w:basedOn w:val="Heading1"/>
    <w:next w:val="Normal"/>
    <w:uiPriority w:val="39"/>
    <w:unhideWhenUsed/>
    <w:qFormat/>
    <w:rsid w:val="00E14E46"/>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14E46"/>
    <w:pPr>
      <w:spacing w:after="100"/>
    </w:pPr>
  </w:style>
  <w:style w:type="paragraph" w:styleId="TOC2">
    <w:name w:val="toc 2"/>
    <w:basedOn w:val="Normal"/>
    <w:next w:val="Normal"/>
    <w:autoRedefine/>
    <w:uiPriority w:val="39"/>
    <w:unhideWhenUsed/>
    <w:rsid w:val="00E14E46"/>
    <w:pPr>
      <w:spacing w:after="100"/>
      <w:ind w:left="240"/>
    </w:pPr>
  </w:style>
  <w:style w:type="paragraph" w:styleId="TOC3">
    <w:name w:val="toc 3"/>
    <w:basedOn w:val="Normal"/>
    <w:next w:val="Normal"/>
    <w:autoRedefine/>
    <w:uiPriority w:val="39"/>
    <w:unhideWhenUsed/>
    <w:rsid w:val="00E14E4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rfolk.gov.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628de13be90e071f5f7e1bd2/Early_Help_System_Guide.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ssets.publishing.service.gov.uk/media/69c2c4ce380a2a73a7cf9df4/Working_together_to_safeguard_children_20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ffordshire.gov.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outhwark.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EAAC5-BA7A-4F82-8CB4-621720E7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2530</Words>
  <Characters>15971</Characters>
  <Application>Microsoft Office Word</Application>
  <DocSecurity>0</DocSecurity>
  <Lines>347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digvijay kaushal</dc:creator>
  <cp:keywords/>
  <dc:description/>
  <cp:lastModifiedBy>Vitalina Vasko</cp:lastModifiedBy>
  <cp:revision>34</cp:revision>
  <dcterms:created xsi:type="dcterms:W3CDTF">2026-04-17T10:56:00Z</dcterms:created>
  <dcterms:modified xsi:type="dcterms:W3CDTF">2026-04-21T13:48:00Z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7e8134a6-4783-4b8c-b98c-1cfba60bf157</vt:lpwstr>
  </property>
</Properties>
</file>