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22BBAE" w14:textId="77777777" w:rsidR="00033C89" w:rsidRDefault="00033C89">
      <w:pPr>
        <w:rPr>
          <w:rFonts w:ascii="Arial" w:hAnsi="Arial" w:cs="Arial"/>
          <w:b/>
        </w:rPr>
      </w:pPr>
    </w:p>
    <w:p w14:paraId="3051475F" w14:textId="0E50754C" w:rsidR="00033C89" w:rsidRPr="00033C89" w:rsidRDefault="00033C89" w:rsidP="00E1647D">
      <w:pPr>
        <w:jc w:val="center"/>
        <w:rPr>
          <w:rFonts w:ascii="Arial" w:hAnsi="Arial" w:cs="Arial"/>
          <w:b/>
          <w:sz w:val="44"/>
          <w:szCs w:val="44"/>
        </w:rPr>
      </w:pPr>
      <w:r w:rsidRPr="00033C89">
        <w:rPr>
          <w:rFonts w:ascii="Arial" w:hAnsi="Arial" w:cs="Arial"/>
          <w:b/>
          <w:sz w:val="40"/>
          <w:szCs w:val="40"/>
        </w:rPr>
        <w:t>MODULE</w:t>
      </w:r>
      <w:r w:rsidR="00E1647D">
        <w:rPr>
          <w:rFonts w:ascii="Arial" w:hAnsi="Arial" w:cs="Arial"/>
          <w:b/>
          <w:sz w:val="40"/>
          <w:szCs w:val="40"/>
        </w:rPr>
        <w:t xml:space="preserve"> NAME</w:t>
      </w:r>
      <w:r w:rsidRPr="00033C89">
        <w:rPr>
          <w:rFonts w:ascii="Arial" w:hAnsi="Arial" w:cs="Arial"/>
          <w:b/>
          <w:sz w:val="40"/>
          <w:szCs w:val="40"/>
        </w:rPr>
        <w:t xml:space="preserve">: </w:t>
      </w:r>
      <w:r w:rsidRPr="00033C89">
        <w:rPr>
          <w:rFonts w:ascii="Arial" w:hAnsi="Arial" w:cs="Arial"/>
          <w:b/>
          <w:sz w:val="44"/>
          <w:szCs w:val="44"/>
        </w:rPr>
        <w:t>Mental Disorders and Psychopathology</w:t>
      </w:r>
    </w:p>
    <w:p w14:paraId="13D8990D" w14:textId="77777777" w:rsidR="00033C89" w:rsidRPr="00D55B37" w:rsidRDefault="00033C89" w:rsidP="00033C89">
      <w:pPr>
        <w:rPr>
          <w:rFonts w:ascii="Arial" w:hAnsi="Arial" w:cs="Arial"/>
          <w:b/>
          <w:bCs/>
        </w:rPr>
      </w:pPr>
    </w:p>
    <w:p w14:paraId="44CFFA01" w14:textId="77777777" w:rsidR="00033C89" w:rsidRPr="00D55B37" w:rsidRDefault="00033C89" w:rsidP="00033C89">
      <w:pPr>
        <w:rPr>
          <w:rFonts w:ascii="Arial" w:hAnsi="Arial" w:cs="Arial"/>
          <w:b/>
          <w:bCs/>
        </w:rPr>
      </w:pPr>
    </w:p>
    <w:p w14:paraId="6D6879D0" w14:textId="77777777" w:rsidR="0025766E" w:rsidRDefault="0025766E" w:rsidP="00033C89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D30B6DA" w14:textId="28AC19DA" w:rsidR="00033C89" w:rsidRPr="00D55B37" w:rsidRDefault="00033C89" w:rsidP="00033C8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55B37">
        <w:rPr>
          <w:rFonts w:ascii="Arial" w:hAnsi="Arial" w:cs="Arial"/>
          <w:b/>
          <w:bCs/>
          <w:sz w:val="44"/>
          <w:szCs w:val="44"/>
        </w:rPr>
        <w:t xml:space="preserve">MODULE </w:t>
      </w:r>
      <w:r w:rsidR="00E525BC" w:rsidRPr="00D55B37">
        <w:rPr>
          <w:rFonts w:ascii="Arial" w:hAnsi="Arial" w:cs="Arial"/>
          <w:b/>
          <w:bCs/>
          <w:sz w:val="44"/>
          <w:szCs w:val="44"/>
        </w:rPr>
        <w:t>CODE:</w:t>
      </w:r>
      <w:r w:rsidRPr="00D55B37">
        <w:rPr>
          <w:rFonts w:ascii="Arial" w:hAnsi="Arial" w:cs="Arial"/>
          <w:b/>
          <w:bCs/>
          <w:sz w:val="44"/>
          <w:szCs w:val="44"/>
        </w:rPr>
        <w:t xml:space="preserve"> BMHP6006</w:t>
      </w:r>
    </w:p>
    <w:p w14:paraId="267A9FC0" w14:textId="1C34F506" w:rsidR="00033C89" w:rsidRPr="00D55B37" w:rsidRDefault="00033C89" w:rsidP="00033C89">
      <w:pPr>
        <w:spacing w:before="120" w:after="120"/>
        <w:jc w:val="both"/>
        <w:rPr>
          <w:rFonts w:ascii="Arial" w:hAnsi="Arial" w:cs="Arial"/>
          <w:b/>
        </w:rPr>
      </w:pPr>
    </w:p>
    <w:p w14:paraId="1B3E2C2E" w14:textId="77777777" w:rsidR="00033C89" w:rsidRDefault="00033C89">
      <w:pPr>
        <w:rPr>
          <w:b/>
          <w:bCs/>
          <w:sz w:val="56"/>
          <w:szCs w:val="56"/>
        </w:rPr>
      </w:pPr>
    </w:p>
    <w:p w14:paraId="3E60EBD1" w14:textId="77777777" w:rsidR="00651A13" w:rsidRDefault="00651A13" w:rsidP="00651A13">
      <w:pPr>
        <w:rPr>
          <w:b/>
          <w:bCs/>
          <w:sz w:val="56"/>
          <w:szCs w:val="56"/>
        </w:rPr>
      </w:pPr>
    </w:p>
    <w:p w14:paraId="5997C457" w14:textId="77777777" w:rsidR="004E28A0" w:rsidRDefault="00033C89" w:rsidP="00651A13">
      <w:pPr>
        <w:jc w:val="center"/>
        <w:rPr>
          <w:b/>
          <w:bCs/>
          <w:sz w:val="72"/>
          <w:szCs w:val="72"/>
        </w:rPr>
      </w:pPr>
      <w:r w:rsidRPr="00033C89">
        <w:rPr>
          <w:b/>
          <w:bCs/>
          <w:sz w:val="72"/>
          <w:szCs w:val="72"/>
        </w:rPr>
        <w:t xml:space="preserve">DEBATE </w:t>
      </w:r>
      <w:r w:rsidR="004E28A0">
        <w:rPr>
          <w:b/>
          <w:bCs/>
          <w:sz w:val="72"/>
          <w:szCs w:val="72"/>
        </w:rPr>
        <w:t xml:space="preserve">AND SUPPORTING PAPER </w:t>
      </w:r>
    </w:p>
    <w:p w14:paraId="4DE64759" w14:textId="14248F3D" w:rsidR="00033C89" w:rsidRPr="00033C89" w:rsidRDefault="00033C89" w:rsidP="00651A13">
      <w:pPr>
        <w:jc w:val="center"/>
        <w:rPr>
          <w:b/>
          <w:bCs/>
          <w:sz w:val="72"/>
          <w:szCs w:val="72"/>
        </w:rPr>
      </w:pPr>
      <w:r w:rsidRPr="00033C89">
        <w:rPr>
          <w:b/>
          <w:bCs/>
          <w:sz w:val="72"/>
          <w:szCs w:val="72"/>
        </w:rPr>
        <w:t>Autism Case Study</w:t>
      </w:r>
    </w:p>
    <w:p w14:paraId="6E8F7CC9" w14:textId="77777777" w:rsidR="00033C89" w:rsidRDefault="00033C89">
      <w:pPr>
        <w:rPr>
          <w:b/>
          <w:bCs/>
          <w:sz w:val="40"/>
          <w:szCs w:val="40"/>
        </w:rPr>
      </w:pPr>
    </w:p>
    <w:p w14:paraId="1D97492F" w14:textId="77777777" w:rsidR="00033C89" w:rsidRDefault="00033C89">
      <w:pPr>
        <w:rPr>
          <w:b/>
          <w:bCs/>
          <w:sz w:val="40"/>
          <w:szCs w:val="40"/>
        </w:rPr>
      </w:pPr>
    </w:p>
    <w:p w14:paraId="0C010DD2" w14:textId="77777777" w:rsidR="00651A13" w:rsidRPr="00033C89" w:rsidRDefault="00651A13" w:rsidP="00651A13">
      <w:pPr>
        <w:rPr>
          <w:b/>
          <w:bCs/>
          <w:sz w:val="32"/>
          <w:szCs w:val="32"/>
          <w:lang w:val="de-DE"/>
        </w:rPr>
      </w:pPr>
      <w:r w:rsidRPr="00033C89">
        <w:rPr>
          <w:b/>
          <w:bCs/>
          <w:sz w:val="32"/>
          <w:szCs w:val="32"/>
          <w:lang w:val="de-DE"/>
        </w:rPr>
        <w:t>STUDENT NAME’S: Leonas Alexandru Nicolae – 2026944</w:t>
      </w:r>
    </w:p>
    <w:p w14:paraId="1F7BF267" w14:textId="77777777" w:rsidR="00651A13" w:rsidRPr="00033C89" w:rsidRDefault="00651A13" w:rsidP="00651A13">
      <w:pPr>
        <w:rPr>
          <w:b/>
          <w:bCs/>
          <w:sz w:val="32"/>
          <w:szCs w:val="32"/>
        </w:rPr>
      </w:pPr>
      <w:r w:rsidRPr="00033C89">
        <w:rPr>
          <w:b/>
          <w:bCs/>
          <w:sz w:val="32"/>
          <w:szCs w:val="32"/>
          <w:lang w:val="de-DE"/>
        </w:rPr>
        <w:t xml:space="preserve">                                   </w:t>
      </w:r>
      <w:r w:rsidRPr="00033C89">
        <w:rPr>
          <w:b/>
          <w:bCs/>
          <w:sz w:val="32"/>
          <w:szCs w:val="32"/>
        </w:rPr>
        <w:t>Tayba Habib – 2026249</w:t>
      </w:r>
    </w:p>
    <w:p w14:paraId="710F2D56" w14:textId="77777777" w:rsidR="00651A13" w:rsidRPr="00033C89" w:rsidRDefault="00651A13" w:rsidP="00651A13">
      <w:pPr>
        <w:rPr>
          <w:sz w:val="32"/>
          <w:szCs w:val="32"/>
        </w:rPr>
      </w:pPr>
    </w:p>
    <w:p w14:paraId="6E4B26DD" w14:textId="629C9E5D" w:rsidR="00651A13" w:rsidRPr="004249C8" w:rsidRDefault="00651A13" w:rsidP="00651A13">
      <w:pPr>
        <w:spacing w:before="120" w:after="120"/>
        <w:jc w:val="both"/>
        <w:rPr>
          <w:rFonts w:ascii="Arial" w:hAnsi="Arial" w:cs="Arial"/>
          <w:b/>
          <w:sz w:val="32"/>
          <w:szCs w:val="32"/>
        </w:rPr>
      </w:pPr>
      <w:r w:rsidRPr="004249C8">
        <w:rPr>
          <w:rFonts w:ascii="Arial" w:hAnsi="Arial" w:cs="Arial"/>
          <w:b/>
          <w:sz w:val="32"/>
          <w:szCs w:val="32"/>
        </w:rPr>
        <w:t xml:space="preserve">LECTURER </w:t>
      </w:r>
      <w:r w:rsidR="0025766E" w:rsidRPr="004249C8">
        <w:rPr>
          <w:rFonts w:ascii="Arial" w:hAnsi="Arial" w:cs="Arial"/>
          <w:b/>
          <w:sz w:val="32"/>
          <w:szCs w:val="32"/>
        </w:rPr>
        <w:t>NAME:</w:t>
      </w:r>
      <w:r w:rsidRPr="004249C8">
        <w:rPr>
          <w:rFonts w:ascii="Arial" w:hAnsi="Arial" w:cs="Arial"/>
          <w:b/>
          <w:sz w:val="32"/>
          <w:szCs w:val="32"/>
        </w:rPr>
        <w:t xml:space="preserve"> Alice Clayton</w:t>
      </w:r>
    </w:p>
    <w:p w14:paraId="3819DB7F" w14:textId="77777777" w:rsidR="00651A13" w:rsidRDefault="00651A1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br w:type="page"/>
      </w:r>
    </w:p>
    <w:p w14:paraId="4C24CBD6" w14:textId="77777777" w:rsidR="00D55B37" w:rsidRDefault="00D55B37">
      <w:pPr>
        <w:rPr>
          <w:b/>
          <w:bCs/>
          <w:sz w:val="40"/>
          <w:szCs w:val="40"/>
        </w:rPr>
      </w:pPr>
    </w:p>
    <w:p w14:paraId="73C70FC0" w14:textId="6423CAB7" w:rsidR="00651A13" w:rsidRDefault="00651A13" w:rsidP="00D55B37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REFERENCES</w:t>
      </w:r>
    </w:p>
    <w:p w14:paraId="5C28D7AD" w14:textId="77777777" w:rsidR="00D55B37" w:rsidRDefault="00D55B37" w:rsidP="00D55B37">
      <w:pPr>
        <w:spacing w:after="0" w:line="216" w:lineRule="auto"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5609E4AF" w14:textId="77777777" w:rsidR="00686BD8" w:rsidRDefault="00686BD8" w:rsidP="00D55B37">
      <w:pPr>
        <w:spacing w:after="0" w:line="216" w:lineRule="auto"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5496DFEB" w14:textId="77777777" w:rsidR="00686BD8" w:rsidRDefault="00686BD8" w:rsidP="00D55B37">
      <w:pPr>
        <w:spacing w:after="0" w:line="216" w:lineRule="auto"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3B192C1D" w14:textId="77777777" w:rsidR="00686BD8" w:rsidRDefault="00686BD8" w:rsidP="00D55B37">
      <w:pPr>
        <w:spacing w:after="0" w:line="216" w:lineRule="auto"/>
        <w:contextualSpacing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4FBE2409" w14:textId="77777777" w:rsidR="00686BD8" w:rsidRDefault="00686BD8" w:rsidP="00D55B37">
      <w:pPr>
        <w:spacing w:after="0" w:line="216" w:lineRule="auto"/>
        <w:contextualSpacing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4C793C65" w14:textId="77777777" w:rsidR="00686BD8" w:rsidRDefault="00686BD8" w:rsidP="0025766E">
      <w:pPr>
        <w:spacing w:after="0" w:line="360" w:lineRule="auto"/>
        <w:contextualSpacing/>
        <w:rPr>
          <w:rFonts w:ascii="Times New Roman" w:eastAsia="Neue Haas Grotesk Text Pro" w:hAnsi="Times New Roman" w:cs="Times New Roman"/>
          <w:color w:val="000000"/>
          <w:kern w:val="24"/>
          <w:sz w:val="24"/>
          <w:szCs w:val="24"/>
          <w14:ligatures w14:val="none"/>
        </w:rPr>
      </w:pPr>
    </w:p>
    <w:p w14:paraId="72164ED2" w14:textId="3CF2668A" w:rsidR="00686BD8" w:rsidRPr="0025766E" w:rsidRDefault="00686BD8" w:rsidP="0025766E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Ahmed, A. and Rogers, M. (2017)</w:t>
      </w:r>
      <w:r w:rsidR="005E12CC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>Working with Marginalised Groups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. Bloomsbury Publishing.</w:t>
      </w:r>
    </w:p>
    <w:p w14:paraId="664F7B96" w14:textId="77777777" w:rsidR="0025766E" w:rsidRPr="0025766E" w:rsidRDefault="0025766E" w:rsidP="0025766E">
      <w:pPr>
        <w:spacing w:after="0" w:line="360" w:lineRule="auto"/>
        <w:contextualSpacing/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</w:pPr>
    </w:p>
    <w:p w14:paraId="5CDAC918" w14:textId="5EE74F12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American Psychiatric Association (2022) 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 xml:space="preserve">Diagnostic and statistical manual of mental </w:t>
      </w:r>
      <w:r w:rsidR="00BA5F7C"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>disorders: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 xml:space="preserve"> DSM-5-TR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’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Washington, Dc: American Psychiatric Association Publishing.</w:t>
      </w:r>
    </w:p>
    <w:p w14:paraId="074F7CCF" w14:textId="77777777" w:rsidR="004249C8" w:rsidRPr="0025766E" w:rsidRDefault="004249C8" w:rsidP="0025766E">
      <w:pPr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7E5B3180" w14:textId="77777777" w:rsidR="0025766E" w:rsidRPr="00ED4F0D" w:rsidRDefault="0025766E" w:rsidP="0025766E">
      <w:pPr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506192D5" w14:textId="1E877DCE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ED4F0D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Bonfine, N., Wilson, A. B.,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and</w:t>
      </w:r>
      <w:r w:rsidRPr="00ED4F0D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Munetz, M. R. (2020)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Meeting the needs of justice-involved people with serious mental illness within community behavioral health systems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’,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Pr="0025766E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Psychiatric Services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, </w:t>
      </w:r>
      <w:r w:rsidRPr="0025766E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71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(4), 355-363.</w:t>
      </w:r>
    </w:p>
    <w:p w14:paraId="6655BDA4" w14:textId="77777777" w:rsidR="004249C8" w:rsidRPr="0025766E" w:rsidRDefault="004249C8" w:rsidP="0025766E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4A4ACB8C" w14:textId="11610B6E" w:rsidR="00686BD8" w:rsidRPr="005E12CC" w:rsidRDefault="00686BD8" w:rsidP="0025766E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  <w:r w:rsidRPr="0025766E">
        <w:rPr>
          <w:rFonts w:ascii="Arial" w:eastAsia="Calibri" w:hAnsi="Arial" w:cs="Arial"/>
          <w:sz w:val="24"/>
          <w:szCs w:val="24"/>
        </w:rPr>
        <w:t>Brown, R., Martin, D., Hickman, N.</w:t>
      </w:r>
      <w:r w:rsidR="005E12CC">
        <w:rPr>
          <w:rFonts w:ascii="Arial" w:eastAsia="Calibri" w:hAnsi="Arial" w:cs="Arial"/>
          <w:sz w:val="24"/>
          <w:szCs w:val="24"/>
        </w:rPr>
        <w:t xml:space="preserve"> and</w:t>
      </w:r>
      <w:r w:rsidRPr="0025766E">
        <w:rPr>
          <w:rFonts w:ascii="Arial" w:eastAsia="Calibri" w:hAnsi="Arial" w:cs="Arial"/>
          <w:sz w:val="24"/>
          <w:szCs w:val="24"/>
        </w:rPr>
        <w:t xml:space="preserve"> Barber, P. (2023) </w:t>
      </w:r>
      <w:r w:rsidR="00E1647D">
        <w:rPr>
          <w:rFonts w:ascii="Arial" w:eastAsia="Calibri" w:hAnsi="Arial" w:cs="Arial"/>
          <w:sz w:val="24"/>
          <w:szCs w:val="24"/>
        </w:rPr>
        <w:t>‘</w:t>
      </w:r>
      <w:r w:rsidRPr="005E12CC">
        <w:rPr>
          <w:rFonts w:ascii="Arial" w:eastAsia="Calibri" w:hAnsi="Arial" w:cs="Arial"/>
          <w:i/>
          <w:iCs/>
          <w:sz w:val="24"/>
          <w:szCs w:val="24"/>
        </w:rPr>
        <w:t>Mental health law in England and</w:t>
      </w:r>
      <w:r w:rsidR="005E12CC" w:rsidRPr="005E12CC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5E12CC">
        <w:rPr>
          <w:rFonts w:ascii="Arial" w:eastAsia="Calibri" w:hAnsi="Arial" w:cs="Arial"/>
          <w:i/>
          <w:iCs/>
          <w:sz w:val="24"/>
          <w:szCs w:val="24"/>
        </w:rPr>
        <w:t>Wales: A guide for mental health professionals</w:t>
      </w:r>
      <w:r w:rsidR="00E1647D">
        <w:rPr>
          <w:rFonts w:ascii="Arial" w:eastAsia="Calibri" w:hAnsi="Arial" w:cs="Arial"/>
          <w:sz w:val="24"/>
          <w:szCs w:val="24"/>
        </w:rPr>
        <w:t>’</w:t>
      </w:r>
      <w:r w:rsidRPr="0025766E">
        <w:rPr>
          <w:rFonts w:ascii="Arial" w:eastAsia="Calibri" w:hAnsi="Arial" w:cs="Arial"/>
          <w:sz w:val="24"/>
          <w:szCs w:val="24"/>
        </w:rPr>
        <w:t xml:space="preserve"> Sage.</w:t>
      </w:r>
    </w:p>
    <w:p w14:paraId="5F33E933" w14:textId="50C63E4A" w:rsidR="0025766E" w:rsidRPr="0025766E" w:rsidRDefault="005E12CC" w:rsidP="005E12CC">
      <w:pPr>
        <w:tabs>
          <w:tab w:val="left" w:pos="2450"/>
        </w:tabs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  <w:r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ab/>
      </w:r>
    </w:p>
    <w:p w14:paraId="326F8F5B" w14:textId="5300437E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Davis, A.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and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Smith, J. (2023)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Neurodiversity in Education and Workplace: Case Studies in Inclusive Practices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’, </w:t>
      </w:r>
      <w:r w:rsidRPr="005E12CC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Journal of Inclusive Education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, 35(2), 189-206.</w:t>
      </w:r>
    </w:p>
    <w:p w14:paraId="7248B827" w14:textId="77777777" w:rsidR="004249C8" w:rsidRPr="0025766E" w:rsidRDefault="004249C8" w:rsidP="0025766E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7CDB5332" w14:textId="4C2A0C05" w:rsidR="00686BD8" w:rsidRPr="0025766E" w:rsidRDefault="00686BD8" w:rsidP="0025766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5766E">
        <w:rPr>
          <w:rFonts w:ascii="Arial" w:eastAsia="Calibri" w:hAnsi="Arial" w:cs="Arial"/>
          <w:sz w:val="24"/>
          <w:szCs w:val="24"/>
        </w:rPr>
        <w:t>Doherty, M., Neilson, S., O'Sullivan, J., Carravallah, L., Johnson, M., Cullen, W.</w:t>
      </w:r>
      <w:r w:rsidR="005E12CC">
        <w:rPr>
          <w:rFonts w:ascii="Arial" w:eastAsia="Calibri" w:hAnsi="Arial" w:cs="Arial"/>
          <w:sz w:val="24"/>
          <w:szCs w:val="24"/>
        </w:rPr>
        <w:t xml:space="preserve"> and </w:t>
      </w:r>
      <w:r w:rsidRPr="0025766E">
        <w:rPr>
          <w:rFonts w:ascii="Arial" w:eastAsia="Calibri" w:hAnsi="Arial" w:cs="Arial"/>
          <w:sz w:val="24"/>
          <w:szCs w:val="24"/>
        </w:rPr>
        <w:t xml:space="preserve">Shaw, S. C. (2022) </w:t>
      </w:r>
      <w:r w:rsidR="005E12CC">
        <w:rPr>
          <w:rFonts w:ascii="Arial" w:eastAsia="Calibri" w:hAnsi="Arial" w:cs="Arial"/>
          <w:sz w:val="24"/>
          <w:szCs w:val="24"/>
        </w:rPr>
        <w:t>‘</w:t>
      </w:r>
      <w:r w:rsidRPr="0025766E">
        <w:rPr>
          <w:rFonts w:ascii="Arial" w:eastAsia="Calibri" w:hAnsi="Arial" w:cs="Arial"/>
          <w:sz w:val="24"/>
          <w:szCs w:val="24"/>
        </w:rPr>
        <w:t>Barriers to healthcare and self-reported adverse outcomes for autistic adults: a cross-sectional study</w:t>
      </w:r>
      <w:r w:rsidR="005E12CC">
        <w:rPr>
          <w:rFonts w:ascii="Arial" w:eastAsia="Calibri" w:hAnsi="Arial" w:cs="Arial"/>
          <w:sz w:val="24"/>
          <w:szCs w:val="24"/>
        </w:rPr>
        <w:t>’,</w:t>
      </w:r>
      <w:r w:rsidRPr="0025766E">
        <w:rPr>
          <w:rFonts w:ascii="Arial" w:eastAsia="Calibri" w:hAnsi="Arial" w:cs="Arial"/>
          <w:sz w:val="24"/>
          <w:szCs w:val="24"/>
        </w:rPr>
        <w:t xml:space="preserve"> </w:t>
      </w:r>
      <w:r w:rsidRPr="005E12CC">
        <w:rPr>
          <w:rFonts w:ascii="Arial" w:eastAsia="Calibri" w:hAnsi="Arial" w:cs="Arial"/>
          <w:i/>
          <w:iCs/>
          <w:sz w:val="24"/>
          <w:szCs w:val="24"/>
        </w:rPr>
        <w:t>BMJ open</w:t>
      </w:r>
      <w:r w:rsidRPr="0025766E">
        <w:rPr>
          <w:rFonts w:ascii="Arial" w:eastAsia="Calibri" w:hAnsi="Arial" w:cs="Arial"/>
          <w:sz w:val="24"/>
          <w:szCs w:val="24"/>
        </w:rPr>
        <w:t>, 12(2), e056904.</w:t>
      </w:r>
    </w:p>
    <w:p w14:paraId="6C4528AD" w14:textId="77777777" w:rsidR="004249C8" w:rsidRPr="0025766E" w:rsidRDefault="004249C8" w:rsidP="0025766E">
      <w:pPr>
        <w:spacing w:after="0" w:line="360" w:lineRule="auto"/>
        <w:rPr>
          <w:rFonts w:ascii="Arial" w:eastAsia="Calibri" w:hAnsi="Arial" w:cs="Arial"/>
          <w:sz w:val="24"/>
          <w:szCs w:val="24"/>
        </w:rPr>
      </w:pPr>
    </w:p>
    <w:p w14:paraId="0513ADC3" w14:textId="42B5AED3" w:rsidR="00686BD8" w:rsidRPr="0025766E" w:rsidRDefault="00686BD8" w:rsidP="0025766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5766E">
        <w:rPr>
          <w:rFonts w:ascii="Arial" w:eastAsia="Calibri" w:hAnsi="Arial" w:cs="Arial"/>
          <w:sz w:val="24"/>
          <w:szCs w:val="24"/>
        </w:rPr>
        <w:t xml:space="preserve">Fusar-Poli, P., de Pablo, G. S., De Micheli, A., Nieman, D. H., Correll, C. U., Kessing, L. V., </w:t>
      </w:r>
      <w:r w:rsidR="005E12CC">
        <w:rPr>
          <w:rFonts w:ascii="Arial" w:eastAsia="Calibri" w:hAnsi="Arial" w:cs="Arial"/>
          <w:sz w:val="24"/>
          <w:szCs w:val="24"/>
        </w:rPr>
        <w:t xml:space="preserve">and </w:t>
      </w:r>
      <w:r w:rsidRPr="0025766E">
        <w:rPr>
          <w:rFonts w:ascii="Arial" w:eastAsia="Calibri" w:hAnsi="Arial" w:cs="Arial"/>
          <w:sz w:val="24"/>
          <w:szCs w:val="24"/>
        </w:rPr>
        <w:t>van Amelsvoort, T. (2020)</w:t>
      </w:r>
      <w:r w:rsidR="00E1647D">
        <w:rPr>
          <w:rFonts w:ascii="Arial" w:eastAsia="Calibri" w:hAnsi="Arial" w:cs="Arial"/>
          <w:sz w:val="24"/>
          <w:szCs w:val="24"/>
        </w:rPr>
        <w:t xml:space="preserve"> </w:t>
      </w:r>
      <w:r w:rsidR="005E12CC">
        <w:rPr>
          <w:rFonts w:ascii="Arial" w:eastAsia="Calibri" w:hAnsi="Arial" w:cs="Arial"/>
          <w:sz w:val="24"/>
          <w:szCs w:val="24"/>
        </w:rPr>
        <w:t>‘</w:t>
      </w:r>
      <w:r w:rsidRPr="0025766E">
        <w:rPr>
          <w:rFonts w:ascii="Arial" w:eastAsia="Calibri" w:hAnsi="Arial" w:cs="Arial"/>
          <w:sz w:val="24"/>
          <w:szCs w:val="24"/>
        </w:rPr>
        <w:t>What is good mental health? A scoping review</w:t>
      </w:r>
      <w:r w:rsidR="005E12CC">
        <w:rPr>
          <w:rFonts w:ascii="Arial" w:eastAsia="Calibri" w:hAnsi="Arial" w:cs="Arial"/>
          <w:sz w:val="24"/>
          <w:szCs w:val="24"/>
        </w:rPr>
        <w:t xml:space="preserve">’, </w:t>
      </w:r>
      <w:r w:rsidRPr="005E12CC">
        <w:rPr>
          <w:rFonts w:ascii="Arial" w:eastAsia="Calibri" w:hAnsi="Arial" w:cs="Arial"/>
          <w:i/>
          <w:iCs/>
          <w:sz w:val="24"/>
          <w:szCs w:val="24"/>
        </w:rPr>
        <w:t>European Neuropsychopharmacology</w:t>
      </w:r>
      <w:r w:rsidRPr="0025766E">
        <w:rPr>
          <w:rFonts w:ascii="Arial" w:eastAsia="Calibri" w:hAnsi="Arial" w:cs="Arial"/>
          <w:sz w:val="24"/>
          <w:szCs w:val="24"/>
        </w:rPr>
        <w:t>, 31, 33-46.</w:t>
      </w:r>
    </w:p>
    <w:p w14:paraId="24CB6CC9" w14:textId="77777777" w:rsidR="004249C8" w:rsidRPr="0025766E" w:rsidRDefault="004249C8" w:rsidP="0025766E">
      <w:pPr>
        <w:spacing w:after="0" w:line="360" w:lineRule="auto"/>
        <w:contextualSpacing/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</w:pPr>
    </w:p>
    <w:p w14:paraId="5EFDCA69" w14:textId="79EEED18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Ikkos, G. and Bouras, N. (2021) 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 xml:space="preserve">Mind, state and </w:t>
      </w:r>
      <w:r w:rsidR="00BA5F7C"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>society: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 xml:space="preserve"> social history of psychiatry and mental health in Britain 1960-2010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’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="00BA5F7C"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Cambridge;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New York, Ny: Cambridge University Press.</w:t>
      </w:r>
    </w:p>
    <w:p w14:paraId="000DD91C" w14:textId="77777777" w:rsidR="004249C8" w:rsidRPr="0025766E" w:rsidRDefault="004249C8" w:rsidP="0025766E">
      <w:pPr>
        <w:spacing w:after="0" w:line="360" w:lineRule="auto"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494AFD4E" w14:textId="79EEB058" w:rsidR="00686BD8" w:rsidRPr="0025766E" w:rsidRDefault="00686BD8" w:rsidP="0025766E">
      <w:pPr>
        <w:spacing w:after="0" w:line="36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Johnson, A. (2022)</w:t>
      </w:r>
      <w:r w:rsidR="00E1647D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Societal Perceptions of Mental Health: Impact of Historical Shifts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’, </w:t>
      </w:r>
      <w:r w:rsidRPr="005E12CC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Journal of Mental Health Studies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, 28(3), 211-228.</w:t>
      </w:r>
    </w:p>
    <w:p w14:paraId="1AC341DB" w14:textId="77777777" w:rsidR="004249C8" w:rsidRPr="0025766E" w:rsidRDefault="004249C8" w:rsidP="0025766E">
      <w:pPr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5CE46709" w14:textId="1DC6EBD3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Johnson, M., &amp; Williams, R. (2021)</w:t>
      </w:r>
      <w:r w:rsidR="00E1647D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Implications of Mental Health Legislation: A Focus on Autonomy for Individuals with ASD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’,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Pr="005E12CC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Journal of Mental Health Law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, 28(3), 211-228.</w:t>
      </w:r>
    </w:p>
    <w:p w14:paraId="66895A77" w14:textId="77777777" w:rsidR="004249C8" w:rsidRPr="0025766E" w:rsidRDefault="004249C8" w:rsidP="0025766E">
      <w:pPr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4151ABF8" w14:textId="7351BFF6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Johnson, M., Smith, A., &amp; Williams, R. (2021)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Legislative Strides: Impact on Mental Health Rights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’,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 </w:t>
      </w:r>
      <w:r w:rsidRPr="005E12CC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Journal of Health Policy and Law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, 29(1), 45-62.</w:t>
      </w:r>
    </w:p>
    <w:p w14:paraId="611C1492" w14:textId="77777777" w:rsidR="005E12CC" w:rsidRDefault="005E12CC" w:rsidP="0025766E">
      <w:pPr>
        <w:spacing w:after="0" w:line="360" w:lineRule="auto"/>
        <w:contextualSpacing/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</w:pPr>
    </w:p>
    <w:p w14:paraId="753F31EA" w14:textId="667046A6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Kelly, B.D. and Donnelly, M. (2023) 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>Routledge Handbook of Mental Health Law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’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Taylor &amp; Francis.</w:t>
      </w:r>
    </w:p>
    <w:p w14:paraId="141F4E34" w14:textId="77777777" w:rsidR="004249C8" w:rsidRPr="0025766E" w:rsidRDefault="004249C8" w:rsidP="0025766E">
      <w:pPr>
        <w:spacing w:after="0" w:line="360" w:lineRule="auto"/>
        <w:contextualSpacing/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</w:pPr>
    </w:p>
    <w:p w14:paraId="146AE2A2" w14:textId="7C533D6C" w:rsidR="00686BD8" w:rsidRPr="0025766E" w:rsidRDefault="00686BD8" w:rsidP="0025766E">
      <w:pPr>
        <w:spacing w:after="0" w:line="360" w:lineRule="auto"/>
        <w:contextualSpacing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McConkey, R., Cassin, M. T., &amp; McNaughton, R. (2020) 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Promoting the social inclusion of children with ASD: A family-centred intervention</w:t>
      </w:r>
      <w:r w:rsidR="005E12CC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’, </w:t>
      </w:r>
      <w:r w:rsidRPr="0025766E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Brain sciences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 xml:space="preserve">, </w:t>
      </w:r>
      <w:r w:rsidRPr="0025766E">
        <w:rPr>
          <w:rFonts w:ascii="Arial" w:eastAsia="Neue Haas Grotesk Text Pro" w:hAnsi="Arial" w:cs="Arial"/>
          <w:i/>
          <w:iCs/>
          <w:color w:val="000000"/>
          <w:kern w:val="24"/>
          <w:sz w:val="24"/>
          <w:szCs w:val="24"/>
          <w14:ligatures w14:val="none"/>
        </w:rPr>
        <w:t>10</w:t>
      </w:r>
      <w:r w:rsidRPr="0025766E">
        <w:rPr>
          <w:rFonts w:ascii="Arial" w:eastAsia="Neue Haas Grotesk Text Pro" w:hAnsi="Arial" w:cs="Arial"/>
          <w:color w:val="000000"/>
          <w:kern w:val="24"/>
          <w:sz w:val="24"/>
          <w:szCs w:val="24"/>
          <w14:ligatures w14:val="none"/>
        </w:rPr>
        <w:t>(5), 318.</w:t>
      </w:r>
    </w:p>
    <w:p w14:paraId="0008DCDF" w14:textId="77777777" w:rsidR="005E12CC" w:rsidRDefault="005E12CC" w:rsidP="0025766E">
      <w:pPr>
        <w:spacing w:after="0" w:line="360" w:lineRule="auto"/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</w:pPr>
    </w:p>
    <w:p w14:paraId="638527CF" w14:textId="354BAA96" w:rsidR="00686BD8" w:rsidRPr="0025766E" w:rsidRDefault="00686BD8" w:rsidP="0025766E">
      <w:pPr>
        <w:spacing w:after="0" w:line="360" w:lineRule="auto"/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</w:pP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Pringle, N.N. and Thompson, P.J. (2019) 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‘</w:t>
      </w:r>
      <w:r w:rsidRPr="0025766E">
        <w:rPr>
          <w:rFonts w:ascii="Arial" w:eastAsia="Calibri" w:hAnsi="Arial" w:cs="Arial"/>
          <w:i/>
          <w:iCs/>
          <w:color w:val="000000"/>
          <w:kern w:val="24"/>
          <w:sz w:val="24"/>
          <w:szCs w:val="24"/>
          <w14:ligatures w14:val="none"/>
        </w:rPr>
        <w:t>Social Work, Psychiatry and the Law</w:t>
      </w:r>
      <w:r w:rsidR="00E1647D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>’</w:t>
      </w:r>
      <w:r w:rsidRPr="0025766E">
        <w:rPr>
          <w:rFonts w:ascii="Arial" w:eastAsia="Calibri" w:hAnsi="Arial" w:cs="Arial"/>
          <w:color w:val="000000"/>
          <w:kern w:val="24"/>
          <w:sz w:val="24"/>
          <w:szCs w:val="24"/>
          <w14:ligatures w14:val="none"/>
        </w:rPr>
        <w:t xml:space="preserve"> Routledge.</w:t>
      </w:r>
    </w:p>
    <w:p w14:paraId="760B40D6" w14:textId="77777777" w:rsidR="004249C8" w:rsidRPr="0025766E" w:rsidRDefault="004249C8" w:rsidP="0025766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7716A71" w14:textId="536F75E9" w:rsidR="00686BD8" w:rsidRPr="0025766E" w:rsidRDefault="00686BD8" w:rsidP="0025766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25766E">
        <w:rPr>
          <w:rFonts w:ascii="Arial" w:hAnsi="Arial" w:cs="Arial"/>
          <w:sz w:val="24"/>
          <w:szCs w:val="24"/>
        </w:rPr>
        <w:t xml:space="preserve">World Health Organization (2019) </w:t>
      </w:r>
      <w:r w:rsidRPr="0025766E">
        <w:rPr>
          <w:rFonts w:ascii="Arial" w:hAnsi="Arial" w:cs="Arial"/>
          <w:i/>
          <w:iCs/>
          <w:sz w:val="24"/>
          <w:szCs w:val="24"/>
        </w:rPr>
        <w:t>The ICD-10 Classification of Mental and Behavioural Disorders: Clinical Descriptions and Diagnostic Guidelines</w:t>
      </w:r>
      <w:r w:rsidRPr="0025766E">
        <w:rPr>
          <w:rFonts w:ascii="Arial" w:hAnsi="Arial" w:cs="Arial"/>
          <w:sz w:val="24"/>
          <w:szCs w:val="24"/>
        </w:rPr>
        <w:t xml:space="preserve">. </w:t>
      </w:r>
      <w:r w:rsidRPr="0025766E">
        <w:rPr>
          <w:rFonts w:ascii="Arial" w:hAnsi="Arial" w:cs="Arial"/>
          <w:color w:val="444444"/>
          <w:sz w:val="24"/>
          <w:szCs w:val="24"/>
          <w:shd w:val="clear" w:color="auto" w:fill="FFFFFF"/>
        </w:rPr>
        <w:t>Geneva: World Health Organization. Available at</w:t>
      </w:r>
      <w:r w:rsidRPr="0025766E">
        <w:rPr>
          <w:rFonts w:ascii="Arial" w:hAnsi="Arial" w:cs="Arial"/>
          <w:sz w:val="24"/>
          <w:szCs w:val="24"/>
          <w:shd w:val="clear" w:color="auto" w:fill="FFFFFF"/>
        </w:rPr>
        <w:t>:</w:t>
      </w:r>
      <w:r w:rsidRPr="0025766E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25766E">
          <w:rPr>
            <w:rStyle w:val="Hyperlink"/>
            <w:rFonts w:ascii="Arial" w:hAnsi="Arial" w:cs="Arial"/>
            <w:sz w:val="24"/>
            <w:szCs w:val="24"/>
          </w:rPr>
          <w:t>ICD-10 Version:2019 (who.int)</w:t>
        </w:r>
      </w:hyperlink>
      <w:r w:rsidRPr="0025766E">
        <w:rPr>
          <w:rFonts w:ascii="Arial" w:hAnsi="Arial" w:cs="Arial"/>
          <w:sz w:val="24"/>
          <w:szCs w:val="24"/>
        </w:rPr>
        <w:t xml:space="preserve"> (Accessed: 28 September 2023). </w:t>
      </w:r>
    </w:p>
    <w:sectPr w:rsidR="00686BD8" w:rsidRPr="0025766E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A0745" w14:textId="77777777" w:rsidR="006D35B8" w:rsidRDefault="006D35B8" w:rsidP="00033C89">
      <w:pPr>
        <w:spacing w:after="0" w:line="240" w:lineRule="auto"/>
      </w:pPr>
      <w:r>
        <w:separator/>
      </w:r>
    </w:p>
  </w:endnote>
  <w:endnote w:type="continuationSeparator" w:id="0">
    <w:p w14:paraId="05660454" w14:textId="77777777" w:rsidR="006D35B8" w:rsidRDefault="006D35B8" w:rsidP="00033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37186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CD4A40" w14:textId="7855009A" w:rsidR="0025766E" w:rsidRDefault="0025766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6E012D" w14:textId="77777777" w:rsidR="0025766E" w:rsidRDefault="002576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EA0C15" w14:textId="77777777" w:rsidR="006D35B8" w:rsidRDefault="006D35B8" w:rsidP="00033C89">
      <w:pPr>
        <w:spacing w:after="0" w:line="240" w:lineRule="auto"/>
      </w:pPr>
      <w:r>
        <w:separator/>
      </w:r>
    </w:p>
  </w:footnote>
  <w:footnote w:type="continuationSeparator" w:id="0">
    <w:p w14:paraId="3C37D804" w14:textId="77777777" w:rsidR="006D35B8" w:rsidRDefault="006D35B8" w:rsidP="00033C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457125"/>
    <w:multiLevelType w:val="hybridMultilevel"/>
    <w:tmpl w:val="BFEC6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C32931"/>
    <w:multiLevelType w:val="hybridMultilevel"/>
    <w:tmpl w:val="D534EB3C"/>
    <w:lvl w:ilvl="0" w:tplc="229410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3E61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70D9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CC84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E464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008E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48E6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443C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5470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12029AE"/>
    <w:multiLevelType w:val="hybridMultilevel"/>
    <w:tmpl w:val="43F46F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0233471">
    <w:abstractNumId w:val="1"/>
  </w:num>
  <w:num w:numId="2" w16cid:durableId="620461232">
    <w:abstractNumId w:val="0"/>
  </w:num>
  <w:num w:numId="3" w16cid:durableId="921725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B24"/>
    <w:rsid w:val="00033C89"/>
    <w:rsid w:val="00232142"/>
    <w:rsid w:val="0025766E"/>
    <w:rsid w:val="004249C8"/>
    <w:rsid w:val="004C76CC"/>
    <w:rsid w:val="004E28A0"/>
    <w:rsid w:val="005E12CC"/>
    <w:rsid w:val="00651A13"/>
    <w:rsid w:val="00686BD8"/>
    <w:rsid w:val="006D35B8"/>
    <w:rsid w:val="007135A3"/>
    <w:rsid w:val="007F6B0B"/>
    <w:rsid w:val="0082143A"/>
    <w:rsid w:val="008C027C"/>
    <w:rsid w:val="00993D7D"/>
    <w:rsid w:val="00A35242"/>
    <w:rsid w:val="00A505DE"/>
    <w:rsid w:val="00BA5F7C"/>
    <w:rsid w:val="00C5538F"/>
    <w:rsid w:val="00D55B37"/>
    <w:rsid w:val="00DB4B24"/>
    <w:rsid w:val="00E1647D"/>
    <w:rsid w:val="00E525BC"/>
    <w:rsid w:val="00ED4F0D"/>
    <w:rsid w:val="00F44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46B801"/>
  <w15:chartTrackingRefBased/>
  <w15:docId w15:val="{8A30F6A7-EF21-4998-A574-85B47D714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3C8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3C89"/>
  </w:style>
  <w:style w:type="paragraph" w:styleId="Footer">
    <w:name w:val="footer"/>
    <w:basedOn w:val="Normal"/>
    <w:link w:val="FooterChar"/>
    <w:uiPriority w:val="99"/>
    <w:unhideWhenUsed/>
    <w:rsid w:val="00033C8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3C89"/>
  </w:style>
  <w:style w:type="paragraph" w:styleId="ListParagraph">
    <w:name w:val="List Paragraph"/>
    <w:basedOn w:val="Normal"/>
    <w:uiPriority w:val="34"/>
    <w:qFormat/>
    <w:rsid w:val="00D55B3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55B3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9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0181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65086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1062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64340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636056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941056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760558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10024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535303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41281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59521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4014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236695">
          <w:marLeft w:val="36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61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d.who.int/browse10/2019/en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674A42-7141-4DEA-BD0E-06321C0346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Nicolae</dc:creator>
  <cp:keywords/>
  <dc:description/>
  <cp:lastModifiedBy>Alexandru Nicolae</cp:lastModifiedBy>
  <cp:revision>14</cp:revision>
  <dcterms:created xsi:type="dcterms:W3CDTF">2023-10-12T09:10:00Z</dcterms:created>
  <dcterms:modified xsi:type="dcterms:W3CDTF">2023-10-12T19:55:00Z</dcterms:modified>
</cp:coreProperties>
</file>