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F83F0" w14:textId="77777777" w:rsidR="00DB62B9" w:rsidRDefault="00DB62B9" w:rsidP="00340E57">
      <w:pPr>
        <w:spacing w:line="360" w:lineRule="auto"/>
        <w:rPr>
          <w:rFonts w:ascii="Arial" w:hAnsi="Arial" w:cs="Arial"/>
          <w:sz w:val="22"/>
          <w:szCs w:val="22"/>
          <w:lang w:val="en-GB"/>
        </w:rPr>
      </w:pPr>
    </w:p>
    <w:p w14:paraId="40666586" w14:textId="77777777" w:rsidR="00DB62B9" w:rsidRDefault="00DB62B9" w:rsidP="00340E57">
      <w:pPr>
        <w:spacing w:line="360" w:lineRule="auto"/>
        <w:rPr>
          <w:rFonts w:ascii="Arial" w:hAnsi="Arial" w:cs="Arial"/>
          <w:sz w:val="22"/>
          <w:szCs w:val="22"/>
          <w:lang w:val="en-GB"/>
        </w:rPr>
      </w:pPr>
    </w:p>
    <w:p w14:paraId="5E169AD7" w14:textId="77777777" w:rsidR="00DB62B9" w:rsidRDefault="00DB62B9" w:rsidP="00340E57">
      <w:pPr>
        <w:spacing w:line="360" w:lineRule="auto"/>
        <w:rPr>
          <w:rFonts w:ascii="Arial" w:hAnsi="Arial" w:cs="Arial"/>
          <w:sz w:val="22"/>
          <w:szCs w:val="22"/>
          <w:lang w:val="en-GB"/>
        </w:rPr>
      </w:pPr>
    </w:p>
    <w:p w14:paraId="21CBFDF9" w14:textId="77777777" w:rsidR="00DB62B9" w:rsidRDefault="00DB62B9" w:rsidP="00340E57">
      <w:pPr>
        <w:spacing w:line="360" w:lineRule="auto"/>
        <w:rPr>
          <w:rFonts w:ascii="Arial" w:hAnsi="Arial" w:cs="Arial"/>
          <w:sz w:val="22"/>
          <w:szCs w:val="22"/>
          <w:lang w:val="en-GB"/>
        </w:rPr>
      </w:pPr>
    </w:p>
    <w:p w14:paraId="53A2C63D" w14:textId="77777777" w:rsidR="00DB62B9" w:rsidRDefault="00DB62B9" w:rsidP="00340E57">
      <w:pPr>
        <w:spacing w:line="360" w:lineRule="auto"/>
        <w:rPr>
          <w:rFonts w:ascii="Arial" w:hAnsi="Arial" w:cs="Arial"/>
          <w:sz w:val="22"/>
          <w:szCs w:val="22"/>
          <w:lang w:val="en-GB"/>
        </w:rPr>
      </w:pPr>
    </w:p>
    <w:p w14:paraId="4837DC79" w14:textId="77777777" w:rsidR="00DB62B9" w:rsidRDefault="00DB62B9" w:rsidP="00340E57">
      <w:pPr>
        <w:spacing w:line="360" w:lineRule="auto"/>
        <w:rPr>
          <w:rFonts w:ascii="Arial" w:hAnsi="Arial" w:cs="Arial"/>
          <w:sz w:val="22"/>
          <w:szCs w:val="22"/>
          <w:lang w:val="en-GB"/>
        </w:rPr>
      </w:pPr>
    </w:p>
    <w:p w14:paraId="223E8292" w14:textId="77777777" w:rsidR="00DB62B9" w:rsidRDefault="00DB62B9" w:rsidP="00340E57">
      <w:pPr>
        <w:spacing w:line="360" w:lineRule="auto"/>
        <w:rPr>
          <w:rFonts w:ascii="Arial" w:hAnsi="Arial" w:cs="Arial"/>
          <w:sz w:val="22"/>
          <w:szCs w:val="22"/>
          <w:lang w:val="en-GB"/>
        </w:rPr>
      </w:pPr>
    </w:p>
    <w:p w14:paraId="22263390" w14:textId="77777777" w:rsidR="00DB62B9" w:rsidRDefault="00DB62B9" w:rsidP="00340E57">
      <w:pPr>
        <w:spacing w:line="360" w:lineRule="auto"/>
        <w:rPr>
          <w:rFonts w:ascii="Arial" w:hAnsi="Arial" w:cs="Arial"/>
          <w:sz w:val="22"/>
          <w:szCs w:val="22"/>
          <w:lang w:val="en-GB"/>
        </w:rPr>
      </w:pPr>
    </w:p>
    <w:p w14:paraId="21B3602E" w14:textId="77777777" w:rsidR="00DB62B9" w:rsidRDefault="00DB62B9" w:rsidP="00340E57">
      <w:pPr>
        <w:spacing w:line="360" w:lineRule="auto"/>
        <w:rPr>
          <w:rFonts w:ascii="Arial" w:hAnsi="Arial" w:cs="Arial"/>
          <w:sz w:val="22"/>
          <w:szCs w:val="22"/>
          <w:lang w:val="en-GB"/>
        </w:rPr>
      </w:pPr>
    </w:p>
    <w:p w14:paraId="6191CBE7" w14:textId="77777777" w:rsidR="00DB62B9" w:rsidRDefault="00DB62B9" w:rsidP="00340E57">
      <w:pPr>
        <w:spacing w:line="360" w:lineRule="auto"/>
        <w:rPr>
          <w:rFonts w:ascii="Arial" w:hAnsi="Arial" w:cs="Arial"/>
          <w:sz w:val="22"/>
          <w:szCs w:val="22"/>
          <w:lang w:val="en-GB"/>
        </w:rPr>
      </w:pPr>
    </w:p>
    <w:p w14:paraId="3EE74E6B" w14:textId="77777777" w:rsidR="00DB62B9" w:rsidRDefault="00DB62B9" w:rsidP="00340E57">
      <w:pPr>
        <w:spacing w:line="360" w:lineRule="auto"/>
        <w:rPr>
          <w:rFonts w:ascii="Arial" w:hAnsi="Arial" w:cs="Arial"/>
          <w:sz w:val="22"/>
          <w:szCs w:val="22"/>
          <w:lang w:val="en-GB"/>
        </w:rPr>
      </w:pPr>
    </w:p>
    <w:p w14:paraId="7AEB9686" w14:textId="77777777" w:rsidR="00DB62B9" w:rsidRDefault="00DB62B9" w:rsidP="00340E57">
      <w:pPr>
        <w:spacing w:line="360" w:lineRule="auto"/>
        <w:rPr>
          <w:rFonts w:ascii="Arial" w:hAnsi="Arial" w:cs="Arial"/>
          <w:sz w:val="22"/>
          <w:szCs w:val="22"/>
          <w:lang w:val="en-GB"/>
        </w:rPr>
      </w:pPr>
    </w:p>
    <w:p w14:paraId="38242DD2" w14:textId="77777777" w:rsidR="00DB62B9" w:rsidRDefault="00DB62B9" w:rsidP="00340E57">
      <w:pPr>
        <w:spacing w:line="360" w:lineRule="auto"/>
        <w:rPr>
          <w:rFonts w:ascii="Arial" w:hAnsi="Arial" w:cs="Arial"/>
          <w:sz w:val="22"/>
          <w:szCs w:val="22"/>
          <w:lang w:val="en-GB"/>
        </w:rPr>
      </w:pPr>
    </w:p>
    <w:p w14:paraId="5EFE9D44" w14:textId="77777777" w:rsidR="00DB62B9" w:rsidRPr="00634544" w:rsidRDefault="00DB62B9" w:rsidP="00DB62B9">
      <w:pPr>
        <w:spacing w:line="360" w:lineRule="auto"/>
        <w:jc w:val="center"/>
        <w:rPr>
          <w:rFonts w:ascii="Arial" w:hAnsi="Arial" w:cs="Arial"/>
          <w:sz w:val="22"/>
          <w:szCs w:val="22"/>
          <w:lang w:val="en-GB"/>
        </w:rPr>
      </w:pPr>
      <w:r w:rsidRPr="00634544">
        <w:rPr>
          <w:rFonts w:ascii="Arial" w:hAnsi="Arial" w:cs="Arial"/>
          <w:sz w:val="22"/>
          <w:szCs w:val="22"/>
          <w:lang w:val="en-GB"/>
        </w:rPr>
        <w:t xml:space="preserve">Name: Elena Claudia </w:t>
      </w:r>
      <w:proofErr w:type="spellStart"/>
      <w:r w:rsidRPr="00634544">
        <w:rPr>
          <w:rFonts w:ascii="Arial" w:hAnsi="Arial" w:cs="Arial"/>
          <w:sz w:val="22"/>
          <w:szCs w:val="22"/>
          <w:lang w:val="en-GB"/>
        </w:rPr>
        <w:t>Pasare</w:t>
      </w:r>
      <w:proofErr w:type="spellEnd"/>
    </w:p>
    <w:p w14:paraId="68E41A95" w14:textId="77777777" w:rsidR="00DB62B9" w:rsidRPr="00634544" w:rsidRDefault="00DB62B9" w:rsidP="00DB62B9">
      <w:pPr>
        <w:spacing w:line="360" w:lineRule="auto"/>
        <w:jc w:val="center"/>
        <w:rPr>
          <w:rFonts w:ascii="Arial" w:hAnsi="Arial" w:cs="Arial"/>
          <w:sz w:val="22"/>
          <w:szCs w:val="22"/>
          <w:lang w:val="en-GB"/>
        </w:rPr>
      </w:pPr>
      <w:r w:rsidRPr="00634544">
        <w:rPr>
          <w:rFonts w:ascii="Arial" w:hAnsi="Arial" w:cs="Arial"/>
          <w:sz w:val="22"/>
          <w:szCs w:val="22"/>
          <w:lang w:val="en-GB"/>
        </w:rPr>
        <w:t>Student ID: 2131347</w:t>
      </w:r>
    </w:p>
    <w:p w14:paraId="11DCC104" w14:textId="34D6F50F" w:rsidR="00DB62B9" w:rsidRPr="00634544" w:rsidRDefault="00DB62B9" w:rsidP="00DB62B9">
      <w:pPr>
        <w:spacing w:line="360" w:lineRule="auto"/>
        <w:jc w:val="center"/>
        <w:rPr>
          <w:rFonts w:ascii="Arial" w:hAnsi="Arial" w:cs="Arial"/>
          <w:sz w:val="22"/>
          <w:szCs w:val="22"/>
          <w:lang w:val="en-GB"/>
        </w:rPr>
      </w:pPr>
      <w:r w:rsidRPr="00634544">
        <w:rPr>
          <w:rFonts w:ascii="Arial" w:hAnsi="Arial" w:cs="Arial"/>
          <w:sz w:val="22"/>
          <w:szCs w:val="22"/>
          <w:lang w:val="en-GB"/>
        </w:rPr>
        <w:t>Module title and number: BMIH500</w:t>
      </w:r>
      <w:r>
        <w:rPr>
          <w:rFonts w:ascii="Arial" w:hAnsi="Arial" w:cs="Arial"/>
          <w:sz w:val="22"/>
          <w:szCs w:val="22"/>
          <w:lang w:val="en-GB"/>
        </w:rPr>
        <w:t>7</w:t>
      </w:r>
      <w:r w:rsidRPr="00634544">
        <w:rPr>
          <w:rFonts w:ascii="Arial" w:hAnsi="Arial" w:cs="Arial"/>
          <w:sz w:val="22"/>
          <w:szCs w:val="22"/>
          <w:lang w:val="en-GB"/>
        </w:rPr>
        <w:t xml:space="preserve"> </w:t>
      </w:r>
      <w:r>
        <w:rPr>
          <w:rFonts w:ascii="Arial" w:hAnsi="Arial" w:cs="Arial"/>
          <w:sz w:val="22"/>
          <w:szCs w:val="22"/>
          <w:lang w:val="en-GB"/>
        </w:rPr>
        <w:t>–</w:t>
      </w:r>
      <w:r w:rsidRPr="00634544">
        <w:rPr>
          <w:rFonts w:ascii="Arial" w:hAnsi="Arial" w:cs="Arial"/>
          <w:sz w:val="22"/>
          <w:szCs w:val="22"/>
          <w:lang w:val="en-GB"/>
        </w:rPr>
        <w:t xml:space="preserve"> </w:t>
      </w:r>
      <w:r>
        <w:rPr>
          <w:rFonts w:ascii="Arial" w:hAnsi="Arial" w:cs="Arial"/>
          <w:sz w:val="22"/>
          <w:szCs w:val="22"/>
          <w:lang w:val="en-GB"/>
        </w:rPr>
        <w:t>Financial management for the hotel industry</w:t>
      </w:r>
    </w:p>
    <w:p w14:paraId="5CE565BB" w14:textId="09C077B3" w:rsidR="00DB62B9" w:rsidRPr="005C70A3" w:rsidRDefault="00DB62B9" w:rsidP="00DB62B9">
      <w:pPr>
        <w:spacing w:line="360" w:lineRule="auto"/>
        <w:jc w:val="center"/>
        <w:rPr>
          <w:rFonts w:ascii="Arial" w:hAnsi="Arial" w:cs="Arial"/>
          <w:sz w:val="22"/>
          <w:szCs w:val="22"/>
          <w:lang w:val="en-US"/>
        </w:rPr>
      </w:pPr>
      <w:r w:rsidRPr="001715B2">
        <w:rPr>
          <w:rFonts w:ascii="Arial" w:hAnsi="Arial" w:cs="Arial"/>
          <w:sz w:val="22"/>
          <w:szCs w:val="22"/>
        </w:rPr>
        <w:t xml:space="preserve">Lecturer’s name: </w:t>
      </w:r>
      <w:r w:rsidR="005C70A3">
        <w:rPr>
          <w:rFonts w:ascii="Arial" w:hAnsi="Arial" w:cs="Arial"/>
          <w:sz w:val="22"/>
          <w:szCs w:val="22"/>
          <w:lang w:val="en-US"/>
        </w:rPr>
        <w:t>Tristan Hawkins</w:t>
      </w:r>
    </w:p>
    <w:p w14:paraId="123A3440" w14:textId="7F20F435" w:rsidR="00340E57" w:rsidRPr="00DB62B9" w:rsidRDefault="00DB62B9" w:rsidP="00DB62B9">
      <w:pPr>
        <w:spacing w:line="360" w:lineRule="auto"/>
        <w:jc w:val="center"/>
        <w:rPr>
          <w:rFonts w:ascii="Arial" w:hAnsi="Arial" w:cs="Arial"/>
          <w:sz w:val="22"/>
          <w:szCs w:val="22"/>
        </w:rPr>
      </w:pPr>
      <w:r w:rsidRPr="001715B2">
        <w:rPr>
          <w:rFonts w:ascii="Arial" w:hAnsi="Arial" w:cs="Arial"/>
          <w:sz w:val="22"/>
          <w:szCs w:val="22"/>
        </w:rPr>
        <w:t xml:space="preserve">Title of report: </w:t>
      </w:r>
      <w:r>
        <w:rPr>
          <w:rFonts w:ascii="Arial" w:hAnsi="Arial" w:cs="Arial"/>
          <w:sz w:val="22"/>
          <w:szCs w:val="22"/>
          <w:lang w:val="en-US"/>
        </w:rPr>
        <w:t xml:space="preserve">Report </w:t>
      </w:r>
      <w:r w:rsidR="00AB513F" w:rsidRPr="007B1C1C">
        <w:rPr>
          <w:rFonts w:ascii="Arial" w:hAnsi="Arial" w:cs="Arial"/>
          <w:sz w:val="22"/>
          <w:szCs w:val="22"/>
          <w:lang w:val="en-GB"/>
        </w:rPr>
        <w:t xml:space="preserve">Case Study: The Seaview Resort </w:t>
      </w:r>
    </w:p>
    <w:p w14:paraId="73DF9160" w14:textId="77777777" w:rsidR="00340E57" w:rsidRDefault="00340E57" w:rsidP="00340E57">
      <w:pPr>
        <w:spacing w:line="360" w:lineRule="auto"/>
        <w:rPr>
          <w:rFonts w:ascii="Arial" w:hAnsi="Arial" w:cs="Arial"/>
          <w:sz w:val="22"/>
          <w:szCs w:val="22"/>
          <w:lang w:val="en-GB"/>
        </w:rPr>
      </w:pPr>
    </w:p>
    <w:p w14:paraId="429702BD" w14:textId="77777777" w:rsidR="00261A68" w:rsidRDefault="00261A68" w:rsidP="00340E57">
      <w:pPr>
        <w:spacing w:line="360" w:lineRule="auto"/>
        <w:rPr>
          <w:rFonts w:ascii="Arial" w:hAnsi="Arial" w:cs="Arial"/>
          <w:sz w:val="22"/>
          <w:szCs w:val="22"/>
          <w:lang w:val="en-GB"/>
        </w:rPr>
      </w:pPr>
    </w:p>
    <w:p w14:paraId="5B36F0AF" w14:textId="77777777" w:rsidR="00261A68" w:rsidRDefault="00261A68" w:rsidP="00340E57">
      <w:pPr>
        <w:spacing w:line="360" w:lineRule="auto"/>
        <w:rPr>
          <w:rFonts w:ascii="Arial" w:hAnsi="Arial" w:cs="Arial"/>
          <w:sz w:val="22"/>
          <w:szCs w:val="22"/>
          <w:lang w:val="en-GB"/>
        </w:rPr>
      </w:pPr>
    </w:p>
    <w:p w14:paraId="054D2A56" w14:textId="77777777" w:rsidR="00261A68" w:rsidRDefault="00261A68" w:rsidP="00340E57">
      <w:pPr>
        <w:spacing w:line="360" w:lineRule="auto"/>
        <w:rPr>
          <w:rFonts w:ascii="Arial" w:hAnsi="Arial" w:cs="Arial"/>
          <w:sz w:val="22"/>
          <w:szCs w:val="22"/>
          <w:lang w:val="en-GB"/>
        </w:rPr>
      </w:pPr>
    </w:p>
    <w:p w14:paraId="359AF02D" w14:textId="77777777" w:rsidR="00261A68" w:rsidRDefault="00261A68" w:rsidP="00340E57">
      <w:pPr>
        <w:spacing w:line="360" w:lineRule="auto"/>
        <w:rPr>
          <w:rFonts w:ascii="Arial" w:hAnsi="Arial" w:cs="Arial"/>
          <w:sz w:val="22"/>
          <w:szCs w:val="22"/>
          <w:lang w:val="en-GB"/>
        </w:rPr>
      </w:pPr>
    </w:p>
    <w:p w14:paraId="5FB0581D" w14:textId="77777777" w:rsidR="00261A68" w:rsidRDefault="00261A68" w:rsidP="00340E57">
      <w:pPr>
        <w:spacing w:line="360" w:lineRule="auto"/>
        <w:rPr>
          <w:rFonts w:ascii="Arial" w:hAnsi="Arial" w:cs="Arial"/>
          <w:sz w:val="22"/>
          <w:szCs w:val="22"/>
          <w:lang w:val="en-GB"/>
        </w:rPr>
      </w:pPr>
    </w:p>
    <w:p w14:paraId="7A559DF9" w14:textId="77777777" w:rsidR="00261A68" w:rsidRDefault="00261A68" w:rsidP="00340E57">
      <w:pPr>
        <w:spacing w:line="360" w:lineRule="auto"/>
        <w:rPr>
          <w:rFonts w:ascii="Arial" w:hAnsi="Arial" w:cs="Arial"/>
          <w:sz w:val="22"/>
          <w:szCs w:val="22"/>
          <w:lang w:val="en-GB"/>
        </w:rPr>
      </w:pPr>
    </w:p>
    <w:p w14:paraId="57019613" w14:textId="77777777" w:rsidR="00261A68" w:rsidRDefault="00261A68" w:rsidP="00340E57">
      <w:pPr>
        <w:spacing w:line="360" w:lineRule="auto"/>
        <w:rPr>
          <w:rFonts w:ascii="Arial" w:hAnsi="Arial" w:cs="Arial"/>
          <w:sz w:val="22"/>
          <w:szCs w:val="22"/>
          <w:lang w:val="en-GB"/>
        </w:rPr>
      </w:pPr>
    </w:p>
    <w:p w14:paraId="2C6AC1FF" w14:textId="77777777" w:rsidR="00261A68" w:rsidRDefault="00261A68" w:rsidP="00340E57">
      <w:pPr>
        <w:spacing w:line="360" w:lineRule="auto"/>
        <w:rPr>
          <w:rFonts w:ascii="Arial" w:hAnsi="Arial" w:cs="Arial"/>
          <w:sz w:val="22"/>
          <w:szCs w:val="22"/>
          <w:lang w:val="en-GB"/>
        </w:rPr>
      </w:pPr>
    </w:p>
    <w:p w14:paraId="3D5255E9" w14:textId="77777777" w:rsidR="00261A68" w:rsidRDefault="00261A68" w:rsidP="00340E57">
      <w:pPr>
        <w:spacing w:line="360" w:lineRule="auto"/>
        <w:rPr>
          <w:rFonts w:ascii="Arial" w:hAnsi="Arial" w:cs="Arial"/>
          <w:sz w:val="22"/>
          <w:szCs w:val="22"/>
          <w:lang w:val="en-GB"/>
        </w:rPr>
      </w:pPr>
    </w:p>
    <w:p w14:paraId="6BEBD83C" w14:textId="77777777" w:rsidR="00261A68" w:rsidRDefault="00261A68" w:rsidP="00340E57">
      <w:pPr>
        <w:spacing w:line="360" w:lineRule="auto"/>
        <w:rPr>
          <w:rFonts w:ascii="Arial" w:hAnsi="Arial" w:cs="Arial"/>
          <w:sz w:val="22"/>
          <w:szCs w:val="22"/>
          <w:lang w:val="en-GB"/>
        </w:rPr>
      </w:pPr>
    </w:p>
    <w:p w14:paraId="350A1649" w14:textId="77777777" w:rsidR="00261A68" w:rsidRDefault="00261A68" w:rsidP="00340E57">
      <w:pPr>
        <w:spacing w:line="360" w:lineRule="auto"/>
        <w:rPr>
          <w:rFonts w:ascii="Arial" w:hAnsi="Arial" w:cs="Arial"/>
          <w:sz w:val="22"/>
          <w:szCs w:val="22"/>
          <w:lang w:val="en-GB"/>
        </w:rPr>
      </w:pPr>
    </w:p>
    <w:p w14:paraId="7CEF9710" w14:textId="77777777" w:rsidR="00261A68" w:rsidRDefault="00261A68" w:rsidP="00340E57">
      <w:pPr>
        <w:spacing w:line="360" w:lineRule="auto"/>
        <w:rPr>
          <w:rFonts w:ascii="Arial" w:hAnsi="Arial" w:cs="Arial"/>
          <w:sz w:val="22"/>
          <w:szCs w:val="22"/>
          <w:lang w:val="en-GB"/>
        </w:rPr>
      </w:pPr>
    </w:p>
    <w:p w14:paraId="5C5F2867" w14:textId="77777777" w:rsidR="00261A68" w:rsidRDefault="00261A68" w:rsidP="00340E57">
      <w:pPr>
        <w:spacing w:line="360" w:lineRule="auto"/>
        <w:rPr>
          <w:rFonts w:ascii="Arial" w:hAnsi="Arial" w:cs="Arial"/>
          <w:sz w:val="22"/>
          <w:szCs w:val="22"/>
          <w:lang w:val="en-GB"/>
        </w:rPr>
      </w:pPr>
    </w:p>
    <w:p w14:paraId="49152442" w14:textId="77777777" w:rsidR="00261A68" w:rsidRDefault="00261A68" w:rsidP="00340E57">
      <w:pPr>
        <w:spacing w:line="360" w:lineRule="auto"/>
        <w:rPr>
          <w:rFonts w:ascii="Arial" w:hAnsi="Arial" w:cs="Arial"/>
          <w:sz w:val="22"/>
          <w:szCs w:val="22"/>
          <w:lang w:val="en-GB"/>
        </w:rPr>
      </w:pPr>
    </w:p>
    <w:p w14:paraId="2A31818A" w14:textId="77777777" w:rsidR="00261A68" w:rsidRDefault="00261A68" w:rsidP="00340E57">
      <w:pPr>
        <w:spacing w:line="360" w:lineRule="auto"/>
        <w:rPr>
          <w:rFonts w:ascii="Arial" w:hAnsi="Arial" w:cs="Arial"/>
          <w:sz w:val="22"/>
          <w:szCs w:val="22"/>
          <w:lang w:val="en-GB"/>
        </w:rPr>
      </w:pPr>
    </w:p>
    <w:p w14:paraId="5CDE921E" w14:textId="77777777" w:rsidR="00261A68" w:rsidRDefault="00261A68" w:rsidP="00340E57">
      <w:pPr>
        <w:spacing w:line="360" w:lineRule="auto"/>
        <w:rPr>
          <w:rFonts w:ascii="Arial" w:hAnsi="Arial" w:cs="Arial"/>
          <w:sz w:val="22"/>
          <w:szCs w:val="22"/>
          <w:lang w:val="en-GB"/>
        </w:rPr>
      </w:pPr>
    </w:p>
    <w:p w14:paraId="31D972C0" w14:textId="77777777" w:rsidR="00261A68" w:rsidRDefault="00261A68" w:rsidP="00340E57">
      <w:pPr>
        <w:spacing w:line="360" w:lineRule="auto"/>
        <w:rPr>
          <w:rFonts w:ascii="Arial" w:hAnsi="Arial" w:cs="Arial"/>
          <w:sz w:val="22"/>
          <w:szCs w:val="22"/>
          <w:lang w:val="en-GB"/>
        </w:rPr>
      </w:pPr>
    </w:p>
    <w:p w14:paraId="6087659F" w14:textId="77777777" w:rsidR="00261A68" w:rsidRDefault="00261A68" w:rsidP="00340E57">
      <w:pPr>
        <w:spacing w:line="360" w:lineRule="auto"/>
        <w:rPr>
          <w:rFonts w:ascii="Arial" w:hAnsi="Arial" w:cs="Arial"/>
          <w:sz w:val="22"/>
          <w:szCs w:val="22"/>
          <w:lang w:val="en-GB"/>
        </w:rPr>
      </w:pPr>
    </w:p>
    <w:p w14:paraId="08091D52" w14:textId="77777777" w:rsidR="00261A68" w:rsidRDefault="00261A68" w:rsidP="00340E57">
      <w:pPr>
        <w:spacing w:line="360" w:lineRule="auto"/>
        <w:rPr>
          <w:rFonts w:ascii="Arial" w:hAnsi="Arial" w:cs="Arial"/>
          <w:sz w:val="22"/>
          <w:szCs w:val="22"/>
          <w:lang w:val="en-GB"/>
        </w:rPr>
      </w:pPr>
    </w:p>
    <w:p w14:paraId="58578D32" w14:textId="77777777" w:rsidR="00261A68" w:rsidRDefault="00261A68" w:rsidP="00340E57">
      <w:pPr>
        <w:spacing w:line="360" w:lineRule="auto"/>
        <w:rPr>
          <w:rFonts w:ascii="Arial" w:hAnsi="Arial" w:cs="Arial"/>
          <w:sz w:val="22"/>
          <w:szCs w:val="22"/>
          <w:lang w:val="en-GB"/>
        </w:rPr>
      </w:pPr>
    </w:p>
    <w:p w14:paraId="2DC43215" w14:textId="77777777" w:rsidR="00261A68" w:rsidRDefault="00261A68" w:rsidP="00340E57">
      <w:pPr>
        <w:spacing w:line="360" w:lineRule="auto"/>
        <w:rPr>
          <w:rFonts w:ascii="Arial" w:hAnsi="Arial" w:cs="Arial"/>
          <w:sz w:val="22"/>
          <w:szCs w:val="22"/>
          <w:lang w:val="en-GB"/>
        </w:rPr>
      </w:pPr>
    </w:p>
    <w:p w14:paraId="63CF4882" w14:textId="77777777" w:rsidR="00261A68" w:rsidRDefault="00261A68" w:rsidP="00340E57">
      <w:pPr>
        <w:spacing w:line="360" w:lineRule="auto"/>
        <w:rPr>
          <w:rFonts w:ascii="Arial" w:hAnsi="Arial" w:cs="Arial"/>
          <w:sz w:val="22"/>
          <w:szCs w:val="22"/>
          <w:lang w:val="en-GB"/>
        </w:rPr>
      </w:pPr>
    </w:p>
    <w:p w14:paraId="62FFE811" w14:textId="77777777" w:rsidR="00261A68" w:rsidRDefault="00261A68" w:rsidP="00340E57">
      <w:pPr>
        <w:spacing w:line="360" w:lineRule="auto"/>
        <w:rPr>
          <w:rFonts w:ascii="Arial" w:hAnsi="Arial" w:cs="Arial"/>
          <w:sz w:val="22"/>
          <w:szCs w:val="22"/>
          <w:lang w:val="en-GB"/>
        </w:rPr>
      </w:pPr>
    </w:p>
    <w:p w14:paraId="5E0C0842" w14:textId="77777777" w:rsidR="00261A68" w:rsidRDefault="00261A68" w:rsidP="00340E57">
      <w:pPr>
        <w:spacing w:line="360" w:lineRule="auto"/>
        <w:rPr>
          <w:rFonts w:ascii="Arial" w:hAnsi="Arial" w:cs="Arial"/>
          <w:sz w:val="22"/>
          <w:szCs w:val="22"/>
          <w:lang w:val="en-GB"/>
        </w:rPr>
      </w:pPr>
    </w:p>
    <w:p w14:paraId="05AB9F85" w14:textId="77777777" w:rsidR="00261A68" w:rsidRDefault="00261A68" w:rsidP="00340E57">
      <w:pPr>
        <w:spacing w:line="360" w:lineRule="auto"/>
        <w:rPr>
          <w:rFonts w:ascii="Arial" w:hAnsi="Arial" w:cs="Arial"/>
          <w:sz w:val="22"/>
          <w:szCs w:val="22"/>
          <w:lang w:val="en-GB"/>
        </w:rPr>
      </w:pPr>
    </w:p>
    <w:p w14:paraId="19CED1BC" w14:textId="77777777" w:rsidR="00261A68" w:rsidRDefault="00261A68" w:rsidP="00340E57">
      <w:pPr>
        <w:spacing w:line="360" w:lineRule="auto"/>
        <w:rPr>
          <w:rFonts w:ascii="Arial" w:hAnsi="Arial" w:cs="Arial"/>
          <w:sz w:val="22"/>
          <w:szCs w:val="22"/>
          <w:lang w:val="en-GB"/>
        </w:rPr>
      </w:pPr>
    </w:p>
    <w:p w14:paraId="70A68D3D" w14:textId="77777777" w:rsidR="00261A68" w:rsidRDefault="00261A68" w:rsidP="00340E57">
      <w:pPr>
        <w:spacing w:line="360" w:lineRule="auto"/>
        <w:rPr>
          <w:rFonts w:ascii="Arial" w:hAnsi="Arial" w:cs="Arial"/>
          <w:sz w:val="22"/>
          <w:szCs w:val="22"/>
          <w:lang w:val="en-GB"/>
        </w:rPr>
      </w:pPr>
    </w:p>
    <w:p w14:paraId="582D6104" w14:textId="77777777" w:rsidR="00261A68" w:rsidRDefault="00261A68" w:rsidP="00340E57">
      <w:pPr>
        <w:spacing w:line="360" w:lineRule="auto"/>
        <w:rPr>
          <w:rFonts w:ascii="Arial" w:hAnsi="Arial" w:cs="Arial"/>
          <w:sz w:val="22"/>
          <w:szCs w:val="22"/>
          <w:lang w:val="en-GB"/>
        </w:rPr>
      </w:pPr>
    </w:p>
    <w:sdt>
      <w:sdtPr>
        <w:rPr>
          <w:rFonts w:asciiTheme="minorHAnsi" w:eastAsiaTheme="minorHAnsi" w:hAnsiTheme="minorHAnsi" w:cstheme="minorBidi"/>
          <w:b w:val="0"/>
          <w:bCs w:val="0"/>
          <w:color w:val="auto"/>
          <w:kern w:val="2"/>
          <w:sz w:val="24"/>
          <w:szCs w:val="24"/>
          <w:lang w:val="en-RO"/>
          <w14:ligatures w14:val="standardContextual"/>
        </w:rPr>
        <w:id w:val="1185014436"/>
        <w:docPartObj>
          <w:docPartGallery w:val="Table of Contents"/>
          <w:docPartUnique/>
        </w:docPartObj>
      </w:sdtPr>
      <w:sdtEndPr>
        <w:rPr>
          <w:noProof/>
        </w:rPr>
      </w:sdtEndPr>
      <w:sdtContent>
        <w:p w14:paraId="64EE7F1A" w14:textId="47870ED5" w:rsidR="00261A68" w:rsidRDefault="00261A68">
          <w:pPr>
            <w:pStyle w:val="TOCHeading"/>
          </w:pPr>
          <w:r>
            <w:t>Table of Contents</w:t>
          </w:r>
        </w:p>
        <w:p w14:paraId="4EDECC57" w14:textId="45B5E585" w:rsidR="00A274F3" w:rsidRDefault="00261A68">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9989624" w:history="1">
            <w:r w:rsidR="00A274F3" w:rsidRPr="00A32EBF">
              <w:rPr>
                <w:rStyle w:val="Hyperlink"/>
                <w:noProof/>
                <w:lang w:val="en-GB"/>
              </w:rPr>
              <w:t>Introduction</w:t>
            </w:r>
            <w:r w:rsidR="00A274F3">
              <w:rPr>
                <w:noProof/>
                <w:webHidden/>
              </w:rPr>
              <w:tab/>
            </w:r>
            <w:r w:rsidR="00A274F3">
              <w:rPr>
                <w:noProof/>
                <w:webHidden/>
              </w:rPr>
              <w:fldChar w:fldCharType="begin"/>
            </w:r>
            <w:r w:rsidR="00A274F3">
              <w:rPr>
                <w:noProof/>
                <w:webHidden/>
              </w:rPr>
              <w:instrText xml:space="preserve"> PAGEREF _Toc149989624 \h </w:instrText>
            </w:r>
            <w:r w:rsidR="00A274F3">
              <w:rPr>
                <w:noProof/>
                <w:webHidden/>
              </w:rPr>
            </w:r>
            <w:r w:rsidR="00A274F3">
              <w:rPr>
                <w:noProof/>
                <w:webHidden/>
              </w:rPr>
              <w:fldChar w:fldCharType="separate"/>
            </w:r>
            <w:r w:rsidR="00A274F3">
              <w:rPr>
                <w:noProof/>
                <w:webHidden/>
              </w:rPr>
              <w:t>3</w:t>
            </w:r>
            <w:r w:rsidR="00A274F3">
              <w:rPr>
                <w:noProof/>
                <w:webHidden/>
              </w:rPr>
              <w:fldChar w:fldCharType="end"/>
            </w:r>
          </w:hyperlink>
        </w:p>
        <w:p w14:paraId="54521818" w14:textId="7D138347" w:rsidR="00A274F3" w:rsidRDefault="00000000">
          <w:pPr>
            <w:pStyle w:val="TOC1"/>
            <w:tabs>
              <w:tab w:val="right" w:leader="dot" w:pos="9016"/>
            </w:tabs>
            <w:rPr>
              <w:rFonts w:eastAsiaTheme="minorEastAsia" w:cstheme="minorBidi"/>
              <w:b w:val="0"/>
              <w:bCs w:val="0"/>
              <w:i w:val="0"/>
              <w:iCs w:val="0"/>
              <w:noProof/>
              <w:lang w:eastAsia="en-GB"/>
            </w:rPr>
          </w:pPr>
          <w:hyperlink w:anchor="_Toc149989625" w:history="1">
            <w:r w:rsidR="00A274F3" w:rsidRPr="00A32EBF">
              <w:rPr>
                <w:rStyle w:val="Hyperlink"/>
                <w:noProof/>
                <w:lang w:val="en-GB"/>
              </w:rPr>
              <w:t>Financial performance over the past three years</w:t>
            </w:r>
            <w:r w:rsidR="00A274F3">
              <w:rPr>
                <w:noProof/>
                <w:webHidden/>
              </w:rPr>
              <w:tab/>
            </w:r>
            <w:r w:rsidR="00A274F3">
              <w:rPr>
                <w:noProof/>
                <w:webHidden/>
              </w:rPr>
              <w:fldChar w:fldCharType="begin"/>
            </w:r>
            <w:r w:rsidR="00A274F3">
              <w:rPr>
                <w:noProof/>
                <w:webHidden/>
              </w:rPr>
              <w:instrText xml:space="preserve"> PAGEREF _Toc149989625 \h </w:instrText>
            </w:r>
            <w:r w:rsidR="00A274F3">
              <w:rPr>
                <w:noProof/>
                <w:webHidden/>
              </w:rPr>
            </w:r>
            <w:r w:rsidR="00A274F3">
              <w:rPr>
                <w:noProof/>
                <w:webHidden/>
              </w:rPr>
              <w:fldChar w:fldCharType="separate"/>
            </w:r>
            <w:r w:rsidR="00A274F3">
              <w:rPr>
                <w:noProof/>
                <w:webHidden/>
              </w:rPr>
              <w:t>3</w:t>
            </w:r>
            <w:r w:rsidR="00A274F3">
              <w:rPr>
                <w:noProof/>
                <w:webHidden/>
              </w:rPr>
              <w:fldChar w:fldCharType="end"/>
            </w:r>
          </w:hyperlink>
        </w:p>
        <w:p w14:paraId="6C733F89" w14:textId="68BABA8F" w:rsidR="00A274F3" w:rsidRDefault="00000000">
          <w:pPr>
            <w:pStyle w:val="TOC1"/>
            <w:tabs>
              <w:tab w:val="right" w:leader="dot" w:pos="9016"/>
            </w:tabs>
            <w:rPr>
              <w:rFonts w:eastAsiaTheme="minorEastAsia" w:cstheme="minorBidi"/>
              <w:b w:val="0"/>
              <w:bCs w:val="0"/>
              <w:i w:val="0"/>
              <w:iCs w:val="0"/>
              <w:noProof/>
              <w:lang w:eastAsia="en-GB"/>
            </w:rPr>
          </w:pPr>
          <w:hyperlink w:anchor="_Toc149989626" w:history="1">
            <w:r w:rsidR="00A274F3" w:rsidRPr="00A32EBF">
              <w:rPr>
                <w:rStyle w:val="Hyperlink"/>
                <w:noProof/>
                <w:lang w:val="en-GB"/>
              </w:rPr>
              <w:t>Key reasons behind the decline in profitability</w:t>
            </w:r>
            <w:r w:rsidR="00A274F3">
              <w:rPr>
                <w:noProof/>
                <w:webHidden/>
              </w:rPr>
              <w:tab/>
            </w:r>
            <w:r w:rsidR="00A274F3">
              <w:rPr>
                <w:noProof/>
                <w:webHidden/>
              </w:rPr>
              <w:fldChar w:fldCharType="begin"/>
            </w:r>
            <w:r w:rsidR="00A274F3">
              <w:rPr>
                <w:noProof/>
                <w:webHidden/>
              </w:rPr>
              <w:instrText xml:space="preserve"> PAGEREF _Toc149989626 \h </w:instrText>
            </w:r>
            <w:r w:rsidR="00A274F3">
              <w:rPr>
                <w:noProof/>
                <w:webHidden/>
              </w:rPr>
            </w:r>
            <w:r w:rsidR="00A274F3">
              <w:rPr>
                <w:noProof/>
                <w:webHidden/>
              </w:rPr>
              <w:fldChar w:fldCharType="separate"/>
            </w:r>
            <w:r w:rsidR="00A274F3">
              <w:rPr>
                <w:noProof/>
                <w:webHidden/>
              </w:rPr>
              <w:t>4</w:t>
            </w:r>
            <w:r w:rsidR="00A274F3">
              <w:rPr>
                <w:noProof/>
                <w:webHidden/>
              </w:rPr>
              <w:fldChar w:fldCharType="end"/>
            </w:r>
          </w:hyperlink>
        </w:p>
        <w:p w14:paraId="1C595D6A" w14:textId="30F43B38" w:rsidR="00A274F3" w:rsidRDefault="00000000">
          <w:pPr>
            <w:pStyle w:val="TOC1"/>
            <w:tabs>
              <w:tab w:val="right" w:leader="dot" w:pos="9016"/>
            </w:tabs>
            <w:rPr>
              <w:rFonts w:eastAsiaTheme="minorEastAsia" w:cstheme="minorBidi"/>
              <w:b w:val="0"/>
              <w:bCs w:val="0"/>
              <w:i w:val="0"/>
              <w:iCs w:val="0"/>
              <w:noProof/>
              <w:lang w:eastAsia="en-GB"/>
            </w:rPr>
          </w:pPr>
          <w:hyperlink w:anchor="_Toc149989627" w:history="1">
            <w:r w:rsidR="00A274F3" w:rsidRPr="00A32EBF">
              <w:rPr>
                <w:rStyle w:val="Hyperlink"/>
                <w:noProof/>
                <w:lang w:val="en-GB"/>
              </w:rPr>
              <w:t>Strategy to revitalise the resort's financial health and restore its reputation</w:t>
            </w:r>
            <w:r w:rsidR="00A274F3">
              <w:rPr>
                <w:noProof/>
                <w:webHidden/>
              </w:rPr>
              <w:tab/>
            </w:r>
            <w:r w:rsidR="00A274F3">
              <w:rPr>
                <w:noProof/>
                <w:webHidden/>
              </w:rPr>
              <w:fldChar w:fldCharType="begin"/>
            </w:r>
            <w:r w:rsidR="00A274F3">
              <w:rPr>
                <w:noProof/>
                <w:webHidden/>
              </w:rPr>
              <w:instrText xml:space="preserve"> PAGEREF _Toc149989627 \h </w:instrText>
            </w:r>
            <w:r w:rsidR="00A274F3">
              <w:rPr>
                <w:noProof/>
                <w:webHidden/>
              </w:rPr>
            </w:r>
            <w:r w:rsidR="00A274F3">
              <w:rPr>
                <w:noProof/>
                <w:webHidden/>
              </w:rPr>
              <w:fldChar w:fldCharType="separate"/>
            </w:r>
            <w:r w:rsidR="00A274F3">
              <w:rPr>
                <w:noProof/>
                <w:webHidden/>
              </w:rPr>
              <w:t>6</w:t>
            </w:r>
            <w:r w:rsidR="00A274F3">
              <w:rPr>
                <w:noProof/>
                <w:webHidden/>
              </w:rPr>
              <w:fldChar w:fldCharType="end"/>
            </w:r>
          </w:hyperlink>
        </w:p>
        <w:p w14:paraId="2B615BB0" w14:textId="25BF4C67" w:rsidR="00A274F3" w:rsidRDefault="00000000">
          <w:pPr>
            <w:pStyle w:val="TOC2"/>
            <w:tabs>
              <w:tab w:val="right" w:leader="dot" w:pos="9016"/>
            </w:tabs>
            <w:rPr>
              <w:rFonts w:eastAsiaTheme="minorEastAsia" w:cstheme="minorBidi"/>
              <w:b w:val="0"/>
              <w:bCs w:val="0"/>
              <w:noProof/>
              <w:sz w:val="24"/>
              <w:szCs w:val="24"/>
              <w:lang w:eastAsia="en-GB"/>
            </w:rPr>
          </w:pPr>
          <w:hyperlink w:anchor="_Toc149989628" w:history="1">
            <w:r w:rsidR="00A274F3" w:rsidRPr="00A32EBF">
              <w:rPr>
                <w:rStyle w:val="Hyperlink"/>
                <w:noProof/>
                <w:lang w:val="en-GB"/>
              </w:rPr>
              <w:t>1. Operational Restructuring:</w:t>
            </w:r>
            <w:r w:rsidR="00A274F3">
              <w:rPr>
                <w:noProof/>
                <w:webHidden/>
              </w:rPr>
              <w:tab/>
            </w:r>
            <w:r w:rsidR="00A274F3">
              <w:rPr>
                <w:noProof/>
                <w:webHidden/>
              </w:rPr>
              <w:fldChar w:fldCharType="begin"/>
            </w:r>
            <w:r w:rsidR="00A274F3">
              <w:rPr>
                <w:noProof/>
                <w:webHidden/>
              </w:rPr>
              <w:instrText xml:space="preserve"> PAGEREF _Toc149989628 \h </w:instrText>
            </w:r>
            <w:r w:rsidR="00A274F3">
              <w:rPr>
                <w:noProof/>
                <w:webHidden/>
              </w:rPr>
            </w:r>
            <w:r w:rsidR="00A274F3">
              <w:rPr>
                <w:noProof/>
                <w:webHidden/>
              </w:rPr>
              <w:fldChar w:fldCharType="separate"/>
            </w:r>
            <w:r w:rsidR="00A274F3">
              <w:rPr>
                <w:noProof/>
                <w:webHidden/>
              </w:rPr>
              <w:t>6</w:t>
            </w:r>
            <w:r w:rsidR="00A274F3">
              <w:rPr>
                <w:noProof/>
                <w:webHidden/>
              </w:rPr>
              <w:fldChar w:fldCharType="end"/>
            </w:r>
          </w:hyperlink>
        </w:p>
        <w:p w14:paraId="510740E9" w14:textId="51D687C3" w:rsidR="00A274F3" w:rsidRDefault="00000000">
          <w:pPr>
            <w:pStyle w:val="TOC2"/>
            <w:tabs>
              <w:tab w:val="right" w:leader="dot" w:pos="9016"/>
            </w:tabs>
            <w:rPr>
              <w:rFonts w:eastAsiaTheme="minorEastAsia" w:cstheme="minorBidi"/>
              <w:b w:val="0"/>
              <w:bCs w:val="0"/>
              <w:noProof/>
              <w:sz w:val="24"/>
              <w:szCs w:val="24"/>
              <w:lang w:eastAsia="en-GB"/>
            </w:rPr>
          </w:pPr>
          <w:hyperlink w:anchor="_Toc149989629" w:history="1">
            <w:r w:rsidR="00A274F3" w:rsidRPr="00A32EBF">
              <w:rPr>
                <w:rStyle w:val="Hyperlink"/>
                <w:noProof/>
                <w:lang w:val="en-GB"/>
              </w:rPr>
              <w:t>2. Strategic Repositioning:</w:t>
            </w:r>
            <w:r w:rsidR="00A274F3">
              <w:rPr>
                <w:noProof/>
                <w:webHidden/>
              </w:rPr>
              <w:tab/>
            </w:r>
            <w:r w:rsidR="00A274F3">
              <w:rPr>
                <w:noProof/>
                <w:webHidden/>
              </w:rPr>
              <w:fldChar w:fldCharType="begin"/>
            </w:r>
            <w:r w:rsidR="00A274F3">
              <w:rPr>
                <w:noProof/>
                <w:webHidden/>
              </w:rPr>
              <w:instrText xml:space="preserve"> PAGEREF _Toc149989629 \h </w:instrText>
            </w:r>
            <w:r w:rsidR="00A274F3">
              <w:rPr>
                <w:noProof/>
                <w:webHidden/>
              </w:rPr>
            </w:r>
            <w:r w:rsidR="00A274F3">
              <w:rPr>
                <w:noProof/>
                <w:webHidden/>
              </w:rPr>
              <w:fldChar w:fldCharType="separate"/>
            </w:r>
            <w:r w:rsidR="00A274F3">
              <w:rPr>
                <w:noProof/>
                <w:webHidden/>
              </w:rPr>
              <w:t>6</w:t>
            </w:r>
            <w:r w:rsidR="00A274F3">
              <w:rPr>
                <w:noProof/>
                <w:webHidden/>
              </w:rPr>
              <w:fldChar w:fldCharType="end"/>
            </w:r>
          </w:hyperlink>
        </w:p>
        <w:p w14:paraId="1E51F98C" w14:textId="1CC8CBD6" w:rsidR="00A274F3" w:rsidRDefault="00000000">
          <w:pPr>
            <w:pStyle w:val="TOC2"/>
            <w:tabs>
              <w:tab w:val="right" w:leader="dot" w:pos="9016"/>
            </w:tabs>
            <w:rPr>
              <w:rFonts w:eastAsiaTheme="minorEastAsia" w:cstheme="minorBidi"/>
              <w:b w:val="0"/>
              <w:bCs w:val="0"/>
              <w:noProof/>
              <w:sz w:val="24"/>
              <w:szCs w:val="24"/>
              <w:lang w:eastAsia="en-GB"/>
            </w:rPr>
          </w:pPr>
          <w:hyperlink w:anchor="_Toc149989630" w:history="1">
            <w:r w:rsidR="00A274F3" w:rsidRPr="00A32EBF">
              <w:rPr>
                <w:rStyle w:val="Hyperlink"/>
                <w:noProof/>
                <w:lang w:val="en-GB"/>
              </w:rPr>
              <w:t>3. Marketing and Sales Revitalisation:</w:t>
            </w:r>
            <w:r w:rsidR="00A274F3">
              <w:rPr>
                <w:noProof/>
                <w:webHidden/>
              </w:rPr>
              <w:tab/>
            </w:r>
            <w:r w:rsidR="00A274F3">
              <w:rPr>
                <w:noProof/>
                <w:webHidden/>
              </w:rPr>
              <w:fldChar w:fldCharType="begin"/>
            </w:r>
            <w:r w:rsidR="00A274F3">
              <w:rPr>
                <w:noProof/>
                <w:webHidden/>
              </w:rPr>
              <w:instrText xml:space="preserve"> PAGEREF _Toc149989630 \h </w:instrText>
            </w:r>
            <w:r w:rsidR="00A274F3">
              <w:rPr>
                <w:noProof/>
                <w:webHidden/>
              </w:rPr>
            </w:r>
            <w:r w:rsidR="00A274F3">
              <w:rPr>
                <w:noProof/>
                <w:webHidden/>
              </w:rPr>
              <w:fldChar w:fldCharType="separate"/>
            </w:r>
            <w:r w:rsidR="00A274F3">
              <w:rPr>
                <w:noProof/>
                <w:webHidden/>
              </w:rPr>
              <w:t>6</w:t>
            </w:r>
            <w:r w:rsidR="00A274F3">
              <w:rPr>
                <w:noProof/>
                <w:webHidden/>
              </w:rPr>
              <w:fldChar w:fldCharType="end"/>
            </w:r>
          </w:hyperlink>
        </w:p>
        <w:p w14:paraId="49DF2D9A" w14:textId="6A53C887" w:rsidR="00A274F3" w:rsidRDefault="00000000">
          <w:pPr>
            <w:pStyle w:val="TOC2"/>
            <w:tabs>
              <w:tab w:val="right" w:leader="dot" w:pos="9016"/>
            </w:tabs>
            <w:rPr>
              <w:rFonts w:eastAsiaTheme="minorEastAsia" w:cstheme="minorBidi"/>
              <w:b w:val="0"/>
              <w:bCs w:val="0"/>
              <w:noProof/>
              <w:sz w:val="24"/>
              <w:szCs w:val="24"/>
              <w:lang w:eastAsia="en-GB"/>
            </w:rPr>
          </w:pPr>
          <w:hyperlink w:anchor="_Toc149989631" w:history="1">
            <w:r w:rsidR="00A274F3" w:rsidRPr="00A32EBF">
              <w:rPr>
                <w:rStyle w:val="Hyperlink"/>
                <w:noProof/>
                <w:lang w:val="en-GB"/>
              </w:rPr>
              <w:t>4. Financial Management:</w:t>
            </w:r>
            <w:r w:rsidR="00A274F3">
              <w:rPr>
                <w:noProof/>
                <w:webHidden/>
              </w:rPr>
              <w:tab/>
            </w:r>
            <w:r w:rsidR="00A274F3">
              <w:rPr>
                <w:noProof/>
                <w:webHidden/>
              </w:rPr>
              <w:fldChar w:fldCharType="begin"/>
            </w:r>
            <w:r w:rsidR="00A274F3">
              <w:rPr>
                <w:noProof/>
                <w:webHidden/>
              </w:rPr>
              <w:instrText xml:space="preserve"> PAGEREF _Toc149989631 \h </w:instrText>
            </w:r>
            <w:r w:rsidR="00A274F3">
              <w:rPr>
                <w:noProof/>
                <w:webHidden/>
              </w:rPr>
            </w:r>
            <w:r w:rsidR="00A274F3">
              <w:rPr>
                <w:noProof/>
                <w:webHidden/>
              </w:rPr>
              <w:fldChar w:fldCharType="separate"/>
            </w:r>
            <w:r w:rsidR="00A274F3">
              <w:rPr>
                <w:noProof/>
                <w:webHidden/>
              </w:rPr>
              <w:t>7</w:t>
            </w:r>
            <w:r w:rsidR="00A274F3">
              <w:rPr>
                <w:noProof/>
                <w:webHidden/>
              </w:rPr>
              <w:fldChar w:fldCharType="end"/>
            </w:r>
          </w:hyperlink>
        </w:p>
        <w:p w14:paraId="11E53A33" w14:textId="08D6A1A5" w:rsidR="00A274F3" w:rsidRDefault="00000000">
          <w:pPr>
            <w:pStyle w:val="TOC2"/>
            <w:tabs>
              <w:tab w:val="right" w:leader="dot" w:pos="9016"/>
            </w:tabs>
            <w:rPr>
              <w:rFonts w:eastAsiaTheme="minorEastAsia" w:cstheme="minorBidi"/>
              <w:b w:val="0"/>
              <w:bCs w:val="0"/>
              <w:noProof/>
              <w:sz w:val="24"/>
              <w:szCs w:val="24"/>
              <w:lang w:eastAsia="en-GB"/>
            </w:rPr>
          </w:pPr>
          <w:hyperlink w:anchor="_Toc149989632" w:history="1">
            <w:r w:rsidR="00A274F3" w:rsidRPr="00A32EBF">
              <w:rPr>
                <w:rStyle w:val="Hyperlink"/>
                <w:noProof/>
                <w:lang w:val="en-GB"/>
              </w:rPr>
              <w:t>5. Customer Relationship Management:</w:t>
            </w:r>
            <w:r w:rsidR="00A274F3">
              <w:rPr>
                <w:noProof/>
                <w:webHidden/>
              </w:rPr>
              <w:tab/>
            </w:r>
            <w:r w:rsidR="00A274F3">
              <w:rPr>
                <w:noProof/>
                <w:webHidden/>
              </w:rPr>
              <w:fldChar w:fldCharType="begin"/>
            </w:r>
            <w:r w:rsidR="00A274F3">
              <w:rPr>
                <w:noProof/>
                <w:webHidden/>
              </w:rPr>
              <w:instrText xml:space="preserve"> PAGEREF _Toc149989632 \h </w:instrText>
            </w:r>
            <w:r w:rsidR="00A274F3">
              <w:rPr>
                <w:noProof/>
                <w:webHidden/>
              </w:rPr>
            </w:r>
            <w:r w:rsidR="00A274F3">
              <w:rPr>
                <w:noProof/>
                <w:webHidden/>
              </w:rPr>
              <w:fldChar w:fldCharType="separate"/>
            </w:r>
            <w:r w:rsidR="00A274F3">
              <w:rPr>
                <w:noProof/>
                <w:webHidden/>
              </w:rPr>
              <w:t>7</w:t>
            </w:r>
            <w:r w:rsidR="00A274F3">
              <w:rPr>
                <w:noProof/>
                <w:webHidden/>
              </w:rPr>
              <w:fldChar w:fldCharType="end"/>
            </w:r>
          </w:hyperlink>
        </w:p>
        <w:p w14:paraId="21F6746C" w14:textId="265AF94C" w:rsidR="00A274F3" w:rsidRDefault="00000000">
          <w:pPr>
            <w:pStyle w:val="TOC2"/>
            <w:tabs>
              <w:tab w:val="right" w:leader="dot" w:pos="9016"/>
            </w:tabs>
            <w:rPr>
              <w:rFonts w:eastAsiaTheme="minorEastAsia" w:cstheme="minorBidi"/>
              <w:b w:val="0"/>
              <w:bCs w:val="0"/>
              <w:noProof/>
              <w:sz w:val="24"/>
              <w:szCs w:val="24"/>
              <w:lang w:eastAsia="en-GB"/>
            </w:rPr>
          </w:pPr>
          <w:hyperlink w:anchor="_Toc149989633" w:history="1">
            <w:r w:rsidR="00A274F3" w:rsidRPr="00A32EBF">
              <w:rPr>
                <w:rStyle w:val="Hyperlink"/>
                <w:noProof/>
                <w:lang w:val="en-GB"/>
              </w:rPr>
              <w:t>6. Monitoring and Evaluation:</w:t>
            </w:r>
            <w:r w:rsidR="00A274F3">
              <w:rPr>
                <w:noProof/>
                <w:webHidden/>
              </w:rPr>
              <w:tab/>
            </w:r>
            <w:r w:rsidR="00A274F3">
              <w:rPr>
                <w:noProof/>
                <w:webHidden/>
              </w:rPr>
              <w:fldChar w:fldCharType="begin"/>
            </w:r>
            <w:r w:rsidR="00A274F3">
              <w:rPr>
                <w:noProof/>
                <w:webHidden/>
              </w:rPr>
              <w:instrText xml:space="preserve"> PAGEREF _Toc149989633 \h </w:instrText>
            </w:r>
            <w:r w:rsidR="00A274F3">
              <w:rPr>
                <w:noProof/>
                <w:webHidden/>
              </w:rPr>
            </w:r>
            <w:r w:rsidR="00A274F3">
              <w:rPr>
                <w:noProof/>
                <w:webHidden/>
              </w:rPr>
              <w:fldChar w:fldCharType="separate"/>
            </w:r>
            <w:r w:rsidR="00A274F3">
              <w:rPr>
                <w:noProof/>
                <w:webHidden/>
              </w:rPr>
              <w:t>7</w:t>
            </w:r>
            <w:r w:rsidR="00A274F3">
              <w:rPr>
                <w:noProof/>
                <w:webHidden/>
              </w:rPr>
              <w:fldChar w:fldCharType="end"/>
            </w:r>
          </w:hyperlink>
        </w:p>
        <w:p w14:paraId="06DD0810" w14:textId="4AA38822" w:rsidR="00A274F3" w:rsidRDefault="00000000">
          <w:pPr>
            <w:pStyle w:val="TOC1"/>
            <w:tabs>
              <w:tab w:val="right" w:leader="dot" w:pos="9016"/>
            </w:tabs>
            <w:rPr>
              <w:rFonts w:eastAsiaTheme="minorEastAsia" w:cstheme="minorBidi"/>
              <w:b w:val="0"/>
              <w:bCs w:val="0"/>
              <w:i w:val="0"/>
              <w:iCs w:val="0"/>
              <w:noProof/>
              <w:lang w:eastAsia="en-GB"/>
            </w:rPr>
          </w:pPr>
          <w:hyperlink w:anchor="_Toc149989634" w:history="1">
            <w:r w:rsidR="00A274F3" w:rsidRPr="00A32EBF">
              <w:rPr>
                <w:rStyle w:val="Hyperlink"/>
                <w:noProof/>
                <w:lang w:val="en-GB"/>
              </w:rPr>
              <w:t>Conclusion</w:t>
            </w:r>
            <w:r w:rsidR="00A274F3">
              <w:rPr>
                <w:noProof/>
                <w:webHidden/>
              </w:rPr>
              <w:tab/>
            </w:r>
            <w:r w:rsidR="00A274F3">
              <w:rPr>
                <w:noProof/>
                <w:webHidden/>
              </w:rPr>
              <w:fldChar w:fldCharType="begin"/>
            </w:r>
            <w:r w:rsidR="00A274F3">
              <w:rPr>
                <w:noProof/>
                <w:webHidden/>
              </w:rPr>
              <w:instrText xml:space="preserve"> PAGEREF _Toc149989634 \h </w:instrText>
            </w:r>
            <w:r w:rsidR="00A274F3">
              <w:rPr>
                <w:noProof/>
                <w:webHidden/>
              </w:rPr>
            </w:r>
            <w:r w:rsidR="00A274F3">
              <w:rPr>
                <w:noProof/>
                <w:webHidden/>
              </w:rPr>
              <w:fldChar w:fldCharType="separate"/>
            </w:r>
            <w:r w:rsidR="00A274F3">
              <w:rPr>
                <w:noProof/>
                <w:webHidden/>
              </w:rPr>
              <w:t>8</w:t>
            </w:r>
            <w:r w:rsidR="00A274F3">
              <w:rPr>
                <w:noProof/>
                <w:webHidden/>
              </w:rPr>
              <w:fldChar w:fldCharType="end"/>
            </w:r>
          </w:hyperlink>
        </w:p>
        <w:p w14:paraId="688B0376" w14:textId="7EBC2D5F" w:rsidR="00A274F3" w:rsidRDefault="00000000">
          <w:pPr>
            <w:pStyle w:val="TOC1"/>
            <w:tabs>
              <w:tab w:val="right" w:leader="dot" w:pos="9016"/>
            </w:tabs>
            <w:rPr>
              <w:rFonts w:eastAsiaTheme="minorEastAsia" w:cstheme="minorBidi"/>
              <w:b w:val="0"/>
              <w:bCs w:val="0"/>
              <w:i w:val="0"/>
              <w:iCs w:val="0"/>
              <w:noProof/>
              <w:lang w:eastAsia="en-GB"/>
            </w:rPr>
          </w:pPr>
          <w:hyperlink w:anchor="_Toc149989635" w:history="1">
            <w:r w:rsidR="00A274F3" w:rsidRPr="00A32EBF">
              <w:rPr>
                <w:rStyle w:val="Hyperlink"/>
                <w:noProof/>
                <w:lang w:val="en-GB"/>
              </w:rPr>
              <w:t>References</w:t>
            </w:r>
            <w:r w:rsidR="00A274F3">
              <w:rPr>
                <w:noProof/>
                <w:webHidden/>
              </w:rPr>
              <w:tab/>
            </w:r>
            <w:r w:rsidR="00A274F3">
              <w:rPr>
                <w:noProof/>
                <w:webHidden/>
              </w:rPr>
              <w:fldChar w:fldCharType="begin"/>
            </w:r>
            <w:r w:rsidR="00A274F3">
              <w:rPr>
                <w:noProof/>
                <w:webHidden/>
              </w:rPr>
              <w:instrText xml:space="preserve"> PAGEREF _Toc149989635 \h </w:instrText>
            </w:r>
            <w:r w:rsidR="00A274F3">
              <w:rPr>
                <w:noProof/>
                <w:webHidden/>
              </w:rPr>
            </w:r>
            <w:r w:rsidR="00A274F3">
              <w:rPr>
                <w:noProof/>
                <w:webHidden/>
              </w:rPr>
              <w:fldChar w:fldCharType="separate"/>
            </w:r>
            <w:r w:rsidR="00A274F3">
              <w:rPr>
                <w:noProof/>
                <w:webHidden/>
              </w:rPr>
              <w:t>9</w:t>
            </w:r>
            <w:r w:rsidR="00A274F3">
              <w:rPr>
                <w:noProof/>
                <w:webHidden/>
              </w:rPr>
              <w:fldChar w:fldCharType="end"/>
            </w:r>
          </w:hyperlink>
        </w:p>
        <w:p w14:paraId="2C8EF791" w14:textId="3810A1CE" w:rsidR="00261A68" w:rsidRDefault="00261A68">
          <w:r>
            <w:rPr>
              <w:b/>
              <w:bCs/>
              <w:noProof/>
            </w:rPr>
            <w:fldChar w:fldCharType="end"/>
          </w:r>
        </w:p>
      </w:sdtContent>
    </w:sdt>
    <w:p w14:paraId="0A229539" w14:textId="77777777" w:rsidR="00261A68" w:rsidRDefault="00261A68" w:rsidP="00340E57">
      <w:pPr>
        <w:spacing w:line="360" w:lineRule="auto"/>
        <w:rPr>
          <w:rFonts w:ascii="Arial" w:hAnsi="Arial" w:cs="Arial"/>
          <w:sz w:val="22"/>
          <w:szCs w:val="22"/>
          <w:lang w:val="en-GB"/>
        </w:rPr>
      </w:pPr>
    </w:p>
    <w:p w14:paraId="103F2C62" w14:textId="77777777" w:rsidR="00261A68" w:rsidRDefault="00261A68" w:rsidP="00340E57">
      <w:pPr>
        <w:spacing w:line="360" w:lineRule="auto"/>
        <w:rPr>
          <w:rFonts w:ascii="Arial" w:hAnsi="Arial" w:cs="Arial"/>
          <w:sz w:val="22"/>
          <w:szCs w:val="22"/>
          <w:lang w:val="en-GB"/>
        </w:rPr>
      </w:pPr>
    </w:p>
    <w:p w14:paraId="3D267B4F" w14:textId="77777777" w:rsidR="00261A68" w:rsidRDefault="00261A68" w:rsidP="00340E57">
      <w:pPr>
        <w:spacing w:line="360" w:lineRule="auto"/>
        <w:rPr>
          <w:rFonts w:ascii="Arial" w:hAnsi="Arial" w:cs="Arial"/>
          <w:sz w:val="22"/>
          <w:szCs w:val="22"/>
          <w:lang w:val="en-GB"/>
        </w:rPr>
      </w:pPr>
    </w:p>
    <w:p w14:paraId="2537C4DB" w14:textId="77777777" w:rsidR="00261A68" w:rsidRDefault="00261A68" w:rsidP="00340E57">
      <w:pPr>
        <w:spacing w:line="360" w:lineRule="auto"/>
        <w:rPr>
          <w:rFonts w:ascii="Arial" w:hAnsi="Arial" w:cs="Arial"/>
          <w:sz w:val="22"/>
          <w:szCs w:val="22"/>
          <w:lang w:val="en-GB"/>
        </w:rPr>
      </w:pPr>
    </w:p>
    <w:p w14:paraId="7A366A8B" w14:textId="77777777" w:rsidR="00261A68" w:rsidRDefault="00261A68" w:rsidP="00340E57">
      <w:pPr>
        <w:spacing w:line="360" w:lineRule="auto"/>
        <w:rPr>
          <w:rFonts w:ascii="Arial" w:hAnsi="Arial" w:cs="Arial"/>
          <w:sz w:val="22"/>
          <w:szCs w:val="22"/>
          <w:lang w:val="en-GB"/>
        </w:rPr>
      </w:pPr>
    </w:p>
    <w:p w14:paraId="048FB233" w14:textId="77777777" w:rsidR="00261A68" w:rsidRDefault="00261A68" w:rsidP="00340E57">
      <w:pPr>
        <w:spacing w:line="360" w:lineRule="auto"/>
        <w:rPr>
          <w:rFonts w:ascii="Arial" w:hAnsi="Arial" w:cs="Arial"/>
          <w:sz w:val="22"/>
          <w:szCs w:val="22"/>
          <w:lang w:val="en-GB"/>
        </w:rPr>
      </w:pPr>
    </w:p>
    <w:p w14:paraId="00E55C2B" w14:textId="77777777" w:rsidR="00261A68" w:rsidRDefault="00261A68" w:rsidP="00340E57">
      <w:pPr>
        <w:spacing w:line="360" w:lineRule="auto"/>
        <w:rPr>
          <w:rFonts w:ascii="Arial" w:hAnsi="Arial" w:cs="Arial"/>
          <w:sz w:val="22"/>
          <w:szCs w:val="22"/>
          <w:lang w:val="en-GB"/>
        </w:rPr>
      </w:pPr>
    </w:p>
    <w:p w14:paraId="2275BE35" w14:textId="77777777" w:rsidR="00261A68" w:rsidRDefault="00261A68" w:rsidP="00340E57">
      <w:pPr>
        <w:spacing w:line="360" w:lineRule="auto"/>
        <w:rPr>
          <w:rFonts w:ascii="Arial" w:hAnsi="Arial" w:cs="Arial"/>
          <w:sz w:val="22"/>
          <w:szCs w:val="22"/>
          <w:lang w:val="en-GB"/>
        </w:rPr>
      </w:pPr>
    </w:p>
    <w:p w14:paraId="54F3D103" w14:textId="77777777" w:rsidR="00261A68" w:rsidRPr="007B1C1C" w:rsidRDefault="00261A68" w:rsidP="00340E57">
      <w:pPr>
        <w:spacing w:line="360" w:lineRule="auto"/>
        <w:rPr>
          <w:rFonts w:ascii="Arial" w:hAnsi="Arial" w:cs="Arial"/>
          <w:sz w:val="22"/>
          <w:szCs w:val="22"/>
          <w:lang w:val="en-GB"/>
        </w:rPr>
      </w:pPr>
    </w:p>
    <w:p w14:paraId="45016A4E" w14:textId="5E75566F" w:rsidR="00340E57" w:rsidRPr="007B1C1C" w:rsidRDefault="00340E57" w:rsidP="007B1C1C">
      <w:pPr>
        <w:pStyle w:val="Heading1"/>
        <w:rPr>
          <w:lang w:val="en-GB"/>
        </w:rPr>
      </w:pPr>
      <w:bookmarkStart w:id="0" w:name="_Toc149989624"/>
      <w:r w:rsidRPr="007B1C1C">
        <w:rPr>
          <w:lang w:val="en-GB"/>
        </w:rPr>
        <w:lastRenderedPageBreak/>
        <w:t>Introduction</w:t>
      </w:r>
      <w:bookmarkEnd w:id="0"/>
    </w:p>
    <w:p w14:paraId="38E16BE8" w14:textId="77777777" w:rsidR="007B1C1C" w:rsidRPr="007B1C1C" w:rsidRDefault="007B1C1C" w:rsidP="007B1C1C">
      <w:pPr>
        <w:spacing w:line="360" w:lineRule="auto"/>
        <w:rPr>
          <w:rFonts w:ascii="Arial" w:hAnsi="Arial" w:cs="Arial"/>
          <w:sz w:val="22"/>
          <w:szCs w:val="22"/>
          <w:lang w:val="en-GB"/>
        </w:rPr>
      </w:pPr>
    </w:p>
    <w:p w14:paraId="787D0C88" w14:textId="1F83B5BF" w:rsidR="007B1C1C" w:rsidRPr="007B1C1C" w:rsidRDefault="007B1C1C" w:rsidP="007B1C1C">
      <w:pPr>
        <w:spacing w:line="360" w:lineRule="auto"/>
        <w:ind w:firstLine="720"/>
        <w:rPr>
          <w:rFonts w:ascii="Arial" w:hAnsi="Arial" w:cs="Arial"/>
          <w:sz w:val="22"/>
          <w:szCs w:val="22"/>
          <w:lang w:val="en-GB"/>
        </w:rPr>
      </w:pPr>
      <w:r w:rsidRPr="007B1C1C">
        <w:rPr>
          <w:rFonts w:ascii="Arial" w:hAnsi="Arial" w:cs="Arial"/>
          <w:sz w:val="22"/>
          <w:szCs w:val="22"/>
          <w:lang w:val="en-GB"/>
        </w:rPr>
        <w:t>The Seaview Resort, once a beacon of luxury and relaxation along the pristine coastline, has encountered significant financial headwinds. This report provides a critical analysis of the resort's financial performance over the past three years, unravelling the complexities behind its diminishing profitability and occupancy rates. In an industry propelled by evolving consumer preferences towards sustainability and unique experiences, our investigation assesses the resort's operational challenges within a fiercely competitive market. The ensuing comprehensive turnaround strategy seeks to not only stabilize the resort's fiscal health but also reinvigorate its brand, ensuring The Seaview Resort reclaims its stature as a premier vacation destination.</w:t>
      </w:r>
    </w:p>
    <w:p w14:paraId="087F0B81" w14:textId="77777777" w:rsidR="007B1C1C" w:rsidRPr="007B1C1C" w:rsidRDefault="007B1C1C" w:rsidP="007B1C1C">
      <w:pPr>
        <w:spacing w:line="360" w:lineRule="auto"/>
        <w:rPr>
          <w:rFonts w:ascii="Arial" w:hAnsi="Arial" w:cs="Arial"/>
          <w:sz w:val="22"/>
          <w:szCs w:val="22"/>
          <w:lang w:val="en-GB"/>
        </w:rPr>
      </w:pPr>
    </w:p>
    <w:p w14:paraId="57D84A46" w14:textId="0C7AE39F" w:rsidR="00340E57" w:rsidRPr="007B1C1C" w:rsidRDefault="00340E57" w:rsidP="007B1C1C">
      <w:pPr>
        <w:pStyle w:val="Heading1"/>
        <w:rPr>
          <w:lang w:val="en-GB"/>
        </w:rPr>
      </w:pPr>
      <w:bookmarkStart w:id="1" w:name="_Toc149989625"/>
      <w:r w:rsidRPr="007B1C1C">
        <w:rPr>
          <w:lang w:val="en-GB"/>
        </w:rPr>
        <w:t>Financial performance over the past three years</w:t>
      </w:r>
      <w:bookmarkEnd w:id="1"/>
    </w:p>
    <w:p w14:paraId="57597B82" w14:textId="77777777" w:rsidR="007B1C1C" w:rsidRPr="007B1C1C" w:rsidRDefault="007B1C1C" w:rsidP="00340E57">
      <w:pPr>
        <w:spacing w:line="360" w:lineRule="auto"/>
        <w:rPr>
          <w:rFonts w:ascii="Arial" w:hAnsi="Arial" w:cs="Arial"/>
          <w:sz w:val="22"/>
          <w:szCs w:val="22"/>
          <w:lang w:val="en-GB"/>
        </w:rPr>
      </w:pPr>
    </w:p>
    <w:p w14:paraId="20CB9A16" w14:textId="2DC76AA5"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The Seaview Resort's financial performance from 2020 to 2022 has been characteri</w:t>
      </w:r>
      <w:r w:rsidR="00A274F3">
        <w:rPr>
          <w:rFonts w:ascii="Arial" w:hAnsi="Arial" w:cs="Arial"/>
          <w:sz w:val="22"/>
          <w:szCs w:val="22"/>
          <w:lang w:val="en-GB"/>
        </w:rPr>
        <w:t>s</w:t>
      </w:r>
      <w:r w:rsidRPr="007B1C1C">
        <w:rPr>
          <w:rFonts w:ascii="Arial" w:hAnsi="Arial" w:cs="Arial"/>
          <w:sz w:val="22"/>
          <w:szCs w:val="22"/>
          <w:lang w:val="en-GB"/>
        </w:rPr>
        <w:t xml:space="preserve">ed by a worrying trend of declining revenue and profitability. The total revenue has decreased consistently, from £520,000 in 2020 to £430,000 in 2022, marking a significant drop of around 17.3% in just two years (Seaview Resort Income Statement, 2022). This downturn </w:t>
      </w:r>
      <w:proofErr w:type="gramStart"/>
      <w:r w:rsidRPr="007B1C1C">
        <w:rPr>
          <w:rFonts w:ascii="Arial" w:hAnsi="Arial" w:cs="Arial"/>
          <w:sz w:val="22"/>
          <w:szCs w:val="22"/>
          <w:lang w:val="en-GB"/>
        </w:rPr>
        <w:t>is a reflection of</w:t>
      </w:r>
      <w:proofErr w:type="gramEnd"/>
      <w:r w:rsidRPr="007B1C1C">
        <w:rPr>
          <w:rFonts w:ascii="Arial" w:hAnsi="Arial" w:cs="Arial"/>
          <w:sz w:val="22"/>
          <w:szCs w:val="22"/>
          <w:lang w:val="en-GB"/>
        </w:rPr>
        <w:t xml:space="preserve"> the competitive pressures within the coastal resort market and a shift in customer preferences towards eco-friendly and experiential tourism, factors that have not been adequately addressed by the resort (Porter, 1980).</w:t>
      </w:r>
    </w:p>
    <w:p w14:paraId="3DE2F0B8"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Gross profit margins have suffered as well, plummeting from £130,000 in 2020 to £80,000 by 2022. This could be indicative of the resort's inability to manage its cost base effectively in the face of declining revenue, as operating expenses have increased from £390,000 in 2020 to £450,000 in 2022 (Seaview Resort Income Statement, 2022). The increase in expenses could be attributed to inflationary pressures, increased maintenance costs of outdated amenities, and potentially higher costs of goods sold, which are not uncommon in the hospitality industry (Jones, 1999).</w:t>
      </w:r>
    </w:p>
    <w:p w14:paraId="46399B8F"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Net profit has followed a similar downward trajectory, falling sharply from £78,000 in 2020 to just £17,500 in 2022, with the net profit margin shrinking from 15% to 4% over the same period. This declining trend in net profit margin is a clear indicator of the deteriorating financial health of the resort and raises concerns over its long-term viability (Seaview Resort Income Statement, 2022).</w:t>
      </w:r>
    </w:p>
    <w:p w14:paraId="2B119930"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 xml:space="preserve">The resort's balance sheet at the end of 2022 shows total assets of £1,200,000, with a significant proportion tied up in property and equipment, which stands at £800,000. Current assets amount to £250,000, of which £100,000 is inventory, possibly representing unsold </w:t>
      </w:r>
      <w:r w:rsidRPr="007B1C1C">
        <w:rPr>
          <w:rFonts w:ascii="Arial" w:hAnsi="Arial" w:cs="Arial"/>
          <w:sz w:val="22"/>
          <w:szCs w:val="22"/>
          <w:lang w:val="en-GB"/>
        </w:rPr>
        <w:lastRenderedPageBreak/>
        <w:t>goods or overstocked supplies (Seaview Resort Balance Sheet, 2022). Total liabilities are high at £750,000, with a considerable portion attributed to long-term debt of £500,000. This high leverage could be putting additional strain on the resort's finances due to interest obligations and repayment pressures (Brigham and Ehrhardt, 2013).</w:t>
      </w:r>
    </w:p>
    <w:p w14:paraId="5D2E90EA"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The cash flow analysis for 2021 reveals another area of concern with a net cash outflow from operations of -£80,000 and further capital expenditures of £30,000, leading to a total negative cash flow of -£110,000. This negative cash flow suggests that the resort is burning through its cash reserves to fund operations and capital investments, which is not sustainable in the long run (Seaview Resort Cash Flow Analysis, 2021).</w:t>
      </w:r>
    </w:p>
    <w:p w14:paraId="5E7A4FFA"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In terms of operational metrics, the Average Room Rate (ARR) has declined from £250 in 2020 to £210 in 2022, and occupancy rates have also decreased from 70% to 60% during the same period. These figures are symptomatic of the resort's decreasing appeal to customers and its pricing power in the market (Seaview Resort Additional Financial Information, 2022).</w:t>
      </w:r>
    </w:p>
    <w:p w14:paraId="155B0409"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In conclusion, The Seaview Resort's financial performance from 2020 to 2022 raises significant red flags. With declining revenues, shrinking margins, and negative cash flows, the resort is facing a critical situation. The financial data suggests a need for an urgent strategic overhaul, focusing on cost management, service quality improvement, and repositioning in the market to align with current consumer preferences. The financial patterns underscore the importance of adapting to competitive market forces and consumer trends, which are crucial for the survival of any enterprise in the hospitality sector (Kotler and Keller, 2016).</w:t>
      </w:r>
    </w:p>
    <w:p w14:paraId="4682A2A7" w14:textId="77777777" w:rsidR="00340E57" w:rsidRPr="007B1C1C" w:rsidRDefault="00340E57" w:rsidP="00340E57">
      <w:pPr>
        <w:spacing w:line="360" w:lineRule="auto"/>
        <w:rPr>
          <w:rFonts w:ascii="Arial" w:hAnsi="Arial" w:cs="Arial"/>
          <w:sz w:val="22"/>
          <w:szCs w:val="22"/>
          <w:lang w:val="en-GB"/>
        </w:rPr>
      </w:pPr>
    </w:p>
    <w:p w14:paraId="43B55A3E" w14:textId="77777777" w:rsidR="00340E57" w:rsidRPr="007B1C1C" w:rsidRDefault="00340E57" w:rsidP="00340E57">
      <w:pPr>
        <w:spacing w:line="360" w:lineRule="auto"/>
        <w:rPr>
          <w:rFonts w:ascii="Arial" w:hAnsi="Arial" w:cs="Arial"/>
          <w:sz w:val="22"/>
          <w:szCs w:val="22"/>
          <w:lang w:val="en-GB"/>
        </w:rPr>
      </w:pPr>
    </w:p>
    <w:p w14:paraId="2A2D2814" w14:textId="32625E42" w:rsidR="00AB513F" w:rsidRPr="007B1C1C" w:rsidRDefault="00340E57" w:rsidP="007B1C1C">
      <w:pPr>
        <w:pStyle w:val="Heading1"/>
        <w:rPr>
          <w:lang w:val="en-GB"/>
        </w:rPr>
      </w:pPr>
      <w:bookmarkStart w:id="2" w:name="_Toc149989626"/>
      <w:r w:rsidRPr="007B1C1C">
        <w:rPr>
          <w:lang w:val="en-GB"/>
        </w:rPr>
        <w:t>K</w:t>
      </w:r>
      <w:r w:rsidR="00AB513F" w:rsidRPr="007B1C1C">
        <w:rPr>
          <w:lang w:val="en-GB"/>
        </w:rPr>
        <w:t>ey reasons behind the decline in profitability</w:t>
      </w:r>
      <w:bookmarkEnd w:id="2"/>
    </w:p>
    <w:p w14:paraId="238EB58E" w14:textId="77777777" w:rsidR="00340E57" w:rsidRPr="007B1C1C" w:rsidRDefault="00340E57" w:rsidP="00340E57">
      <w:pPr>
        <w:spacing w:line="360" w:lineRule="auto"/>
        <w:rPr>
          <w:rFonts w:ascii="Arial" w:hAnsi="Arial" w:cs="Arial"/>
          <w:sz w:val="22"/>
          <w:szCs w:val="22"/>
          <w:lang w:val="en-GB"/>
        </w:rPr>
      </w:pPr>
    </w:p>
    <w:p w14:paraId="2DDD8747" w14:textId="77777777" w:rsidR="00340E57" w:rsidRPr="007B1C1C" w:rsidRDefault="00340E57" w:rsidP="00340E57">
      <w:pPr>
        <w:spacing w:line="360" w:lineRule="auto"/>
        <w:rPr>
          <w:rFonts w:ascii="Arial" w:hAnsi="Arial" w:cs="Arial"/>
          <w:sz w:val="22"/>
          <w:szCs w:val="22"/>
          <w:lang w:val="en-GB"/>
        </w:rPr>
      </w:pPr>
    </w:p>
    <w:p w14:paraId="6B86098F"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The decline in profitability at The Seaview Resort can be attributed to several interconnected factors that, together, have undermined its financial stability.</w:t>
      </w:r>
    </w:p>
    <w:p w14:paraId="10299782" w14:textId="77777777" w:rsidR="00340E57" w:rsidRPr="007B1C1C" w:rsidRDefault="00340E57" w:rsidP="00340E57">
      <w:pPr>
        <w:spacing w:line="360" w:lineRule="auto"/>
        <w:rPr>
          <w:rFonts w:ascii="Arial" w:hAnsi="Arial" w:cs="Arial"/>
          <w:sz w:val="22"/>
          <w:szCs w:val="22"/>
          <w:lang w:val="en-GB"/>
        </w:rPr>
      </w:pPr>
      <w:r w:rsidRPr="007B1C1C">
        <w:rPr>
          <w:rFonts w:ascii="Arial" w:hAnsi="Arial" w:cs="Arial"/>
          <w:sz w:val="22"/>
          <w:szCs w:val="22"/>
          <w:lang w:val="en-GB"/>
        </w:rPr>
        <w:t xml:space="preserve">Firstly, the competitive nature of the coastal resort market has intensified, with several newer and more modern resorts emerging in the vicinity, attracting guests that might otherwise have chosen Seaview Resort (Seaview Resort Market Analysis, 2023). The competition has likely offered more contemporary amenities, aligning with current market trends, which have become increasingly important to consumers (Jones &amp; Lockwood, 2018). Seaview Resort's declining service quality, as indicated by customer reviews, further exacerbates this issue, as </w:t>
      </w:r>
      <w:r w:rsidRPr="007B1C1C">
        <w:rPr>
          <w:rFonts w:ascii="Arial" w:hAnsi="Arial" w:cs="Arial"/>
          <w:sz w:val="22"/>
          <w:szCs w:val="22"/>
          <w:lang w:val="en-GB"/>
        </w:rPr>
        <w:lastRenderedPageBreak/>
        <w:t>modern consumers are not just interested in the tangibles of a hospitality service but also the intangibles, such as customer service and overall experience (</w:t>
      </w:r>
      <w:proofErr w:type="spellStart"/>
      <w:r w:rsidRPr="007B1C1C">
        <w:rPr>
          <w:rFonts w:ascii="Arial" w:hAnsi="Arial" w:cs="Arial"/>
          <w:sz w:val="22"/>
          <w:szCs w:val="22"/>
          <w:lang w:val="en-GB"/>
        </w:rPr>
        <w:t>Kandampully</w:t>
      </w:r>
      <w:proofErr w:type="spellEnd"/>
      <w:r w:rsidRPr="007B1C1C">
        <w:rPr>
          <w:rFonts w:ascii="Arial" w:hAnsi="Arial" w:cs="Arial"/>
          <w:sz w:val="22"/>
          <w:szCs w:val="22"/>
          <w:lang w:val="en-GB"/>
        </w:rPr>
        <w:t>, 2007).</w:t>
      </w:r>
    </w:p>
    <w:p w14:paraId="26A600B6" w14:textId="48473B91"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Secondly, there has been a shift in customer preferences toward eco-friendly and experiential tourism (Seaview Resort Market Analysis, 2023). The growing trend of ecological sustainability and the desire for unique, personali</w:t>
      </w:r>
      <w:r w:rsidR="00A274F3">
        <w:rPr>
          <w:rFonts w:ascii="Arial" w:hAnsi="Arial" w:cs="Arial"/>
          <w:sz w:val="22"/>
          <w:szCs w:val="22"/>
          <w:lang w:val="en-GB"/>
        </w:rPr>
        <w:t>s</w:t>
      </w:r>
      <w:r w:rsidRPr="007B1C1C">
        <w:rPr>
          <w:rFonts w:ascii="Arial" w:hAnsi="Arial" w:cs="Arial"/>
          <w:sz w:val="22"/>
          <w:szCs w:val="22"/>
          <w:lang w:val="en-GB"/>
        </w:rPr>
        <w:t xml:space="preserve">ed experiences have significantly influenced consumer choices in the tourism sector (Weaver &amp; Lawton, 2017). Seaview Resort's inability to adapt to these trends suggests a misalignment with the evolving demands of the market. Today's consumers, especially in the context of luxury resorts, look for environmental stewardship and opportunities to engage in local culture and activities, which appears to be missing from Seaview's offerings (Smith &amp; </w:t>
      </w:r>
      <w:proofErr w:type="spellStart"/>
      <w:r w:rsidRPr="007B1C1C">
        <w:rPr>
          <w:rFonts w:ascii="Arial" w:hAnsi="Arial" w:cs="Arial"/>
          <w:sz w:val="22"/>
          <w:szCs w:val="22"/>
          <w:lang w:val="en-GB"/>
        </w:rPr>
        <w:t>Puczko</w:t>
      </w:r>
      <w:proofErr w:type="spellEnd"/>
      <w:r w:rsidRPr="007B1C1C">
        <w:rPr>
          <w:rFonts w:ascii="Arial" w:hAnsi="Arial" w:cs="Arial"/>
          <w:sz w:val="22"/>
          <w:szCs w:val="22"/>
          <w:lang w:val="en-GB"/>
        </w:rPr>
        <w:t>, 2014).</w:t>
      </w:r>
    </w:p>
    <w:p w14:paraId="49761F95"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The financial data reflects these operational challenges, with a decline in Average Room Rates (ARR) from £250 in 2020 to £210 in 2022, and a decrease in occupancy rates from 70% to 60% during the same period (Seaview Resort Income Statement, 2022). The resort’s inability to maintain its ARR suggests a loss in its pricing power, potentially due to outdated amenities that fail to justify higher prices (Seaview Resort Additional Financial Information, 2022). Furthermore, decreasing occupancy rates indicate a loss of market share and appeal to consumers, which directly impacts revenue (O’Neill &amp; Mattila, 2010).</w:t>
      </w:r>
    </w:p>
    <w:p w14:paraId="53A66C52"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From a financial management perspective, the increase in operating expenses from £390,000 in 2020 to £450,000 in 2022, despite falling revenues, highlights inefficiencies in cost control (Seaview Resort Income Statement, 2022). These rising costs might be due to several factors, including potentially higher maintenance costs for aging infrastructure, inflated supply costs, or inefficiencies in operations that have not been addressed (</w:t>
      </w:r>
      <w:proofErr w:type="spellStart"/>
      <w:r w:rsidRPr="007B1C1C">
        <w:rPr>
          <w:rFonts w:ascii="Arial" w:hAnsi="Arial" w:cs="Arial"/>
          <w:sz w:val="22"/>
          <w:szCs w:val="22"/>
          <w:lang w:val="en-GB"/>
        </w:rPr>
        <w:t>Schmidgall</w:t>
      </w:r>
      <w:proofErr w:type="spellEnd"/>
      <w:r w:rsidRPr="007B1C1C">
        <w:rPr>
          <w:rFonts w:ascii="Arial" w:hAnsi="Arial" w:cs="Arial"/>
          <w:sz w:val="22"/>
          <w:szCs w:val="22"/>
          <w:lang w:val="en-GB"/>
        </w:rPr>
        <w:t>, 2006).</w:t>
      </w:r>
    </w:p>
    <w:p w14:paraId="329673C9"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The resort's cash flow issues, as evidenced by a negative net cash flow from operations of -£80,000 in 2021, are particularly concerning (Seaview Resort Cash Flow Analysis, 2021). Negative cash flow indicates that the resort's core operations are not generating sufficient cash to sustain the business, which is unsustainable in the long run. Additionally, capital expenditures, despite the negative cash flow, suggest continued investment, possibly in attempts to upgrade facilities, but these have not yet resulted in increased profitability or cash inflow (Brigham &amp; Ehrhardt, 2013).</w:t>
      </w:r>
    </w:p>
    <w:p w14:paraId="50E4B25F"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In summary, the key reasons behind the decline in profitability at The Seaview Resort include heightened competition, failure to align with modern customer preferences, decreasing room rates and occupancy levels, and inefficient financial management. The situation demands a strategic realignment with market trends and consumer expectations, alongside a thorough review of cost structures and operational efficiency.</w:t>
      </w:r>
    </w:p>
    <w:p w14:paraId="12A3E169" w14:textId="74780CDF" w:rsidR="00AB513F" w:rsidRPr="007B1C1C" w:rsidRDefault="007B1C1C" w:rsidP="007B1C1C">
      <w:pPr>
        <w:pStyle w:val="Heading1"/>
        <w:rPr>
          <w:lang w:val="en-GB"/>
        </w:rPr>
      </w:pPr>
      <w:bookmarkStart w:id="3" w:name="_Toc149989627"/>
      <w:r>
        <w:rPr>
          <w:lang w:val="en-GB"/>
        </w:rPr>
        <w:lastRenderedPageBreak/>
        <w:t>S</w:t>
      </w:r>
      <w:r w:rsidR="00AB513F" w:rsidRPr="007B1C1C">
        <w:rPr>
          <w:lang w:val="en-GB"/>
        </w:rPr>
        <w:t>trategy to revitali</w:t>
      </w:r>
      <w:r w:rsidR="00A274F3">
        <w:rPr>
          <w:lang w:val="en-GB"/>
        </w:rPr>
        <w:t>s</w:t>
      </w:r>
      <w:r w:rsidR="00AB513F" w:rsidRPr="007B1C1C">
        <w:rPr>
          <w:lang w:val="en-GB"/>
        </w:rPr>
        <w:t xml:space="preserve">e the resort's financial health and restore its </w:t>
      </w:r>
      <w:proofErr w:type="gramStart"/>
      <w:r w:rsidR="00AB513F" w:rsidRPr="007B1C1C">
        <w:rPr>
          <w:lang w:val="en-GB"/>
        </w:rPr>
        <w:t>reputation</w:t>
      </w:r>
      <w:bookmarkEnd w:id="3"/>
      <w:proofErr w:type="gramEnd"/>
      <w:r w:rsidR="00AB513F" w:rsidRPr="007B1C1C">
        <w:rPr>
          <w:lang w:val="en-GB"/>
        </w:rPr>
        <w:t xml:space="preserve"> </w:t>
      </w:r>
    </w:p>
    <w:p w14:paraId="40E922AE" w14:textId="77777777" w:rsidR="00340E57" w:rsidRPr="007B1C1C" w:rsidRDefault="00340E57" w:rsidP="00340E57">
      <w:pPr>
        <w:spacing w:line="360" w:lineRule="auto"/>
        <w:rPr>
          <w:rFonts w:ascii="Arial" w:hAnsi="Arial" w:cs="Arial"/>
          <w:sz w:val="22"/>
          <w:szCs w:val="22"/>
          <w:lang w:val="en-GB"/>
        </w:rPr>
      </w:pPr>
    </w:p>
    <w:p w14:paraId="6375E9CD" w14:textId="65396301"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To revitali</w:t>
      </w:r>
      <w:r w:rsidR="00A274F3">
        <w:rPr>
          <w:rFonts w:ascii="Arial" w:hAnsi="Arial" w:cs="Arial"/>
          <w:sz w:val="22"/>
          <w:szCs w:val="22"/>
          <w:lang w:val="en-GB"/>
        </w:rPr>
        <w:t>s</w:t>
      </w:r>
      <w:r w:rsidRPr="007B1C1C">
        <w:rPr>
          <w:rFonts w:ascii="Arial" w:hAnsi="Arial" w:cs="Arial"/>
          <w:sz w:val="22"/>
          <w:szCs w:val="22"/>
          <w:lang w:val="en-GB"/>
        </w:rPr>
        <w:t>e The Seaview Resort and restore its position as a premier vacation destination, a multifaceted turnaround strategy is essential. This strategy should focus on addressing the immediate financial concerns and repositioning the resort to align with market demands and trends.</w:t>
      </w:r>
    </w:p>
    <w:p w14:paraId="5F20500B" w14:textId="77777777" w:rsidR="007B1C1C" w:rsidRDefault="007B1C1C" w:rsidP="00340E57">
      <w:pPr>
        <w:spacing w:line="360" w:lineRule="auto"/>
        <w:rPr>
          <w:rFonts w:ascii="Arial" w:hAnsi="Arial" w:cs="Arial"/>
          <w:sz w:val="22"/>
          <w:szCs w:val="22"/>
          <w:lang w:val="en-GB"/>
        </w:rPr>
      </w:pPr>
    </w:p>
    <w:p w14:paraId="3D975908" w14:textId="1DC30EED" w:rsidR="00340E57" w:rsidRDefault="00340E57" w:rsidP="007B1C1C">
      <w:pPr>
        <w:pStyle w:val="Heading2"/>
        <w:rPr>
          <w:lang w:val="en-GB"/>
        </w:rPr>
      </w:pPr>
      <w:bookmarkStart w:id="4" w:name="_Toc149989628"/>
      <w:r w:rsidRPr="007B1C1C">
        <w:rPr>
          <w:lang w:val="en-GB"/>
        </w:rPr>
        <w:t>1. Operational Restructuring:</w:t>
      </w:r>
      <w:bookmarkEnd w:id="4"/>
    </w:p>
    <w:p w14:paraId="26BFB356" w14:textId="77777777" w:rsidR="007B1C1C" w:rsidRPr="007B1C1C" w:rsidRDefault="007B1C1C" w:rsidP="007B1C1C">
      <w:pPr>
        <w:rPr>
          <w:lang w:val="en-GB"/>
        </w:rPr>
      </w:pPr>
    </w:p>
    <w:p w14:paraId="723F4F89"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Cost Management: Initiate a thorough review of all operational expenses to identify areas where efficiency can be improved (</w:t>
      </w:r>
      <w:proofErr w:type="spellStart"/>
      <w:r w:rsidRPr="007B1C1C">
        <w:rPr>
          <w:rFonts w:ascii="Arial" w:hAnsi="Arial" w:cs="Arial"/>
          <w:sz w:val="22"/>
          <w:szCs w:val="22"/>
          <w:lang w:val="en-GB"/>
        </w:rPr>
        <w:t>Schmidgall</w:t>
      </w:r>
      <w:proofErr w:type="spellEnd"/>
      <w:r w:rsidRPr="007B1C1C">
        <w:rPr>
          <w:rFonts w:ascii="Arial" w:hAnsi="Arial" w:cs="Arial"/>
          <w:sz w:val="22"/>
          <w:szCs w:val="22"/>
          <w:lang w:val="en-GB"/>
        </w:rPr>
        <w:t>, 2006). Consider outsourcing non-core activities, renegotiating supplier contracts, and implementing energy-saving measures to reduce utility costs, which can significantly reduce operational expenses (Singh et al., 2014).</w:t>
      </w:r>
    </w:p>
    <w:p w14:paraId="01DB2D7D" w14:textId="77777777" w:rsidR="00340E57" w:rsidRPr="007B1C1C" w:rsidRDefault="00340E57" w:rsidP="00340E57">
      <w:pPr>
        <w:spacing w:line="360" w:lineRule="auto"/>
        <w:rPr>
          <w:rFonts w:ascii="Arial" w:hAnsi="Arial" w:cs="Arial"/>
          <w:sz w:val="22"/>
          <w:szCs w:val="22"/>
          <w:lang w:val="en-GB"/>
        </w:rPr>
      </w:pPr>
      <w:r w:rsidRPr="007B1C1C">
        <w:rPr>
          <w:rFonts w:ascii="Arial" w:hAnsi="Arial" w:cs="Arial"/>
          <w:sz w:val="22"/>
          <w:szCs w:val="22"/>
          <w:lang w:val="en-GB"/>
        </w:rPr>
        <w:t>Service Quality Enhancement: Invest in staff training and development to improve service quality. High-quality service contributes to guest satisfaction and can encourage repeat visits and positive word-of-mouth referrals, which are invaluable for reputation building (</w:t>
      </w:r>
      <w:proofErr w:type="spellStart"/>
      <w:r w:rsidRPr="007B1C1C">
        <w:rPr>
          <w:rFonts w:ascii="Arial" w:hAnsi="Arial" w:cs="Arial"/>
          <w:sz w:val="22"/>
          <w:szCs w:val="22"/>
          <w:lang w:val="en-GB"/>
        </w:rPr>
        <w:t>Kandampully</w:t>
      </w:r>
      <w:proofErr w:type="spellEnd"/>
      <w:r w:rsidRPr="007B1C1C">
        <w:rPr>
          <w:rFonts w:ascii="Arial" w:hAnsi="Arial" w:cs="Arial"/>
          <w:sz w:val="22"/>
          <w:szCs w:val="22"/>
          <w:lang w:val="en-GB"/>
        </w:rPr>
        <w:t>, 2007).</w:t>
      </w:r>
    </w:p>
    <w:p w14:paraId="5637A2AF" w14:textId="77777777" w:rsidR="007B1C1C" w:rsidRDefault="007B1C1C" w:rsidP="00340E57">
      <w:pPr>
        <w:spacing w:line="360" w:lineRule="auto"/>
        <w:rPr>
          <w:rFonts w:ascii="Arial" w:hAnsi="Arial" w:cs="Arial"/>
          <w:sz w:val="22"/>
          <w:szCs w:val="22"/>
          <w:lang w:val="en-GB"/>
        </w:rPr>
      </w:pPr>
    </w:p>
    <w:p w14:paraId="506CCB7B" w14:textId="75ABADCE" w:rsidR="00340E57" w:rsidRDefault="00340E57" w:rsidP="007B1C1C">
      <w:pPr>
        <w:pStyle w:val="Heading2"/>
        <w:rPr>
          <w:lang w:val="en-GB"/>
        </w:rPr>
      </w:pPr>
      <w:bookmarkStart w:id="5" w:name="_Toc149989629"/>
      <w:r w:rsidRPr="007B1C1C">
        <w:rPr>
          <w:lang w:val="en-GB"/>
        </w:rPr>
        <w:t>2. Strategic Repositioning:</w:t>
      </w:r>
      <w:bookmarkEnd w:id="5"/>
    </w:p>
    <w:p w14:paraId="27D2CCE4" w14:textId="77777777" w:rsidR="007B1C1C" w:rsidRPr="007B1C1C" w:rsidRDefault="007B1C1C" w:rsidP="007B1C1C">
      <w:pPr>
        <w:rPr>
          <w:lang w:val="en-GB"/>
        </w:rPr>
      </w:pPr>
    </w:p>
    <w:p w14:paraId="78C71AEE"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Market Re-alignment: Align the resort’s offerings with current market trends, especially eco-friendly and experiential tourism (Weaver &amp; Lawton, 2017). This could involve developing eco-friendly practices, such as reducing waste and energy consumption, and creating unique local experiences for guests.</w:t>
      </w:r>
    </w:p>
    <w:p w14:paraId="096106DD" w14:textId="12357497" w:rsidR="00340E57" w:rsidRPr="007B1C1C" w:rsidRDefault="00340E57" w:rsidP="00340E57">
      <w:pPr>
        <w:spacing w:line="360" w:lineRule="auto"/>
        <w:rPr>
          <w:rFonts w:ascii="Arial" w:hAnsi="Arial" w:cs="Arial"/>
          <w:sz w:val="22"/>
          <w:szCs w:val="22"/>
          <w:lang w:val="en-GB"/>
        </w:rPr>
      </w:pPr>
      <w:r w:rsidRPr="007B1C1C">
        <w:rPr>
          <w:rFonts w:ascii="Arial" w:hAnsi="Arial" w:cs="Arial"/>
          <w:sz w:val="22"/>
          <w:szCs w:val="22"/>
          <w:lang w:val="en-GB"/>
        </w:rPr>
        <w:t>Product Differentiation: Upgrade and moderni</w:t>
      </w:r>
      <w:r w:rsidR="00A274F3">
        <w:rPr>
          <w:rFonts w:ascii="Arial" w:hAnsi="Arial" w:cs="Arial"/>
          <w:sz w:val="22"/>
          <w:szCs w:val="22"/>
          <w:lang w:val="en-GB"/>
        </w:rPr>
        <w:t>s</w:t>
      </w:r>
      <w:r w:rsidRPr="007B1C1C">
        <w:rPr>
          <w:rFonts w:ascii="Arial" w:hAnsi="Arial" w:cs="Arial"/>
          <w:sz w:val="22"/>
          <w:szCs w:val="22"/>
          <w:lang w:val="en-GB"/>
        </w:rPr>
        <w:t xml:space="preserve">e facilities to differentiate The Seaview Resort from its competitors. Consider introducing wellness programs, spa services, or other unique amenities that can justify higher room rates and improve ARR (Smith &amp; </w:t>
      </w:r>
      <w:proofErr w:type="spellStart"/>
      <w:r w:rsidRPr="007B1C1C">
        <w:rPr>
          <w:rFonts w:ascii="Arial" w:hAnsi="Arial" w:cs="Arial"/>
          <w:sz w:val="22"/>
          <w:szCs w:val="22"/>
          <w:lang w:val="en-GB"/>
        </w:rPr>
        <w:t>Puczko</w:t>
      </w:r>
      <w:proofErr w:type="spellEnd"/>
      <w:r w:rsidRPr="007B1C1C">
        <w:rPr>
          <w:rFonts w:ascii="Arial" w:hAnsi="Arial" w:cs="Arial"/>
          <w:sz w:val="22"/>
          <w:szCs w:val="22"/>
          <w:lang w:val="en-GB"/>
        </w:rPr>
        <w:t>, 2014).</w:t>
      </w:r>
    </w:p>
    <w:p w14:paraId="678B4BA0" w14:textId="77777777" w:rsidR="007B1C1C" w:rsidRDefault="007B1C1C" w:rsidP="00340E57">
      <w:pPr>
        <w:spacing w:line="360" w:lineRule="auto"/>
        <w:rPr>
          <w:rFonts w:ascii="Arial" w:hAnsi="Arial" w:cs="Arial"/>
          <w:sz w:val="22"/>
          <w:szCs w:val="22"/>
          <w:lang w:val="en-GB"/>
        </w:rPr>
      </w:pPr>
    </w:p>
    <w:p w14:paraId="6A50FD10" w14:textId="06FCE448" w:rsidR="00340E57" w:rsidRDefault="00340E57" w:rsidP="007B1C1C">
      <w:pPr>
        <w:pStyle w:val="Heading2"/>
        <w:rPr>
          <w:lang w:val="en-GB"/>
        </w:rPr>
      </w:pPr>
      <w:bookmarkStart w:id="6" w:name="_Toc149989630"/>
      <w:r w:rsidRPr="007B1C1C">
        <w:rPr>
          <w:lang w:val="en-GB"/>
        </w:rPr>
        <w:t>3. Marketing and Sales Revitali</w:t>
      </w:r>
      <w:r w:rsidR="00A274F3">
        <w:rPr>
          <w:lang w:val="en-GB"/>
        </w:rPr>
        <w:t>s</w:t>
      </w:r>
      <w:r w:rsidRPr="007B1C1C">
        <w:rPr>
          <w:lang w:val="en-GB"/>
        </w:rPr>
        <w:t>ation:</w:t>
      </w:r>
      <w:bookmarkEnd w:id="6"/>
    </w:p>
    <w:p w14:paraId="34023272" w14:textId="77777777" w:rsidR="007B1C1C" w:rsidRPr="007B1C1C" w:rsidRDefault="007B1C1C" w:rsidP="007B1C1C">
      <w:pPr>
        <w:rPr>
          <w:lang w:val="en-GB"/>
        </w:rPr>
      </w:pPr>
    </w:p>
    <w:p w14:paraId="4009322B"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Branding and Promotion: Revamp the resort's branding to reflect any new eco-friendly initiatives and experiential offerings. Use digital marketing strategies to target potential customers effectively, focusing on social media platforms to reach a wider audience (Leung &amp; Law, 2018).</w:t>
      </w:r>
    </w:p>
    <w:p w14:paraId="3BD66FEA" w14:textId="3F1E02FE"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lastRenderedPageBreak/>
        <w:t xml:space="preserve">Pricing Strategy: Develop a dynamic pricing strategy that </w:t>
      </w:r>
      <w:proofErr w:type="gramStart"/>
      <w:r w:rsidRPr="007B1C1C">
        <w:rPr>
          <w:rFonts w:ascii="Arial" w:hAnsi="Arial" w:cs="Arial"/>
          <w:sz w:val="22"/>
          <w:szCs w:val="22"/>
          <w:lang w:val="en-GB"/>
        </w:rPr>
        <w:t>takes into account</w:t>
      </w:r>
      <w:proofErr w:type="gramEnd"/>
      <w:r w:rsidRPr="007B1C1C">
        <w:rPr>
          <w:rFonts w:ascii="Arial" w:hAnsi="Arial" w:cs="Arial"/>
          <w:sz w:val="22"/>
          <w:szCs w:val="22"/>
          <w:lang w:val="en-GB"/>
        </w:rPr>
        <w:t xml:space="preserve"> occupancy levels and peak periods to maximi</w:t>
      </w:r>
      <w:r w:rsidR="00A274F3">
        <w:rPr>
          <w:rFonts w:ascii="Arial" w:hAnsi="Arial" w:cs="Arial"/>
          <w:sz w:val="22"/>
          <w:szCs w:val="22"/>
          <w:lang w:val="en-GB"/>
        </w:rPr>
        <w:t>s</w:t>
      </w:r>
      <w:r w:rsidRPr="007B1C1C">
        <w:rPr>
          <w:rFonts w:ascii="Arial" w:hAnsi="Arial" w:cs="Arial"/>
          <w:sz w:val="22"/>
          <w:szCs w:val="22"/>
          <w:lang w:val="en-GB"/>
        </w:rPr>
        <w:t>e revenue (</w:t>
      </w:r>
      <w:proofErr w:type="spellStart"/>
      <w:r w:rsidRPr="007B1C1C">
        <w:rPr>
          <w:rFonts w:ascii="Arial" w:hAnsi="Arial" w:cs="Arial"/>
          <w:sz w:val="22"/>
          <w:szCs w:val="22"/>
          <w:lang w:val="en-GB"/>
        </w:rPr>
        <w:t>Kimes</w:t>
      </w:r>
      <w:proofErr w:type="spellEnd"/>
      <w:r w:rsidRPr="007B1C1C">
        <w:rPr>
          <w:rFonts w:ascii="Arial" w:hAnsi="Arial" w:cs="Arial"/>
          <w:sz w:val="22"/>
          <w:szCs w:val="22"/>
          <w:lang w:val="en-GB"/>
        </w:rPr>
        <w:t>, 2011). Special packages and promotions can also be used to boost occupancy rates during off-peak times.</w:t>
      </w:r>
    </w:p>
    <w:p w14:paraId="0AA6711B" w14:textId="77777777" w:rsidR="007B1C1C" w:rsidRDefault="007B1C1C" w:rsidP="00340E57">
      <w:pPr>
        <w:spacing w:line="360" w:lineRule="auto"/>
        <w:rPr>
          <w:rFonts w:ascii="Arial" w:hAnsi="Arial" w:cs="Arial"/>
          <w:sz w:val="22"/>
          <w:szCs w:val="22"/>
          <w:lang w:val="en-GB"/>
        </w:rPr>
      </w:pPr>
    </w:p>
    <w:p w14:paraId="2C904B1C" w14:textId="65E12DC9" w:rsidR="00340E57" w:rsidRDefault="00340E57" w:rsidP="007B1C1C">
      <w:pPr>
        <w:pStyle w:val="Heading2"/>
        <w:rPr>
          <w:lang w:val="en-GB"/>
        </w:rPr>
      </w:pPr>
      <w:bookmarkStart w:id="7" w:name="_Toc149989631"/>
      <w:r w:rsidRPr="007B1C1C">
        <w:rPr>
          <w:lang w:val="en-GB"/>
        </w:rPr>
        <w:t>4. Financial Management:</w:t>
      </w:r>
      <w:bookmarkEnd w:id="7"/>
    </w:p>
    <w:p w14:paraId="06746AF9" w14:textId="77777777" w:rsidR="007B1C1C" w:rsidRPr="007B1C1C" w:rsidRDefault="007B1C1C" w:rsidP="007B1C1C">
      <w:pPr>
        <w:rPr>
          <w:lang w:val="en-GB"/>
        </w:rPr>
      </w:pPr>
    </w:p>
    <w:p w14:paraId="369E489D" w14:textId="411909E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Cash Flow Management: Improve cash management practices to ensure that the resort operates on a sustainable financial basis. This might include revising credit terms with suppliers and optimi</w:t>
      </w:r>
      <w:r w:rsidR="00A274F3">
        <w:rPr>
          <w:rFonts w:ascii="Arial" w:hAnsi="Arial" w:cs="Arial"/>
          <w:sz w:val="22"/>
          <w:szCs w:val="22"/>
          <w:lang w:val="en-GB"/>
        </w:rPr>
        <w:t>s</w:t>
      </w:r>
      <w:r w:rsidRPr="007B1C1C">
        <w:rPr>
          <w:rFonts w:ascii="Arial" w:hAnsi="Arial" w:cs="Arial"/>
          <w:sz w:val="22"/>
          <w:szCs w:val="22"/>
          <w:lang w:val="en-GB"/>
        </w:rPr>
        <w:t>ing inventory levels to reduce cash tied up in non-productive assets (Brigham &amp; Ehrhardt, 2013).</w:t>
      </w:r>
    </w:p>
    <w:p w14:paraId="715487E6" w14:textId="23035974"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 xml:space="preserve">Debt Restructuring: Explore options for restructuring the resort's debt to reduce the interest burden and improve liquidity. This could involve renegotiating terms with lenders or looking for refinancing options with more </w:t>
      </w:r>
      <w:r w:rsidR="007B1C1C" w:rsidRPr="007B1C1C">
        <w:rPr>
          <w:rFonts w:ascii="Arial" w:hAnsi="Arial" w:cs="Arial"/>
          <w:sz w:val="22"/>
          <w:szCs w:val="22"/>
          <w:lang w:val="en-GB"/>
        </w:rPr>
        <w:t>favourable</w:t>
      </w:r>
      <w:r w:rsidRPr="007B1C1C">
        <w:rPr>
          <w:rFonts w:ascii="Arial" w:hAnsi="Arial" w:cs="Arial"/>
          <w:sz w:val="22"/>
          <w:szCs w:val="22"/>
          <w:lang w:val="en-GB"/>
        </w:rPr>
        <w:t xml:space="preserve"> terms.</w:t>
      </w:r>
    </w:p>
    <w:p w14:paraId="4B912988" w14:textId="77777777" w:rsidR="007B1C1C" w:rsidRDefault="007B1C1C" w:rsidP="00340E57">
      <w:pPr>
        <w:spacing w:line="360" w:lineRule="auto"/>
        <w:rPr>
          <w:rFonts w:ascii="Arial" w:hAnsi="Arial" w:cs="Arial"/>
          <w:sz w:val="22"/>
          <w:szCs w:val="22"/>
          <w:lang w:val="en-GB"/>
        </w:rPr>
      </w:pPr>
    </w:p>
    <w:p w14:paraId="52EE6CBA" w14:textId="528B7841" w:rsidR="00340E57" w:rsidRDefault="00340E57" w:rsidP="007B1C1C">
      <w:pPr>
        <w:pStyle w:val="Heading2"/>
        <w:rPr>
          <w:lang w:val="en-GB"/>
        </w:rPr>
      </w:pPr>
      <w:bookmarkStart w:id="8" w:name="_Toc149989632"/>
      <w:r w:rsidRPr="007B1C1C">
        <w:rPr>
          <w:lang w:val="en-GB"/>
        </w:rPr>
        <w:t>5. Customer Relationship Management:</w:t>
      </w:r>
      <w:bookmarkEnd w:id="8"/>
    </w:p>
    <w:p w14:paraId="41E3AEC0" w14:textId="77777777" w:rsidR="007B1C1C" w:rsidRPr="007B1C1C" w:rsidRDefault="007B1C1C" w:rsidP="007B1C1C">
      <w:pPr>
        <w:rPr>
          <w:lang w:val="en-GB"/>
        </w:rPr>
      </w:pPr>
    </w:p>
    <w:p w14:paraId="1FCE043F" w14:textId="571727DF"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Loyalty Programs: Implement or enhance loyalty programs to encourage repeat business. Personali</w:t>
      </w:r>
      <w:r w:rsidR="00A274F3">
        <w:rPr>
          <w:rFonts w:ascii="Arial" w:hAnsi="Arial" w:cs="Arial"/>
          <w:sz w:val="22"/>
          <w:szCs w:val="22"/>
          <w:lang w:val="en-GB"/>
        </w:rPr>
        <w:t>s</w:t>
      </w:r>
      <w:r w:rsidRPr="007B1C1C">
        <w:rPr>
          <w:rFonts w:ascii="Arial" w:hAnsi="Arial" w:cs="Arial"/>
          <w:sz w:val="22"/>
          <w:szCs w:val="22"/>
          <w:lang w:val="en-GB"/>
        </w:rPr>
        <w:t>ed offers and rewards can increase customer retention (Kotler &amp; Keller, 2016).</w:t>
      </w:r>
    </w:p>
    <w:p w14:paraId="3D85B536" w14:textId="7EACC596"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 xml:space="preserve">Customer Feedback: Establish a system for collecting and </w:t>
      </w:r>
      <w:r w:rsidR="007B1C1C" w:rsidRPr="007B1C1C">
        <w:rPr>
          <w:rFonts w:ascii="Arial" w:hAnsi="Arial" w:cs="Arial"/>
          <w:sz w:val="22"/>
          <w:szCs w:val="22"/>
          <w:lang w:val="en-GB"/>
        </w:rPr>
        <w:t>analysing</w:t>
      </w:r>
      <w:r w:rsidRPr="007B1C1C">
        <w:rPr>
          <w:rFonts w:ascii="Arial" w:hAnsi="Arial" w:cs="Arial"/>
          <w:sz w:val="22"/>
          <w:szCs w:val="22"/>
          <w:lang w:val="en-GB"/>
        </w:rPr>
        <w:t xml:space="preserve"> customer feedback to continuously improve the guest experience. This will also demonstrate to customers that the resort values their input and is committed to improvement (Torres et al., 2014).</w:t>
      </w:r>
    </w:p>
    <w:p w14:paraId="38D14253" w14:textId="77777777" w:rsidR="007B1C1C" w:rsidRDefault="007B1C1C" w:rsidP="00340E57">
      <w:pPr>
        <w:spacing w:line="360" w:lineRule="auto"/>
        <w:rPr>
          <w:rFonts w:ascii="Arial" w:hAnsi="Arial" w:cs="Arial"/>
          <w:sz w:val="22"/>
          <w:szCs w:val="22"/>
          <w:lang w:val="en-GB"/>
        </w:rPr>
      </w:pPr>
    </w:p>
    <w:p w14:paraId="4D85A7AB" w14:textId="452508D9" w:rsidR="00340E57" w:rsidRDefault="00340E57" w:rsidP="007B1C1C">
      <w:pPr>
        <w:pStyle w:val="Heading2"/>
        <w:rPr>
          <w:lang w:val="en-GB"/>
        </w:rPr>
      </w:pPr>
      <w:bookmarkStart w:id="9" w:name="_Toc149989633"/>
      <w:r w:rsidRPr="007B1C1C">
        <w:rPr>
          <w:lang w:val="en-GB"/>
        </w:rPr>
        <w:t>6. Monitoring and Evaluation:</w:t>
      </w:r>
      <w:bookmarkEnd w:id="9"/>
    </w:p>
    <w:p w14:paraId="4FF61AE0" w14:textId="77777777" w:rsidR="007B1C1C" w:rsidRPr="007B1C1C" w:rsidRDefault="007B1C1C" w:rsidP="007B1C1C">
      <w:pPr>
        <w:rPr>
          <w:lang w:val="en-GB"/>
        </w:rPr>
      </w:pPr>
    </w:p>
    <w:p w14:paraId="1B7E16CD" w14:textId="77777777" w:rsidR="00340E57" w:rsidRPr="007B1C1C" w:rsidRDefault="00340E57" w:rsidP="007B1C1C">
      <w:pPr>
        <w:spacing w:line="360" w:lineRule="auto"/>
        <w:ind w:firstLine="720"/>
        <w:rPr>
          <w:rFonts w:ascii="Arial" w:hAnsi="Arial" w:cs="Arial"/>
          <w:sz w:val="22"/>
          <w:szCs w:val="22"/>
          <w:lang w:val="en-GB"/>
        </w:rPr>
      </w:pPr>
      <w:r w:rsidRPr="007B1C1C">
        <w:rPr>
          <w:rFonts w:ascii="Arial" w:hAnsi="Arial" w:cs="Arial"/>
          <w:sz w:val="22"/>
          <w:szCs w:val="22"/>
          <w:lang w:val="en-GB"/>
        </w:rPr>
        <w:t xml:space="preserve">Performance Metrics: Establish clear performance metrics to regularly assess the progress of the turnaround strategy. This will help in ensuring that the resort is on track to meet its objectives and allow for adjustments as necessary (Davidson &amp; </w:t>
      </w:r>
      <w:proofErr w:type="spellStart"/>
      <w:r w:rsidRPr="007B1C1C">
        <w:rPr>
          <w:rFonts w:ascii="Arial" w:hAnsi="Arial" w:cs="Arial"/>
          <w:sz w:val="22"/>
          <w:szCs w:val="22"/>
          <w:lang w:val="en-GB"/>
        </w:rPr>
        <w:t>Simonetto</w:t>
      </w:r>
      <w:proofErr w:type="spellEnd"/>
      <w:r w:rsidRPr="007B1C1C">
        <w:rPr>
          <w:rFonts w:ascii="Arial" w:hAnsi="Arial" w:cs="Arial"/>
          <w:sz w:val="22"/>
          <w:szCs w:val="22"/>
          <w:lang w:val="en-GB"/>
        </w:rPr>
        <w:t>, 2005).</w:t>
      </w:r>
    </w:p>
    <w:p w14:paraId="4F3D7B7B" w14:textId="77777777" w:rsidR="00340E57" w:rsidRPr="007B1C1C" w:rsidRDefault="00340E57" w:rsidP="00340E57">
      <w:pPr>
        <w:spacing w:line="360" w:lineRule="auto"/>
        <w:rPr>
          <w:rFonts w:ascii="Arial" w:hAnsi="Arial" w:cs="Arial"/>
          <w:sz w:val="22"/>
          <w:szCs w:val="22"/>
          <w:lang w:val="en-GB"/>
        </w:rPr>
      </w:pPr>
      <w:r w:rsidRPr="007B1C1C">
        <w:rPr>
          <w:rFonts w:ascii="Arial" w:hAnsi="Arial" w:cs="Arial"/>
          <w:sz w:val="22"/>
          <w:szCs w:val="22"/>
          <w:lang w:val="en-GB"/>
        </w:rPr>
        <w:t>In conclusion, The Seaview Resort’s turnaround strategy should be comprehensive, addressing both financial and operational challenges while simultaneously repositioning the resort in the market. It is crucial to align the resort’s offerings with contemporary consumer expectations, particularly in terms of eco-friendliness and unique experiences, while also focusing on operational efficiencies, dynamic marketing, and pricing strategies to improve financial performance and rebuild its reputation as a premier destination.</w:t>
      </w:r>
    </w:p>
    <w:p w14:paraId="0DB20844" w14:textId="77777777" w:rsidR="007B1C1C" w:rsidRDefault="007B1C1C" w:rsidP="00340E57">
      <w:pPr>
        <w:spacing w:line="360" w:lineRule="auto"/>
        <w:rPr>
          <w:rFonts w:ascii="Arial" w:hAnsi="Arial" w:cs="Arial"/>
          <w:sz w:val="22"/>
          <w:szCs w:val="22"/>
          <w:lang w:val="en-GB"/>
        </w:rPr>
      </w:pPr>
    </w:p>
    <w:p w14:paraId="01AD69B9" w14:textId="77777777" w:rsidR="007B1C1C" w:rsidRDefault="007B1C1C" w:rsidP="00340E57">
      <w:pPr>
        <w:spacing w:line="360" w:lineRule="auto"/>
        <w:rPr>
          <w:rFonts w:ascii="Arial" w:hAnsi="Arial" w:cs="Arial"/>
          <w:sz w:val="22"/>
          <w:szCs w:val="22"/>
          <w:lang w:val="en-GB"/>
        </w:rPr>
      </w:pPr>
    </w:p>
    <w:p w14:paraId="2F5BF3DE" w14:textId="77777777" w:rsidR="00340E57" w:rsidRPr="007B1C1C" w:rsidRDefault="00340E57" w:rsidP="00340E57">
      <w:pPr>
        <w:spacing w:line="360" w:lineRule="auto"/>
        <w:rPr>
          <w:rFonts w:ascii="Arial" w:hAnsi="Arial" w:cs="Arial"/>
          <w:sz w:val="22"/>
          <w:szCs w:val="22"/>
          <w:lang w:val="en-GB"/>
        </w:rPr>
      </w:pPr>
    </w:p>
    <w:p w14:paraId="6C6E2B66" w14:textId="2FB4F44D" w:rsidR="007B1C1C" w:rsidRPr="007B1C1C" w:rsidRDefault="007B1C1C" w:rsidP="00261A68">
      <w:pPr>
        <w:pStyle w:val="Heading1"/>
        <w:rPr>
          <w:lang w:val="en-GB"/>
        </w:rPr>
      </w:pPr>
      <w:bookmarkStart w:id="10" w:name="_Toc149989634"/>
      <w:r w:rsidRPr="007B1C1C">
        <w:rPr>
          <w:lang w:val="en-GB"/>
        </w:rPr>
        <w:t>Conclusion</w:t>
      </w:r>
      <w:bookmarkEnd w:id="10"/>
    </w:p>
    <w:p w14:paraId="28148937" w14:textId="77777777" w:rsidR="007B1C1C" w:rsidRPr="007B1C1C" w:rsidRDefault="007B1C1C" w:rsidP="007B1C1C">
      <w:pPr>
        <w:spacing w:line="360" w:lineRule="auto"/>
        <w:rPr>
          <w:rFonts w:ascii="Arial" w:hAnsi="Arial" w:cs="Arial"/>
          <w:sz w:val="22"/>
          <w:szCs w:val="22"/>
          <w:lang w:val="en-GB"/>
        </w:rPr>
      </w:pPr>
    </w:p>
    <w:p w14:paraId="67F4FEF5" w14:textId="0C07871A" w:rsidR="007B1C1C" w:rsidRPr="007B1C1C" w:rsidRDefault="007B1C1C" w:rsidP="007B1C1C">
      <w:pPr>
        <w:spacing w:line="360" w:lineRule="auto"/>
        <w:ind w:firstLine="720"/>
        <w:rPr>
          <w:rFonts w:ascii="Arial" w:hAnsi="Arial" w:cs="Arial"/>
          <w:sz w:val="22"/>
          <w:szCs w:val="22"/>
          <w:lang w:val="en-GB"/>
        </w:rPr>
      </w:pPr>
      <w:r w:rsidRPr="007B1C1C">
        <w:rPr>
          <w:rFonts w:ascii="Arial" w:hAnsi="Arial" w:cs="Arial"/>
          <w:sz w:val="22"/>
          <w:szCs w:val="22"/>
          <w:lang w:val="en-GB"/>
        </w:rPr>
        <w:t xml:space="preserve">In conclusion, The Seaview Resort's financial decline </w:t>
      </w:r>
      <w:proofErr w:type="gramStart"/>
      <w:r w:rsidRPr="007B1C1C">
        <w:rPr>
          <w:rFonts w:ascii="Arial" w:hAnsi="Arial" w:cs="Arial"/>
          <w:sz w:val="22"/>
          <w:szCs w:val="22"/>
          <w:lang w:val="en-GB"/>
        </w:rPr>
        <w:t>is a reflection of</w:t>
      </w:r>
      <w:proofErr w:type="gramEnd"/>
      <w:r w:rsidRPr="007B1C1C">
        <w:rPr>
          <w:rFonts w:ascii="Arial" w:hAnsi="Arial" w:cs="Arial"/>
          <w:sz w:val="22"/>
          <w:szCs w:val="22"/>
          <w:lang w:val="en-GB"/>
        </w:rPr>
        <w:t xml:space="preserve"> broader market shifts and internal inefficiencies. Our analysis indicates that a strategic overhaul is imperative, targeting operational restructuring, market re-alignment, and financial management. The proposed turnaround strategy offers a roadmap to revitali</w:t>
      </w:r>
      <w:r w:rsidR="00A274F3">
        <w:rPr>
          <w:rFonts w:ascii="Arial" w:hAnsi="Arial" w:cs="Arial"/>
          <w:sz w:val="22"/>
          <w:szCs w:val="22"/>
          <w:lang w:val="en-GB"/>
        </w:rPr>
        <w:t>s</w:t>
      </w:r>
      <w:r w:rsidRPr="007B1C1C">
        <w:rPr>
          <w:rFonts w:ascii="Arial" w:hAnsi="Arial" w:cs="Arial"/>
          <w:sz w:val="22"/>
          <w:szCs w:val="22"/>
          <w:lang w:val="en-GB"/>
        </w:rPr>
        <w:t>ation, emphasi</w:t>
      </w:r>
      <w:r w:rsidR="00A274F3">
        <w:rPr>
          <w:rFonts w:ascii="Arial" w:hAnsi="Arial" w:cs="Arial"/>
          <w:sz w:val="22"/>
          <w:szCs w:val="22"/>
          <w:lang w:val="en-GB"/>
        </w:rPr>
        <w:t>s</w:t>
      </w:r>
      <w:r w:rsidRPr="007B1C1C">
        <w:rPr>
          <w:rFonts w:ascii="Arial" w:hAnsi="Arial" w:cs="Arial"/>
          <w:sz w:val="22"/>
          <w:szCs w:val="22"/>
          <w:lang w:val="en-GB"/>
        </w:rPr>
        <w:t>ing the importance of embracing eco-friendly practices and experiential tourism. By addressing these critical areas and adapting to the evolving industry landscape, The Seaview Resort has the potential to restore its financial health and reputation. With diligent implementation and continuous evaluation, the resort can once again become a thriving destination that meets the high expectations of its discerning clientele.</w:t>
      </w:r>
    </w:p>
    <w:p w14:paraId="29829F5B" w14:textId="77777777" w:rsidR="007B1C1C" w:rsidRPr="007B1C1C" w:rsidRDefault="007B1C1C" w:rsidP="007B1C1C">
      <w:pPr>
        <w:spacing w:line="360" w:lineRule="auto"/>
        <w:rPr>
          <w:rFonts w:ascii="Arial" w:hAnsi="Arial" w:cs="Arial"/>
          <w:sz w:val="22"/>
          <w:szCs w:val="22"/>
          <w:lang w:val="en-GB"/>
        </w:rPr>
      </w:pPr>
    </w:p>
    <w:p w14:paraId="06009C15" w14:textId="77777777" w:rsidR="007B1C1C" w:rsidRDefault="007B1C1C" w:rsidP="007B1C1C">
      <w:pPr>
        <w:spacing w:line="360" w:lineRule="auto"/>
        <w:rPr>
          <w:rFonts w:ascii="Arial" w:hAnsi="Arial" w:cs="Arial"/>
          <w:sz w:val="22"/>
          <w:szCs w:val="22"/>
          <w:lang w:val="en-GB"/>
        </w:rPr>
      </w:pPr>
    </w:p>
    <w:p w14:paraId="53DB5C08" w14:textId="77777777" w:rsidR="00261A68" w:rsidRDefault="00261A68" w:rsidP="007B1C1C">
      <w:pPr>
        <w:spacing w:line="360" w:lineRule="auto"/>
        <w:rPr>
          <w:rFonts w:ascii="Arial" w:hAnsi="Arial" w:cs="Arial"/>
          <w:sz w:val="22"/>
          <w:szCs w:val="22"/>
          <w:lang w:val="en-GB"/>
        </w:rPr>
      </w:pPr>
    </w:p>
    <w:p w14:paraId="768BA284" w14:textId="77777777" w:rsidR="00261A68" w:rsidRDefault="00261A68" w:rsidP="007B1C1C">
      <w:pPr>
        <w:spacing w:line="360" w:lineRule="auto"/>
        <w:rPr>
          <w:rFonts w:ascii="Arial" w:hAnsi="Arial" w:cs="Arial"/>
          <w:sz w:val="22"/>
          <w:szCs w:val="22"/>
          <w:lang w:val="en-GB"/>
        </w:rPr>
      </w:pPr>
    </w:p>
    <w:p w14:paraId="5BC52BD4" w14:textId="77777777" w:rsidR="00261A68" w:rsidRDefault="00261A68" w:rsidP="007B1C1C">
      <w:pPr>
        <w:spacing w:line="360" w:lineRule="auto"/>
        <w:rPr>
          <w:rFonts w:ascii="Arial" w:hAnsi="Arial" w:cs="Arial"/>
          <w:sz w:val="22"/>
          <w:szCs w:val="22"/>
          <w:lang w:val="en-GB"/>
        </w:rPr>
      </w:pPr>
    </w:p>
    <w:p w14:paraId="50084DD7" w14:textId="77777777" w:rsidR="00261A68" w:rsidRDefault="00261A68" w:rsidP="007B1C1C">
      <w:pPr>
        <w:spacing w:line="360" w:lineRule="auto"/>
        <w:rPr>
          <w:rFonts w:ascii="Arial" w:hAnsi="Arial" w:cs="Arial"/>
          <w:sz w:val="22"/>
          <w:szCs w:val="22"/>
          <w:lang w:val="en-GB"/>
        </w:rPr>
      </w:pPr>
    </w:p>
    <w:p w14:paraId="13FB2888" w14:textId="77777777" w:rsidR="00261A68" w:rsidRDefault="00261A68" w:rsidP="007B1C1C">
      <w:pPr>
        <w:spacing w:line="360" w:lineRule="auto"/>
        <w:rPr>
          <w:rFonts w:ascii="Arial" w:hAnsi="Arial" w:cs="Arial"/>
          <w:sz w:val="22"/>
          <w:szCs w:val="22"/>
          <w:lang w:val="en-GB"/>
        </w:rPr>
      </w:pPr>
    </w:p>
    <w:p w14:paraId="543E77C3" w14:textId="77777777" w:rsidR="00261A68" w:rsidRDefault="00261A68" w:rsidP="007B1C1C">
      <w:pPr>
        <w:spacing w:line="360" w:lineRule="auto"/>
        <w:rPr>
          <w:rFonts w:ascii="Arial" w:hAnsi="Arial" w:cs="Arial"/>
          <w:sz w:val="22"/>
          <w:szCs w:val="22"/>
          <w:lang w:val="en-GB"/>
        </w:rPr>
      </w:pPr>
    </w:p>
    <w:p w14:paraId="47CA924D" w14:textId="77777777" w:rsidR="00261A68" w:rsidRDefault="00261A68" w:rsidP="007B1C1C">
      <w:pPr>
        <w:spacing w:line="360" w:lineRule="auto"/>
        <w:rPr>
          <w:rFonts w:ascii="Arial" w:hAnsi="Arial" w:cs="Arial"/>
          <w:sz w:val="22"/>
          <w:szCs w:val="22"/>
          <w:lang w:val="en-GB"/>
        </w:rPr>
      </w:pPr>
    </w:p>
    <w:p w14:paraId="6A5A2433" w14:textId="77777777" w:rsidR="00261A68" w:rsidRDefault="00261A68" w:rsidP="007B1C1C">
      <w:pPr>
        <w:spacing w:line="360" w:lineRule="auto"/>
        <w:rPr>
          <w:rFonts w:ascii="Arial" w:hAnsi="Arial" w:cs="Arial"/>
          <w:sz w:val="22"/>
          <w:szCs w:val="22"/>
          <w:lang w:val="en-GB"/>
        </w:rPr>
      </w:pPr>
    </w:p>
    <w:p w14:paraId="68FF0AC3" w14:textId="77777777" w:rsidR="00261A68" w:rsidRDefault="00261A68" w:rsidP="007B1C1C">
      <w:pPr>
        <w:spacing w:line="360" w:lineRule="auto"/>
        <w:rPr>
          <w:rFonts w:ascii="Arial" w:hAnsi="Arial" w:cs="Arial"/>
          <w:sz w:val="22"/>
          <w:szCs w:val="22"/>
          <w:lang w:val="en-GB"/>
        </w:rPr>
      </w:pPr>
    </w:p>
    <w:p w14:paraId="6BE124AB" w14:textId="77777777" w:rsidR="00261A68" w:rsidRDefault="00261A68" w:rsidP="007B1C1C">
      <w:pPr>
        <w:spacing w:line="360" w:lineRule="auto"/>
        <w:rPr>
          <w:rFonts w:ascii="Arial" w:hAnsi="Arial" w:cs="Arial"/>
          <w:sz w:val="22"/>
          <w:szCs w:val="22"/>
          <w:lang w:val="en-GB"/>
        </w:rPr>
      </w:pPr>
    </w:p>
    <w:p w14:paraId="7AB66BD8" w14:textId="77777777" w:rsidR="00261A68" w:rsidRDefault="00261A68" w:rsidP="007B1C1C">
      <w:pPr>
        <w:spacing w:line="360" w:lineRule="auto"/>
        <w:rPr>
          <w:rFonts w:ascii="Arial" w:hAnsi="Arial" w:cs="Arial"/>
          <w:sz w:val="22"/>
          <w:szCs w:val="22"/>
          <w:lang w:val="en-GB"/>
        </w:rPr>
      </w:pPr>
    </w:p>
    <w:p w14:paraId="127299CA" w14:textId="77777777" w:rsidR="00261A68" w:rsidRDefault="00261A68" w:rsidP="007B1C1C">
      <w:pPr>
        <w:spacing w:line="360" w:lineRule="auto"/>
        <w:rPr>
          <w:rFonts w:ascii="Arial" w:hAnsi="Arial" w:cs="Arial"/>
          <w:sz w:val="22"/>
          <w:szCs w:val="22"/>
          <w:lang w:val="en-GB"/>
        </w:rPr>
      </w:pPr>
    </w:p>
    <w:p w14:paraId="17C2AB85" w14:textId="77777777" w:rsidR="00261A68" w:rsidRDefault="00261A68" w:rsidP="007B1C1C">
      <w:pPr>
        <w:spacing w:line="360" w:lineRule="auto"/>
        <w:rPr>
          <w:rFonts w:ascii="Arial" w:hAnsi="Arial" w:cs="Arial"/>
          <w:sz w:val="22"/>
          <w:szCs w:val="22"/>
          <w:lang w:val="en-GB"/>
        </w:rPr>
      </w:pPr>
    </w:p>
    <w:p w14:paraId="455042E8" w14:textId="77777777" w:rsidR="00261A68" w:rsidRDefault="00261A68" w:rsidP="007B1C1C">
      <w:pPr>
        <w:spacing w:line="360" w:lineRule="auto"/>
        <w:rPr>
          <w:rFonts w:ascii="Arial" w:hAnsi="Arial" w:cs="Arial"/>
          <w:sz w:val="22"/>
          <w:szCs w:val="22"/>
          <w:lang w:val="en-GB"/>
        </w:rPr>
      </w:pPr>
    </w:p>
    <w:p w14:paraId="775ED121" w14:textId="77777777" w:rsidR="00261A68" w:rsidRDefault="00261A68" w:rsidP="007B1C1C">
      <w:pPr>
        <w:spacing w:line="360" w:lineRule="auto"/>
        <w:rPr>
          <w:rFonts w:ascii="Arial" w:hAnsi="Arial" w:cs="Arial"/>
          <w:sz w:val="22"/>
          <w:szCs w:val="22"/>
          <w:lang w:val="en-GB"/>
        </w:rPr>
      </w:pPr>
    </w:p>
    <w:p w14:paraId="423318C2" w14:textId="77777777" w:rsidR="00261A68" w:rsidRDefault="00261A68" w:rsidP="007B1C1C">
      <w:pPr>
        <w:spacing w:line="360" w:lineRule="auto"/>
        <w:rPr>
          <w:rFonts w:ascii="Arial" w:hAnsi="Arial" w:cs="Arial"/>
          <w:sz w:val="22"/>
          <w:szCs w:val="22"/>
          <w:lang w:val="en-GB"/>
        </w:rPr>
      </w:pPr>
    </w:p>
    <w:p w14:paraId="4E4E1C4B" w14:textId="77777777" w:rsidR="00261A68" w:rsidRDefault="00261A68" w:rsidP="007B1C1C">
      <w:pPr>
        <w:spacing w:line="360" w:lineRule="auto"/>
        <w:rPr>
          <w:rFonts w:ascii="Arial" w:hAnsi="Arial" w:cs="Arial"/>
          <w:sz w:val="22"/>
          <w:szCs w:val="22"/>
          <w:lang w:val="en-GB"/>
        </w:rPr>
      </w:pPr>
    </w:p>
    <w:p w14:paraId="1242BD42" w14:textId="77777777" w:rsidR="00261A68" w:rsidRDefault="00261A68" w:rsidP="007B1C1C">
      <w:pPr>
        <w:spacing w:line="360" w:lineRule="auto"/>
        <w:rPr>
          <w:rFonts w:ascii="Arial" w:hAnsi="Arial" w:cs="Arial"/>
          <w:sz w:val="22"/>
          <w:szCs w:val="22"/>
          <w:lang w:val="en-GB"/>
        </w:rPr>
      </w:pPr>
    </w:p>
    <w:p w14:paraId="6ECE6FBA" w14:textId="77777777" w:rsidR="00261A68" w:rsidRDefault="00261A68" w:rsidP="007B1C1C">
      <w:pPr>
        <w:spacing w:line="360" w:lineRule="auto"/>
        <w:rPr>
          <w:rFonts w:ascii="Arial" w:hAnsi="Arial" w:cs="Arial"/>
          <w:sz w:val="22"/>
          <w:szCs w:val="22"/>
          <w:lang w:val="en-GB"/>
        </w:rPr>
      </w:pPr>
    </w:p>
    <w:p w14:paraId="433F8670" w14:textId="77777777" w:rsidR="00261A68" w:rsidRDefault="00261A68" w:rsidP="007B1C1C">
      <w:pPr>
        <w:spacing w:line="360" w:lineRule="auto"/>
        <w:rPr>
          <w:rFonts w:ascii="Arial" w:hAnsi="Arial" w:cs="Arial"/>
          <w:sz w:val="22"/>
          <w:szCs w:val="22"/>
          <w:lang w:val="en-GB"/>
        </w:rPr>
      </w:pPr>
    </w:p>
    <w:p w14:paraId="07DEC6C3" w14:textId="77777777" w:rsidR="00261A68" w:rsidRDefault="00261A68" w:rsidP="007B1C1C">
      <w:pPr>
        <w:spacing w:line="360" w:lineRule="auto"/>
        <w:rPr>
          <w:rFonts w:ascii="Arial" w:hAnsi="Arial" w:cs="Arial"/>
          <w:sz w:val="22"/>
          <w:szCs w:val="22"/>
          <w:lang w:val="en-GB"/>
        </w:rPr>
      </w:pPr>
    </w:p>
    <w:p w14:paraId="1028C17C" w14:textId="77777777" w:rsidR="00261A68" w:rsidRPr="007B1C1C" w:rsidRDefault="00261A68" w:rsidP="007B1C1C">
      <w:pPr>
        <w:spacing w:line="360" w:lineRule="auto"/>
        <w:rPr>
          <w:rFonts w:ascii="Arial" w:hAnsi="Arial" w:cs="Arial"/>
          <w:sz w:val="22"/>
          <w:szCs w:val="22"/>
          <w:lang w:val="en-GB"/>
        </w:rPr>
      </w:pPr>
    </w:p>
    <w:p w14:paraId="612EBCF1" w14:textId="77777777" w:rsidR="007B1C1C" w:rsidRDefault="007B1C1C" w:rsidP="00261A68">
      <w:pPr>
        <w:pStyle w:val="Heading1"/>
        <w:rPr>
          <w:lang w:val="en-GB"/>
        </w:rPr>
      </w:pPr>
      <w:bookmarkStart w:id="11" w:name="_Toc149989635"/>
      <w:r w:rsidRPr="007B1C1C">
        <w:rPr>
          <w:lang w:val="en-GB"/>
        </w:rPr>
        <w:lastRenderedPageBreak/>
        <w:t>References</w:t>
      </w:r>
      <w:bookmarkEnd w:id="11"/>
    </w:p>
    <w:p w14:paraId="5257C9AF" w14:textId="77777777" w:rsidR="007B1C1C" w:rsidRPr="007B1C1C" w:rsidRDefault="007B1C1C" w:rsidP="007B1C1C">
      <w:pPr>
        <w:rPr>
          <w:lang w:val="en-GB"/>
        </w:rPr>
      </w:pPr>
    </w:p>
    <w:p w14:paraId="5913518D" w14:textId="77777777" w:rsidR="007B1C1C" w:rsidRDefault="007B1C1C" w:rsidP="007B1C1C">
      <w:pPr>
        <w:spacing w:line="360" w:lineRule="auto"/>
        <w:rPr>
          <w:rFonts w:ascii="Arial" w:hAnsi="Arial" w:cs="Arial"/>
          <w:sz w:val="22"/>
          <w:szCs w:val="22"/>
          <w:lang w:val="en-GB"/>
        </w:rPr>
      </w:pPr>
      <w:r w:rsidRPr="007B1C1C">
        <w:rPr>
          <w:rFonts w:ascii="Arial" w:hAnsi="Arial" w:cs="Arial"/>
          <w:sz w:val="22"/>
          <w:szCs w:val="22"/>
          <w:lang w:val="en-GB"/>
        </w:rPr>
        <w:t>Brigham, E.F. and Ehrhardt, M.C., 2013. Financial management: Theory &amp; practice. Cengage Learning.</w:t>
      </w:r>
    </w:p>
    <w:p w14:paraId="0BA5232D" w14:textId="77777777" w:rsidR="00261A68" w:rsidRPr="007B1C1C" w:rsidRDefault="00261A68" w:rsidP="007B1C1C">
      <w:pPr>
        <w:spacing w:line="360" w:lineRule="auto"/>
        <w:rPr>
          <w:rFonts w:ascii="Arial" w:hAnsi="Arial" w:cs="Arial"/>
          <w:sz w:val="22"/>
          <w:szCs w:val="22"/>
          <w:lang w:val="en-GB"/>
        </w:rPr>
      </w:pPr>
    </w:p>
    <w:p w14:paraId="574DFB67" w14:textId="77777777" w:rsidR="00261A68" w:rsidRPr="007B1C1C" w:rsidRDefault="00261A68" w:rsidP="00261A68">
      <w:pPr>
        <w:spacing w:line="360" w:lineRule="auto"/>
        <w:rPr>
          <w:rFonts w:ascii="Arial" w:hAnsi="Arial" w:cs="Arial"/>
          <w:sz w:val="22"/>
          <w:szCs w:val="22"/>
          <w:lang w:val="en-GB"/>
        </w:rPr>
      </w:pPr>
      <w:r w:rsidRPr="007B1C1C">
        <w:rPr>
          <w:rFonts w:ascii="Arial" w:hAnsi="Arial" w:cs="Arial"/>
          <w:sz w:val="22"/>
          <w:szCs w:val="22"/>
          <w:lang w:val="en-GB"/>
        </w:rPr>
        <w:t xml:space="preserve">Davidson, M. and </w:t>
      </w:r>
      <w:proofErr w:type="spellStart"/>
      <w:r w:rsidRPr="007B1C1C">
        <w:rPr>
          <w:rFonts w:ascii="Arial" w:hAnsi="Arial" w:cs="Arial"/>
          <w:sz w:val="22"/>
          <w:szCs w:val="22"/>
          <w:lang w:val="en-GB"/>
        </w:rPr>
        <w:t>Simonetto</w:t>
      </w:r>
      <w:proofErr w:type="spellEnd"/>
      <w:r w:rsidRPr="007B1C1C">
        <w:rPr>
          <w:rFonts w:ascii="Arial" w:hAnsi="Arial" w:cs="Arial"/>
          <w:sz w:val="22"/>
          <w:szCs w:val="22"/>
          <w:lang w:val="en-GB"/>
        </w:rPr>
        <w:t>, M., 2005. Performance management: Playing to win. Strategy &amp; Leadership, 33(6), pp.5-12.</w:t>
      </w:r>
    </w:p>
    <w:p w14:paraId="546CFF24" w14:textId="77777777" w:rsidR="00261A68" w:rsidRDefault="00261A68" w:rsidP="007B1C1C">
      <w:pPr>
        <w:spacing w:line="360" w:lineRule="auto"/>
        <w:rPr>
          <w:rFonts w:ascii="Arial" w:hAnsi="Arial" w:cs="Arial"/>
          <w:sz w:val="22"/>
          <w:szCs w:val="22"/>
          <w:lang w:val="en-GB"/>
        </w:rPr>
      </w:pPr>
    </w:p>
    <w:p w14:paraId="552C6C8E" w14:textId="3F4EFDD7" w:rsidR="007B1C1C" w:rsidRDefault="007B1C1C" w:rsidP="007B1C1C">
      <w:pPr>
        <w:spacing w:line="360" w:lineRule="auto"/>
        <w:rPr>
          <w:rFonts w:ascii="Arial" w:hAnsi="Arial" w:cs="Arial"/>
          <w:sz w:val="22"/>
          <w:szCs w:val="22"/>
          <w:lang w:val="en-GB"/>
        </w:rPr>
      </w:pPr>
      <w:r w:rsidRPr="007B1C1C">
        <w:rPr>
          <w:rFonts w:ascii="Arial" w:hAnsi="Arial" w:cs="Arial"/>
          <w:sz w:val="22"/>
          <w:szCs w:val="22"/>
          <w:lang w:val="en-GB"/>
        </w:rPr>
        <w:t>Jones, P., 1999. Operational issues and trends in the hospitality industry. International Journal of Hospitality Management, 18(4), pp.427-442.</w:t>
      </w:r>
    </w:p>
    <w:p w14:paraId="4844C053" w14:textId="77777777" w:rsidR="00261A68" w:rsidRPr="007B1C1C" w:rsidRDefault="00261A68" w:rsidP="007B1C1C">
      <w:pPr>
        <w:spacing w:line="360" w:lineRule="auto"/>
        <w:rPr>
          <w:rFonts w:ascii="Arial" w:hAnsi="Arial" w:cs="Arial"/>
          <w:sz w:val="22"/>
          <w:szCs w:val="22"/>
          <w:lang w:val="en-GB"/>
        </w:rPr>
      </w:pPr>
    </w:p>
    <w:p w14:paraId="7C6BF7D3" w14:textId="77777777" w:rsidR="00261A68" w:rsidRPr="007B1C1C" w:rsidRDefault="00261A68" w:rsidP="00261A68">
      <w:pPr>
        <w:spacing w:line="360" w:lineRule="auto"/>
        <w:rPr>
          <w:rFonts w:ascii="Arial" w:hAnsi="Arial" w:cs="Arial"/>
          <w:sz w:val="22"/>
          <w:szCs w:val="22"/>
          <w:lang w:val="en-GB"/>
        </w:rPr>
      </w:pPr>
      <w:r w:rsidRPr="007B1C1C">
        <w:rPr>
          <w:rFonts w:ascii="Arial" w:hAnsi="Arial" w:cs="Arial"/>
          <w:sz w:val="22"/>
          <w:szCs w:val="22"/>
          <w:lang w:val="en-GB"/>
        </w:rPr>
        <w:t>Jones, P. and Lockwood, A., 2018. The management of hotel operations. Cassell.</w:t>
      </w:r>
    </w:p>
    <w:p w14:paraId="289F68C3" w14:textId="77777777" w:rsidR="00261A68" w:rsidRDefault="00261A68" w:rsidP="007B1C1C">
      <w:pPr>
        <w:spacing w:line="360" w:lineRule="auto"/>
        <w:rPr>
          <w:rFonts w:ascii="Arial" w:hAnsi="Arial" w:cs="Arial"/>
          <w:sz w:val="22"/>
          <w:szCs w:val="22"/>
          <w:lang w:val="en-GB"/>
        </w:rPr>
      </w:pPr>
    </w:p>
    <w:p w14:paraId="679233EF" w14:textId="77777777" w:rsidR="00261A68" w:rsidRDefault="00261A68" w:rsidP="00261A68">
      <w:pPr>
        <w:spacing w:line="360" w:lineRule="auto"/>
        <w:rPr>
          <w:rFonts w:ascii="Arial" w:hAnsi="Arial" w:cs="Arial"/>
          <w:sz w:val="22"/>
          <w:szCs w:val="22"/>
          <w:lang w:val="en-GB"/>
        </w:rPr>
      </w:pPr>
      <w:proofErr w:type="spellStart"/>
      <w:r w:rsidRPr="007B1C1C">
        <w:rPr>
          <w:rFonts w:ascii="Arial" w:hAnsi="Arial" w:cs="Arial"/>
          <w:sz w:val="22"/>
          <w:szCs w:val="22"/>
          <w:lang w:val="en-GB"/>
        </w:rPr>
        <w:t>Kandampully</w:t>
      </w:r>
      <w:proofErr w:type="spellEnd"/>
      <w:r w:rsidRPr="007B1C1C">
        <w:rPr>
          <w:rFonts w:ascii="Arial" w:hAnsi="Arial" w:cs="Arial"/>
          <w:sz w:val="22"/>
          <w:szCs w:val="22"/>
          <w:lang w:val="en-GB"/>
        </w:rPr>
        <w:t>, J., 2007. Services management: The new paradigm in hospitality. Pearson Education.</w:t>
      </w:r>
    </w:p>
    <w:p w14:paraId="7B1CED87" w14:textId="77777777" w:rsidR="00261A68" w:rsidRDefault="00261A68" w:rsidP="00261A68">
      <w:pPr>
        <w:spacing w:line="360" w:lineRule="auto"/>
        <w:rPr>
          <w:rFonts w:ascii="Arial" w:hAnsi="Arial" w:cs="Arial"/>
          <w:sz w:val="22"/>
          <w:szCs w:val="22"/>
          <w:lang w:val="en-GB"/>
        </w:rPr>
      </w:pPr>
    </w:p>
    <w:p w14:paraId="02288551" w14:textId="77777777" w:rsidR="00261A68" w:rsidRPr="007B1C1C" w:rsidRDefault="00261A68" w:rsidP="00261A68">
      <w:pPr>
        <w:spacing w:line="360" w:lineRule="auto"/>
        <w:rPr>
          <w:rFonts w:ascii="Arial" w:hAnsi="Arial" w:cs="Arial"/>
          <w:sz w:val="22"/>
          <w:szCs w:val="22"/>
          <w:lang w:val="en-GB"/>
        </w:rPr>
      </w:pPr>
      <w:proofErr w:type="spellStart"/>
      <w:r w:rsidRPr="007B1C1C">
        <w:rPr>
          <w:rFonts w:ascii="Arial" w:hAnsi="Arial" w:cs="Arial"/>
          <w:sz w:val="22"/>
          <w:szCs w:val="22"/>
          <w:lang w:val="en-GB"/>
        </w:rPr>
        <w:t>Kimes</w:t>
      </w:r>
      <w:proofErr w:type="spellEnd"/>
      <w:r w:rsidRPr="007B1C1C">
        <w:rPr>
          <w:rFonts w:ascii="Arial" w:hAnsi="Arial" w:cs="Arial"/>
          <w:sz w:val="22"/>
          <w:szCs w:val="22"/>
          <w:lang w:val="en-GB"/>
        </w:rPr>
        <w:t>, S.E., 2011. The future of hotel revenue management. Journal of Revenue and Pricing Management, 10(1), pp.62-72.</w:t>
      </w:r>
    </w:p>
    <w:p w14:paraId="062A59C9" w14:textId="77777777" w:rsidR="00261A68" w:rsidRPr="007B1C1C" w:rsidRDefault="00261A68" w:rsidP="00261A68">
      <w:pPr>
        <w:spacing w:line="360" w:lineRule="auto"/>
        <w:rPr>
          <w:rFonts w:ascii="Arial" w:hAnsi="Arial" w:cs="Arial"/>
          <w:sz w:val="22"/>
          <w:szCs w:val="22"/>
          <w:lang w:val="en-GB"/>
        </w:rPr>
      </w:pPr>
    </w:p>
    <w:p w14:paraId="244D77BA" w14:textId="7484E057" w:rsidR="007B1C1C" w:rsidRDefault="007B1C1C" w:rsidP="007B1C1C">
      <w:pPr>
        <w:spacing w:line="360" w:lineRule="auto"/>
        <w:rPr>
          <w:rFonts w:ascii="Arial" w:hAnsi="Arial" w:cs="Arial"/>
          <w:sz w:val="22"/>
          <w:szCs w:val="22"/>
          <w:lang w:val="en-GB"/>
        </w:rPr>
      </w:pPr>
      <w:r w:rsidRPr="007B1C1C">
        <w:rPr>
          <w:rFonts w:ascii="Arial" w:hAnsi="Arial" w:cs="Arial"/>
          <w:sz w:val="22"/>
          <w:szCs w:val="22"/>
          <w:lang w:val="en-GB"/>
        </w:rPr>
        <w:t xml:space="preserve">Kotler, </w:t>
      </w:r>
      <w:proofErr w:type="gramStart"/>
      <w:r w:rsidRPr="007B1C1C">
        <w:rPr>
          <w:rFonts w:ascii="Arial" w:hAnsi="Arial" w:cs="Arial"/>
          <w:sz w:val="22"/>
          <w:szCs w:val="22"/>
          <w:lang w:val="en-GB"/>
        </w:rPr>
        <w:t>P.</w:t>
      </w:r>
      <w:proofErr w:type="gramEnd"/>
      <w:r w:rsidRPr="007B1C1C">
        <w:rPr>
          <w:rFonts w:ascii="Arial" w:hAnsi="Arial" w:cs="Arial"/>
          <w:sz w:val="22"/>
          <w:szCs w:val="22"/>
          <w:lang w:val="en-GB"/>
        </w:rPr>
        <w:t xml:space="preserve"> and Keller, K.L., 2016. Marketing Management. Pearson.</w:t>
      </w:r>
    </w:p>
    <w:p w14:paraId="14CA0019" w14:textId="77777777" w:rsidR="00261A68" w:rsidRPr="007B1C1C" w:rsidRDefault="00261A68" w:rsidP="007B1C1C">
      <w:pPr>
        <w:spacing w:line="360" w:lineRule="auto"/>
        <w:rPr>
          <w:rFonts w:ascii="Arial" w:hAnsi="Arial" w:cs="Arial"/>
          <w:sz w:val="22"/>
          <w:szCs w:val="22"/>
          <w:lang w:val="en-GB"/>
        </w:rPr>
      </w:pPr>
    </w:p>
    <w:p w14:paraId="1B3177A0" w14:textId="77777777" w:rsidR="00261A68" w:rsidRPr="007B1C1C" w:rsidRDefault="00261A68" w:rsidP="00261A68">
      <w:pPr>
        <w:spacing w:line="360" w:lineRule="auto"/>
        <w:rPr>
          <w:rFonts w:ascii="Arial" w:hAnsi="Arial" w:cs="Arial"/>
          <w:sz w:val="22"/>
          <w:szCs w:val="22"/>
          <w:lang w:val="en-GB"/>
        </w:rPr>
      </w:pPr>
      <w:r w:rsidRPr="007B1C1C">
        <w:rPr>
          <w:rFonts w:ascii="Arial" w:hAnsi="Arial" w:cs="Arial"/>
          <w:sz w:val="22"/>
          <w:szCs w:val="22"/>
          <w:lang w:val="en-GB"/>
        </w:rPr>
        <w:t>Leung, D. and Law, R., 2018. Recent developments in digital marketing and their impact on the hospitality industry. In Digital Marketing Strategies for Tourism, Hospitality, and Airline Industries (pp. 1-19). IGI Global.</w:t>
      </w:r>
    </w:p>
    <w:p w14:paraId="60B688CD" w14:textId="77777777" w:rsidR="00261A68" w:rsidRDefault="00261A68" w:rsidP="007B1C1C">
      <w:pPr>
        <w:spacing w:line="360" w:lineRule="auto"/>
        <w:rPr>
          <w:rFonts w:ascii="Arial" w:hAnsi="Arial" w:cs="Arial"/>
          <w:sz w:val="22"/>
          <w:szCs w:val="22"/>
          <w:lang w:val="en-GB"/>
        </w:rPr>
      </w:pPr>
    </w:p>
    <w:p w14:paraId="237A646F" w14:textId="77777777" w:rsidR="00261A68" w:rsidRDefault="00261A68" w:rsidP="00261A68">
      <w:pPr>
        <w:spacing w:line="360" w:lineRule="auto"/>
        <w:rPr>
          <w:rFonts w:ascii="Arial" w:hAnsi="Arial" w:cs="Arial"/>
          <w:sz w:val="22"/>
          <w:szCs w:val="22"/>
          <w:lang w:val="en-GB"/>
        </w:rPr>
      </w:pPr>
      <w:r w:rsidRPr="007B1C1C">
        <w:rPr>
          <w:rFonts w:ascii="Arial" w:hAnsi="Arial" w:cs="Arial"/>
          <w:sz w:val="22"/>
          <w:szCs w:val="22"/>
          <w:lang w:val="en-GB"/>
        </w:rPr>
        <w:t>O’Neill, J.W. and Mattila, A.S., 2010. Hotel brand strategy. Cornell Hospitality Quarterly, 51(1), pp.27-34.</w:t>
      </w:r>
    </w:p>
    <w:p w14:paraId="227AADDA" w14:textId="77777777" w:rsidR="00261A68" w:rsidRPr="007B1C1C" w:rsidRDefault="00261A68" w:rsidP="00261A68">
      <w:pPr>
        <w:spacing w:line="360" w:lineRule="auto"/>
        <w:rPr>
          <w:rFonts w:ascii="Arial" w:hAnsi="Arial" w:cs="Arial"/>
          <w:sz w:val="22"/>
          <w:szCs w:val="22"/>
          <w:lang w:val="en-GB"/>
        </w:rPr>
      </w:pPr>
    </w:p>
    <w:p w14:paraId="4AF6E2E0" w14:textId="0682BDC3" w:rsidR="007B1C1C" w:rsidRPr="007B1C1C" w:rsidRDefault="007B1C1C" w:rsidP="007B1C1C">
      <w:pPr>
        <w:spacing w:line="360" w:lineRule="auto"/>
        <w:rPr>
          <w:rFonts w:ascii="Arial" w:hAnsi="Arial" w:cs="Arial"/>
          <w:sz w:val="22"/>
          <w:szCs w:val="22"/>
          <w:lang w:val="en-GB"/>
        </w:rPr>
      </w:pPr>
      <w:r w:rsidRPr="007B1C1C">
        <w:rPr>
          <w:rFonts w:ascii="Arial" w:hAnsi="Arial" w:cs="Arial"/>
          <w:sz w:val="22"/>
          <w:szCs w:val="22"/>
          <w:lang w:val="en-GB"/>
        </w:rPr>
        <w:t xml:space="preserve">Porter, M.E., 1980. Competitive strategy: Techniques for </w:t>
      </w:r>
      <w:proofErr w:type="spellStart"/>
      <w:r w:rsidRPr="007B1C1C">
        <w:rPr>
          <w:rFonts w:ascii="Arial" w:hAnsi="Arial" w:cs="Arial"/>
          <w:sz w:val="22"/>
          <w:szCs w:val="22"/>
          <w:lang w:val="en-GB"/>
        </w:rPr>
        <w:t>analyzing</w:t>
      </w:r>
      <w:proofErr w:type="spellEnd"/>
      <w:r w:rsidRPr="007B1C1C">
        <w:rPr>
          <w:rFonts w:ascii="Arial" w:hAnsi="Arial" w:cs="Arial"/>
          <w:sz w:val="22"/>
          <w:szCs w:val="22"/>
          <w:lang w:val="en-GB"/>
        </w:rPr>
        <w:t xml:space="preserve"> industries and competitors. Free Press.</w:t>
      </w:r>
    </w:p>
    <w:p w14:paraId="1DEC82BC" w14:textId="77777777" w:rsidR="00261A68" w:rsidRDefault="00261A68" w:rsidP="007B1C1C">
      <w:pPr>
        <w:spacing w:line="360" w:lineRule="auto"/>
        <w:rPr>
          <w:rFonts w:ascii="Arial" w:hAnsi="Arial" w:cs="Arial"/>
          <w:sz w:val="22"/>
          <w:szCs w:val="22"/>
          <w:lang w:val="en-GB"/>
        </w:rPr>
      </w:pPr>
    </w:p>
    <w:p w14:paraId="39D6F675" w14:textId="77777777" w:rsidR="00261A68" w:rsidRDefault="00261A68" w:rsidP="00261A68">
      <w:pPr>
        <w:spacing w:line="360" w:lineRule="auto"/>
        <w:rPr>
          <w:rFonts w:ascii="Arial" w:hAnsi="Arial" w:cs="Arial"/>
          <w:sz w:val="22"/>
          <w:szCs w:val="22"/>
          <w:lang w:val="en-GB"/>
        </w:rPr>
      </w:pPr>
      <w:r w:rsidRPr="007B1C1C">
        <w:rPr>
          <w:rFonts w:ascii="Arial" w:hAnsi="Arial" w:cs="Arial"/>
          <w:sz w:val="22"/>
          <w:szCs w:val="22"/>
          <w:lang w:val="en-GB"/>
        </w:rPr>
        <w:t>Seaview Resort Additional Financial Information, 2022.</w:t>
      </w:r>
    </w:p>
    <w:p w14:paraId="1CB07D31" w14:textId="77777777" w:rsidR="00261A68" w:rsidRPr="007B1C1C" w:rsidRDefault="00261A68" w:rsidP="00261A68">
      <w:pPr>
        <w:spacing w:line="360" w:lineRule="auto"/>
        <w:rPr>
          <w:rFonts w:ascii="Arial" w:hAnsi="Arial" w:cs="Arial"/>
          <w:sz w:val="22"/>
          <w:szCs w:val="22"/>
          <w:lang w:val="en-GB"/>
        </w:rPr>
      </w:pPr>
    </w:p>
    <w:p w14:paraId="7C6A9013" w14:textId="55AB0BB2" w:rsidR="007B1C1C" w:rsidRPr="007B1C1C" w:rsidRDefault="007B1C1C" w:rsidP="007B1C1C">
      <w:pPr>
        <w:spacing w:line="360" w:lineRule="auto"/>
        <w:rPr>
          <w:rFonts w:ascii="Arial" w:hAnsi="Arial" w:cs="Arial"/>
          <w:sz w:val="22"/>
          <w:szCs w:val="22"/>
          <w:lang w:val="en-GB"/>
        </w:rPr>
      </w:pPr>
      <w:r w:rsidRPr="007B1C1C">
        <w:rPr>
          <w:rFonts w:ascii="Arial" w:hAnsi="Arial" w:cs="Arial"/>
          <w:sz w:val="22"/>
          <w:szCs w:val="22"/>
          <w:lang w:val="en-GB"/>
        </w:rPr>
        <w:t>Seaview Resort Balance Sheet, 2022.</w:t>
      </w:r>
    </w:p>
    <w:p w14:paraId="232B4E35" w14:textId="77777777" w:rsidR="00261A68" w:rsidRDefault="00261A68" w:rsidP="007B1C1C">
      <w:pPr>
        <w:spacing w:line="360" w:lineRule="auto"/>
        <w:rPr>
          <w:rFonts w:ascii="Arial" w:hAnsi="Arial" w:cs="Arial"/>
          <w:sz w:val="22"/>
          <w:szCs w:val="22"/>
          <w:lang w:val="en-GB"/>
        </w:rPr>
      </w:pPr>
    </w:p>
    <w:p w14:paraId="1F262DE7" w14:textId="15601C53" w:rsidR="007B1C1C" w:rsidRPr="007B1C1C" w:rsidRDefault="007B1C1C" w:rsidP="007B1C1C">
      <w:pPr>
        <w:spacing w:line="360" w:lineRule="auto"/>
        <w:rPr>
          <w:rFonts w:ascii="Arial" w:hAnsi="Arial" w:cs="Arial"/>
          <w:sz w:val="22"/>
          <w:szCs w:val="22"/>
          <w:lang w:val="en-GB"/>
        </w:rPr>
      </w:pPr>
      <w:r w:rsidRPr="007B1C1C">
        <w:rPr>
          <w:rFonts w:ascii="Arial" w:hAnsi="Arial" w:cs="Arial"/>
          <w:sz w:val="22"/>
          <w:szCs w:val="22"/>
          <w:lang w:val="en-GB"/>
        </w:rPr>
        <w:t>Seaview Resort Cash Flow Analysis, 2021.</w:t>
      </w:r>
    </w:p>
    <w:p w14:paraId="4B85135C" w14:textId="77777777" w:rsidR="00261A68" w:rsidRDefault="00261A68" w:rsidP="007B1C1C">
      <w:pPr>
        <w:spacing w:line="360" w:lineRule="auto"/>
        <w:rPr>
          <w:rFonts w:ascii="Arial" w:hAnsi="Arial" w:cs="Arial"/>
          <w:sz w:val="22"/>
          <w:szCs w:val="22"/>
          <w:lang w:val="en-GB"/>
        </w:rPr>
      </w:pPr>
    </w:p>
    <w:p w14:paraId="16BBBA48" w14:textId="4F64079E" w:rsidR="007B1C1C" w:rsidRPr="007B1C1C" w:rsidRDefault="007B1C1C" w:rsidP="007B1C1C">
      <w:pPr>
        <w:spacing w:line="360" w:lineRule="auto"/>
        <w:rPr>
          <w:rFonts w:ascii="Arial" w:hAnsi="Arial" w:cs="Arial"/>
          <w:sz w:val="22"/>
          <w:szCs w:val="22"/>
          <w:lang w:val="en-GB"/>
        </w:rPr>
      </w:pPr>
      <w:r w:rsidRPr="007B1C1C">
        <w:rPr>
          <w:rFonts w:ascii="Arial" w:hAnsi="Arial" w:cs="Arial"/>
          <w:sz w:val="22"/>
          <w:szCs w:val="22"/>
          <w:lang w:val="en-GB"/>
        </w:rPr>
        <w:lastRenderedPageBreak/>
        <w:t>Seaview Resort Income Statement, 2022.</w:t>
      </w:r>
    </w:p>
    <w:p w14:paraId="226A1C21" w14:textId="77777777" w:rsidR="00261A68" w:rsidRDefault="00261A68" w:rsidP="007B1C1C">
      <w:pPr>
        <w:spacing w:line="360" w:lineRule="auto"/>
        <w:rPr>
          <w:rFonts w:ascii="Arial" w:hAnsi="Arial" w:cs="Arial"/>
          <w:sz w:val="22"/>
          <w:szCs w:val="22"/>
          <w:lang w:val="en-GB"/>
        </w:rPr>
      </w:pPr>
    </w:p>
    <w:p w14:paraId="31E6A5DF" w14:textId="77777777" w:rsidR="00261A68" w:rsidRPr="007B1C1C" w:rsidRDefault="00261A68" w:rsidP="00261A68">
      <w:pPr>
        <w:spacing w:line="360" w:lineRule="auto"/>
        <w:rPr>
          <w:rFonts w:ascii="Arial" w:hAnsi="Arial" w:cs="Arial"/>
          <w:sz w:val="22"/>
          <w:szCs w:val="22"/>
          <w:lang w:val="en-GB"/>
        </w:rPr>
      </w:pPr>
      <w:r w:rsidRPr="007B1C1C">
        <w:rPr>
          <w:rFonts w:ascii="Arial" w:hAnsi="Arial" w:cs="Arial"/>
          <w:sz w:val="22"/>
          <w:szCs w:val="22"/>
          <w:lang w:val="en-GB"/>
        </w:rPr>
        <w:t>Seaview Resort Market Analysis, 2023.</w:t>
      </w:r>
    </w:p>
    <w:p w14:paraId="56284011" w14:textId="77777777" w:rsidR="007B1C1C" w:rsidRPr="007B1C1C" w:rsidRDefault="007B1C1C" w:rsidP="007B1C1C">
      <w:pPr>
        <w:rPr>
          <w:rFonts w:ascii="Arial" w:hAnsi="Arial" w:cs="Arial"/>
          <w:sz w:val="22"/>
          <w:szCs w:val="22"/>
          <w:lang w:val="en-GB"/>
        </w:rPr>
      </w:pPr>
    </w:p>
    <w:p w14:paraId="0122C24A" w14:textId="77777777" w:rsidR="007B1C1C" w:rsidRDefault="007B1C1C" w:rsidP="007B1C1C">
      <w:pPr>
        <w:spacing w:line="360" w:lineRule="auto"/>
        <w:rPr>
          <w:rFonts w:ascii="Arial" w:hAnsi="Arial" w:cs="Arial"/>
          <w:sz w:val="22"/>
          <w:szCs w:val="22"/>
          <w:lang w:val="en-GB"/>
        </w:rPr>
      </w:pPr>
      <w:proofErr w:type="spellStart"/>
      <w:r w:rsidRPr="007B1C1C">
        <w:rPr>
          <w:rFonts w:ascii="Arial" w:hAnsi="Arial" w:cs="Arial"/>
          <w:sz w:val="22"/>
          <w:szCs w:val="22"/>
          <w:lang w:val="en-GB"/>
        </w:rPr>
        <w:t>Schmidgall</w:t>
      </w:r>
      <w:proofErr w:type="spellEnd"/>
      <w:r w:rsidRPr="007B1C1C">
        <w:rPr>
          <w:rFonts w:ascii="Arial" w:hAnsi="Arial" w:cs="Arial"/>
          <w:sz w:val="22"/>
          <w:szCs w:val="22"/>
          <w:lang w:val="en-GB"/>
        </w:rPr>
        <w:t>, R.S., 2006. Hospitality industry managerial accounting. Educational Institute of the American Hotel &amp; Motel Association.</w:t>
      </w:r>
    </w:p>
    <w:p w14:paraId="72E1D6A1" w14:textId="77777777" w:rsidR="00261A68" w:rsidRPr="007B1C1C" w:rsidRDefault="00261A68" w:rsidP="007B1C1C">
      <w:pPr>
        <w:spacing w:line="360" w:lineRule="auto"/>
        <w:rPr>
          <w:rFonts w:ascii="Arial" w:hAnsi="Arial" w:cs="Arial"/>
          <w:sz w:val="22"/>
          <w:szCs w:val="22"/>
          <w:lang w:val="en-GB"/>
        </w:rPr>
      </w:pPr>
    </w:p>
    <w:p w14:paraId="605D87C5" w14:textId="77777777" w:rsidR="00261A68" w:rsidRDefault="00261A68" w:rsidP="00261A68">
      <w:pPr>
        <w:spacing w:line="360" w:lineRule="auto"/>
        <w:rPr>
          <w:rFonts w:ascii="Arial" w:hAnsi="Arial" w:cs="Arial"/>
          <w:sz w:val="22"/>
          <w:szCs w:val="22"/>
          <w:lang w:val="en-GB"/>
        </w:rPr>
      </w:pPr>
      <w:r w:rsidRPr="007B1C1C">
        <w:rPr>
          <w:rFonts w:ascii="Arial" w:hAnsi="Arial" w:cs="Arial"/>
          <w:sz w:val="22"/>
          <w:szCs w:val="22"/>
          <w:lang w:val="en-GB"/>
        </w:rPr>
        <w:t>Singh, A.J. et al., 2014. Best Practices in Sustainable Hotel Development and Operations. Cornell University School of Hotel Administration.</w:t>
      </w:r>
    </w:p>
    <w:p w14:paraId="37FBECAC" w14:textId="77777777" w:rsidR="00261A68" w:rsidRPr="007B1C1C" w:rsidRDefault="00261A68" w:rsidP="00261A68">
      <w:pPr>
        <w:spacing w:line="360" w:lineRule="auto"/>
        <w:rPr>
          <w:rFonts w:ascii="Arial" w:hAnsi="Arial" w:cs="Arial"/>
          <w:sz w:val="22"/>
          <w:szCs w:val="22"/>
          <w:lang w:val="en-GB"/>
        </w:rPr>
      </w:pPr>
    </w:p>
    <w:p w14:paraId="3475007F" w14:textId="77777777" w:rsidR="007B1C1C" w:rsidRPr="007B1C1C" w:rsidRDefault="007B1C1C" w:rsidP="007B1C1C">
      <w:pPr>
        <w:spacing w:line="360" w:lineRule="auto"/>
        <w:rPr>
          <w:rFonts w:ascii="Arial" w:hAnsi="Arial" w:cs="Arial"/>
          <w:sz w:val="22"/>
          <w:szCs w:val="22"/>
          <w:lang w:val="en-GB"/>
        </w:rPr>
      </w:pPr>
      <w:r w:rsidRPr="007B1C1C">
        <w:rPr>
          <w:rFonts w:ascii="Arial" w:hAnsi="Arial" w:cs="Arial"/>
          <w:sz w:val="22"/>
          <w:szCs w:val="22"/>
          <w:lang w:val="en-GB"/>
        </w:rPr>
        <w:t xml:space="preserve">Smith, M. and </w:t>
      </w:r>
      <w:proofErr w:type="spellStart"/>
      <w:r w:rsidRPr="007B1C1C">
        <w:rPr>
          <w:rFonts w:ascii="Arial" w:hAnsi="Arial" w:cs="Arial"/>
          <w:sz w:val="22"/>
          <w:szCs w:val="22"/>
          <w:lang w:val="en-GB"/>
        </w:rPr>
        <w:t>Puczko</w:t>
      </w:r>
      <w:proofErr w:type="spellEnd"/>
      <w:r w:rsidRPr="007B1C1C">
        <w:rPr>
          <w:rFonts w:ascii="Arial" w:hAnsi="Arial" w:cs="Arial"/>
          <w:sz w:val="22"/>
          <w:szCs w:val="22"/>
          <w:lang w:val="en-GB"/>
        </w:rPr>
        <w:t xml:space="preserve">, L., 2014. Health, </w:t>
      </w:r>
      <w:proofErr w:type="gramStart"/>
      <w:r w:rsidRPr="007B1C1C">
        <w:rPr>
          <w:rFonts w:ascii="Arial" w:hAnsi="Arial" w:cs="Arial"/>
          <w:sz w:val="22"/>
          <w:szCs w:val="22"/>
          <w:lang w:val="en-GB"/>
        </w:rPr>
        <w:t>tourism</w:t>
      </w:r>
      <w:proofErr w:type="gramEnd"/>
      <w:r w:rsidRPr="007B1C1C">
        <w:rPr>
          <w:rFonts w:ascii="Arial" w:hAnsi="Arial" w:cs="Arial"/>
          <w:sz w:val="22"/>
          <w:szCs w:val="22"/>
          <w:lang w:val="en-GB"/>
        </w:rPr>
        <w:t xml:space="preserve"> and hospitality: Spas, wellness and medical travel. Routledge.</w:t>
      </w:r>
    </w:p>
    <w:p w14:paraId="001C0222" w14:textId="77777777" w:rsidR="00261A68" w:rsidRDefault="00261A68" w:rsidP="007B1C1C">
      <w:pPr>
        <w:spacing w:line="360" w:lineRule="auto"/>
        <w:rPr>
          <w:rFonts w:ascii="Arial" w:hAnsi="Arial" w:cs="Arial"/>
          <w:sz w:val="22"/>
          <w:szCs w:val="22"/>
          <w:lang w:val="en-GB"/>
        </w:rPr>
      </w:pPr>
    </w:p>
    <w:p w14:paraId="17D92599" w14:textId="77777777" w:rsidR="00261A68" w:rsidRDefault="00261A68" w:rsidP="00261A68">
      <w:pPr>
        <w:spacing w:line="360" w:lineRule="auto"/>
        <w:rPr>
          <w:rFonts w:ascii="Arial" w:hAnsi="Arial" w:cs="Arial"/>
          <w:sz w:val="22"/>
          <w:szCs w:val="22"/>
          <w:lang w:val="en-GB"/>
        </w:rPr>
      </w:pPr>
      <w:r w:rsidRPr="007B1C1C">
        <w:rPr>
          <w:rFonts w:ascii="Arial" w:hAnsi="Arial" w:cs="Arial"/>
          <w:sz w:val="22"/>
          <w:szCs w:val="22"/>
          <w:lang w:val="en-GB"/>
        </w:rPr>
        <w:t xml:space="preserve">Torres, E.N. et al., 2014. Sustainable practices: An exploratory study of customer perceptions and </w:t>
      </w:r>
      <w:proofErr w:type="spellStart"/>
      <w:r w:rsidRPr="007B1C1C">
        <w:rPr>
          <w:rFonts w:ascii="Arial" w:hAnsi="Arial" w:cs="Arial"/>
          <w:sz w:val="22"/>
          <w:szCs w:val="22"/>
          <w:lang w:val="en-GB"/>
        </w:rPr>
        <w:t>behavioral</w:t>
      </w:r>
      <w:proofErr w:type="spellEnd"/>
      <w:r w:rsidRPr="007B1C1C">
        <w:rPr>
          <w:rFonts w:ascii="Arial" w:hAnsi="Arial" w:cs="Arial"/>
          <w:sz w:val="22"/>
          <w:szCs w:val="22"/>
          <w:lang w:val="en-GB"/>
        </w:rPr>
        <w:t xml:space="preserve"> intentions. Journal of Hospitality Marketing &amp; Management, 23(6), pp.653-674.</w:t>
      </w:r>
    </w:p>
    <w:p w14:paraId="68E31685" w14:textId="77777777" w:rsidR="00261A68" w:rsidRPr="007B1C1C" w:rsidRDefault="00261A68" w:rsidP="00261A68">
      <w:pPr>
        <w:spacing w:line="360" w:lineRule="auto"/>
        <w:rPr>
          <w:rFonts w:ascii="Arial" w:hAnsi="Arial" w:cs="Arial"/>
          <w:sz w:val="22"/>
          <w:szCs w:val="22"/>
          <w:lang w:val="en-GB"/>
        </w:rPr>
      </w:pPr>
    </w:p>
    <w:p w14:paraId="07A0E55A" w14:textId="39BF6F42" w:rsidR="007B1C1C" w:rsidRPr="007B1C1C" w:rsidRDefault="007B1C1C" w:rsidP="007B1C1C">
      <w:pPr>
        <w:spacing w:line="360" w:lineRule="auto"/>
        <w:rPr>
          <w:rFonts w:ascii="Arial" w:hAnsi="Arial" w:cs="Arial"/>
          <w:sz w:val="22"/>
          <w:szCs w:val="22"/>
          <w:lang w:val="en-GB"/>
        </w:rPr>
      </w:pPr>
      <w:r w:rsidRPr="007B1C1C">
        <w:rPr>
          <w:rFonts w:ascii="Arial" w:hAnsi="Arial" w:cs="Arial"/>
          <w:sz w:val="22"/>
          <w:szCs w:val="22"/>
          <w:lang w:val="en-GB"/>
        </w:rPr>
        <w:t>Weaver, D. and Lawton, L., 2017. Tourism management. John Wiley &amp; Sons.</w:t>
      </w:r>
    </w:p>
    <w:p w14:paraId="46076056" w14:textId="77777777" w:rsidR="007B1C1C" w:rsidRPr="007B1C1C" w:rsidRDefault="007B1C1C" w:rsidP="007B1C1C">
      <w:pPr>
        <w:rPr>
          <w:rFonts w:ascii="Arial" w:hAnsi="Arial" w:cs="Arial"/>
          <w:sz w:val="22"/>
          <w:szCs w:val="22"/>
          <w:lang w:val="en-GB"/>
        </w:rPr>
      </w:pPr>
    </w:p>
    <w:sectPr w:rsidR="007B1C1C" w:rsidRPr="007B1C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F6E5B"/>
    <w:multiLevelType w:val="multilevel"/>
    <w:tmpl w:val="D8AE0C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056965"/>
    <w:multiLevelType w:val="multilevel"/>
    <w:tmpl w:val="1A2E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68255B"/>
    <w:multiLevelType w:val="multilevel"/>
    <w:tmpl w:val="9288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71557781">
    <w:abstractNumId w:val="1"/>
  </w:num>
  <w:num w:numId="2" w16cid:durableId="1918396576">
    <w:abstractNumId w:val="2"/>
  </w:num>
  <w:num w:numId="3" w16cid:durableId="177081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13F"/>
    <w:rsid w:val="00261A68"/>
    <w:rsid w:val="00340E57"/>
    <w:rsid w:val="005C70A3"/>
    <w:rsid w:val="007B1C1C"/>
    <w:rsid w:val="00A274F3"/>
    <w:rsid w:val="00AB513F"/>
    <w:rsid w:val="00BE0DE3"/>
    <w:rsid w:val="00DB62B9"/>
    <w:rsid w:val="00FC703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869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1C1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1C1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513F"/>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340E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40E57"/>
    <w:rPr>
      <w:b/>
      <w:bCs/>
    </w:rPr>
  </w:style>
  <w:style w:type="character" w:customStyle="1" w:styleId="Heading1Char">
    <w:name w:val="Heading 1 Char"/>
    <w:basedOn w:val="DefaultParagraphFont"/>
    <w:link w:val="Heading1"/>
    <w:uiPriority w:val="9"/>
    <w:rsid w:val="007B1C1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1C1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61A68"/>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61A68"/>
    <w:pPr>
      <w:spacing w:before="120"/>
    </w:pPr>
    <w:rPr>
      <w:rFonts w:cstheme="minorHAnsi"/>
      <w:b/>
      <w:bCs/>
      <w:i/>
      <w:iCs/>
    </w:rPr>
  </w:style>
  <w:style w:type="paragraph" w:styleId="TOC2">
    <w:name w:val="toc 2"/>
    <w:basedOn w:val="Normal"/>
    <w:next w:val="Normal"/>
    <w:autoRedefine/>
    <w:uiPriority w:val="39"/>
    <w:unhideWhenUsed/>
    <w:rsid w:val="00261A68"/>
    <w:pPr>
      <w:spacing w:before="120"/>
      <w:ind w:left="240"/>
    </w:pPr>
    <w:rPr>
      <w:rFonts w:cstheme="minorHAnsi"/>
      <w:b/>
      <w:bCs/>
      <w:sz w:val="22"/>
      <w:szCs w:val="22"/>
    </w:rPr>
  </w:style>
  <w:style w:type="character" w:styleId="Hyperlink">
    <w:name w:val="Hyperlink"/>
    <w:basedOn w:val="DefaultParagraphFont"/>
    <w:uiPriority w:val="99"/>
    <w:unhideWhenUsed/>
    <w:rsid w:val="00261A68"/>
    <w:rPr>
      <w:color w:val="0563C1" w:themeColor="hyperlink"/>
      <w:u w:val="single"/>
    </w:rPr>
  </w:style>
  <w:style w:type="paragraph" w:styleId="TOC3">
    <w:name w:val="toc 3"/>
    <w:basedOn w:val="Normal"/>
    <w:next w:val="Normal"/>
    <w:autoRedefine/>
    <w:uiPriority w:val="39"/>
    <w:semiHidden/>
    <w:unhideWhenUsed/>
    <w:rsid w:val="00261A68"/>
    <w:pPr>
      <w:ind w:left="480"/>
    </w:pPr>
    <w:rPr>
      <w:rFonts w:cstheme="minorHAnsi"/>
      <w:sz w:val="20"/>
      <w:szCs w:val="20"/>
    </w:rPr>
  </w:style>
  <w:style w:type="paragraph" w:styleId="TOC4">
    <w:name w:val="toc 4"/>
    <w:basedOn w:val="Normal"/>
    <w:next w:val="Normal"/>
    <w:autoRedefine/>
    <w:uiPriority w:val="39"/>
    <w:semiHidden/>
    <w:unhideWhenUsed/>
    <w:rsid w:val="00261A68"/>
    <w:pPr>
      <w:ind w:left="720"/>
    </w:pPr>
    <w:rPr>
      <w:rFonts w:cstheme="minorHAnsi"/>
      <w:sz w:val="20"/>
      <w:szCs w:val="20"/>
    </w:rPr>
  </w:style>
  <w:style w:type="paragraph" w:styleId="TOC5">
    <w:name w:val="toc 5"/>
    <w:basedOn w:val="Normal"/>
    <w:next w:val="Normal"/>
    <w:autoRedefine/>
    <w:uiPriority w:val="39"/>
    <w:semiHidden/>
    <w:unhideWhenUsed/>
    <w:rsid w:val="00261A68"/>
    <w:pPr>
      <w:ind w:left="960"/>
    </w:pPr>
    <w:rPr>
      <w:rFonts w:cstheme="minorHAnsi"/>
      <w:sz w:val="20"/>
      <w:szCs w:val="20"/>
    </w:rPr>
  </w:style>
  <w:style w:type="paragraph" w:styleId="TOC6">
    <w:name w:val="toc 6"/>
    <w:basedOn w:val="Normal"/>
    <w:next w:val="Normal"/>
    <w:autoRedefine/>
    <w:uiPriority w:val="39"/>
    <w:semiHidden/>
    <w:unhideWhenUsed/>
    <w:rsid w:val="00261A68"/>
    <w:pPr>
      <w:ind w:left="1200"/>
    </w:pPr>
    <w:rPr>
      <w:rFonts w:cstheme="minorHAnsi"/>
      <w:sz w:val="20"/>
      <w:szCs w:val="20"/>
    </w:rPr>
  </w:style>
  <w:style w:type="paragraph" w:styleId="TOC7">
    <w:name w:val="toc 7"/>
    <w:basedOn w:val="Normal"/>
    <w:next w:val="Normal"/>
    <w:autoRedefine/>
    <w:uiPriority w:val="39"/>
    <w:semiHidden/>
    <w:unhideWhenUsed/>
    <w:rsid w:val="00261A68"/>
    <w:pPr>
      <w:ind w:left="1440"/>
    </w:pPr>
    <w:rPr>
      <w:rFonts w:cstheme="minorHAnsi"/>
      <w:sz w:val="20"/>
      <w:szCs w:val="20"/>
    </w:rPr>
  </w:style>
  <w:style w:type="paragraph" w:styleId="TOC8">
    <w:name w:val="toc 8"/>
    <w:basedOn w:val="Normal"/>
    <w:next w:val="Normal"/>
    <w:autoRedefine/>
    <w:uiPriority w:val="39"/>
    <w:semiHidden/>
    <w:unhideWhenUsed/>
    <w:rsid w:val="00261A68"/>
    <w:pPr>
      <w:ind w:left="1680"/>
    </w:pPr>
    <w:rPr>
      <w:rFonts w:cstheme="minorHAnsi"/>
      <w:sz w:val="20"/>
      <w:szCs w:val="20"/>
    </w:rPr>
  </w:style>
  <w:style w:type="paragraph" w:styleId="TOC9">
    <w:name w:val="toc 9"/>
    <w:basedOn w:val="Normal"/>
    <w:next w:val="Normal"/>
    <w:autoRedefine/>
    <w:uiPriority w:val="39"/>
    <w:semiHidden/>
    <w:unhideWhenUsed/>
    <w:rsid w:val="00261A68"/>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85990">
      <w:bodyDiv w:val="1"/>
      <w:marLeft w:val="0"/>
      <w:marRight w:val="0"/>
      <w:marTop w:val="0"/>
      <w:marBottom w:val="0"/>
      <w:divBdr>
        <w:top w:val="none" w:sz="0" w:space="0" w:color="auto"/>
        <w:left w:val="none" w:sz="0" w:space="0" w:color="auto"/>
        <w:bottom w:val="none" w:sz="0" w:space="0" w:color="auto"/>
        <w:right w:val="none" w:sz="0" w:space="0" w:color="auto"/>
      </w:divBdr>
    </w:div>
    <w:div w:id="711922432">
      <w:bodyDiv w:val="1"/>
      <w:marLeft w:val="0"/>
      <w:marRight w:val="0"/>
      <w:marTop w:val="0"/>
      <w:marBottom w:val="0"/>
      <w:divBdr>
        <w:top w:val="none" w:sz="0" w:space="0" w:color="auto"/>
        <w:left w:val="none" w:sz="0" w:space="0" w:color="auto"/>
        <w:bottom w:val="none" w:sz="0" w:space="0" w:color="auto"/>
        <w:right w:val="none" w:sz="0" w:space="0" w:color="auto"/>
      </w:divBdr>
      <w:divsChild>
        <w:div w:id="38090360">
          <w:marLeft w:val="0"/>
          <w:marRight w:val="0"/>
          <w:marTop w:val="0"/>
          <w:marBottom w:val="0"/>
          <w:divBdr>
            <w:top w:val="none" w:sz="0" w:space="0" w:color="auto"/>
            <w:left w:val="none" w:sz="0" w:space="0" w:color="auto"/>
            <w:bottom w:val="none" w:sz="0" w:space="0" w:color="auto"/>
            <w:right w:val="none" w:sz="0" w:space="0" w:color="auto"/>
          </w:divBdr>
          <w:divsChild>
            <w:div w:id="713775727">
              <w:marLeft w:val="0"/>
              <w:marRight w:val="0"/>
              <w:marTop w:val="0"/>
              <w:marBottom w:val="0"/>
              <w:divBdr>
                <w:top w:val="none" w:sz="0" w:space="0" w:color="auto"/>
                <w:left w:val="none" w:sz="0" w:space="0" w:color="auto"/>
                <w:bottom w:val="none" w:sz="0" w:space="0" w:color="auto"/>
                <w:right w:val="none" w:sz="0" w:space="0" w:color="auto"/>
              </w:divBdr>
              <w:divsChild>
                <w:div w:id="1972788248">
                  <w:marLeft w:val="0"/>
                  <w:marRight w:val="0"/>
                  <w:marTop w:val="0"/>
                  <w:marBottom w:val="0"/>
                  <w:divBdr>
                    <w:top w:val="none" w:sz="0" w:space="0" w:color="auto"/>
                    <w:left w:val="none" w:sz="0" w:space="0" w:color="auto"/>
                    <w:bottom w:val="none" w:sz="0" w:space="0" w:color="auto"/>
                    <w:right w:val="none" w:sz="0" w:space="0" w:color="auto"/>
                  </w:divBdr>
                  <w:divsChild>
                    <w:div w:id="18972033">
                      <w:marLeft w:val="0"/>
                      <w:marRight w:val="0"/>
                      <w:marTop w:val="0"/>
                      <w:marBottom w:val="0"/>
                      <w:divBdr>
                        <w:top w:val="none" w:sz="0" w:space="0" w:color="auto"/>
                        <w:left w:val="none" w:sz="0" w:space="0" w:color="auto"/>
                        <w:bottom w:val="none" w:sz="0" w:space="0" w:color="auto"/>
                        <w:right w:val="none" w:sz="0" w:space="0" w:color="auto"/>
                      </w:divBdr>
                    </w:div>
                  </w:divsChild>
                </w:div>
                <w:div w:id="1142575651">
                  <w:marLeft w:val="0"/>
                  <w:marRight w:val="0"/>
                  <w:marTop w:val="0"/>
                  <w:marBottom w:val="0"/>
                  <w:divBdr>
                    <w:top w:val="none" w:sz="0" w:space="0" w:color="auto"/>
                    <w:left w:val="none" w:sz="0" w:space="0" w:color="auto"/>
                    <w:bottom w:val="none" w:sz="0" w:space="0" w:color="auto"/>
                    <w:right w:val="none" w:sz="0" w:space="0" w:color="auto"/>
                  </w:divBdr>
                  <w:divsChild>
                    <w:div w:id="515925494">
                      <w:marLeft w:val="0"/>
                      <w:marRight w:val="0"/>
                      <w:marTop w:val="0"/>
                      <w:marBottom w:val="0"/>
                      <w:divBdr>
                        <w:top w:val="none" w:sz="0" w:space="0" w:color="auto"/>
                        <w:left w:val="none" w:sz="0" w:space="0" w:color="auto"/>
                        <w:bottom w:val="none" w:sz="0" w:space="0" w:color="auto"/>
                        <w:right w:val="none" w:sz="0" w:space="0" w:color="auto"/>
                      </w:divBdr>
                    </w:div>
                  </w:divsChild>
                </w:div>
                <w:div w:id="1757744398">
                  <w:marLeft w:val="0"/>
                  <w:marRight w:val="0"/>
                  <w:marTop w:val="0"/>
                  <w:marBottom w:val="0"/>
                  <w:divBdr>
                    <w:top w:val="none" w:sz="0" w:space="0" w:color="auto"/>
                    <w:left w:val="none" w:sz="0" w:space="0" w:color="auto"/>
                    <w:bottom w:val="none" w:sz="0" w:space="0" w:color="auto"/>
                    <w:right w:val="none" w:sz="0" w:space="0" w:color="auto"/>
                  </w:divBdr>
                  <w:divsChild>
                    <w:div w:id="442575791">
                      <w:marLeft w:val="0"/>
                      <w:marRight w:val="0"/>
                      <w:marTop w:val="0"/>
                      <w:marBottom w:val="0"/>
                      <w:divBdr>
                        <w:top w:val="none" w:sz="0" w:space="0" w:color="auto"/>
                        <w:left w:val="none" w:sz="0" w:space="0" w:color="auto"/>
                        <w:bottom w:val="none" w:sz="0" w:space="0" w:color="auto"/>
                        <w:right w:val="none" w:sz="0" w:space="0" w:color="auto"/>
                      </w:divBdr>
                    </w:div>
                  </w:divsChild>
                </w:div>
                <w:div w:id="766464118">
                  <w:marLeft w:val="0"/>
                  <w:marRight w:val="0"/>
                  <w:marTop w:val="0"/>
                  <w:marBottom w:val="0"/>
                  <w:divBdr>
                    <w:top w:val="none" w:sz="0" w:space="0" w:color="auto"/>
                    <w:left w:val="none" w:sz="0" w:space="0" w:color="auto"/>
                    <w:bottom w:val="none" w:sz="0" w:space="0" w:color="auto"/>
                    <w:right w:val="none" w:sz="0" w:space="0" w:color="auto"/>
                  </w:divBdr>
                  <w:divsChild>
                    <w:div w:id="1679455121">
                      <w:marLeft w:val="0"/>
                      <w:marRight w:val="0"/>
                      <w:marTop w:val="0"/>
                      <w:marBottom w:val="0"/>
                      <w:divBdr>
                        <w:top w:val="none" w:sz="0" w:space="0" w:color="auto"/>
                        <w:left w:val="none" w:sz="0" w:space="0" w:color="auto"/>
                        <w:bottom w:val="none" w:sz="0" w:space="0" w:color="auto"/>
                        <w:right w:val="none" w:sz="0" w:space="0" w:color="auto"/>
                      </w:divBdr>
                    </w:div>
                  </w:divsChild>
                </w:div>
                <w:div w:id="430971455">
                  <w:marLeft w:val="0"/>
                  <w:marRight w:val="0"/>
                  <w:marTop w:val="0"/>
                  <w:marBottom w:val="0"/>
                  <w:divBdr>
                    <w:top w:val="none" w:sz="0" w:space="0" w:color="auto"/>
                    <w:left w:val="none" w:sz="0" w:space="0" w:color="auto"/>
                    <w:bottom w:val="none" w:sz="0" w:space="0" w:color="auto"/>
                    <w:right w:val="none" w:sz="0" w:space="0" w:color="auto"/>
                  </w:divBdr>
                  <w:divsChild>
                    <w:div w:id="1669552689">
                      <w:marLeft w:val="0"/>
                      <w:marRight w:val="0"/>
                      <w:marTop w:val="0"/>
                      <w:marBottom w:val="0"/>
                      <w:divBdr>
                        <w:top w:val="none" w:sz="0" w:space="0" w:color="auto"/>
                        <w:left w:val="none" w:sz="0" w:space="0" w:color="auto"/>
                        <w:bottom w:val="none" w:sz="0" w:space="0" w:color="auto"/>
                        <w:right w:val="none" w:sz="0" w:space="0" w:color="auto"/>
                      </w:divBdr>
                    </w:div>
                  </w:divsChild>
                </w:div>
                <w:div w:id="1535071593">
                  <w:marLeft w:val="0"/>
                  <w:marRight w:val="0"/>
                  <w:marTop w:val="0"/>
                  <w:marBottom w:val="0"/>
                  <w:divBdr>
                    <w:top w:val="none" w:sz="0" w:space="0" w:color="auto"/>
                    <w:left w:val="none" w:sz="0" w:space="0" w:color="auto"/>
                    <w:bottom w:val="none" w:sz="0" w:space="0" w:color="auto"/>
                    <w:right w:val="none" w:sz="0" w:space="0" w:color="auto"/>
                  </w:divBdr>
                  <w:divsChild>
                    <w:div w:id="1901092196">
                      <w:marLeft w:val="0"/>
                      <w:marRight w:val="0"/>
                      <w:marTop w:val="0"/>
                      <w:marBottom w:val="0"/>
                      <w:divBdr>
                        <w:top w:val="none" w:sz="0" w:space="0" w:color="auto"/>
                        <w:left w:val="none" w:sz="0" w:space="0" w:color="auto"/>
                        <w:bottom w:val="none" w:sz="0" w:space="0" w:color="auto"/>
                        <w:right w:val="none" w:sz="0" w:space="0" w:color="auto"/>
                      </w:divBdr>
                    </w:div>
                  </w:divsChild>
                </w:div>
                <w:div w:id="1385106316">
                  <w:marLeft w:val="0"/>
                  <w:marRight w:val="0"/>
                  <w:marTop w:val="0"/>
                  <w:marBottom w:val="0"/>
                  <w:divBdr>
                    <w:top w:val="none" w:sz="0" w:space="0" w:color="auto"/>
                    <w:left w:val="none" w:sz="0" w:space="0" w:color="auto"/>
                    <w:bottom w:val="none" w:sz="0" w:space="0" w:color="auto"/>
                    <w:right w:val="none" w:sz="0" w:space="0" w:color="auto"/>
                  </w:divBdr>
                  <w:divsChild>
                    <w:div w:id="1278873573">
                      <w:marLeft w:val="0"/>
                      <w:marRight w:val="0"/>
                      <w:marTop w:val="0"/>
                      <w:marBottom w:val="0"/>
                      <w:divBdr>
                        <w:top w:val="none" w:sz="0" w:space="0" w:color="auto"/>
                        <w:left w:val="none" w:sz="0" w:space="0" w:color="auto"/>
                        <w:bottom w:val="none" w:sz="0" w:space="0" w:color="auto"/>
                        <w:right w:val="none" w:sz="0" w:space="0" w:color="auto"/>
                      </w:divBdr>
                    </w:div>
                  </w:divsChild>
                </w:div>
                <w:div w:id="1655403404">
                  <w:marLeft w:val="0"/>
                  <w:marRight w:val="0"/>
                  <w:marTop w:val="0"/>
                  <w:marBottom w:val="0"/>
                  <w:divBdr>
                    <w:top w:val="none" w:sz="0" w:space="0" w:color="auto"/>
                    <w:left w:val="none" w:sz="0" w:space="0" w:color="auto"/>
                    <w:bottom w:val="none" w:sz="0" w:space="0" w:color="auto"/>
                    <w:right w:val="none" w:sz="0" w:space="0" w:color="auto"/>
                  </w:divBdr>
                  <w:divsChild>
                    <w:div w:id="270744272">
                      <w:marLeft w:val="0"/>
                      <w:marRight w:val="0"/>
                      <w:marTop w:val="0"/>
                      <w:marBottom w:val="0"/>
                      <w:divBdr>
                        <w:top w:val="none" w:sz="0" w:space="0" w:color="auto"/>
                        <w:left w:val="none" w:sz="0" w:space="0" w:color="auto"/>
                        <w:bottom w:val="none" w:sz="0" w:space="0" w:color="auto"/>
                        <w:right w:val="none" w:sz="0" w:space="0" w:color="auto"/>
                      </w:divBdr>
                    </w:div>
                  </w:divsChild>
                </w:div>
                <w:div w:id="579172585">
                  <w:marLeft w:val="0"/>
                  <w:marRight w:val="0"/>
                  <w:marTop w:val="0"/>
                  <w:marBottom w:val="0"/>
                  <w:divBdr>
                    <w:top w:val="none" w:sz="0" w:space="0" w:color="auto"/>
                    <w:left w:val="none" w:sz="0" w:space="0" w:color="auto"/>
                    <w:bottom w:val="none" w:sz="0" w:space="0" w:color="auto"/>
                    <w:right w:val="none" w:sz="0" w:space="0" w:color="auto"/>
                  </w:divBdr>
                  <w:divsChild>
                    <w:div w:id="1902591211">
                      <w:marLeft w:val="0"/>
                      <w:marRight w:val="0"/>
                      <w:marTop w:val="0"/>
                      <w:marBottom w:val="0"/>
                      <w:divBdr>
                        <w:top w:val="none" w:sz="0" w:space="0" w:color="auto"/>
                        <w:left w:val="none" w:sz="0" w:space="0" w:color="auto"/>
                        <w:bottom w:val="none" w:sz="0" w:space="0" w:color="auto"/>
                        <w:right w:val="none" w:sz="0" w:space="0" w:color="auto"/>
                      </w:divBdr>
                    </w:div>
                  </w:divsChild>
                </w:div>
                <w:div w:id="1705859843">
                  <w:marLeft w:val="0"/>
                  <w:marRight w:val="0"/>
                  <w:marTop w:val="0"/>
                  <w:marBottom w:val="0"/>
                  <w:divBdr>
                    <w:top w:val="none" w:sz="0" w:space="0" w:color="auto"/>
                    <w:left w:val="none" w:sz="0" w:space="0" w:color="auto"/>
                    <w:bottom w:val="none" w:sz="0" w:space="0" w:color="auto"/>
                    <w:right w:val="none" w:sz="0" w:space="0" w:color="auto"/>
                  </w:divBdr>
                  <w:divsChild>
                    <w:div w:id="1028794553">
                      <w:marLeft w:val="0"/>
                      <w:marRight w:val="0"/>
                      <w:marTop w:val="0"/>
                      <w:marBottom w:val="0"/>
                      <w:divBdr>
                        <w:top w:val="none" w:sz="0" w:space="0" w:color="auto"/>
                        <w:left w:val="none" w:sz="0" w:space="0" w:color="auto"/>
                        <w:bottom w:val="none" w:sz="0" w:space="0" w:color="auto"/>
                        <w:right w:val="none" w:sz="0" w:space="0" w:color="auto"/>
                      </w:divBdr>
                    </w:div>
                  </w:divsChild>
                </w:div>
                <w:div w:id="1510635165">
                  <w:marLeft w:val="0"/>
                  <w:marRight w:val="0"/>
                  <w:marTop w:val="0"/>
                  <w:marBottom w:val="0"/>
                  <w:divBdr>
                    <w:top w:val="none" w:sz="0" w:space="0" w:color="auto"/>
                    <w:left w:val="none" w:sz="0" w:space="0" w:color="auto"/>
                    <w:bottom w:val="none" w:sz="0" w:space="0" w:color="auto"/>
                    <w:right w:val="none" w:sz="0" w:space="0" w:color="auto"/>
                  </w:divBdr>
                  <w:divsChild>
                    <w:div w:id="700204646">
                      <w:marLeft w:val="0"/>
                      <w:marRight w:val="0"/>
                      <w:marTop w:val="0"/>
                      <w:marBottom w:val="0"/>
                      <w:divBdr>
                        <w:top w:val="none" w:sz="0" w:space="0" w:color="auto"/>
                        <w:left w:val="none" w:sz="0" w:space="0" w:color="auto"/>
                        <w:bottom w:val="none" w:sz="0" w:space="0" w:color="auto"/>
                        <w:right w:val="none" w:sz="0" w:space="0" w:color="auto"/>
                      </w:divBdr>
                    </w:div>
                  </w:divsChild>
                </w:div>
                <w:div w:id="1868908155">
                  <w:marLeft w:val="0"/>
                  <w:marRight w:val="0"/>
                  <w:marTop w:val="0"/>
                  <w:marBottom w:val="0"/>
                  <w:divBdr>
                    <w:top w:val="none" w:sz="0" w:space="0" w:color="auto"/>
                    <w:left w:val="none" w:sz="0" w:space="0" w:color="auto"/>
                    <w:bottom w:val="none" w:sz="0" w:space="0" w:color="auto"/>
                    <w:right w:val="none" w:sz="0" w:space="0" w:color="auto"/>
                  </w:divBdr>
                  <w:divsChild>
                    <w:div w:id="229848848">
                      <w:marLeft w:val="0"/>
                      <w:marRight w:val="0"/>
                      <w:marTop w:val="0"/>
                      <w:marBottom w:val="0"/>
                      <w:divBdr>
                        <w:top w:val="none" w:sz="0" w:space="0" w:color="auto"/>
                        <w:left w:val="none" w:sz="0" w:space="0" w:color="auto"/>
                        <w:bottom w:val="none" w:sz="0" w:space="0" w:color="auto"/>
                        <w:right w:val="none" w:sz="0" w:space="0" w:color="auto"/>
                      </w:divBdr>
                    </w:div>
                  </w:divsChild>
                </w:div>
                <w:div w:id="332875164">
                  <w:marLeft w:val="0"/>
                  <w:marRight w:val="0"/>
                  <w:marTop w:val="0"/>
                  <w:marBottom w:val="0"/>
                  <w:divBdr>
                    <w:top w:val="none" w:sz="0" w:space="0" w:color="auto"/>
                    <w:left w:val="none" w:sz="0" w:space="0" w:color="auto"/>
                    <w:bottom w:val="none" w:sz="0" w:space="0" w:color="auto"/>
                    <w:right w:val="none" w:sz="0" w:space="0" w:color="auto"/>
                  </w:divBdr>
                  <w:divsChild>
                    <w:div w:id="2135635212">
                      <w:marLeft w:val="0"/>
                      <w:marRight w:val="0"/>
                      <w:marTop w:val="0"/>
                      <w:marBottom w:val="0"/>
                      <w:divBdr>
                        <w:top w:val="none" w:sz="0" w:space="0" w:color="auto"/>
                        <w:left w:val="none" w:sz="0" w:space="0" w:color="auto"/>
                        <w:bottom w:val="none" w:sz="0" w:space="0" w:color="auto"/>
                        <w:right w:val="none" w:sz="0" w:space="0" w:color="auto"/>
                      </w:divBdr>
                    </w:div>
                  </w:divsChild>
                </w:div>
                <w:div w:id="822159789">
                  <w:marLeft w:val="0"/>
                  <w:marRight w:val="0"/>
                  <w:marTop w:val="0"/>
                  <w:marBottom w:val="0"/>
                  <w:divBdr>
                    <w:top w:val="none" w:sz="0" w:space="0" w:color="auto"/>
                    <w:left w:val="none" w:sz="0" w:space="0" w:color="auto"/>
                    <w:bottom w:val="none" w:sz="0" w:space="0" w:color="auto"/>
                    <w:right w:val="none" w:sz="0" w:space="0" w:color="auto"/>
                  </w:divBdr>
                  <w:divsChild>
                    <w:div w:id="335034216">
                      <w:marLeft w:val="0"/>
                      <w:marRight w:val="0"/>
                      <w:marTop w:val="0"/>
                      <w:marBottom w:val="0"/>
                      <w:divBdr>
                        <w:top w:val="none" w:sz="0" w:space="0" w:color="auto"/>
                        <w:left w:val="none" w:sz="0" w:space="0" w:color="auto"/>
                        <w:bottom w:val="none" w:sz="0" w:space="0" w:color="auto"/>
                        <w:right w:val="none" w:sz="0" w:space="0" w:color="auto"/>
                      </w:divBdr>
                    </w:div>
                  </w:divsChild>
                </w:div>
                <w:div w:id="1056514922">
                  <w:marLeft w:val="0"/>
                  <w:marRight w:val="0"/>
                  <w:marTop w:val="0"/>
                  <w:marBottom w:val="0"/>
                  <w:divBdr>
                    <w:top w:val="none" w:sz="0" w:space="0" w:color="auto"/>
                    <w:left w:val="none" w:sz="0" w:space="0" w:color="auto"/>
                    <w:bottom w:val="none" w:sz="0" w:space="0" w:color="auto"/>
                    <w:right w:val="none" w:sz="0" w:space="0" w:color="auto"/>
                  </w:divBdr>
                  <w:divsChild>
                    <w:div w:id="1613634740">
                      <w:marLeft w:val="0"/>
                      <w:marRight w:val="0"/>
                      <w:marTop w:val="0"/>
                      <w:marBottom w:val="0"/>
                      <w:divBdr>
                        <w:top w:val="none" w:sz="0" w:space="0" w:color="auto"/>
                        <w:left w:val="none" w:sz="0" w:space="0" w:color="auto"/>
                        <w:bottom w:val="none" w:sz="0" w:space="0" w:color="auto"/>
                        <w:right w:val="none" w:sz="0" w:space="0" w:color="auto"/>
                      </w:divBdr>
                    </w:div>
                  </w:divsChild>
                </w:div>
                <w:div w:id="403996366">
                  <w:marLeft w:val="0"/>
                  <w:marRight w:val="0"/>
                  <w:marTop w:val="0"/>
                  <w:marBottom w:val="0"/>
                  <w:divBdr>
                    <w:top w:val="none" w:sz="0" w:space="0" w:color="auto"/>
                    <w:left w:val="none" w:sz="0" w:space="0" w:color="auto"/>
                    <w:bottom w:val="none" w:sz="0" w:space="0" w:color="auto"/>
                    <w:right w:val="none" w:sz="0" w:space="0" w:color="auto"/>
                  </w:divBdr>
                  <w:divsChild>
                    <w:div w:id="458189138">
                      <w:marLeft w:val="0"/>
                      <w:marRight w:val="0"/>
                      <w:marTop w:val="0"/>
                      <w:marBottom w:val="0"/>
                      <w:divBdr>
                        <w:top w:val="none" w:sz="0" w:space="0" w:color="auto"/>
                        <w:left w:val="none" w:sz="0" w:space="0" w:color="auto"/>
                        <w:bottom w:val="none" w:sz="0" w:space="0" w:color="auto"/>
                        <w:right w:val="none" w:sz="0" w:space="0" w:color="auto"/>
                      </w:divBdr>
                    </w:div>
                  </w:divsChild>
                </w:div>
                <w:div w:id="982348684">
                  <w:marLeft w:val="0"/>
                  <w:marRight w:val="0"/>
                  <w:marTop w:val="0"/>
                  <w:marBottom w:val="0"/>
                  <w:divBdr>
                    <w:top w:val="none" w:sz="0" w:space="0" w:color="auto"/>
                    <w:left w:val="none" w:sz="0" w:space="0" w:color="auto"/>
                    <w:bottom w:val="none" w:sz="0" w:space="0" w:color="auto"/>
                    <w:right w:val="none" w:sz="0" w:space="0" w:color="auto"/>
                  </w:divBdr>
                  <w:divsChild>
                    <w:div w:id="1624187551">
                      <w:marLeft w:val="0"/>
                      <w:marRight w:val="0"/>
                      <w:marTop w:val="0"/>
                      <w:marBottom w:val="0"/>
                      <w:divBdr>
                        <w:top w:val="none" w:sz="0" w:space="0" w:color="auto"/>
                        <w:left w:val="none" w:sz="0" w:space="0" w:color="auto"/>
                        <w:bottom w:val="none" w:sz="0" w:space="0" w:color="auto"/>
                        <w:right w:val="none" w:sz="0" w:space="0" w:color="auto"/>
                      </w:divBdr>
                    </w:div>
                  </w:divsChild>
                </w:div>
                <w:div w:id="1422872461">
                  <w:marLeft w:val="0"/>
                  <w:marRight w:val="0"/>
                  <w:marTop w:val="0"/>
                  <w:marBottom w:val="0"/>
                  <w:divBdr>
                    <w:top w:val="none" w:sz="0" w:space="0" w:color="auto"/>
                    <w:left w:val="none" w:sz="0" w:space="0" w:color="auto"/>
                    <w:bottom w:val="none" w:sz="0" w:space="0" w:color="auto"/>
                    <w:right w:val="none" w:sz="0" w:space="0" w:color="auto"/>
                  </w:divBdr>
                  <w:divsChild>
                    <w:div w:id="1507162693">
                      <w:marLeft w:val="0"/>
                      <w:marRight w:val="0"/>
                      <w:marTop w:val="0"/>
                      <w:marBottom w:val="0"/>
                      <w:divBdr>
                        <w:top w:val="none" w:sz="0" w:space="0" w:color="auto"/>
                        <w:left w:val="none" w:sz="0" w:space="0" w:color="auto"/>
                        <w:bottom w:val="none" w:sz="0" w:space="0" w:color="auto"/>
                        <w:right w:val="none" w:sz="0" w:space="0" w:color="auto"/>
                      </w:divBdr>
                    </w:div>
                  </w:divsChild>
                </w:div>
                <w:div w:id="540751842">
                  <w:marLeft w:val="0"/>
                  <w:marRight w:val="0"/>
                  <w:marTop w:val="0"/>
                  <w:marBottom w:val="0"/>
                  <w:divBdr>
                    <w:top w:val="none" w:sz="0" w:space="0" w:color="auto"/>
                    <w:left w:val="none" w:sz="0" w:space="0" w:color="auto"/>
                    <w:bottom w:val="none" w:sz="0" w:space="0" w:color="auto"/>
                    <w:right w:val="none" w:sz="0" w:space="0" w:color="auto"/>
                  </w:divBdr>
                  <w:divsChild>
                    <w:div w:id="1939095601">
                      <w:marLeft w:val="0"/>
                      <w:marRight w:val="0"/>
                      <w:marTop w:val="0"/>
                      <w:marBottom w:val="0"/>
                      <w:divBdr>
                        <w:top w:val="none" w:sz="0" w:space="0" w:color="auto"/>
                        <w:left w:val="none" w:sz="0" w:space="0" w:color="auto"/>
                        <w:bottom w:val="none" w:sz="0" w:space="0" w:color="auto"/>
                        <w:right w:val="none" w:sz="0" w:space="0" w:color="auto"/>
                      </w:divBdr>
                    </w:div>
                  </w:divsChild>
                </w:div>
                <w:div w:id="1758331211">
                  <w:marLeft w:val="0"/>
                  <w:marRight w:val="0"/>
                  <w:marTop w:val="0"/>
                  <w:marBottom w:val="0"/>
                  <w:divBdr>
                    <w:top w:val="none" w:sz="0" w:space="0" w:color="auto"/>
                    <w:left w:val="none" w:sz="0" w:space="0" w:color="auto"/>
                    <w:bottom w:val="none" w:sz="0" w:space="0" w:color="auto"/>
                    <w:right w:val="none" w:sz="0" w:space="0" w:color="auto"/>
                  </w:divBdr>
                  <w:divsChild>
                    <w:div w:id="1626886679">
                      <w:marLeft w:val="0"/>
                      <w:marRight w:val="0"/>
                      <w:marTop w:val="0"/>
                      <w:marBottom w:val="0"/>
                      <w:divBdr>
                        <w:top w:val="none" w:sz="0" w:space="0" w:color="auto"/>
                        <w:left w:val="none" w:sz="0" w:space="0" w:color="auto"/>
                        <w:bottom w:val="none" w:sz="0" w:space="0" w:color="auto"/>
                        <w:right w:val="none" w:sz="0" w:space="0" w:color="auto"/>
                      </w:divBdr>
                    </w:div>
                  </w:divsChild>
                </w:div>
                <w:div w:id="219051508">
                  <w:marLeft w:val="0"/>
                  <w:marRight w:val="0"/>
                  <w:marTop w:val="0"/>
                  <w:marBottom w:val="0"/>
                  <w:divBdr>
                    <w:top w:val="none" w:sz="0" w:space="0" w:color="auto"/>
                    <w:left w:val="none" w:sz="0" w:space="0" w:color="auto"/>
                    <w:bottom w:val="none" w:sz="0" w:space="0" w:color="auto"/>
                    <w:right w:val="none" w:sz="0" w:space="0" w:color="auto"/>
                  </w:divBdr>
                  <w:divsChild>
                    <w:div w:id="525413496">
                      <w:marLeft w:val="0"/>
                      <w:marRight w:val="0"/>
                      <w:marTop w:val="0"/>
                      <w:marBottom w:val="0"/>
                      <w:divBdr>
                        <w:top w:val="none" w:sz="0" w:space="0" w:color="auto"/>
                        <w:left w:val="none" w:sz="0" w:space="0" w:color="auto"/>
                        <w:bottom w:val="none" w:sz="0" w:space="0" w:color="auto"/>
                        <w:right w:val="none" w:sz="0" w:space="0" w:color="auto"/>
                      </w:divBdr>
                    </w:div>
                  </w:divsChild>
                </w:div>
                <w:div w:id="1078937474">
                  <w:marLeft w:val="0"/>
                  <w:marRight w:val="0"/>
                  <w:marTop w:val="0"/>
                  <w:marBottom w:val="0"/>
                  <w:divBdr>
                    <w:top w:val="none" w:sz="0" w:space="0" w:color="auto"/>
                    <w:left w:val="none" w:sz="0" w:space="0" w:color="auto"/>
                    <w:bottom w:val="none" w:sz="0" w:space="0" w:color="auto"/>
                    <w:right w:val="none" w:sz="0" w:space="0" w:color="auto"/>
                  </w:divBdr>
                  <w:divsChild>
                    <w:div w:id="864294645">
                      <w:marLeft w:val="0"/>
                      <w:marRight w:val="0"/>
                      <w:marTop w:val="0"/>
                      <w:marBottom w:val="0"/>
                      <w:divBdr>
                        <w:top w:val="none" w:sz="0" w:space="0" w:color="auto"/>
                        <w:left w:val="none" w:sz="0" w:space="0" w:color="auto"/>
                        <w:bottom w:val="none" w:sz="0" w:space="0" w:color="auto"/>
                        <w:right w:val="none" w:sz="0" w:space="0" w:color="auto"/>
                      </w:divBdr>
                    </w:div>
                  </w:divsChild>
                </w:div>
                <w:div w:id="1929730892">
                  <w:marLeft w:val="0"/>
                  <w:marRight w:val="0"/>
                  <w:marTop w:val="0"/>
                  <w:marBottom w:val="0"/>
                  <w:divBdr>
                    <w:top w:val="none" w:sz="0" w:space="0" w:color="auto"/>
                    <w:left w:val="none" w:sz="0" w:space="0" w:color="auto"/>
                    <w:bottom w:val="none" w:sz="0" w:space="0" w:color="auto"/>
                    <w:right w:val="none" w:sz="0" w:space="0" w:color="auto"/>
                  </w:divBdr>
                  <w:divsChild>
                    <w:div w:id="1468621941">
                      <w:marLeft w:val="0"/>
                      <w:marRight w:val="0"/>
                      <w:marTop w:val="0"/>
                      <w:marBottom w:val="0"/>
                      <w:divBdr>
                        <w:top w:val="none" w:sz="0" w:space="0" w:color="auto"/>
                        <w:left w:val="none" w:sz="0" w:space="0" w:color="auto"/>
                        <w:bottom w:val="none" w:sz="0" w:space="0" w:color="auto"/>
                        <w:right w:val="none" w:sz="0" w:space="0" w:color="auto"/>
                      </w:divBdr>
                    </w:div>
                  </w:divsChild>
                </w:div>
                <w:div w:id="331028416">
                  <w:marLeft w:val="0"/>
                  <w:marRight w:val="0"/>
                  <w:marTop w:val="0"/>
                  <w:marBottom w:val="0"/>
                  <w:divBdr>
                    <w:top w:val="none" w:sz="0" w:space="0" w:color="auto"/>
                    <w:left w:val="none" w:sz="0" w:space="0" w:color="auto"/>
                    <w:bottom w:val="none" w:sz="0" w:space="0" w:color="auto"/>
                    <w:right w:val="none" w:sz="0" w:space="0" w:color="auto"/>
                  </w:divBdr>
                  <w:divsChild>
                    <w:div w:id="251470697">
                      <w:marLeft w:val="0"/>
                      <w:marRight w:val="0"/>
                      <w:marTop w:val="0"/>
                      <w:marBottom w:val="0"/>
                      <w:divBdr>
                        <w:top w:val="none" w:sz="0" w:space="0" w:color="auto"/>
                        <w:left w:val="none" w:sz="0" w:space="0" w:color="auto"/>
                        <w:bottom w:val="none" w:sz="0" w:space="0" w:color="auto"/>
                        <w:right w:val="none" w:sz="0" w:space="0" w:color="auto"/>
                      </w:divBdr>
                    </w:div>
                  </w:divsChild>
                </w:div>
                <w:div w:id="1723479034">
                  <w:marLeft w:val="0"/>
                  <w:marRight w:val="0"/>
                  <w:marTop w:val="0"/>
                  <w:marBottom w:val="0"/>
                  <w:divBdr>
                    <w:top w:val="none" w:sz="0" w:space="0" w:color="auto"/>
                    <w:left w:val="none" w:sz="0" w:space="0" w:color="auto"/>
                    <w:bottom w:val="none" w:sz="0" w:space="0" w:color="auto"/>
                    <w:right w:val="none" w:sz="0" w:space="0" w:color="auto"/>
                  </w:divBdr>
                  <w:divsChild>
                    <w:div w:id="789712479">
                      <w:marLeft w:val="0"/>
                      <w:marRight w:val="0"/>
                      <w:marTop w:val="0"/>
                      <w:marBottom w:val="0"/>
                      <w:divBdr>
                        <w:top w:val="none" w:sz="0" w:space="0" w:color="auto"/>
                        <w:left w:val="none" w:sz="0" w:space="0" w:color="auto"/>
                        <w:bottom w:val="none" w:sz="0" w:space="0" w:color="auto"/>
                        <w:right w:val="none" w:sz="0" w:space="0" w:color="auto"/>
                      </w:divBdr>
                    </w:div>
                  </w:divsChild>
                </w:div>
                <w:div w:id="1092124525">
                  <w:marLeft w:val="0"/>
                  <w:marRight w:val="0"/>
                  <w:marTop w:val="0"/>
                  <w:marBottom w:val="0"/>
                  <w:divBdr>
                    <w:top w:val="none" w:sz="0" w:space="0" w:color="auto"/>
                    <w:left w:val="none" w:sz="0" w:space="0" w:color="auto"/>
                    <w:bottom w:val="none" w:sz="0" w:space="0" w:color="auto"/>
                    <w:right w:val="none" w:sz="0" w:space="0" w:color="auto"/>
                  </w:divBdr>
                  <w:divsChild>
                    <w:div w:id="417673348">
                      <w:marLeft w:val="0"/>
                      <w:marRight w:val="0"/>
                      <w:marTop w:val="0"/>
                      <w:marBottom w:val="0"/>
                      <w:divBdr>
                        <w:top w:val="none" w:sz="0" w:space="0" w:color="auto"/>
                        <w:left w:val="none" w:sz="0" w:space="0" w:color="auto"/>
                        <w:bottom w:val="none" w:sz="0" w:space="0" w:color="auto"/>
                        <w:right w:val="none" w:sz="0" w:space="0" w:color="auto"/>
                      </w:divBdr>
                    </w:div>
                  </w:divsChild>
                </w:div>
                <w:div w:id="1033312475">
                  <w:marLeft w:val="0"/>
                  <w:marRight w:val="0"/>
                  <w:marTop w:val="0"/>
                  <w:marBottom w:val="0"/>
                  <w:divBdr>
                    <w:top w:val="none" w:sz="0" w:space="0" w:color="auto"/>
                    <w:left w:val="none" w:sz="0" w:space="0" w:color="auto"/>
                    <w:bottom w:val="none" w:sz="0" w:space="0" w:color="auto"/>
                    <w:right w:val="none" w:sz="0" w:space="0" w:color="auto"/>
                  </w:divBdr>
                  <w:divsChild>
                    <w:div w:id="459806433">
                      <w:marLeft w:val="0"/>
                      <w:marRight w:val="0"/>
                      <w:marTop w:val="0"/>
                      <w:marBottom w:val="0"/>
                      <w:divBdr>
                        <w:top w:val="none" w:sz="0" w:space="0" w:color="auto"/>
                        <w:left w:val="none" w:sz="0" w:space="0" w:color="auto"/>
                        <w:bottom w:val="none" w:sz="0" w:space="0" w:color="auto"/>
                        <w:right w:val="none" w:sz="0" w:space="0" w:color="auto"/>
                      </w:divBdr>
                    </w:div>
                  </w:divsChild>
                </w:div>
                <w:div w:id="547844412">
                  <w:marLeft w:val="0"/>
                  <w:marRight w:val="0"/>
                  <w:marTop w:val="0"/>
                  <w:marBottom w:val="0"/>
                  <w:divBdr>
                    <w:top w:val="none" w:sz="0" w:space="0" w:color="auto"/>
                    <w:left w:val="none" w:sz="0" w:space="0" w:color="auto"/>
                    <w:bottom w:val="none" w:sz="0" w:space="0" w:color="auto"/>
                    <w:right w:val="none" w:sz="0" w:space="0" w:color="auto"/>
                  </w:divBdr>
                  <w:divsChild>
                    <w:div w:id="239411039">
                      <w:marLeft w:val="0"/>
                      <w:marRight w:val="0"/>
                      <w:marTop w:val="0"/>
                      <w:marBottom w:val="0"/>
                      <w:divBdr>
                        <w:top w:val="none" w:sz="0" w:space="0" w:color="auto"/>
                        <w:left w:val="none" w:sz="0" w:space="0" w:color="auto"/>
                        <w:bottom w:val="none" w:sz="0" w:space="0" w:color="auto"/>
                        <w:right w:val="none" w:sz="0" w:space="0" w:color="auto"/>
                      </w:divBdr>
                    </w:div>
                  </w:divsChild>
                </w:div>
                <w:div w:id="432358723">
                  <w:marLeft w:val="0"/>
                  <w:marRight w:val="0"/>
                  <w:marTop w:val="0"/>
                  <w:marBottom w:val="0"/>
                  <w:divBdr>
                    <w:top w:val="none" w:sz="0" w:space="0" w:color="auto"/>
                    <w:left w:val="none" w:sz="0" w:space="0" w:color="auto"/>
                    <w:bottom w:val="none" w:sz="0" w:space="0" w:color="auto"/>
                    <w:right w:val="none" w:sz="0" w:space="0" w:color="auto"/>
                  </w:divBdr>
                  <w:divsChild>
                    <w:div w:id="649988851">
                      <w:marLeft w:val="0"/>
                      <w:marRight w:val="0"/>
                      <w:marTop w:val="0"/>
                      <w:marBottom w:val="0"/>
                      <w:divBdr>
                        <w:top w:val="none" w:sz="0" w:space="0" w:color="auto"/>
                        <w:left w:val="none" w:sz="0" w:space="0" w:color="auto"/>
                        <w:bottom w:val="none" w:sz="0" w:space="0" w:color="auto"/>
                        <w:right w:val="none" w:sz="0" w:space="0" w:color="auto"/>
                      </w:divBdr>
                    </w:div>
                  </w:divsChild>
                </w:div>
                <w:div w:id="1492987898">
                  <w:marLeft w:val="0"/>
                  <w:marRight w:val="0"/>
                  <w:marTop w:val="0"/>
                  <w:marBottom w:val="0"/>
                  <w:divBdr>
                    <w:top w:val="none" w:sz="0" w:space="0" w:color="auto"/>
                    <w:left w:val="none" w:sz="0" w:space="0" w:color="auto"/>
                    <w:bottom w:val="none" w:sz="0" w:space="0" w:color="auto"/>
                    <w:right w:val="none" w:sz="0" w:space="0" w:color="auto"/>
                  </w:divBdr>
                  <w:divsChild>
                    <w:div w:id="1210918373">
                      <w:marLeft w:val="0"/>
                      <w:marRight w:val="0"/>
                      <w:marTop w:val="0"/>
                      <w:marBottom w:val="0"/>
                      <w:divBdr>
                        <w:top w:val="none" w:sz="0" w:space="0" w:color="auto"/>
                        <w:left w:val="none" w:sz="0" w:space="0" w:color="auto"/>
                        <w:bottom w:val="none" w:sz="0" w:space="0" w:color="auto"/>
                        <w:right w:val="none" w:sz="0" w:space="0" w:color="auto"/>
                      </w:divBdr>
                    </w:div>
                  </w:divsChild>
                </w:div>
                <w:div w:id="1856728337">
                  <w:marLeft w:val="0"/>
                  <w:marRight w:val="0"/>
                  <w:marTop w:val="0"/>
                  <w:marBottom w:val="0"/>
                  <w:divBdr>
                    <w:top w:val="none" w:sz="0" w:space="0" w:color="auto"/>
                    <w:left w:val="none" w:sz="0" w:space="0" w:color="auto"/>
                    <w:bottom w:val="none" w:sz="0" w:space="0" w:color="auto"/>
                    <w:right w:val="none" w:sz="0" w:space="0" w:color="auto"/>
                  </w:divBdr>
                  <w:divsChild>
                    <w:div w:id="651720815">
                      <w:marLeft w:val="0"/>
                      <w:marRight w:val="0"/>
                      <w:marTop w:val="0"/>
                      <w:marBottom w:val="0"/>
                      <w:divBdr>
                        <w:top w:val="none" w:sz="0" w:space="0" w:color="auto"/>
                        <w:left w:val="none" w:sz="0" w:space="0" w:color="auto"/>
                        <w:bottom w:val="none" w:sz="0" w:space="0" w:color="auto"/>
                        <w:right w:val="none" w:sz="0" w:space="0" w:color="auto"/>
                      </w:divBdr>
                    </w:div>
                  </w:divsChild>
                </w:div>
                <w:div w:id="940063995">
                  <w:marLeft w:val="0"/>
                  <w:marRight w:val="0"/>
                  <w:marTop w:val="0"/>
                  <w:marBottom w:val="0"/>
                  <w:divBdr>
                    <w:top w:val="none" w:sz="0" w:space="0" w:color="auto"/>
                    <w:left w:val="none" w:sz="0" w:space="0" w:color="auto"/>
                    <w:bottom w:val="none" w:sz="0" w:space="0" w:color="auto"/>
                    <w:right w:val="none" w:sz="0" w:space="0" w:color="auto"/>
                  </w:divBdr>
                  <w:divsChild>
                    <w:div w:id="1543441884">
                      <w:marLeft w:val="0"/>
                      <w:marRight w:val="0"/>
                      <w:marTop w:val="0"/>
                      <w:marBottom w:val="0"/>
                      <w:divBdr>
                        <w:top w:val="none" w:sz="0" w:space="0" w:color="auto"/>
                        <w:left w:val="none" w:sz="0" w:space="0" w:color="auto"/>
                        <w:bottom w:val="none" w:sz="0" w:space="0" w:color="auto"/>
                        <w:right w:val="none" w:sz="0" w:space="0" w:color="auto"/>
                      </w:divBdr>
                    </w:div>
                  </w:divsChild>
                </w:div>
                <w:div w:id="772046007">
                  <w:marLeft w:val="0"/>
                  <w:marRight w:val="0"/>
                  <w:marTop w:val="0"/>
                  <w:marBottom w:val="0"/>
                  <w:divBdr>
                    <w:top w:val="none" w:sz="0" w:space="0" w:color="auto"/>
                    <w:left w:val="none" w:sz="0" w:space="0" w:color="auto"/>
                    <w:bottom w:val="none" w:sz="0" w:space="0" w:color="auto"/>
                    <w:right w:val="none" w:sz="0" w:space="0" w:color="auto"/>
                  </w:divBdr>
                  <w:divsChild>
                    <w:div w:id="11886940">
                      <w:marLeft w:val="0"/>
                      <w:marRight w:val="0"/>
                      <w:marTop w:val="0"/>
                      <w:marBottom w:val="0"/>
                      <w:divBdr>
                        <w:top w:val="none" w:sz="0" w:space="0" w:color="auto"/>
                        <w:left w:val="none" w:sz="0" w:space="0" w:color="auto"/>
                        <w:bottom w:val="none" w:sz="0" w:space="0" w:color="auto"/>
                        <w:right w:val="none" w:sz="0" w:space="0" w:color="auto"/>
                      </w:divBdr>
                    </w:div>
                  </w:divsChild>
                </w:div>
                <w:div w:id="775247101">
                  <w:marLeft w:val="0"/>
                  <w:marRight w:val="0"/>
                  <w:marTop w:val="0"/>
                  <w:marBottom w:val="0"/>
                  <w:divBdr>
                    <w:top w:val="none" w:sz="0" w:space="0" w:color="auto"/>
                    <w:left w:val="none" w:sz="0" w:space="0" w:color="auto"/>
                    <w:bottom w:val="none" w:sz="0" w:space="0" w:color="auto"/>
                    <w:right w:val="none" w:sz="0" w:space="0" w:color="auto"/>
                  </w:divBdr>
                  <w:divsChild>
                    <w:div w:id="515778030">
                      <w:marLeft w:val="0"/>
                      <w:marRight w:val="0"/>
                      <w:marTop w:val="0"/>
                      <w:marBottom w:val="0"/>
                      <w:divBdr>
                        <w:top w:val="none" w:sz="0" w:space="0" w:color="auto"/>
                        <w:left w:val="none" w:sz="0" w:space="0" w:color="auto"/>
                        <w:bottom w:val="none" w:sz="0" w:space="0" w:color="auto"/>
                        <w:right w:val="none" w:sz="0" w:space="0" w:color="auto"/>
                      </w:divBdr>
                    </w:div>
                  </w:divsChild>
                </w:div>
                <w:div w:id="847059140">
                  <w:marLeft w:val="0"/>
                  <w:marRight w:val="0"/>
                  <w:marTop w:val="0"/>
                  <w:marBottom w:val="0"/>
                  <w:divBdr>
                    <w:top w:val="none" w:sz="0" w:space="0" w:color="auto"/>
                    <w:left w:val="none" w:sz="0" w:space="0" w:color="auto"/>
                    <w:bottom w:val="none" w:sz="0" w:space="0" w:color="auto"/>
                    <w:right w:val="none" w:sz="0" w:space="0" w:color="auto"/>
                  </w:divBdr>
                  <w:divsChild>
                    <w:div w:id="223226380">
                      <w:marLeft w:val="0"/>
                      <w:marRight w:val="0"/>
                      <w:marTop w:val="0"/>
                      <w:marBottom w:val="0"/>
                      <w:divBdr>
                        <w:top w:val="none" w:sz="0" w:space="0" w:color="auto"/>
                        <w:left w:val="none" w:sz="0" w:space="0" w:color="auto"/>
                        <w:bottom w:val="none" w:sz="0" w:space="0" w:color="auto"/>
                        <w:right w:val="none" w:sz="0" w:space="0" w:color="auto"/>
                      </w:divBdr>
                    </w:div>
                  </w:divsChild>
                </w:div>
                <w:div w:id="1013918202">
                  <w:marLeft w:val="0"/>
                  <w:marRight w:val="0"/>
                  <w:marTop w:val="0"/>
                  <w:marBottom w:val="0"/>
                  <w:divBdr>
                    <w:top w:val="none" w:sz="0" w:space="0" w:color="auto"/>
                    <w:left w:val="none" w:sz="0" w:space="0" w:color="auto"/>
                    <w:bottom w:val="none" w:sz="0" w:space="0" w:color="auto"/>
                    <w:right w:val="none" w:sz="0" w:space="0" w:color="auto"/>
                  </w:divBdr>
                  <w:divsChild>
                    <w:div w:id="637995404">
                      <w:marLeft w:val="0"/>
                      <w:marRight w:val="0"/>
                      <w:marTop w:val="0"/>
                      <w:marBottom w:val="0"/>
                      <w:divBdr>
                        <w:top w:val="none" w:sz="0" w:space="0" w:color="auto"/>
                        <w:left w:val="none" w:sz="0" w:space="0" w:color="auto"/>
                        <w:bottom w:val="none" w:sz="0" w:space="0" w:color="auto"/>
                        <w:right w:val="none" w:sz="0" w:space="0" w:color="auto"/>
                      </w:divBdr>
                    </w:div>
                  </w:divsChild>
                </w:div>
                <w:div w:id="930115522">
                  <w:marLeft w:val="0"/>
                  <w:marRight w:val="0"/>
                  <w:marTop w:val="0"/>
                  <w:marBottom w:val="0"/>
                  <w:divBdr>
                    <w:top w:val="none" w:sz="0" w:space="0" w:color="auto"/>
                    <w:left w:val="none" w:sz="0" w:space="0" w:color="auto"/>
                    <w:bottom w:val="none" w:sz="0" w:space="0" w:color="auto"/>
                    <w:right w:val="none" w:sz="0" w:space="0" w:color="auto"/>
                  </w:divBdr>
                  <w:divsChild>
                    <w:div w:id="2146501580">
                      <w:marLeft w:val="0"/>
                      <w:marRight w:val="0"/>
                      <w:marTop w:val="0"/>
                      <w:marBottom w:val="0"/>
                      <w:divBdr>
                        <w:top w:val="none" w:sz="0" w:space="0" w:color="auto"/>
                        <w:left w:val="none" w:sz="0" w:space="0" w:color="auto"/>
                        <w:bottom w:val="none" w:sz="0" w:space="0" w:color="auto"/>
                        <w:right w:val="none" w:sz="0" w:space="0" w:color="auto"/>
                      </w:divBdr>
                    </w:div>
                  </w:divsChild>
                </w:div>
                <w:div w:id="300967268">
                  <w:marLeft w:val="0"/>
                  <w:marRight w:val="0"/>
                  <w:marTop w:val="0"/>
                  <w:marBottom w:val="0"/>
                  <w:divBdr>
                    <w:top w:val="none" w:sz="0" w:space="0" w:color="auto"/>
                    <w:left w:val="none" w:sz="0" w:space="0" w:color="auto"/>
                    <w:bottom w:val="none" w:sz="0" w:space="0" w:color="auto"/>
                    <w:right w:val="none" w:sz="0" w:space="0" w:color="auto"/>
                  </w:divBdr>
                  <w:divsChild>
                    <w:div w:id="436029248">
                      <w:marLeft w:val="0"/>
                      <w:marRight w:val="0"/>
                      <w:marTop w:val="0"/>
                      <w:marBottom w:val="0"/>
                      <w:divBdr>
                        <w:top w:val="none" w:sz="0" w:space="0" w:color="auto"/>
                        <w:left w:val="none" w:sz="0" w:space="0" w:color="auto"/>
                        <w:bottom w:val="none" w:sz="0" w:space="0" w:color="auto"/>
                        <w:right w:val="none" w:sz="0" w:space="0" w:color="auto"/>
                      </w:divBdr>
                    </w:div>
                  </w:divsChild>
                </w:div>
                <w:div w:id="791023022">
                  <w:marLeft w:val="0"/>
                  <w:marRight w:val="0"/>
                  <w:marTop w:val="0"/>
                  <w:marBottom w:val="0"/>
                  <w:divBdr>
                    <w:top w:val="none" w:sz="0" w:space="0" w:color="auto"/>
                    <w:left w:val="none" w:sz="0" w:space="0" w:color="auto"/>
                    <w:bottom w:val="none" w:sz="0" w:space="0" w:color="auto"/>
                    <w:right w:val="none" w:sz="0" w:space="0" w:color="auto"/>
                  </w:divBdr>
                  <w:divsChild>
                    <w:div w:id="1592736313">
                      <w:marLeft w:val="0"/>
                      <w:marRight w:val="0"/>
                      <w:marTop w:val="0"/>
                      <w:marBottom w:val="0"/>
                      <w:divBdr>
                        <w:top w:val="none" w:sz="0" w:space="0" w:color="auto"/>
                        <w:left w:val="none" w:sz="0" w:space="0" w:color="auto"/>
                        <w:bottom w:val="none" w:sz="0" w:space="0" w:color="auto"/>
                        <w:right w:val="none" w:sz="0" w:space="0" w:color="auto"/>
                      </w:divBdr>
                    </w:div>
                  </w:divsChild>
                </w:div>
                <w:div w:id="525796329">
                  <w:marLeft w:val="0"/>
                  <w:marRight w:val="0"/>
                  <w:marTop w:val="0"/>
                  <w:marBottom w:val="0"/>
                  <w:divBdr>
                    <w:top w:val="none" w:sz="0" w:space="0" w:color="auto"/>
                    <w:left w:val="none" w:sz="0" w:space="0" w:color="auto"/>
                    <w:bottom w:val="none" w:sz="0" w:space="0" w:color="auto"/>
                    <w:right w:val="none" w:sz="0" w:space="0" w:color="auto"/>
                  </w:divBdr>
                  <w:divsChild>
                    <w:div w:id="1262566642">
                      <w:marLeft w:val="0"/>
                      <w:marRight w:val="0"/>
                      <w:marTop w:val="0"/>
                      <w:marBottom w:val="0"/>
                      <w:divBdr>
                        <w:top w:val="none" w:sz="0" w:space="0" w:color="auto"/>
                        <w:left w:val="none" w:sz="0" w:space="0" w:color="auto"/>
                        <w:bottom w:val="none" w:sz="0" w:space="0" w:color="auto"/>
                        <w:right w:val="none" w:sz="0" w:space="0" w:color="auto"/>
                      </w:divBdr>
                    </w:div>
                  </w:divsChild>
                </w:div>
                <w:div w:id="135075156">
                  <w:marLeft w:val="0"/>
                  <w:marRight w:val="0"/>
                  <w:marTop w:val="0"/>
                  <w:marBottom w:val="0"/>
                  <w:divBdr>
                    <w:top w:val="none" w:sz="0" w:space="0" w:color="auto"/>
                    <w:left w:val="none" w:sz="0" w:space="0" w:color="auto"/>
                    <w:bottom w:val="none" w:sz="0" w:space="0" w:color="auto"/>
                    <w:right w:val="none" w:sz="0" w:space="0" w:color="auto"/>
                  </w:divBdr>
                  <w:divsChild>
                    <w:div w:id="499929240">
                      <w:marLeft w:val="0"/>
                      <w:marRight w:val="0"/>
                      <w:marTop w:val="0"/>
                      <w:marBottom w:val="0"/>
                      <w:divBdr>
                        <w:top w:val="none" w:sz="0" w:space="0" w:color="auto"/>
                        <w:left w:val="none" w:sz="0" w:space="0" w:color="auto"/>
                        <w:bottom w:val="none" w:sz="0" w:space="0" w:color="auto"/>
                        <w:right w:val="none" w:sz="0" w:space="0" w:color="auto"/>
                      </w:divBdr>
                    </w:div>
                  </w:divsChild>
                </w:div>
                <w:div w:id="116684755">
                  <w:marLeft w:val="0"/>
                  <w:marRight w:val="0"/>
                  <w:marTop w:val="0"/>
                  <w:marBottom w:val="0"/>
                  <w:divBdr>
                    <w:top w:val="none" w:sz="0" w:space="0" w:color="auto"/>
                    <w:left w:val="none" w:sz="0" w:space="0" w:color="auto"/>
                    <w:bottom w:val="none" w:sz="0" w:space="0" w:color="auto"/>
                    <w:right w:val="none" w:sz="0" w:space="0" w:color="auto"/>
                  </w:divBdr>
                  <w:divsChild>
                    <w:div w:id="1171724226">
                      <w:marLeft w:val="0"/>
                      <w:marRight w:val="0"/>
                      <w:marTop w:val="0"/>
                      <w:marBottom w:val="0"/>
                      <w:divBdr>
                        <w:top w:val="none" w:sz="0" w:space="0" w:color="auto"/>
                        <w:left w:val="none" w:sz="0" w:space="0" w:color="auto"/>
                        <w:bottom w:val="none" w:sz="0" w:space="0" w:color="auto"/>
                        <w:right w:val="none" w:sz="0" w:space="0" w:color="auto"/>
                      </w:divBdr>
                    </w:div>
                  </w:divsChild>
                </w:div>
                <w:div w:id="1031416448">
                  <w:marLeft w:val="0"/>
                  <w:marRight w:val="0"/>
                  <w:marTop w:val="0"/>
                  <w:marBottom w:val="0"/>
                  <w:divBdr>
                    <w:top w:val="none" w:sz="0" w:space="0" w:color="auto"/>
                    <w:left w:val="none" w:sz="0" w:space="0" w:color="auto"/>
                    <w:bottom w:val="none" w:sz="0" w:space="0" w:color="auto"/>
                    <w:right w:val="none" w:sz="0" w:space="0" w:color="auto"/>
                  </w:divBdr>
                  <w:divsChild>
                    <w:div w:id="1931042504">
                      <w:marLeft w:val="0"/>
                      <w:marRight w:val="0"/>
                      <w:marTop w:val="0"/>
                      <w:marBottom w:val="0"/>
                      <w:divBdr>
                        <w:top w:val="none" w:sz="0" w:space="0" w:color="auto"/>
                        <w:left w:val="none" w:sz="0" w:space="0" w:color="auto"/>
                        <w:bottom w:val="none" w:sz="0" w:space="0" w:color="auto"/>
                        <w:right w:val="none" w:sz="0" w:space="0" w:color="auto"/>
                      </w:divBdr>
                    </w:div>
                  </w:divsChild>
                </w:div>
                <w:div w:id="1046835759">
                  <w:marLeft w:val="0"/>
                  <w:marRight w:val="0"/>
                  <w:marTop w:val="0"/>
                  <w:marBottom w:val="0"/>
                  <w:divBdr>
                    <w:top w:val="none" w:sz="0" w:space="0" w:color="auto"/>
                    <w:left w:val="none" w:sz="0" w:space="0" w:color="auto"/>
                    <w:bottom w:val="none" w:sz="0" w:space="0" w:color="auto"/>
                    <w:right w:val="none" w:sz="0" w:space="0" w:color="auto"/>
                  </w:divBdr>
                  <w:divsChild>
                    <w:div w:id="15016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344456">
          <w:marLeft w:val="0"/>
          <w:marRight w:val="0"/>
          <w:marTop w:val="0"/>
          <w:marBottom w:val="0"/>
          <w:divBdr>
            <w:top w:val="none" w:sz="0" w:space="0" w:color="auto"/>
            <w:left w:val="none" w:sz="0" w:space="0" w:color="auto"/>
            <w:bottom w:val="none" w:sz="0" w:space="0" w:color="auto"/>
            <w:right w:val="none" w:sz="0" w:space="0" w:color="auto"/>
          </w:divBdr>
          <w:divsChild>
            <w:div w:id="854879814">
              <w:marLeft w:val="0"/>
              <w:marRight w:val="0"/>
              <w:marTop w:val="0"/>
              <w:marBottom w:val="0"/>
              <w:divBdr>
                <w:top w:val="none" w:sz="0" w:space="0" w:color="auto"/>
                <w:left w:val="none" w:sz="0" w:space="0" w:color="auto"/>
                <w:bottom w:val="none" w:sz="0" w:space="0" w:color="auto"/>
                <w:right w:val="none" w:sz="0" w:space="0" w:color="auto"/>
              </w:divBdr>
              <w:divsChild>
                <w:div w:id="172498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611770">
      <w:bodyDiv w:val="1"/>
      <w:marLeft w:val="0"/>
      <w:marRight w:val="0"/>
      <w:marTop w:val="0"/>
      <w:marBottom w:val="0"/>
      <w:divBdr>
        <w:top w:val="none" w:sz="0" w:space="0" w:color="auto"/>
        <w:left w:val="none" w:sz="0" w:space="0" w:color="auto"/>
        <w:bottom w:val="none" w:sz="0" w:space="0" w:color="auto"/>
        <w:right w:val="none" w:sz="0" w:space="0" w:color="auto"/>
      </w:divBdr>
      <w:divsChild>
        <w:div w:id="252862426">
          <w:marLeft w:val="0"/>
          <w:marRight w:val="0"/>
          <w:marTop w:val="0"/>
          <w:marBottom w:val="0"/>
          <w:divBdr>
            <w:top w:val="none" w:sz="0" w:space="0" w:color="auto"/>
            <w:left w:val="none" w:sz="0" w:space="0" w:color="auto"/>
            <w:bottom w:val="none" w:sz="0" w:space="0" w:color="auto"/>
            <w:right w:val="none" w:sz="0" w:space="0" w:color="auto"/>
          </w:divBdr>
          <w:divsChild>
            <w:div w:id="553853311">
              <w:marLeft w:val="0"/>
              <w:marRight w:val="0"/>
              <w:marTop w:val="0"/>
              <w:marBottom w:val="0"/>
              <w:divBdr>
                <w:top w:val="none" w:sz="0" w:space="0" w:color="auto"/>
                <w:left w:val="none" w:sz="0" w:space="0" w:color="auto"/>
                <w:bottom w:val="none" w:sz="0" w:space="0" w:color="auto"/>
                <w:right w:val="none" w:sz="0" w:space="0" w:color="auto"/>
              </w:divBdr>
              <w:divsChild>
                <w:div w:id="1883057726">
                  <w:marLeft w:val="0"/>
                  <w:marRight w:val="0"/>
                  <w:marTop w:val="0"/>
                  <w:marBottom w:val="0"/>
                  <w:divBdr>
                    <w:top w:val="none" w:sz="0" w:space="0" w:color="auto"/>
                    <w:left w:val="none" w:sz="0" w:space="0" w:color="auto"/>
                    <w:bottom w:val="none" w:sz="0" w:space="0" w:color="auto"/>
                    <w:right w:val="none" w:sz="0" w:space="0" w:color="auto"/>
                  </w:divBdr>
                </w:div>
              </w:divsChild>
            </w:div>
            <w:div w:id="27727237">
              <w:marLeft w:val="0"/>
              <w:marRight w:val="0"/>
              <w:marTop w:val="0"/>
              <w:marBottom w:val="0"/>
              <w:divBdr>
                <w:top w:val="none" w:sz="0" w:space="0" w:color="auto"/>
                <w:left w:val="none" w:sz="0" w:space="0" w:color="auto"/>
                <w:bottom w:val="none" w:sz="0" w:space="0" w:color="auto"/>
                <w:right w:val="none" w:sz="0" w:space="0" w:color="auto"/>
              </w:divBdr>
              <w:divsChild>
                <w:div w:id="553926180">
                  <w:marLeft w:val="0"/>
                  <w:marRight w:val="0"/>
                  <w:marTop w:val="0"/>
                  <w:marBottom w:val="0"/>
                  <w:divBdr>
                    <w:top w:val="none" w:sz="0" w:space="0" w:color="auto"/>
                    <w:left w:val="none" w:sz="0" w:space="0" w:color="auto"/>
                    <w:bottom w:val="none" w:sz="0" w:space="0" w:color="auto"/>
                    <w:right w:val="none" w:sz="0" w:space="0" w:color="auto"/>
                  </w:divBdr>
                </w:div>
              </w:divsChild>
            </w:div>
            <w:div w:id="1167668653">
              <w:marLeft w:val="0"/>
              <w:marRight w:val="0"/>
              <w:marTop w:val="0"/>
              <w:marBottom w:val="0"/>
              <w:divBdr>
                <w:top w:val="none" w:sz="0" w:space="0" w:color="auto"/>
                <w:left w:val="none" w:sz="0" w:space="0" w:color="auto"/>
                <w:bottom w:val="none" w:sz="0" w:space="0" w:color="auto"/>
                <w:right w:val="none" w:sz="0" w:space="0" w:color="auto"/>
              </w:divBdr>
              <w:divsChild>
                <w:div w:id="760760627">
                  <w:marLeft w:val="0"/>
                  <w:marRight w:val="0"/>
                  <w:marTop w:val="0"/>
                  <w:marBottom w:val="0"/>
                  <w:divBdr>
                    <w:top w:val="none" w:sz="0" w:space="0" w:color="auto"/>
                    <w:left w:val="none" w:sz="0" w:space="0" w:color="auto"/>
                    <w:bottom w:val="none" w:sz="0" w:space="0" w:color="auto"/>
                    <w:right w:val="none" w:sz="0" w:space="0" w:color="auto"/>
                  </w:divBdr>
                </w:div>
              </w:divsChild>
            </w:div>
            <w:div w:id="121583585">
              <w:marLeft w:val="0"/>
              <w:marRight w:val="0"/>
              <w:marTop w:val="0"/>
              <w:marBottom w:val="0"/>
              <w:divBdr>
                <w:top w:val="none" w:sz="0" w:space="0" w:color="auto"/>
                <w:left w:val="none" w:sz="0" w:space="0" w:color="auto"/>
                <w:bottom w:val="none" w:sz="0" w:space="0" w:color="auto"/>
                <w:right w:val="none" w:sz="0" w:space="0" w:color="auto"/>
              </w:divBdr>
              <w:divsChild>
                <w:div w:id="1177379293">
                  <w:marLeft w:val="0"/>
                  <w:marRight w:val="0"/>
                  <w:marTop w:val="0"/>
                  <w:marBottom w:val="0"/>
                  <w:divBdr>
                    <w:top w:val="none" w:sz="0" w:space="0" w:color="auto"/>
                    <w:left w:val="none" w:sz="0" w:space="0" w:color="auto"/>
                    <w:bottom w:val="none" w:sz="0" w:space="0" w:color="auto"/>
                    <w:right w:val="none" w:sz="0" w:space="0" w:color="auto"/>
                  </w:divBdr>
                </w:div>
              </w:divsChild>
            </w:div>
            <w:div w:id="427121698">
              <w:marLeft w:val="0"/>
              <w:marRight w:val="0"/>
              <w:marTop w:val="0"/>
              <w:marBottom w:val="0"/>
              <w:divBdr>
                <w:top w:val="none" w:sz="0" w:space="0" w:color="auto"/>
                <w:left w:val="none" w:sz="0" w:space="0" w:color="auto"/>
                <w:bottom w:val="none" w:sz="0" w:space="0" w:color="auto"/>
                <w:right w:val="none" w:sz="0" w:space="0" w:color="auto"/>
              </w:divBdr>
              <w:divsChild>
                <w:div w:id="1335307221">
                  <w:marLeft w:val="0"/>
                  <w:marRight w:val="0"/>
                  <w:marTop w:val="0"/>
                  <w:marBottom w:val="0"/>
                  <w:divBdr>
                    <w:top w:val="none" w:sz="0" w:space="0" w:color="auto"/>
                    <w:left w:val="none" w:sz="0" w:space="0" w:color="auto"/>
                    <w:bottom w:val="none" w:sz="0" w:space="0" w:color="auto"/>
                    <w:right w:val="none" w:sz="0" w:space="0" w:color="auto"/>
                  </w:divBdr>
                </w:div>
              </w:divsChild>
            </w:div>
            <w:div w:id="812719060">
              <w:marLeft w:val="0"/>
              <w:marRight w:val="0"/>
              <w:marTop w:val="0"/>
              <w:marBottom w:val="0"/>
              <w:divBdr>
                <w:top w:val="none" w:sz="0" w:space="0" w:color="auto"/>
                <w:left w:val="none" w:sz="0" w:space="0" w:color="auto"/>
                <w:bottom w:val="none" w:sz="0" w:space="0" w:color="auto"/>
                <w:right w:val="none" w:sz="0" w:space="0" w:color="auto"/>
              </w:divBdr>
              <w:divsChild>
                <w:div w:id="808523595">
                  <w:marLeft w:val="0"/>
                  <w:marRight w:val="0"/>
                  <w:marTop w:val="0"/>
                  <w:marBottom w:val="0"/>
                  <w:divBdr>
                    <w:top w:val="none" w:sz="0" w:space="0" w:color="auto"/>
                    <w:left w:val="none" w:sz="0" w:space="0" w:color="auto"/>
                    <w:bottom w:val="none" w:sz="0" w:space="0" w:color="auto"/>
                    <w:right w:val="none" w:sz="0" w:space="0" w:color="auto"/>
                  </w:divBdr>
                </w:div>
              </w:divsChild>
            </w:div>
            <w:div w:id="1082024863">
              <w:marLeft w:val="0"/>
              <w:marRight w:val="0"/>
              <w:marTop w:val="0"/>
              <w:marBottom w:val="0"/>
              <w:divBdr>
                <w:top w:val="none" w:sz="0" w:space="0" w:color="auto"/>
                <w:left w:val="none" w:sz="0" w:space="0" w:color="auto"/>
                <w:bottom w:val="none" w:sz="0" w:space="0" w:color="auto"/>
                <w:right w:val="none" w:sz="0" w:space="0" w:color="auto"/>
              </w:divBdr>
              <w:divsChild>
                <w:div w:id="498810392">
                  <w:marLeft w:val="0"/>
                  <w:marRight w:val="0"/>
                  <w:marTop w:val="0"/>
                  <w:marBottom w:val="0"/>
                  <w:divBdr>
                    <w:top w:val="none" w:sz="0" w:space="0" w:color="auto"/>
                    <w:left w:val="none" w:sz="0" w:space="0" w:color="auto"/>
                    <w:bottom w:val="none" w:sz="0" w:space="0" w:color="auto"/>
                    <w:right w:val="none" w:sz="0" w:space="0" w:color="auto"/>
                  </w:divBdr>
                </w:div>
              </w:divsChild>
            </w:div>
            <w:div w:id="453063337">
              <w:marLeft w:val="0"/>
              <w:marRight w:val="0"/>
              <w:marTop w:val="0"/>
              <w:marBottom w:val="0"/>
              <w:divBdr>
                <w:top w:val="none" w:sz="0" w:space="0" w:color="auto"/>
                <w:left w:val="none" w:sz="0" w:space="0" w:color="auto"/>
                <w:bottom w:val="none" w:sz="0" w:space="0" w:color="auto"/>
                <w:right w:val="none" w:sz="0" w:space="0" w:color="auto"/>
              </w:divBdr>
              <w:divsChild>
                <w:div w:id="21452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861077">
      <w:bodyDiv w:val="1"/>
      <w:marLeft w:val="0"/>
      <w:marRight w:val="0"/>
      <w:marTop w:val="0"/>
      <w:marBottom w:val="0"/>
      <w:divBdr>
        <w:top w:val="none" w:sz="0" w:space="0" w:color="auto"/>
        <w:left w:val="none" w:sz="0" w:space="0" w:color="auto"/>
        <w:bottom w:val="none" w:sz="0" w:space="0" w:color="auto"/>
        <w:right w:val="none" w:sz="0" w:space="0" w:color="auto"/>
      </w:divBdr>
    </w:div>
    <w:div w:id="1915503968">
      <w:bodyDiv w:val="1"/>
      <w:marLeft w:val="0"/>
      <w:marRight w:val="0"/>
      <w:marTop w:val="0"/>
      <w:marBottom w:val="0"/>
      <w:divBdr>
        <w:top w:val="none" w:sz="0" w:space="0" w:color="auto"/>
        <w:left w:val="none" w:sz="0" w:space="0" w:color="auto"/>
        <w:bottom w:val="none" w:sz="0" w:space="0" w:color="auto"/>
        <w:right w:val="none" w:sz="0" w:space="0" w:color="auto"/>
      </w:divBdr>
    </w:div>
    <w:div w:id="194276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6B924-B41D-574B-89CF-B73AED548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2465</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2023-10-25T18:38:00Z</dcterms:created>
  <dcterms:modified xsi:type="dcterms:W3CDTF">2023-11-05T17:23:00Z</dcterms:modified>
</cp:coreProperties>
</file>