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7EA5" w:rsidRDefault="001A24F3" w:rsidP="005F3A53">
      <w:pPr>
        <w:pStyle w:val="Header"/>
        <w:tabs>
          <w:tab w:val="clear" w:pos="4153"/>
          <w:tab w:val="clear" w:pos="8306"/>
        </w:tabs>
        <w:jc w:val="right"/>
        <w:rPr>
          <w:rFonts w:ascii="Arial" w:hAnsi="Arial" w:cs="Arial"/>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Pr="00FB4499" w:rsidRDefault="00517EA5" w:rsidP="00517EA5">
      <w:pPr>
        <w:rPr>
          <w:rFonts w:ascii="Calibria" w:hAnsi="Calibria"/>
        </w:rPr>
      </w:pPr>
    </w:p>
    <w:p w:rsidR="00517EA5" w:rsidRPr="00FB4499" w:rsidRDefault="00517EA5" w:rsidP="00517EA5">
      <w:pPr>
        <w:rPr>
          <w:rFonts w:ascii="Calibria" w:hAnsi="Calibria"/>
        </w:rPr>
      </w:pPr>
    </w:p>
    <w:p w:rsidR="00517EA5" w:rsidRPr="00FB4499" w:rsidRDefault="00517EA5" w:rsidP="001208AB">
      <w:pPr>
        <w:jc w:val="center"/>
        <w:rPr>
          <w:rFonts w:ascii="Calibria" w:hAnsi="Calibria"/>
          <w:b/>
          <w:bCs/>
          <w:sz w:val="56"/>
        </w:rPr>
      </w:pPr>
      <w:r>
        <w:rPr>
          <w:rFonts w:ascii="Calibria" w:hAnsi="Calibria"/>
          <w:b/>
          <w:bCs/>
          <w:sz w:val="56"/>
        </w:rPr>
        <w:t>BMMB7005</w:t>
      </w:r>
      <w:r w:rsidRPr="00FB4499">
        <w:rPr>
          <w:rFonts w:ascii="Calibria" w:hAnsi="Calibria"/>
          <w:b/>
          <w:bCs/>
          <w:sz w:val="56"/>
        </w:rPr>
        <w:t xml:space="preserve"> </w:t>
      </w:r>
    </w:p>
    <w:p w:rsidR="00517EA5" w:rsidRPr="00FB4499" w:rsidRDefault="00517EA5" w:rsidP="001208AB">
      <w:pPr>
        <w:jc w:val="center"/>
        <w:rPr>
          <w:rFonts w:ascii="Calibria" w:hAnsi="Calibria"/>
          <w:b/>
          <w:bCs/>
          <w:sz w:val="56"/>
        </w:rPr>
      </w:pPr>
      <w:r w:rsidRPr="00FB4499">
        <w:rPr>
          <w:rFonts w:ascii="Calibria" w:hAnsi="Calibria"/>
          <w:b/>
          <w:bCs/>
          <w:sz w:val="56"/>
        </w:rPr>
        <w:t>Module Title:</w:t>
      </w:r>
      <w:r>
        <w:rPr>
          <w:rFonts w:ascii="Calibria" w:hAnsi="Calibria"/>
          <w:b/>
          <w:bCs/>
          <w:sz w:val="56"/>
        </w:rPr>
        <w:t xml:space="preserve"> Finance for Business Managers</w:t>
      </w:r>
    </w:p>
    <w:p w:rsidR="00517EA5" w:rsidRPr="00FB4499" w:rsidRDefault="00517EA5" w:rsidP="00517EA5">
      <w:pPr>
        <w:jc w:val="right"/>
        <w:rPr>
          <w:rFonts w:ascii="Calibria" w:hAnsi="Calibria"/>
          <w:b/>
          <w:bCs/>
          <w:sz w:val="56"/>
        </w:rPr>
      </w:pPr>
    </w:p>
    <w:p w:rsidR="00517EA5" w:rsidRPr="00FB4499" w:rsidRDefault="00517EA5" w:rsidP="00517EA5">
      <w:pPr>
        <w:jc w:val="right"/>
        <w:rPr>
          <w:rFonts w:ascii="Calibria" w:hAnsi="Calibria"/>
          <w:b/>
          <w:bCs/>
          <w:sz w:val="56"/>
        </w:rPr>
      </w:pPr>
    </w:p>
    <w:p w:rsidR="00517EA5" w:rsidRPr="00FB4499" w:rsidRDefault="00517EA5" w:rsidP="00517EA5">
      <w:pPr>
        <w:jc w:val="right"/>
        <w:rPr>
          <w:rFonts w:ascii="Calibria" w:hAnsi="Calibria"/>
          <w:b/>
          <w:bCs/>
          <w:sz w:val="56"/>
        </w:rPr>
      </w:pPr>
    </w:p>
    <w:p w:rsidR="00517EA5" w:rsidRPr="001208AB" w:rsidRDefault="00517EA5" w:rsidP="00517EA5">
      <w:pPr>
        <w:pStyle w:val="Heading4"/>
        <w:rPr>
          <w:rFonts w:ascii="Calibria" w:hAnsi="Calibria"/>
          <w:b/>
          <w:szCs w:val="56"/>
        </w:rPr>
      </w:pPr>
      <w:r w:rsidRPr="001208AB">
        <w:rPr>
          <w:rFonts w:ascii="Calibria" w:hAnsi="Calibria"/>
          <w:b/>
          <w:szCs w:val="56"/>
        </w:rPr>
        <w:lastRenderedPageBreak/>
        <w:t>Semester 1 &amp; 2</w:t>
      </w:r>
    </w:p>
    <w:p w:rsidR="00517EA5" w:rsidRPr="00FB4499" w:rsidRDefault="00517EA5" w:rsidP="00517EA5">
      <w:pPr>
        <w:jc w:val="right"/>
        <w:rPr>
          <w:rFonts w:ascii="Calibria" w:hAnsi="Calibria"/>
          <w:b/>
          <w:bCs/>
          <w:sz w:val="40"/>
        </w:rPr>
      </w:pPr>
    </w:p>
    <w:p w:rsidR="00517EA5" w:rsidRPr="00FB4499" w:rsidRDefault="00517EA5" w:rsidP="00517EA5">
      <w:pPr>
        <w:jc w:val="right"/>
        <w:rPr>
          <w:rFonts w:ascii="Calibria" w:hAnsi="Calibria"/>
          <w:b/>
          <w:bCs/>
          <w:sz w:val="56"/>
        </w:rPr>
      </w:pPr>
    </w:p>
    <w:p w:rsidR="00517EA5" w:rsidRPr="00FB4499" w:rsidRDefault="00517EA5" w:rsidP="00517EA5">
      <w:pPr>
        <w:jc w:val="right"/>
        <w:rPr>
          <w:rFonts w:ascii="Calibria" w:hAnsi="Calibria"/>
          <w:b/>
          <w:bCs/>
          <w:sz w:val="56"/>
        </w:rPr>
      </w:pPr>
    </w:p>
    <w:p w:rsidR="00517EA5" w:rsidRPr="00FB4499" w:rsidRDefault="001208AB" w:rsidP="001208AB">
      <w:pPr>
        <w:ind w:left="3600"/>
        <w:rPr>
          <w:rFonts w:ascii="Calibria" w:hAnsi="Calibria"/>
          <w:b/>
          <w:bCs/>
          <w:sz w:val="36"/>
          <w:szCs w:val="36"/>
        </w:rPr>
      </w:pPr>
      <w:r>
        <w:rPr>
          <w:rFonts w:ascii="Calibria" w:hAnsi="Calibria"/>
          <w:b/>
          <w:bCs/>
          <w:sz w:val="36"/>
          <w:szCs w:val="36"/>
        </w:rPr>
        <w:t xml:space="preserve">   </w:t>
      </w:r>
      <w:r w:rsidR="00517EA5">
        <w:rPr>
          <w:rFonts w:ascii="Calibria" w:hAnsi="Calibria"/>
          <w:b/>
          <w:bCs/>
          <w:sz w:val="36"/>
          <w:szCs w:val="36"/>
        </w:rPr>
        <w:t xml:space="preserve">September/February </w:t>
      </w:r>
      <w:r w:rsidR="00517EA5" w:rsidRPr="00FB4499">
        <w:rPr>
          <w:rFonts w:ascii="Calibria" w:hAnsi="Calibria"/>
          <w:b/>
          <w:bCs/>
          <w:sz w:val="36"/>
          <w:szCs w:val="36"/>
        </w:rPr>
        <w:t>201</w:t>
      </w:r>
      <w:r w:rsidR="00517EA5">
        <w:rPr>
          <w:rFonts w:ascii="Calibria" w:hAnsi="Calibria"/>
          <w:b/>
          <w:bCs/>
          <w:sz w:val="36"/>
          <w:szCs w:val="36"/>
        </w:rPr>
        <w:t>8-19</w:t>
      </w:r>
    </w:p>
    <w:p w:rsidR="00517EA5" w:rsidRPr="00FB4499" w:rsidRDefault="00517EA5" w:rsidP="00517EA5">
      <w:pPr>
        <w:jc w:val="center"/>
        <w:rPr>
          <w:rFonts w:ascii="Calibria" w:hAnsi="Calibria" w:cs="Arial"/>
          <w:b/>
          <w:sz w:val="24"/>
          <w:szCs w:val="24"/>
        </w:rPr>
      </w:pPr>
      <w:r w:rsidRPr="00FB4499">
        <w:rPr>
          <w:rFonts w:ascii="Calibria" w:hAnsi="Calibria"/>
          <w:b/>
          <w:bCs/>
          <w:sz w:val="36"/>
          <w:szCs w:val="36"/>
        </w:rPr>
        <w:br w:type="page"/>
      </w:r>
      <w:r w:rsidRPr="00FB4499">
        <w:rPr>
          <w:rFonts w:ascii="Calibria" w:hAnsi="Calibria" w:cs="Arial"/>
          <w:b/>
          <w:bCs/>
          <w:sz w:val="24"/>
          <w:szCs w:val="24"/>
        </w:rPr>
        <w:lastRenderedPageBreak/>
        <w:t>Introduction</w:t>
      </w:r>
    </w:p>
    <w:p w:rsidR="00517EA5" w:rsidRDefault="00517EA5" w:rsidP="00517EA5">
      <w:pPr>
        <w:pStyle w:val="heading"/>
        <w:tabs>
          <w:tab w:val="clear" w:pos="720"/>
          <w:tab w:val="clear" w:pos="1440"/>
          <w:tab w:val="clear" w:pos="2160"/>
        </w:tabs>
        <w:ind w:left="0" w:firstLine="0"/>
        <w:jc w:val="both"/>
        <w:rPr>
          <w:rFonts w:ascii="Calibria" w:hAnsi="Calibria" w:cs="Calibri"/>
          <w:szCs w:val="24"/>
        </w:rPr>
      </w:pPr>
      <w:r w:rsidRPr="00FB4499">
        <w:rPr>
          <w:rFonts w:ascii="Calibria" w:hAnsi="Calibria" w:cs="Arial"/>
          <w:szCs w:val="24"/>
        </w:rPr>
        <w:br/>
      </w:r>
      <w:r w:rsidRPr="00FB4499">
        <w:rPr>
          <w:rFonts w:ascii="Calibria" w:hAnsi="Calibria" w:cs="Calibri"/>
          <w:szCs w:val="24"/>
        </w:rPr>
        <w:t>AIM(S)</w:t>
      </w:r>
    </w:p>
    <w:p w:rsidR="00517EA5" w:rsidRPr="00FB4499" w:rsidRDefault="00517EA5" w:rsidP="00517EA5">
      <w:pPr>
        <w:rPr>
          <w:rFonts w:ascii="Calibria" w:hAnsi="Calibria" w:cs="Calibri"/>
          <w:sz w:val="24"/>
          <w:szCs w:val="24"/>
        </w:rPr>
      </w:pPr>
      <w:r w:rsidRPr="00FB4499">
        <w:rPr>
          <w:rFonts w:ascii="Calibria" w:hAnsi="Calibria" w:cs="Calibri"/>
          <w:sz w:val="24"/>
          <w:szCs w:val="24"/>
        </w:rPr>
        <w:t>To provide students with an in-depth study of financial techniques and processes which enable management to evaluate and make strategic decisions in the context of competitive international environments.</w:t>
      </w:r>
    </w:p>
    <w:p w:rsidR="00517EA5" w:rsidRDefault="00517EA5" w:rsidP="00517EA5">
      <w:pPr>
        <w:rPr>
          <w:rFonts w:ascii="Calibria" w:hAnsi="Calibria" w:cs="Calibri"/>
          <w:sz w:val="24"/>
          <w:szCs w:val="24"/>
        </w:rPr>
      </w:pPr>
      <w:r w:rsidRPr="00FB4499">
        <w:rPr>
          <w:rFonts w:ascii="Calibria" w:hAnsi="Calibria" w:cs="Calibri"/>
          <w:sz w:val="24"/>
          <w:szCs w:val="24"/>
        </w:rPr>
        <w:t>The course will concentrate on financial performance assessment and capital project appraisal/capital rationing.</w:t>
      </w:r>
    </w:p>
    <w:p w:rsidR="001208AB" w:rsidRDefault="001208AB" w:rsidP="00517EA5">
      <w:pPr>
        <w:rPr>
          <w:rFonts w:ascii="Calibria" w:hAnsi="Calibria" w:cs="Calibri"/>
          <w:sz w:val="24"/>
          <w:szCs w:val="24"/>
        </w:rPr>
      </w:pPr>
    </w:p>
    <w:p w:rsidR="001208AB" w:rsidRPr="00FB4499" w:rsidRDefault="001208AB" w:rsidP="00517EA5">
      <w:pPr>
        <w:rPr>
          <w:rFonts w:ascii="Calibria" w:hAnsi="Calibria" w:cs="Calibri"/>
          <w:sz w:val="24"/>
          <w:szCs w:val="24"/>
        </w:rPr>
      </w:pPr>
    </w:p>
    <w:p w:rsidR="00517EA5" w:rsidRPr="00FB4499" w:rsidRDefault="00517EA5" w:rsidP="00517EA5">
      <w:pPr>
        <w:rPr>
          <w:rFonts w:ascii="Calibria" w:hAnsi="Calibria" w:cs="Calibri"/>
          <w:sz w:val="24"/>
          <w:szCs w:val="24"/>
        </w:rPr>
      </w:pPr>
    </w:p>
    <w:p w:rsidR="00517EA5" w:rsidRDefault="00517EA5" w:rsidP="00517EA5">
      <w:pPr>
        <w:pStyle w:val="bullet"/>
        <w:spacing w:before="0"/>
        <w:ind w:left="0" w:firstLine="0"/>
        <w:rPr>
          <w:rFonts w:ascii="Calibria" w:hAnsi="Calibria" w:cs="Calibri"/>
          <w:b/>
          <w:szCs w:val="24"/>
        </w:rPr>
      </w:pPr>
      <w:r w:rsidRPr="00FB4499">
        <w:rPr>
          <w:rFonts w:ascii="Calibria" w:hAnsi="Calibria" w:cs="Calibri"/>
          <w:b/>
          <w:szCs w:val="24"/>
        </w:rPr>
        <w:t>LEARNING OUTCOMES</w:t>
      </w:r>
    </w:p>
    <w:p w:rsidR="00517EA5" w:rsidRPr="00FB4499" w:rsidRDefault="00517EA5" w:rsidP="00517EA5">
      <w:pPr>
        <w:pStyle w:val="bullet"/>
        <w:spacing w:before="0"/>
        <w:ind w:left="0" w:firstLine="0"/>
        <w:rPr>
          <w:rFonts w:ascii="Calibria" w:hAnsi="Calibria" w:cs="Calibri"/>
          <w:b/>
          <w:szCs w:val="24"/>
        </w:rPr>
      </w:pPr>
    </w:p>
    <w:p w:rsidR="00517EA5" w:rsidRPr="00FB4499" w:rsidRDefault="00517EA5" w:rsidP="00517EA5">
      <w:pPr>
        <w:rPr>
          <w:rFonts w:ascii="Calibria" w:hAnsi="Calibria" w:cs="Calibri"/>
          <w:sz w:val="24"/>
          <w:szCs w:val="24"/>
        </w:rPr>
      </w:pPr>
      <w:r w:rsidRPr="00FB4499">
        <w:rPr>
          <w:rFonts w:ascii="Calibria" w:hAnsi="Calibria" w:cs="Calibri"/>
          <w:sz w:val="24"/>
          <w:szCs w:val="24"/>
        </w:rPr>
        <w:t>Upon the successful completion of this module, the student should be able to demonstrate the ability to:</w:t>
      </w:r>
    </w:p>
    <w:p w:rsidR="00517EA5" w:rsidRPr="00FB4499" w:rsidRDefault="00517EA5" w:rsidP="00517EA5">
      <w:pPr>
        <w:pStyle w:val="ListParagraph"/>
        <w:numPr>
          <w:ilvl w:val="1"/>
          <w:numId w:val="17"/>
        </w:numPr>
        <w:ind w:left="720"/>
        <w:contextualSpacing w:val="0"/>
        <w:rPr>
          <w:rFonts w:ascii="Calibria" w:hAnsi="Calibria" w:cs="Calibri"/>
          <w:sz w:val="24"/>
          <w:szCs w:val="24"/>
        </w:rPr>
      </w:pPr>
      <w:r w:rsidRPr="00FB4499">
        <w:rPr>
          <w:rFonts w:ascii="Calibria" w:hAnsi="Calibria" w:cs="Calibri"/>
          <w:sz w:val="24"/>
          <w:szCs w:val="24"/>
        </w:rPr>
        <w:t xml:space="preserve">Research, apply and evaluate a variety of financial assessment techniques for application to a case study. </w:t>
      </w:r>
    </w:p>
    <w:p w:rsidR="00517EA5" w:rsidRPr="00FB4499" w:rsidRDefault="00517EA5" w:rsidP="00517EA5">
      <w:pPr>
        <w:pStyle w:val="ListParagraph"/>
        <w:numPr>
          <w:ilvl w:val="0"/>
          <w:numId w:val="17"/>
        </w:numPr>
        <w:ind w:left="720"/>
        <w:contextualSpacing w:val="0"/>
        <w:rPr>
          <w:rFonts w:ascii="Calibria" w:hAnsi="Calibria" w:cs="Calibri"/>
          <w:sz w:val="24"/>
          <w:szCs w:val="24"/>
        </w:rPr>
      </w:pPr>
      <w:r w:rsidRPr="00FB4499">
        <w:rPr>
          <w:rFonts w:ascii="Calibria" w:hAnsi="Calibria" w:cs="Calibri"/>
          <w:sz w:val="24"/>
          <w:szCs w:val="24"/>
        </w:rPr>
        <w:t>Research, evaluate and critically discuss various issues and theoretical frameworks used in the management and control of financial resources.</w:t>
      </w:r>
    </w:p>
    <w:p w:rsidR="00517EA5" w:rsidRPr="00FB4499" w:rsidRDefault="00517EA5" w:rsidP="00517EA5">
      <w:pPr>
        <w:pStyle w:val="ListParagraph"/>
        <w:ind w:left="1080"/>
        <w:rPr>
          <w:rFonts w:ascii="Calibria" w:hAnsi="Calibria" w:cs="Calibri"/>
          <w:sz w:val="24"/>
          <w:szCs w:val="24"/>
        </w:rPr>
      </w:pPr>
    </w:p>
    <w:p w:rsidR="00517EA5" w:rsidRDefault="00517EA5" w:rsidP="00517EA5">
      <w:pPr>
        <w:pStyle w:val="fixed"/>
        <w:rPr>
          <w:rFonts w:ascii="Calibria" w:hAnsi="Calibria" w:cs="Calibri"/>
          <w:szCs w:val="24"/>
        </w:rPr>
      </w:pPr>
    </w:p>
    <w:p w:rsidR="001208AB" w:rsidRDefault="001208AB" w:rsidP="00517EA5">
      <w:pPr>
        <w:pStyle w:val="fixed"/>
        <w:rPr>
          <w:rFonts w:ascii="Calibria" w:hAnsi="Calibria" w:cs="Calibri"/>
          <w:szCs w:val="24"/>
        </w:rPr>
      </w:pPr>
    </w:p>
    <w:p w:rsidR="00517EA5" w:rsidRPr="00FB4499" w:rsidRDefault="00517EA5" w:rsidP="00517EA5">
      <w:pPr>
        <w:pStyle w:val="fixed"/>
        <w:rPr>
          <w:rFonts w:ascii="Calibria" w:hAnsi="Calibria" w:cs="Calibri"/>
          <w:szCs w:val="24"/>
        </w:rPr>
      </w:pPr>
      <w:r w:rsidRPr="00FB4499">
        <w:rPr>
          <w:rFonts w:ascii="Calibria" w:hAnsi="Calibria" w:cs="Calibri"/>
          <w:szCs w:val="24"/>
        </w:rPr>
        <w:t>INDICATIVE CONTENT</w:t>
      </w:r>
    </w:p>
    <w:p w:rsidR="00517EA5" w:rsidRPr="00FB4499" w:rsidRDefault="00517EA5" w:rsidP="00517EA5">
      <w:pPr>
        <w:pStyle w:val="fixed"/>
        <w:rPr>
          <w:rFonts w:ascii="Calibria" w:hAnsi="Calibria" w:cs="Calibri"/>
          <w:szCs w:val="24"/>
        </w:rPr>
      </w:pP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Financial statements as a means of communication; users of financial information; ratio analysis; trend analysis; interlinking of ratio results; comparison with similar sized businesses and industry sector norms; recommendations and conclusions; follow up analysis and interpretation; corporate failure prediction models; critical appraisal of techniques; application to international companies.</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Objectives of working capital management; methods of financing working capital (short and long term financing requirements); management and control of trade credit and trade debt; cash management, cash operating cycle, management of stocks; application of controls to international companies, evaluation of conflicting aims.</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Project appraisal including payback, APR, NPV, IRR; decision to make, buy or lease; effects of capital ration</w:t>
      </w:r>
      <w:r w:rsidRPr="00FB4499">
        <w:rPr>
          <w:rFonts w:ascii="Calibria" w:hAnsi="Calibria" w:cs="Calibri"/>
          <w:sz w:val="24"/>
          <w:szCs w:val="24"/>
        </w:rPr>
        <w:lastRenderedPageBreak/>
        <w:t>ing, taxation and inflation; project appraisal; post completion audit and critical appraisal of the techniques applied; requirements of international companies and global projects.</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Corporate re-organisation, including mergers, takeovers, buyouts, demergers and corporate failure.</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Financing quality systems initiatives; financial metrics for QA processes.</w:t>
      </w:r>
    </w:p>
    <w:p w:rsidR="00517EA5" w:rsidRPr="00FB4499" w:rsidRDefault="00517EA5" w:rsidP="00517EA5">
      <w:pPr>
        <w:jc w:val="center"/>
        <w:rPr>
          <w:rFonts w:ascii="Calibria" w:hAnsi="Calibria" w:cs="Arial"/>
          <w:b/>
          <w:bCs/>
          <w:sz w:val="24"/>
          <w:szCs w:val="24"/>
          <w:u w:val="single"/>
        </w:rPr>
      </w:pPr>
      <w:r w:rsidRPr="00FB4499">
        <w:rPr>
          <w:rFonts w:ascii="Calibria" w:hAnsi="Calibria" w:cs="Arial"/>
          <w:b/>
          <w:bCs/>
          <w:sz w:val="24"/>
          <w:szCs w:val="24"/>
          <w:u w:val="single"/>
        </w:rPr>
        <w:br w:type="page"/>
      </w:r>
    </w:p>
    <w:p w:rsidR="00517EA5" w:rsidRPr="00FB4499" w:rsidRDefault="00517EA5" w:rsidP="00517EA5">
      <w:pPr>
        <w:jc w:val="center"/>
        <w:rPr>
          <w:rFonts w:ascii="Calibria" w:hAnsi="Calibria"/>
          <w:b/>
          <w:bCs/>
          <w:sz w:val="24"/>
          <w:szCs w:val="24"/>
          <w:u w:val="single"/>
        </w:rPr>
      </w:pPr>
      <w:r w:rsidRPr="00FB4499">
        <w:rPr>
          <w:rFonts w:ascii="Calibria" w:hAnsi="Calibria" w:cs="Arial"/>
          <w:b/>
          <w:bCs/>
          <w:sz w:val="24"/>
          <w:szCs w:val="24"/>
          <w:u w:val="single"/>
        </w:rPr>
        <w:lastRenderedPageBreak/>
        <w:t>Financial Management Lecture Programme.</w:t>
      </w:r>
      <w:r w:rsidRPr="00FB4499">
        <w:rPr>
          <w:rFonts w:ascii="Calibria" w:hAnsi="Calibria" w:cs="Arial"/>
          <w:b/>
          <w:bCs/>
          <w:sz w:val="24"/>
          <w:szCs w:val="24"/>
          <w:u w:val="single"/>
        </w:rPr>
        <w:br/>
      </w:r>
    </w:p>
    <w:p w:rsidR="00517EA5" w:rsidRPr="00FB4499" w:rsidRDefault="00517EA5" w:rsidP="00517EA5">
      <w:pPr>
        <w:rPr>
          <w:rFonts w:ascii="Calibria" w:eastAsia="MS Mincho" w:hAnsi="Calibria" w:cs="Arial" w:hint="eastAsia"/>
          <w:sz w:val="24"/>
          <w:szCs w:val="24"/>
          <w:lang w:val="en-US"/>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1  </w:t>
      </w:r>
      <w:r w:rsidRPr="00FB4499">
        <w:rPr>
          <w:rFonts w:ascii="Calibria" w:hAnsi="Calibria" w:cs="Arial"/>
          <w:sz w:val="24"/>
          <w:szCs w:val="24"/>
        </w:rPr>
        <w:tab/>
      </w:r>
      <w:r w:rsidRPr="00FB4499">
        <w:rPr>
          <w:rFonts w:ascii="Calibria" w:hAnsi="Calibria" w:cs="Arial"/>
          <w:sz w:val="24"/>
          <w:szCs w:val="24"/>
        </w:rPr>
        <w:tab/>
        <w:t>Intro</w:t>
      </w:r>
      <w:r>
        <w:rPr>
          <w:rFonts w:ascii="Calibria" w:hAnsi="Calibria" w:cs="Arial"/>
          <w:sz w:val="24"/>
          <w:szCs w:val="24"/>
        </w:rPr>
        <w:t>duction to Financial Management. Stakeholder analysis.</w:t>
      </w:r>
      <w:r w:rsidR="00F41221">
        <w:rPr>
          <w:rFonts w:ascii="Calibria" w:hAnsi="Calibria" w:cs="Arial"/>
          <w:sz w:val="24"/>
          <w:szCs w:val="24"/>
        </w:rPr>
        <w:t xml:space="preserve"> Conflicts of Interest </w:t>
      </w:r>
    </w:p>
    <w:p w:rsidR="001208AB" w:rsidRPr="00FB4499" w:rsidRDefault="00F41221" w:rsidP="00517EA5">
      <w:pPr>
        <w:ind w:left="360"/>
        <w:rPr>
          <w:rFonts w:ascii="Calibria" w:hAnsi="Calibria" w:cs="Arial"/>
          <w:sz w:val="24"/>
          <w:szCs w:val="24"/>
        </w:rPr>
      </w:pPr>
      <w:r>
        <w:rPr>
          <w:rFonts w:ascii="Calibria" w:hAnsi="Calibria" w:cs="Arial"/>
          <w:sz w:val="24"/>
          <w:szCs w:val="24"/>
        </w:rPr>
        <w:tab/>
      </w:r>
      <w:r>
        <w:rPr>
          <w:rFonts w:ascii="Calibria" w:hAnsi="Calibria" w:cs="Arial"/>
          <w:sz w:val="24"/>
          <w:szCs w:val="24"/>
        </w:rPr>
        <w:tab/>
      </w:r>
      <w:r>
        <w:rPr>
          <w:rFonts w:ascii="Calibria" w:hAnsi="Calibria" w:cs="Arial"/>
          <w:sz w:val="24"/>
          <w:szCs w:val="24"/>
        </w:rPr>
        <w:tab/>
        <w:t>And their resolution. Strategy formulation.</w:t>
      </w: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2   </w:t>
      </w:r>
      <w:r w:rsidRPr="00FB4499">
        <w:rPr>
          <w:rFonts w:ascii="Calibria" w:hAnsi="Calibria" w:cs="Arial"/>
          <w:sz w:val="24"/>
          <w:szCs w:val="24"/>
        </w:rPr>
        <w:tab/>
      </w:r>
      <w:r w:rsidRPr="00FB4499">
        <w:rPr>
          <w:rFonts w:ascii="Calibria" w:hAnsi="Calibria" w:cs="Arial"/>
          <w:sz w:val="24"/>
          <w:szCs w:val="24"/>
        </w:rPr>
        <w:tab/>
      </w:r>
      <w:r w:rsidR="00F41221">
        <w:rPr>
          <w:rFonts w:ascii="Calibria" w:hAnsi="Calibria" w:cs="Arial"/>
          <w:sz w:val="24"/>
          <w:szCs w:val="24"/>
        </w:rPr>
        <w:t>Corporate dividend policy, behavioural finance</w:t>
      </w:r>
      <w:r w:rsidR="00DD5952">
        <w:rPr>
          <w:rFonts w:ascii="Calibria" w:hAnsi="Calibria" w:cs="Arial"/>
          <w:sz w:val="24"/>
          <w:szCs w:val="24"/>
        </w:rPr>
        <w:t xml:space="preserve"> and the cost of capital.</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3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Discounted cash flow techniques, risk and uncertainty.</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4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The impact of financing.</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5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Mergers and acquisitions.</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6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Mergers and acquisitions.</w:t>
      </w:r>
    </w:p>
    <w:p w:rsidR="001208AB"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7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Corporate reorganisations and capital reconstruction schemes.</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8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Foreign currency management.</w:t>
      </w:r>
    </w:p>
    <w:p w:rsidR="001208AB" w:rsidRPr="00FB4499" w:rsidRDefault="001208AB" w:rsidP="00517EA5">
      <w:pPr>
        <w:ind w:left="360"/>
        <w:rPr>
          <w:rFonts w:ascii="Calibria" w:hAnsi="Calibria" w:cs="Arial"/>
          <w:sz w:val="24"/>
          <w:szCs w:val="24"/>
          <w:lang w:val="en-US"/>
        </w:rPr>
      </w:pPr>
    </w:p>
    <w:p w:rsidR="00517EA5" w:rsidRPr="00FB4499" w:rsidRDefault="00517EA5" w:rsidP="00517EA5">
      <w:pPr>
        <w:ind w:left="360"/>
        <w:rPr>
          <w:rFonts w:ascii="Calibria" w:hAnsi="Calibria" w:cs="Arial"/>
          <w:sz w:val="24"/>
          <w:szCs w:val="24"/>
          <w:lang w:val="en-US"/>
        </w:rPr>
      </w:pPr>
      <w:r w:rsidRPr="00FB4499">
        <w:rPr>
          <w:rFonts w:ascii="Calibria" w:hAnsi="Calibria" w:cs="Arial"/>
          <w:sz w:val="24"/>
          <w:szCs w:val="24"/>
        </w:rPr>
        <w:t xml:space="preserve">Topic 9                  </w:t>
      </w:r>
      <w:r w:rsidR="00DD5952">
        <w:rPr>
          <w:rFonts w:ascii="Calibria" w:hAnsi="Calibria" w:cs="Arial"/>
          <w:sz w:val="24"/>
          <w:szCs w:val="24"/>
        </w:rPr>
        <w:t>Interest rate management.</w:t>
      </w:r>
    </w:p>
    <w:p w:rsidR="00517EA5" w:rsidRPr="00FB4499" w:rsidRDefault="00517EA5" w:rsidP="00517EA5">
      <w:pPr>
        <w:ind w:left="360"/>
        <w:rPr>
          <w:rFonts w:ascii="Calibria" w:hAnsi="Calibria" w:cs="Arial"/>
          <w:sz w:val="24"/>
          <w:szCs w:val="24"/>
          <w:lang w:val="en-US"/>
        </w:rPr>
      </w:pPr>
    </w:p>
    <w:p w:rsidR="00517EA5" w:rsidRPr="00FB4499" w:rsidRDefault="00517EA5" w:rsidP="00517EA5">
      <w:pPr>
        <w:ind w:left="360"/>
        <w:rPr>
          <w:rFonts w:ascii="Calibria" w:hAnsi="Calibria" w:cs="Arial"/>
          <w:sz w:val="24"/>
          <w:szCs w:val="24"/>
          <w:lang w:val="en-US"/>
        </w:rPr>
      </w:pPr>
      <w:r w:rsidRPr="00FB4499">
        <w:rPr>
          <w:rFonts w:ascii="Calibria" w:hAnsi="Calibria" w:cs="Arial"/>
          <w:sz w:val="24"/>
          <w:szCs w:val="24"/>
        </w:rPr>
        <w:t xml:space="preserve">Topic 10                </w:t>
      </w:r>
      <w:r w:rsidRPr="00FB4499">
        <w:rPr>
          <w:rFonts w:ascii="Calibria" w:hAnsi="Calibria" w:cs="Arial"/>
          <w:sz w:val="24"/>
          <w:szCs w:val="24"/>
          <w:lang w:val="en-US"/>
        </w:rPr>
        <w:t>C</w:t>
      </w:r>
      <w:r>
        <w:rPr>
          <w:rFonts w:ascii="Calibria" w:hAnsi="Calibria" w:cs="Arial"/>
          <w:sz w:val="24"/>
          <w:szCs w:val="24"/>
          <w:lang w:val="en-US"/>
        </w:rPr>
        <w:t>onsolidation of key lectures and Assignment Workshop</w:t>
      </w:r>
      <w:r w:rsidRPr="00FB4499">
        <w:rPr>
          <w:rFonts w:ascii="Calibria" w:hAnsi="Calibria" w:cs="Arial"/>
          <w:sz w:val="24"/>
          <w:szCs w:val="24"/>
          <w:lang w:val="en-US"/>
        </w:rPr>
        <w:t xml:space="preserve"> </w:t>
      </w:r>
    </w:p>
    <w:p w:rsidR="00517EA5"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r>
        <w:rPr>
          <w:rFonts w:ascii="Calibria" w:hAnsi="Calibria" w:cs="Arial"/>
          <w:sz w:val="24"/>
          <w:szCs w:val="24"/>
        </w:rPr>
        <w:t>The above is a guide only of topics which will be covered but format of weekly sessions might change according to availability of guest lecturers.</w:t>
      </w:r>
    </w:p>
    <w:p w:rsidR="00517EA5" w:rsidRPr="00FB4499"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p>
    <w:p w:rsidR="00517EA5" w:rsidRPr="00B403B4" w:rsidRDefault="00517EA5" w:rsidP="00517EA5">
      <w:pPr>
        <w:rPr>
          <w:rFonts w:ascii="Calibria" w:hAnsi="Calibria" w:cs="Arial"/>
          <w:b/>
          <w:bCs/>
          <w:color w:val="FF0000"/>
          <w:sz w:val="24"/>
          <w:szCs w:val="24"/>
          <w:u w:val="single"/>
        </w:rPr>
      </w:pPr>
      <w:r w:rsidRPr="00FB4499">
        <w:rPr>
          <w:rFonts w:ascii="Calibria" w:hAnsi="Calibria" w:cs="Arial"/>
          <w:b/>
          <w:bCs/>
          <w:sz w:val="24"/>
          <w:szCs w:val="24"/>
        </w:rPr>
        <w:br w:type="page"/>
      </w:r>
      <w:r w:rsidRPr="00FB4499" w:rsidDel="00AF0142">
        <w:rPr>
          <w:rFonts w:ascii="Calibria" w:hAnsi="Calibria" w:cs="Arial"/>
          <w:b/>
          <w:bCs/>
          <w:sz w:val="24"/>
          <w:szCs w:val="24"/>
        </w:rPr>
        <w:lastRenderedPageBreak/>
        <w:t xml:space="preserve"> </w:t>
      </w:r>
      <w:r w:rsidRPr="00FB4499">
        <w:rPr>
          <w:rFonts w:ascii="Calibria" w:hAnsi="Calibria" w:cs="Arial"/>
          <w:b/>
          <w:bCs/>
          <w:sz w:val="24"/>
          <w:szCs w:val="24"/>
          <w:u w:val="single"/>
        </w:rPr>
        <w:t>Reading List</w:t>
      </w:r>
      <w:r w:rsidRPr="00B403B4">
        <w:rPr>
          <w:rFonts w:ascii="Calibria" w:hAnsi="Calibria" w:cs="Arial"/>
          <w:b/>
          <w:bCs/>
          <w:sz w:val="24"/>
          <w:szCs w:val="24"/>
        </w:rPr>
        <w:t xml:space="preserve">:    </w:t>
      </w:r>
    </w:p>
    <w:p w:rsidR="00517EA5" w:rsidRPr="00FB4499" w:rsidRDefault="00517EA5" w:rsidP="00517EA5">
      <w:pPr>
        <w:pStyle w:val="heading"/>
        <w:rPr>
          <w:rFonts w:ascii="Calibria" w:hAnsi="Calibria" w:cs="Calibri"/>
          <w:szCs w:val="24"/>
          <w:u w:val="single"/>
        </w:rPr>
      </w:pPr>
      <w:r w:rsidRPr="00FB4499">
        <w:rPr>
          <w:rFonts w:ascii="Calibria" w:hAnsi="Calibria" w:cs="Calibri"/>
          <w:szCs w:val="24"/>
          <w:u w:val="single"/>
        </w:rPr>
        <w:t>Essential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 xml:space="preserve">Atrill, P. &amp; McLaney, </w:t>
      </w:r>
      <w:r>
        <w:rPr>
          <w:rFonts w:ascii="Calibria" w:hAnsi="Calibria"/>
          <w:color w:val="000000"/>
          <w:sz w:val="24"/>
          <w:szCs w:val="24"/>
          <w:shd w:val="clear" w:color="auto" w:fill="FFFFFF"/>
        </w:rPr>
        <w:t>E. (2014</w:t>
      </w:r>
      <w:r w:rsidRPr="00FB4499">
        <w:rPr>
          <w:rFonts w:ascii="Calibria" w:hAnsi="Calibria"/>
          <w:color w:val="000000"/>
          <w:sz w:val="24"/>
          <w:szCs w:val="24"/>
          <w:shd w:val="clear" w:color="auto" w:fill="FFFFFF"/>
        </w:rPr>
        <w:t xml:space="preserve">), Accounting and Finance for Non-Specialists, </w:t>
      </w:r>
      <w:r>
        <w:rPr>
          <w:rFonts w:ascii="Calibria" w:hAnsi="Calibria"/>
          <w:color w:val="000000"/>
          <w:sz w:val="24"/>
          <w:szCs w:val="24"/>
          <w:shd w:val="clear" w:color="auto" w:fill="FFFFFF"/>
        </w:rPr>
        <w:t>9</w:t>
      </w:r>
      <w:r w:rsidRPr="00FB4499">
        <w:rPr>
          <w:rFonts w:ascii="Calibria" w:hAnsi="Calibria"/>
          <w:color w:val="000000"/>
          <w:sz w:val="24"/>
          <w:szCs w:val="24"/>
          <w:shd w:val="clear" w:color="auto" w:fill="FFFFFF"/>
        </w:rPr>
        <w:t>th Ed.: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Atrill, P. (201</w:t>
      </w:r>
      <w:r>
        <w:rPr>
          <w:rFonts w:ascii="Calibria" w:hAnsi="Calibria"/>
          <w:color w:val="000000"/>
          <w:sz w:val="24"/>
          <w:szCs w:val="24"/>
          <w:shd w:val="clear" w:color="auto" w:fill="FFFFFF"/>
        </w:rPr>
        <w:t>4</w:t>
      </w:r>
      <w:r w:rsidRPr="00FB4499">
        <w:rPr>
          <w:rFonts w:ascii="Calibria" w:hAnsi="Calibria"/>
          <w:color w:val="000000"/>
          <w:sz w:val="24"/>
          <w:szCs w:val="24"/>
          <w:shd w:val="clear" w:color="auto" w:fill="FFFFFF"/>
        </w:rPr>
        <w:t xml:space="preserve">) Financial Management for Decision Makers, </w:t>
      </w:r>
      <w:r>
        <w:rPr>
          <w:rFonts w:ascii="Calibria" w:hAnsi="Calibria"/>
          <w:color w:val="000000"/>
          <w:sz w:val="24"/>
          <w:szCs w:val="24"/>
          <w:shd w:val="clear" w:color="auto" w:fill="FFFFFF"/>
        </w:rPr>
        <w:t>7</w:t>
      </w:r>
      <w:r w:rsidRPr="00FB4499">
        <w:rPr>
          <w:rFonts w:ascii="Calibria" w:hAnsi="Calibria"/>
          <w:color w:val="000000"/>
          <w:sz w:val="24"/>
          <w:szCs w:val="24"/>
          <w:shd w:val="clear" w:color="auto" w:fill="FFFFFF"/>
        </w:rPr>
        <w:t>th Edition,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Collier, Paul M. (201</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 xml:space="preserve">), Accounting for Managers, </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th Ed., Chichester: Wiley</w:t>
      </w:r>
    </w:p>
    <w:p w:rsidR="00517EA5" w:rsidRPr="00FB4499" w:rsidRDefault="00517EA5" w:rsidP="00517EA5">
      <w:pPr>
        <w:pStyle w:val="heading"/>
        <w:rPr>
          <w:rFonts w:ascii="Calibria" w:hAnsi="Calibria" w:cs="Calibri"/>
          <w:szCs w:val="24"/>
          <w:u w:val="single"/>
        </w:rPr>
      </w:pPr>
      <w:r w:rsidRPr="00FB4499">
        <w:rPr>
          <w:rFonts w:ascii="Calibria" w:hAnsi="Calibria" w:cs="Calibri"/>
          <w:szCs w:val="24"/>
          <w:u w:val="single"/>
        </w:rPr>
        <w:t>Recommended</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Arnold, G. (2013) Essentials of Corporate Financial Management. 2nd Edition Pearson</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Atrill, P. and McLaney, E. (201</w:t>
      </w:r>
      <w:r>
        <w:rPr>
          <w:rFonts w:ascii="Calibria" w:hAnsi="Calibria"/>
          <w:color w:val="000000"/>
          <w:sz w:val="24"/>
          <w:szCs w:val="24"/>
          <w:shd w:val="clear" w:color="auto" w:fill="FFFFFF"/>
        </w:rPr>
        <w:t>4</w:t>
      </w:r>
      <w:r w:rsidRPr="00FB4499">
        <w:rPr>
          <w:rFonts w:ascii="Calibria" w:hAnsi="Calibria"/>
          <w:color w:val="000000"/>
          <w:sz w:val="24"/>
          <w:szCs w:val="24"/>
          <w:shd w:val="clear" w:color="auto" w:fill="FFFFFF"/>
        </w:rPr>
        <w:t xml:space="preserve">), Accounting &amp; Finance for Non-specialists, </w:t>
      </w:r>
      <w:r>
        <w:rPr>
          <w:rFonts w:ascii="Calibria" w:hAnsi="Calibria"/>
          <w:color w:val="000000"/>
          <w:sz w:val="24"/>
          <w:szCs w:val="24"/>
          <w:shd w:val="clear" w:color="auto" w:fill="FFFFFF"/>
        </w:rPr>
        <w:t>9</w:t>
      </w:r>
      <w:r w:rsidRPr="00FB4499">
        <w:rPr>
          <w:rFonts w:ascii="Calibria" w:hAnsi="Calibria"/>
          <w:color w:val="000000"/>
          <w:sz w:val="24"/>
          <w:szCs w:val="24"/>
          <w:shd w:val="clear" w:color="auto" w:fill="FFFFFF"/>
        </w:rPr>
        <w:t>th edition, Pearson</w:t>
      </w:r>
    </w:p>
    <w:p w:rsidR="00517EA5" w:rsidRPr="00FB4499" w:rsidRDefault="00517EA5" w:rsidP="00517EA5">
      <w:pPr>
        <w:tabs>
          <w:tab w:val="left" w:pos="567"/>
          <w:tab w:val="left" w:pos="9572"/>
        </w:tabs>
        <w:spacing w:after="120"/>
        <w:jc w:val="both"/>
        <w:rPr>
          <w:rFonts w:ascii="Calibria" w:hAnsi="Calibria"/>
          <w:sz w:val="24"/>
          <w:szCs w:val="24"/>
        </w:rPr>
      </w:pPr>
      <w:r w:rsidRPr="00FB4499">
        <w:rPr>
          <w:rFonts w:ascii="Calibria" w:hAnsi="Calibria"/>
          <w:sz w:val="24"/>
          <w:szCs w:val="24"/>
        </w:rPr>
        <w:t>Collier, Paul M. (201</w:t>
      </w:r>
      <w:r>
        <w:rPr>
          <w:rFonts w:ascii="Calibria" w:hAnsi="Calibria"/>
          <w:sz w:val="24"/>
          <w:szCs w:val="24"/>
        </w:rPr>
        <w:t>3), Accounting for Managers, 5</w:t>
      </w:r>
      <w:r w:rsidRPr="00FB4499">
        <w:rPr>
          <w:rFonts w:ascii="Calibria" w:hAnsi="Calibria"/>
          <w:sz w:val="24"/>
          <w:szCs w:val="24"/>
        </w:rPr>
        <w:t>th Edition, Wiley</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Davies, T. and Crawford, I. (2011) Business Accounting and Finance,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Dyson, R, (2010), Accounting for Non-Accounting Students, 8th Edition, Pearson</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lastRenderedPageBreak/>
        <w:t>McLaney, J. (20</w:t>
      </w:r>
      <w:r>
        <w:rPr>
          <w:rFonts w:ascii="Calibria" w:hAnsi="Calibria"/>
          <w:color w:val="000000"/>
          <w:sz w:val="24"/>
          <w:szCs w:val="24"/>
          <w:shd w:val="clear" w:color="auto" w:fill="FFFFFF"/>
        </w:rPr>
        <w:t>14</w:t>
      </w:r>
      <w:r w:rsidRPr="00FB4499">
        <w:rPr>
          <w:rFonts w:ascii="Calibria" w:hAnsi="Calibria"/>
          <w:color w:val="000000"/>
          <w:sz w:val="24"/>
          <w:szCs w:val="24"/>
          <w:shd w:val="clear" w:color="auto" w:fill="FFFFFF"/>
        </w:rPr>
        <w:t>)</w:t>
      </w:r>
      <w:r w:rsidRPr="00FB4499">
        <w:rPr>
          <w:rFonts w:ascii="Calibria" w:hAnsi="Calibria"/>
          <w:sz w:val="24"/>
          <w:szCs w:val="24"/>
        </w:rPr>
        <w:t> Business Finance: Theory and Practice, </w:t>
      </w:r>
      <w:r>
        <w:rPr>
          <w:rFonts w:ascii="Calibria" w:hAnsi="Calibria"/>
          <w:sz w:val="24"/>
          <w:szCs w:val="24"/>
        </w:rPr>
        <w:t>10t</w:t>
      </w:r>
      <w:r w:rsidRPr="00FB4499">
        <w:rPr>
          <w:rFonts w:ascii="Calibria" w:hAnsi="Calibria"/>
          <w:color w:val="000000"/>
          <w:sz w:val="24"/>
          <w:szCs w:val="24"/>
          <w:shd w:val="clear" w:color="auto" w:fill="FFFFFF"/>
        </w:rPr>
        <w:t>h edition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Weetman, P.  ( 2011), Financial and Management Accounting,   5th Edition  FT Prentice Hall</w:t>
      </w:r>
    </w:p>
    <w:p w:rsidR="00517EA5" w:rsidRPr="00FB4499" w:rsidRDefault="00517EA5" w:rsidP="00517EA5">
      <w:pPr>
        <w:pStyle w:val="heading"/>
        <w:rPr>
          <w:rFonts w:ascii="Calibria" w:hAnsi="Calibria" w:cs="Calibri"/>
          <w:szCs w:val="24"/>
          <w:u w:val="single"/>
        </w:rPr>
      </w:pPr>
      <w:r w:rsidRPr="00FB4499">
        <w:rPr>
          <w:rFonts w:ascii="Calibria" w:hAnsi="Calibria" w:cs="Calibri"/>
          <w:szCs w:val="24"/>
          <w:u w:val="single"/>
        </w:rPr>
        <w:t>Background</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Ha</w:t>
      </w:r>
      <w:r>
        <w:rPr>
          <w:rFonts w:ascii="Calibria" w:hAnsi="Calibria"/>
          <w:color w:val="000000"/>
          <w:sz w:val="24"/>
          <w:szCs w:val="24"/>
          <w:shd w:val="clear" w:color="auto" w:fill="FFFFFF"/>
        </w:rPr>
        <w:t>wawini, G. and Viallet, C. (2015</w:t>
      </w:r>
      <w:r w:rsidRPr="00FB4499">
        <w:rPr>
          <w:rFonts w:ascii="Calibria" w:hAnsi="Calibria"/>
          <w:color w:val="000000"/>
          <w:sz w:val="24"/>
          <w:szCs w:val="24"/>
          <w:shd w:val="clear" w:color="auto" w:fill="FFFFFF"/>
        </w:rPr>
        <w:t xml:space="preserve">) Finance for Executives: Managing for Value Creation, South-Western; </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 xml:space="preserve">th </w:t>
      </w:r>
      <w:r>
        <w:rPr>
          <w:rFonts w:ascii="Calibria" w:hAnsi="Calibria"/>
          <w:color w:val="000000"/>
          <w:sz w:val="24"/>
          <w:szCs w:val="24"/>
          <w:shd w:val="clear" w:color="auto" w:fill="FFFFFF"/>
        </w:rPr>
        <w:t>E</w:t>
      </w:r>
      <w:r w:rsidRPr="00FB4499">
        <w:rPr>
          <w:rFonts w:ascii="Calibria" w:hAnsi="Calibria"/>
          <w:color w:val="000000"/>
          <w:sz w:val="24"/>
          <w:szCs w:val="24"/>
          <w:shd w:val="clear" w:color="auto" w:fill="FFFFFF"/>
        </w:rPr>
        <w:t xml:space="preserve">dition </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Myddleton, D. (2000) Managing Business Finance, London: Prentice Hall</w:t>
      </w:r>
    </w:p>
    <w:p w:rsidR="00517EA5" w:rsidRPr="00DD0846" w:rsidRDefault="00517EA5" w:rsidP="00517EA5">
      <w:pPr>
        <w:pStyle w:val="heading"/>
        <w:rPr>
          <w:rFonts w:ascii="Calibria" w:hAnsi="Calibria" w:cs="Calibri"/>
          <w:szCs w:val="24"/>
          <w:u w:val="single"/>
          <w:lang w:val="en-GB"/>
        </w:rPr>
      </w:pPr>
      <w:r w:rsidRPr="00FB4499">
        <w:rPr>
          <w:rFonts w:ascii="Calibria" w:hAnsi="Calibria" w:cs="Calibri"/>
          <w:szCs w:val="24"/>
          <w:u w:val="single"/>
        </w:rPr>
        <w:t xml:space="preserve">Journals </w:t>
      </w:r>
      <w:r>
        <w:rPr>
          <w:rFonts w:ascii="Calibria" w:hAnsi="Calibria" w:cs="Calibri"/>
          <w:szCs w:val="24"/>
          <w:u w:val="single"/>
          <w:lang w:val="en-GB"/>
        </w:rPr>
        <w:t>(most of these are in e-journal form)</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 and Business</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 and Business Research</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Harvard Business Review</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Financial Management</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The British Accounting Review</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International Financial Management and Accounting</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 and Finance</w:t>
      </w:r>
    </w:p>
    <w:p w:rsidR="00517EA5" w:rsidRDefault="00517EA5" w:rsidP="00517EA5">
      <w:pPr>
        <w:rPr>
          <w:rFonts w:ascii="Calibria" w:hAnsi="Calibria" w:cs="Calibri"/>
          <w:i/>
          <w:sz w:val="24"/>
          <w:szCs w:val="24"/>
        </w:rPr>
      </w:pPr>
      <w:r w:rsidRPr="00FB4499">
        <w:rPr>
          <w:rFonts w:ascii="Calibria" w:hAnsi="Calibria" w:cs="Calibri"/>
          <w:i/>
          <w:sz w:val="24"/>
          <w:szCs w:val="24"/>
        </w:rPr>
        <w:t>Business Finance and Accounting</w:t>
      </w:r>
    </w:p>
    <w:p w:rsidR="00517EA5" w:rsidRDefault="00517EA5" w:rsidP="00517EA5">
      <w:pPr>
        <w:rPr>
          <w:rFonts w:ascii="Calibria" w:hAnsi="Calibria" w:cs="Calibri"/>
          <w:i/>
          <w:sz w:val="24"/>
          <w:szCs w:val="24"/>
        </w:rPr>
      </w:pPr>
    </w:p>
    <w:p w:rsidR="00517EA5" w:rsidRDefault="00517EA5" w:rsidP="00517EA5">
      <w:pPr>
        <w:rPr>
          <w:rFonts w:ascii="Calibria" w:hAnsi="Calibria" w:cs="Calibri"/>
          <w:b/>
          <w:sz w:val="24"/>
          <w:szCs w:val="24"/>
        </w:rPr>
      </w:pPr>
      <w:r w:rsidRPr="00DD0846">
        <w:rPr>
          <w:rFonts w:ascii="Calibria" w:hAnsi="Calibria" w:cs="Calibri"/>
          <w:b/>
          <w:sz w:val="24"/>
          <w:szCs w:val="24"/>
        </w:rPr>
        <w:t>Full text business journal databases:</w:t>
      </w:r>
    </w:p>
    <w:p w:rsidR="00517EA5" w:rsidRPr="00DD0846" w:rsidRDefault="00517EA5" w:rsidP="00517EA5">
      <w:pPr>
        <w:rPr>
          <w:rFonts w:ascii="Calibria" w:hAnsi="Calibria" w:cs="Calibri"/>
          <w:sz w:val="24"/>
          <w:szCs w:val="24"/>
        </w:rPr>
      </w:pPr>
      <w:r w:rsidRPr="00DD0846">
        <w:rPr>
          <w:rFonts w:ascii="Calibria" w:hAnsi="Calibria" w:cs="Calibri"/>
          <w:sz w:val="24"/>
          <w:szCs w:val="24"/>
        </w:rPr>
        <w:t>Business Source Complete</w:t>
      </w:r>
    </w:p>
    <w:p w:rsidR="00517EA5" w:rsidRPr="00DD0846" w:rsidRDefault="00517EA5" w:rsidP="00517EA5">
      <w:pPr>
        <w:rPr>
          <w:rFonts w:ascii="Calibria" w:hAnsi="Calibria" w:cs="Calibri"/>
          <w:sz w:val="24"/>
          <w:szCs w:val="24"/>
        </w:rPr>
      </w:pPr>
      <w:r w:rsidRPr="00DD0846">
        <w:rPr>
          <w:rFonts w:ascii="Calibria" w:hAnsi="Calibria" w:cs="Calibri"/>
          <w:sz w:val="24"/>
          <w:szCs w:val="24"/>
        </w:rPr>
        <w:t>ABI/INFORM Complete</w:t>
      </w:r>
    </w:p>
    <w:p w:rsidR="00517EA5" w:rsidRPr="00FB4499" w:rsidRDefault="00517EA5" w:rsidP="00517EA5">
      <w:pPr>
        <w:rPr>
          <w:rFonts w:ascii="Calibria" w:hAnsi="Calibria" w:cs="Calibri"/>
          <w:i/>
          <w:sz w:val="24"/>
          <w:szCs w:val="24"/>
        </w:rPr>
      </w:pPr>
    </w:p>
    <w:p w:rsidR="00517EA5" w:rsidRPr="00FB4499" w:rsidRDefault="00517EA5" w:rsidP="00517EA5">
      <w:pPr>
        <w:tabs>
          <w:tab w:val="left" w:pos="567"/>
          <w:tab w:val="left" w:pos="9572"/>
        </w:tabs>
        <w:spacing w:after="120"/>
        <w:rPr>
          <w:rFonts w:ascii="Calibria" w:hAnsi="Calibria" w:cs="Arial"/>
          <w:b/>
          <w:sz w:val="24"/>
          <w:szCs w:val="24"/>
        </w:rPr>
      </w:pPr>
      <w:r w:rsidRPr="00FB4499">
        <w:rPr>
          <w:rFonts w:ascii="Calibria" w:hAnsi="Calibria" w:cs="Arial"/>
          <w:b/>
          <w:sz w:val="24"/>
          <w:szCs w:val="24"/>
        </w:rPr>
        <w:t>Websites</w:t>
      </w:r>
    </w:p>
    <w:p w:rsidR="00517EA5" w:rsidRPr="00FB4499" w:rsidRDefault="00517EA5" w:rsidP="00517EA5">
      <w:pPr>
        <w:rPr>
          <w:rFonts w:ascii="Calibria" w:hAnsi="Calibria"/>
          <w:sz w:val="24"/>
          <w:szCs w:val="24"/>
        </w:rPr>
      </w:pPr>
      <w:r w:rsidRPr="00FB4499">
        <w:rPr>
          <w:rFonts w:ascii="Calibria" w:hAnsi="Calibria"/>
          <w:sz w:val="24"/>
          <w:szCs w:val="24"/>
        </w:rPr>
        <w:t>Accountancy</w:t>
      </w:r>
      <w:r>
        <w:rPr>
          <w:rFonts w:ascii="Calibria" w:hAnsi="Calibria"/>
          <w:sz w:val="24"/>
          <w:szCs w:val="24"/>
        </w:rPr>
        <w:t xml:space="preserve"> </w:t>
      </w:r>
      <w:r w:rsidRPr="00FB4499">
        <w:rPr>
          <w:rFonts w:ascii="Calibria" w:hAnsi="Calibria"/>
          <w:sz w:val="24"/>
          <w:szCs w:val="24"/>
        </w:rPr>
        <w:t xml:space="preserve">Age (online) Available from:  </w:t>
      </w:r>
    </w:p>
    <w:p w:rsidR="00517EA5" w:rsidRPr="00FB4499" w:rsidRDefault="006B04CB" w:rsidP="00517EA5">
      <w:pPr>
        <w:rPr>
          <w:rFonts w:ascii="Calibria" w:hAnsi="Calibria"/>
          <w:sz w:val="24"/>
          <w:szCs w:val="24"/>
        </w:rPr>
      </w:pPr>
      <w:hyperlink r:id="rId9" w:history="1">
        <w:r w:rsidR="00517EA5" w:rsidRPr="00FB4499">
          <w:rPr>
            <w:rStyle w:val="Hyperlink"/>
            <w:rFonts w:ascii="Calibria" w:hAnsi="Calibria"/>
            <w:sz w:val="24"/>
            <w:szCs w:val="24"/>
          </w:rPr>
          <w:t>http://www.accountancyage.com/</w:t>
        </w:r>
      </w:hyperlink>
      <w:r w:rsidR="00517EA5" w:rsidRPr="00FB4499">
        <w:rPr>
          <w:rFonts w:ascii="Calibria" w:hAnsi="Calibria"/>
          <w:sz w:val="24"/>
          <w:szCs w:val="24"/>
        </w:rPr>
        <w:t xml:space="preserve"> </w:t>
      </w:r>
      <w:r w:rsidR="00517EA5" w:rsidRPr="00FB4499">
        <w:rPr>
          <w:rFonts w:ascii="Calibria" w:hAnsi="Calibria" w:cs="Cambria"/>
          <w:sz w:val="24"/>
          <w:szCs w:val="24"/>
        </w:rPr>
        <w:t>(Accessed: 26-04-2013)</w:t>
      </w:r>
    </w:p>
    <w:p w:rsidR="00517EA5" w:rsidRPr="00FB4499" w:rsidRDefault="00517EA5" w:rsidP="00517EA5">
      <w:pPr>
        <w:rPr>
          <w:rFonts w:ascii="Calibria" w:hAnsi="Calibria"/>
          <w:sz w:val="24"/>
          <w:szCs w:val="24"/>
        </w:rPr>
      </w:pPr>
      <w:r w:rsidRPr="00FB4499">
        <w:rPr>
          <w:rFonts w:ascii="Calibria" w:hAnsi="Calibria"/>
          <w:sz w:val="24"/>
          <w:szCs w:val="24"/>
        </w:rPr>
        <w:t xml:space="preserve">ACCA, Association of Chartered Certified Accountants (online) Available from: </w:t>
      </w:r>
    </w:p>
    <w:p w:rsidR="00517EA5" w:rsidRPr="00FB4499" w:rsidRDefault="006B04CB" w:rsidP="00517EA5">
      <w:pPr>
        <w:rPr>
          <w:rFonts w:ascii="Calibria" w:hAnsi="Calibria"/>
          <w:sz w:val="24"/>
          <w:szCs w:val="24"/>
        </w:rPr>
      </w:pPr>
      <w:hyperlink r:id="rId10" w:history="1">
        <w:r w:rsidR="00517EA5" w:rsidRPr="00FB4499">
          <w:rPr>
            <w:rStyle w:val="Hyperlink"/>
            <w:rFonts w:ascii="Calibria" w:hAnsi="Calibria"/>
            <w:sz w:val="24"/>
            <w:szCs w:val="24"/>
          </w:rPr>
          <w:t>http://www.accaglobal.com</w:t>
        </w:r>
      </w:hyperlink>
      <w:r w:rsidR="00517EA5" w:rsidRPr="00FB4499">
        <w:rPr>
          <w:rFonts w:ascii="Calibria" w:hAnsi="Calibria"/>
          <w:sz w:val="24"/>
          <w:szCs w:val="24"/>
        </w:rPr>
        <w:t xml:space="preserve"> </w:t>
      </w:r>
      <w:r w:rsidR="00517EA5" w:rsidRPr="00FB4499">
        <w:rPr>
          <w:rFonts w:ascii="Calibria" w:hAnsi="Calibria" w:cs="Cambria"/>
          <w:sz w:val="24"/>
          <w:szCs w:val="24"/>
        </w:rPr>
        <w:t>(Accessed: 26-04-2013)</w:t>
      </w:r>
    </w:p>
    <w:p w:rsidR="00517EA5" w:rsidRPr="00FB4499" w:rsidRDefault="00517EA5" w:rsidP="00517EA5">
      <w:pPr>
        <w:rPr>
          <w:rFonts w:ascii="Calibria" w:hAnsi="Calibria"/>
          <w:sz w:val="24"/>
          <w:szCs w:val="24"/>
        </w:rPr>
      </w:pPr>
      <w:r w:rsidRPr="00FB4499">
        <w:rPr>
          <w:rFonts w:ascii="Calibria" w:hAnsi="Calibria"/>
          <w:sz w:val="24"/>
          <w:szCs w:val="24"/>
        </w:rPr>
        <w:t>CIMA, Chartered Institute of Management Accountants (online) Available from:</w:t>
      </w:r>
    </w:p>
    <w:p w:rsidR="002D5B3F" w:rsidRDefault="00517EA5" w:rsidP="00517EA5">
      <w:pPr>
        <w:rPr>
          <w:rFonts w:ascii="Calibria" w:hAnsi="Calibria" w:cs="Cambria"/>
          <w:sz w:val="24"/>
          <w:szCs w:val="24"/>
        </w:rPr>
      </w:pPr>
      <w:r w:rsidRPr="00FB4499">
        <w:rPr>
          <w:rFonts w:ascii="Calibria" w:hAnsi="Calibria"/>
          <w:sz w:val="24"/>
          <w:szCs w:val="24"/>
        </w:rPr>
        <w:t xml:space="preserve"> </w:t>
      </w:r>
      <w:hyperlink r:id="rId11" w:history="1">
        <w:r w:rsidRPr="00FB4499">
          <w:rPr>
            <w:rStyle w:val="Hyperlink"/>
            <w:rFonts w:ascii="Calibria" w:hAnsi="Calibria" w:cs="Calibri"/>
            <w:sz w:val="24"/>
            <w:szCs w:val="24"/>
          </w:rPr>
          <w:t>http://www.cimaglobal.com</w:t>
        </w:r>
      </w:hyperlink>
      <w:r w:rsidRPr="00FB4499">
        <w:rPr>
          <w:rStyle w:val="Hyperlink"/>
          <w:rFonts w:ascii="Calibria" w:hAnsi="Calibria" w:cs="Calibri"/>
          <w:sz w:val="24"/>
          <w:szCs w:val="24"/>
        </w:rPr>
        <w:t xml:space="preserve"> </w:t>
      </w:r>
      <w:r>
        <w:rPr>
          <w:rFonts w:ascii="Calibria" w:hAnsi="Calibria" w:cs="Cambria"/>
          <w:sz w:val="24"/>
          <w:szCs w:val="24"/>
        </w:rPr>
        <w:t>(Accessed: 26-04-2</w:t>
      </w:r>
    </w:p>
    <w:p w:rsidR="001208AB" w:rsidRDefault="001208AB" w:rsidP="00517EA5">
      <w:pPr>
        <w:rPr>
          <w:rFonts w:ascii="Calibria" w:hAnsi="Calibria" w:cs="Cambria"/>
          <w:sz w:val="24"/>
          <w:szCs w:val="24"/>
        </w:rPr>
      </w:pPr>
    </w:p>
    <w:p w:rsidR="001208AB" w:rsidRDefault="001208AB" w:rsidP="00517EA5">
      <w:pPr>
        <w:rPr>
          <w:rFonts w:ascii="Calibria" w:hAnsi="Calibria" w:cs="Cambria"/>
          <w:sz w:val="24"/>
          <w:szCs w:val="24"/>
        </w:rPr>
      </w:pPr>
    </w:p>
    <w:p w:rsidR="001208AB" w:rsidRPr="00517EA5" w:rsidRDefault="001208AB" w:rsidP="00517EA5">
      <w:pPr>
        <w:rPr>
          <w:rFonts w:ascii="Calibria" w:hAnsi="Calibria" w:cs="Calibri"/>
          <w:sz w:val="24"/>
          <w:szCs w:val="24"/>
        </w:rPr>
      </w:pPr>
    </w:p>
    <w:p w:rsidR="00517EA5" w:rsidRDefault="00517EA5" w:rsidP="009C7911">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Pr="00A406E5" w:rsidRDefault="00517EA5"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E634F" w:rsidRPr="00A406E5" w:rsidRDefault="004E634F" w:rsidP="004E634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E634F" w:rsidRPr="00A406E5" w:rsidTr="00CA7DD1">
        <w:tc>
          <w:tcPr>
            <w:tcW w:w="9922" w:type="dxa"/>
            <w:shd w:val="clear" w:color="auto" w:fill="C0C0C0"/>
          </w:tcPr>
          <w:p w:rsidR="004E634F" w:rsidRPr="00A406E5" w:rsidRDefault="004E634F" w:rsidP="00CA7DD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4E634F" w:rsidRPr="00A406E5" w:rsidRDefault="004E634F" w:rsidP="004E634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E634F" w:rsidRPr="00A406E5" w:rsidRDefault="004E634F" w:rsidP="00CA7DD1">
            <w:pPr>
              <w:spacing w:before="120" w:after="120"/>
              <w:jc w:val="both"/>
              <w:rPr>
                <w:rFonts w:ascii="Arial" w:hAnsi="Arial" w:cs="Arial"/>
                <w:b/>
                <w:sz w:val="22"/>
                <w:szCs w:val="22"/>
              </w:rPr>
            </w:pP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E634F" w:rsidRPr="00A406E5" w:rsidRDefault="004E634F" w:rsidP="00CA7DD1">
            <w:pPr>
              <w:spacing w:before="120" w:after="120"/>
              <w:jc w:val="both"/>
              <w:rPr>
                <w:rFonts w:ascii="Arial" w:hAnsi="Arial" w:cs="Arial"/>
                <w:b/>
                <w:sz w:val="22"/>
                <w:szCs w:val="22"/>
              </w:rPr>
            </w:pP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E634F" w:rsidRPr="00A406E5" w:rsidRDefault="004E634F" w:rsidP="00CA7DD1">
            <w:pPr>
              <w:spacing w:before="120" w:after="120"/>
              <w:jc w:val="both"/>
              <w:rPr>
                <w:rFonts w:ascii="Arial" w:hAnsi="Arial" w:cs="Arial"/>
                <w:b/>
                <w:sz w:val="22"/>
                <w:szCs w:val="22"/>
              </w:rPr>
            </w:pP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BMMB7005</w:t>
            </w:r>
          </w:p>
        </w:tc>
        <w:tc>
          <w:tcPr>
            <w:tcW w:w="2268" w:type="dxa"/>
            <w:shd w:val="clear" w:color="auto" w:fill="D9D9D9"/>
          </w:tcPr>
          <w:p w:rsidR="004E634F" w:rsidRPr="004D5E9B" w:rsidRDefault="004E634F" w:rsidP="00CA7DD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100 %</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Ian Jackson</w:t>
            </w:r>
          </w:p>
        </w:tc>
        <w:tc>
          <w:tcPr>
            <w:tcW w:w="2268" w:type="dxa"/>
            <w:shd w:val="clear" w:color="auto" w:fill="D9D9D9"/>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Manjit Biant</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Mergers and Acquisitions</w:t>
            </w:r>
          </w:p>
        </w:tc>
        <w:tc>
          <w:tcPr>
            <w:tcW w:w="2268" w:type="dxa"/>
            <w:shd w:val="pct15" w:color="auto" w:fill="auto"/>
          </w:tcPr>
          <w:p w:rsidR="004E634F" w:rsidRPr="00A406E5" w:rsidRDefault="004E634F" w:rsidP="00CA7DD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5,000 words</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E634F" w:rsidRPr="00A406E5" w:rsidRDefault="004E634F" w:rsidP="00CA7DD1">
            <w:pPr>
              <w:spacing w:before="120" w:after="120"/>
              <w:jc w:val="both"/>
              <w:rPr>
                <w:rFonts w:ascii="Arial" w:hAnsi="Arial" w:cs="Arial"/>
                <w:b/>
                <w:sz w:val="22"/>
                <w:szCs w:val="22"/>
              </w:rPr>
            </w:pPr>
          </w:p>
        </w:tc>
        <w:tc>
          <w:tcPr>
            <w:tcW w:w="2268"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E634F" w:rsidRPr="00A406E5" w:rsidRDefault="004E634F" w:rsidP="00CA7DD1">
            <w:pPr>
              <w:spacing w:before="120" w:after="120"/>
              <w:jc w:val="both"/>
              <w:rPr>
                <w:rFonts w:ascii="Arial" w:hAnsi="Arial" w:cs="Arial"/>
                <w:b/>
                <w:sz w:val="22"/>
                <w:szCs w:val="22"/>
              </w:rPr>
            </w:pP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E634F" w:rsidRPr="00A406E5" w:rsidRDefault="004E634F" w:rsidP="00CA7DD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E634F" w:rsidRPr="00A406E5" w:rsidTr="00CA7DD1">
        <w:tc>
          <w:tcPr>
            <w:tcW w:w="2093" w:type="dxa"/>
            <w:shd w:val="pct15" w:color="auto" w:fill="auto"/>
          </w:tcPr>
          <w:p w:rsidR="004E634F" w:rsidRPr="00A406E5" w:rsidRDefault="004E634F" w:rsidP="00CA7DD1">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4E634F" w:rsidRPr="00A406E5" w:rsidRDefault="004E634F" w:rsidP="00CA7DD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Default="004E634F" w:rsidP="004E634F">
      <w:pPr>
        <w:rPr>
          <w:rFonts w:ascii="Arial" w:hAnsi="Arial" w:cs="Arial"/>
          <w:sz w:val="32"/>
        </w:rPr>
      </w:pPr>
      <w:r>
        <w:rPr>
          <w:rFonts w:ascii="Arial" w:hAnsi="Arial" w:cs="Arial"/>
          <w:sz w:val="32"/>
        </w:rPr>
        <w:br w:type="page"/>
      </w:r>
    </w:p>
    <w:p w:rsidR="004E634F" w:rsidRPr="00A406E5" w:rsidRDefault="004E634F" w:rsidP="004E634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E634F" w:rsidRPr="00A406E5" w:rsidTr="00CA7DD1">
        <w:tc>
          <w:tcPr>
            <w:tcW w:w="9747" w:type="dxa"/>
            <w:shd w:val="pct10" w:color="auto" w:fill="auto"/>
          </w:tcPr>
          <w:p w:rsidR="004E634F" w:rsidRPr="00A406E5" w:rsidRDefault="004E634F" w:rsidP="00CA7DD1">
            <w:pPr>
              <w:rPr>
                <w:rFonts w:ascii="Arial" w:hAnsi="Arial" w:cs="Arial"/>
                <w:b/>
                <w:sz w:val="22"/>
                <w:szCs w:val="22"/>
              </w:rPr>
            </w:pPr>
            <w:r w:rsidRPr="00A406E5">
              <w:rPr>
                <w:rFonts w:ascii="Arial" w:hAnsi="Arial" w:cs="Arial"/>
                <w:b/>
                <w:sz w:val="22"/>
                <w:szCs w:val="22"/>
              </w:rPr>
              <w:t xml:space="preserve">Module Learning Outcomes </w:t>
            </w:r>
          </w:p>
          <w:p w:rsidR="004E634F" w:rsidRPr="00A406E5" w:rsidRDefault="004E634F" w:rsidP="00CA7DD1">
            <w:pPr>
              <w:rPr>
                <w:rFonts w:ascii="Arial" w:hAnsi="Arial" w:cs="Arial"/>
                <w:sz w:val="22"/>
                <w:szCs w:val="22"/>
              </w:rPr>
            </w:pPr>
            <w:r w:rsidRPr="00A406E5">
              <w:rPr>
                <w:rFonts w:ascii="Arial" w:hAnsi="Arial" w:cs="Arial"/>
                <w:b/>
                <w:sz w:val="22"/>
                <w:szCs w:val="22"/>
              </w:rPr>
              <w:t>(from module syllabus)</w:t>
            </w:r>
          </w:p>
        </w:tc>
      </w:tr>
      <w:tr w:rsidR="004E634F" w:rsidRPr="00A406E5" w:rsidTr="00CA7DD1">
        <w:tc>
          <w:tcPr>
            <w:tcW w:w="9747" w:type="dxa"/>
          </w:tcPr>
          <w:p w:rsidR="004E634F" w:rsidRPr="00A406E5" w:rsidRDefault="004E634F" w:rsidP="00CA7DD1">
            <w:pPr>
              <w:rPr>
                <w:rFonts w:ascii="Arial" w:hAnsi="Arial" w:cs="Arial"/>
                <w:sz w:val="22"/>
                <w:szCs w:val="22"/>
              </w:rPr>
            </w:pPr>
          </w:p>
          <w:p w:rsidR="009444BB" w:rsidRPr="00A406E5" w:rsidRDefault="009444BB" w:rsidP="009444BB">
            <w:pPr>
              <w:ind w:left="360"/>
              <w:rPr>
                <w:rFonts w:ascii="Arial" w:hAnsi="Arial" w:cs="Arial"/>
                <w:sz w:val="22"/>
                <w:szCs w:val="22"/>
              </w:rPr>
            </w:pPr>
            <w:r>
              <w:rPr>
                <w:rFonts w:ascii="Arial" w:hAnsi="Arial" w:cs="Arial"/>
                <w:sz w:val="22"/>
                <w:szCs w:val="22"/>
              </w:rPr>
              <w:t>Research, apply and evaluate a variety of financial assessment techniques for application to a case study.</w:t>
            </w:r>
          </w:p>
          <w:p w:rsidR="004E634F" w:rsidRPr="00A406E5" w:rsidRDefault="004E634F" w:rsidP="00CA7DD1">
            <w:pPr>
              <w:ind w:left="360"/>
              <w:rPr>
                <w:rFonts w:ascii="Arial" w:hAnsi="Arial" w:cs="Arial"/>
                <w:sz w:val="22"/>
                <w:szCs w:val="22"/>
              </w:rPr>
            </w:pPr>
          </w:p>
          <w:p w:rsidR="004E634F" w:rsidRPr="00A406E5" w:rsidRDefault="009444BB" w:rsidP="00CA7DD1">
            <w:pPr>
              <w:ind w:left="360"/>
              <w:rPr>
                <w:rFonts w:ascii="Arial" w:hAnsi="Arial" w:cs="Arial"/>
                <w:sz w:val="22"/>
                <w:szCs w:val="22"/>
              </w:rPr>
            </w:pPr>
            <w:r>
              <w:rPr>
                <w:rFonts w:ascii="Arial" w:hAnsi="Arial" w:cs="Arial"/>
                <w:sz w:val="22"/>
                <w:szCs w:val="22"/>
              </w:rPr>
              <w:t>Research, apply and critically discuss various issues and theoretical frameworks used in the management and control of financial resources.</w:t>
            </w:r>
          </w:p>
          <w:p w:rsidR="004E634F" w:rsidRPr="00A406E5" w:rsidRDefault="004E634F" w:rsidP="00CA7DD1">
            <w:pPr>
              <w:ind w:left="360"/>
              <w:rPr>
                <w:rFonts w:ascii="Arial" w:hAnsi="Arial" w:cs="Arial"/>
                <w:sz w:val="22"/>
                <w:szCs w:val="22"/>
              </w:rPr>
            </w:pPr>
          </w:p>
          <w:p w:rsidR="004E634F" w:rsidRPr="00A406E5" w:rsidRDefault="004E634F" w:rsidP="00CA7DD1">
            <w:pPr>
              <w:rPr>
                <w:rFonts w:ascii="Arial" w:hAnsi="Arial" w:cs="Arial"/>
                <w:sz w:val="22"/>
                <w:szCs w:val="22"/>
              </w:rPr>
            </w:pPr>
          </w:p>
          <w:p w:rsidR="004E634F" w:rsidRPr="00A406E5" w:rsidRDefault="004E634F" w:rsidP="00CA7DD1">
            <w:pPr>
              <w:rPr>
                <w:rFonts w:ascii="Arial" w:hAnsi="Arial" w:cs="Arial"/>
                <w:sz w:val="22"/>
                <w:szCs w:val="22"/>
              </w:rPr>
            </w:pPr>
          </w:p>
        </w:tc>
      </w:tr>
    </w:tbl>
    <w:p w:rsidR="004E634F" w:rsidRPr="00A406E5" w:rsidRDefault="004E634F" w:rsidP="004E634F">
      <w:pPr>
        <w:rPr>
          <w:rFonts w:ascii="Arial" w:hAnsi="Arial" w:cs="Arial"/>
          <w:b/>
        </w:rPr>
      </w:pPr>
    </w:p>
    <w:p w:rsidR="004E634F" w:rsidRPr="00A406E5" w:rsidRDefault="004E634F" w:rsidP="004E634F">
      <w:pPr>
        <w:rPr>
          <w:rFonts w:ascii="Arial" w:hAnsi="Arial" w:cs="Arial"/>
          <w:b/>
        </w:rPr>
      </w:pPr>
    </w:p>
    <w:p w:rsidR="004E634F" w:rsidRPr="00A406E5" w:rsidRDefault="004E634F" w:rsidP="004E634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E634F" w:rsidRPr="00A406E5" w:rsidTr="00CA7DD1">
        <w:tc>
          <w:tcPr>
            <w:tcW w:w="9781" w:type="dxa"/>
            <w:shd w:val="clear" w:color="auto" w:fill="C0C0C0"/>
          </w:tcPr>
          <w:p w:rsidR="004E634F" w:rsidRPr="00A406E5" w:rsidRDefault="004E634F" w:rsidP="00CA7DD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4E634F" w:rsidRPr="00A406E5" w:rsidRDefault="004E634F" w:rsidP="004E634F">
      <w:pPr>
        <w:jc w:val="both"/>
        <w:rPr>
          <w:rFonts w:ascii="Arial" w:hAnsi="Arial" w:cs="Arial"/>
          <w:sz w:val="22"/>
          <w:szCs w:val="22"/>
        </w:rPr>
      </w:pPr>
    </w:p>
    <w:p w:rsidR="004E634F" w:rsidRPr="00A406E5" w:rsidRDefault="004E634F" w:rsidP="004E634F">
      <w:pPr>
        <w:ind w:left="720"/>
        <w:rPr>
          <w:rFonts w:ascii="Arial" w:hAnsi="Arial" w:cs="Arial"/>
          <w:sz w:val="24"/>
          <w:szCs w:val="24"/>
        </w:rPr>
      </w:pPr>
    </w:p>
    <w:p w:rsidR="004E634F" w:rsidRPr="00A406E5" w:rsidRDefault="004E634F" w:rsidP="004E634F">
      <w:pPr>
        <w:ind w:left="720"/>
        <w:rPr>
          <w:rFonts w:ascii="Arial" w:hAnsi="Arial" w:cs="Arial"/>
          <w:sz w:val="24"/>
          <w:szCs w:val="24"/>
        </w:rPr>
      </w:pPr>
    </w:p>
    <w:p w:rsidR="004E634F" w:rsidRPr="00A406E5" w:rsidRDefault="004E634F" w:rsidP="004E634F">
      <w:pPr>
        <w:ind w:left="720"/>
        <w:rPr>
          <w:rFonts w:ascii="Arial" w:hAnsi="Arial" w:cs="Arial"/>
          <w:sz w:val="24"/>
          <w:szCs w:val="24"/>
        </w:rPr>
      </w:pPr>
    </w:p>
    <w:p w:rsidR="004E634F" w:rsidRPr="009444BB" w:rsidRDefault="004E634F" w:rsidP="004E634F">
      <w:pPr>
        <w:jc w:val="both"/>
        <w:rPr>
          <w:rFonts w:ascii="Arial" w:hAnsi="Arial" w:cs="Arial"/>
          <w:b/>
          <w:sz w:val="22"/>
          <w:szCs w:val="22"/>
        </w:rPr>
      </w:pPr>
      <w:r w:rsidRPr="009444BB">
        <w:rPr>
          <w:rFonts w:ascii="Arial" w:hAnsi="Arial" w:cs="Arial"/>
          <w:b/>
          <w:sz w:val="22"/>
          <w:szCs w:val="22"/>
        </w:rPr>
        <w:t>Mergers and Acquisitions.</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A merger or acquisition makes good economic sense if the value of the combined company is more than the value of the individual companies if they continued to operate independently. If the present value of the combined company is greater than the present value of the two individual companies occurs then it is another way of saying that the merger has created synergy.</w:t>
      </w:r>
    </w:p>
    <w:p w:rsidR="004E634F" w:rsidRPr="009444BB" w:rsidRDefault="004E634F" w:rsidP="004E634F">
      <w:pPr>
        <w:jc w:val="both"/>
        <w:rPr>
          <w:rFonts w:ascii="Arial" w:hAnsi="Arial" w:cs="Arial"/>
          <w:sz w:val="22"/>
          <w:szCs w:val="22"/>
        </w:rPr>
      </w:pPr>
      <w:r w:rsidRPr="009444BB">
        <w:rPr>
          <w:rFonts w:ascii="Arial" w:hAnsi="Arial" w:cs="Arial"/>
          <w:sz w:val="22"/>
          <w:szCs w:val="22"/>
        </w:rPr>
        <w:lastRenderedPageBreak/>
        <w:t>Growth by acquisition has proved to be a very popular strategy for companies to achieve shareholder wealth within the last 3 decades.</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Required.</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Students are required to analyse one of the following five mergers that have recently incurred in terms of its success or relative failure to achieve the goals that were originally set.</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Dow Chemical – Dupont.  2015</w:t>
      </w:r>
    </w:p>
    <w:p w:rsidR="004E634F" w:rsidRPr="009444BB" w:rsidRDefault="004E634F" w:rsidP="004E634F">
      <w:pPr>
        <w:jc w:val="both"/>
        <w:rPr>
          <w:rFonts w:ascii="Arial" w:hAnsi="Arial" w:cs="Arial"/>
          <w:sz w:val="22"/>
          <w:szCs w:val="22"/>
        </w:rPr>
      </w:pPr>
      <w:r w:rsidRPr="009444BB">
        <w:rPr>
          <w:rFonts w:ascii="Arial" w:hAnsi="Arial" w:cs="Arial"/>
          <w:sz w:val="22"/>
          <w:szCs w:val="22"/>
        </w:rPr>
        <w:t>Heinz – Kraft 2015</w:t>
      </w:r>
    </w:p>
    <w:p w:rsidR="004E634F" w:rsidRPr="009444BB" w:rsidRDefault="004E634F" w:rsidP="004E634F">
      <w:pPr>
        <w:jc w:val="both"/>
        <w:rPr>
          <w:rFonts w:ascii="Arial" w:hAnsi="Arial" w:cs="Arial"/>
          <w:sz w:val="22"/>
          <w:szCs w:val="22"/>
        </w:rPr>
      </w:pPr>
      <w:r w:rsidRPr="009444BB">
        <w:rPr>
          <w:rFonts w:ascii="Arial" w:hAnsi="Arial" w:cs="Arial"/>
          <w:sz w:val="22"/>
          <w:szCs w:val="22"/>
        </w:rPr>
        <w:t>ChemChina – Syngenta 2016</w:t>
      </w:r>
    </w:p>
    <w:p w:rsidR="004E634F" w:rsidRPr="009444BB" w:rsidRDefault="004E634F" w:rsidP="004E634F">
      <w:pPr>
        <w:jc w:val="both"/>
        <w:rPr>
          <w:rFonts w:ascii="Arial" w:hAnsi="Arial" w:cs="Arial"/>
          <w:sz w:val="22"/>
          <w:szCs w:val="22"/>
        </w:rPr>
      </w:pPr>
      <w:r w:rsidRPr="009444BB">
        <w:rPr>
          <w:rFonts w:ascii="Arial" w:hAnsi="Arial" w:cs="Arial"/>
          <w:sz w:val="22"/>
          <w:szCs w:val="22"/>
        </w:rPr>
        <w:t>Royal Dutch Shell – BG Group 2015</w:t>
      </w:r>
    </w:p>
    <w:p w:rsidR="004E634F" w:rsidRPr="009444BB" w:rsidRDefault="004E634F" w:rsidP="004E634F">
      <w:pPr>
        <w:jc w:val="both"/>
        <w:rPr>
          <w:rFonts w:ascii="Arial" w:hAnsi="Arial" w:cs="Arial"/>
          <w:sz w:val="22"/>
          <w:szCs w:val="22"/>
        </w:rPr>
      </w:pPr>
      <w:r w:rsidRPr="009444BB">
        <w:rPr>
          <w:rFonts w:ascii="Arial" w:hAnsi="Arial" w:cs="Arial"/>
          <w:sz w:val="22"/>
          <w:szCs w:val="22"/>
        </w:rPr>
        <w:t>Essilor – Luxotticor 2017</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A 5,000 word report must be produced that considers the following key areas:</w:t>
      </w:r>
    </w:p>
    <w:p w:rsidR="004E634F" w:rsidRPr="009444BB" w:rsidRDefault="004E634F" w:rsidP="004E634F">
      <w:pPr>
        <w:jc w:val="both"/>
        <w:rPr>
          <w:rFonts w:ascii="Arial" w:hAnsi="Arial" w:cs="Arial"/>
          <w:sz w:val="22"/>
          <w:szCs w:val="22"/>
        </w:rPr>
      </w:pP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Economies of scale</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Elimination of inefficiencies</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Surplus cash</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Increased power in the market</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lastRenderedPageBreak/>
        <w:t>Combining complimentary resources</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Speed of growth</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Financial benefits</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Diversification</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Regulatory framework</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Shareholders wealth</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Your report must include these areas as a minimum and you should also consider the underlying theory behind mergers and acquisitions.</w:t>
      </w:r>
    </w:p>
    <w:p w:rsidR="004E634F" w:rsidRPr="009444BB" w:rsidRDefault="004E634F" w:rsidP="004E634F">
      <w:pPr>
        <w:ind w:left="720"/>
        <w:rPr>
          <w:rFonts w:ascii="Arial" w:hAnsi="Arial" w:cs="Arial"/>
          <w:sz w:val="22"/>
          <w:szCs w:val="22"/>
        </w:rPr>
      </w:pPr>
    </w:p>
    <w:p w:rsidR="004E634F" w:rsidRPr="00A406E5" w:rsidRDefault="004E634F" w:rsidP="004E634F">
      <w:pPr>
        <w:ind w:left="720"/>
        <w:rPr>
          <w:rFonts w:ascii="Arial" w:hAnsi="Arial" w:cs="Arial"/>
          <w:sz w:val="24"/>
          <w:szCs w:val="24"/>
        </w:rPr>
      </w:pPr>
    </w:p>
    <w:p w:rsidR="004E634F" w:rsidRDefault="004E634F" w:rsidP="004E634F">
      <w:pPr>
        <w:jc w:val="both"/>
        <w:rPr>
          <w:rFonts w:ascii="Arial" w:hAnsi="Arial" w:cs="Arial"/>
          <w:sz w:val="22"/>
          <w:szCs w:val="22"/>
        </w:rPr>
      </w:pPr>
    </w:p>
    <w:p w:rsidR="00CC4DE8" w:rsidRDefault="00CC4DE8" w:rsidP="00CC4DE8">
      <w:pPr>
        <w:rPr>
          <w:rFonts w:ascii="Arial" w:hAnsi="Arial" w:cs="Arial"/>
          <w:sz w:val="22"/>
          <w:szCs w:val="22"/>
        </w:rPr>
      </w:pPr>
    </w:p>
    <w:p w:rsidR="004E634F" w:rsidRPr="00A406E5" w:rsidRDefault="004E634F" w:rsidP="00CC4DE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E634F" w:rsidRPr="00A406E5" w:rsidTr="00CA7DD1">
        <w:trPr>
          <w:trHeight w:val="414"/>
        </w:trPr>
        <w:tc>
          <w:tcPr>
            <w:tcW w:w="10670" w:type="dxa"/>
            <w:shd w:val="clear" w:color="auto" w:fill="D9D9D9"/>
          </w:tcPr>
          <w:p w:rsidR="004E634F" w:rsidRPr="00A406E5" w:rsidRDefault="004E634F" w:rsidP="00CA7DD1">
            <w:pPr>
              <w:jc w:val="center"/>
              <w:rPr>
                <w:rFonts w:ascii="Arial" w:hAnsi="Arial" w:cs="Arial"/>
                <w:b/>
                <w:caps/>
                <w:sz w:val="40"/>
              </w:rPr>
            </w:pPr>
            <w:r w:rsidRPr="00A406E5">
              <w:rPr>
                <w:rFonts w:ascii="Arial" w:hAnsi="Arial" w:cs="Arial"/>
                <w:b/>
                <w:caps/>
                <w:sz w:val="40"/>
              </w:rPr>
              <w:t>GUIDANCE FOR Students IN THE COMPLETION OF TASKS</w:t>
            </w:r>
          </w:p>
        </w:tc>
      </w:tr>
    </w:tbl>
    <w:p w:rsidR="004E634F" w:rsidRPr="00A406E5" w:rsidRDefault="004E634F" w:rsidP="004E634F">
      <w:pPr>
        <w:jc w:val="both"/>
        <w:rPr>
          <w:rFonts w:ascii="Arial" w:hAnsi="Arial" w:cs="Arial"/>
          <w:sz w:val="22"/>
          <w:szCs w:val="22"/>
        </w:rPr>
      </w:pPr>
    </w:p>
    <w:p w:rsidR="004E634F" w:rsidRDefault="004E634F" w:rsidP="004E634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E634F" w:rsidRDefault="004E634F" w:rsidP="004E634F">
      <w:pPr>
        <w:jc w:val="both"/>
        <w:rPr>
          <w:rFonts w:ascii="Arial" w:hAnsi="Arial" w:cs="Arial"/>
          <w:b/>
          <w:sz w:val="22"/>
          <w:szCs w:val="22"/>
        </w:rPr>
      </w:pPr>
    </w:p>
    <w:p w:rsidR="004E634F" w:rsidRPr="00A406E5" w:rsidRDefault="004E634F" w:rsidP="004E634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E634F" w:rsidRPr="00A406E5" w:rsidRDefault="004E634F" w:rsidP="004E634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xml:space="preserve">; you </w:t>
      </w:r>
      <w:r>
        <w:rPr>
          <w:rFonts w:ascii="Arial" w:hAnsi="Arial" w:cs="Arial"/>
          <w:sz w:val="22"/>
          <w:szCs w:val="22"/>
        </w:rPr>
        <w:lastRenderedPageBreak/>
        <w:t>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E634F" w:rsidRPr="00A406E5" w:rsidRDefault="004E634F" w:rsidP="004E634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 xml:space="preserve">systematic understanding of knowledge, and a critical awareness of </w:t>
      </w:r>
      <w:r w:rsidRPr="00B10CF0">
        <w:rPr>
          <w:rFonts w:ascii="Arial" w:hAnsi="Arial" w:cs="Arial"/>
          <w:sz w:val="22"/>
          <w:szCs w:val="22"/>
        </w:rPr>
        <w:lastRenderedPageBreak/>
        <w:t>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4E634F" w:rsidRPr="00A406E5" w:rsidRDefault="004E634F" w:rsidP="004E634F">
      <w:pPr>
        <w:jc w:val="both"/>
        <w:rPr>
          <w:rFonts w:ascii="Arial" w:hAnsi="Arial" w:cs="Arial"/>
          <w:b/>
          <w:i/>
          <w:sz w:val="22"/>
          <w:szCs w:val="22"/>
        </w:rPr>
      </w:pPr>
    </w:p>
    <w:p w:rsidR="004E634F" w:rsidRPr="00A406E5" w:rsidRDefault="004E634F" w:rsidP="004E634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b/>
          <w:sz w:val="22"/>
          <w:szCs w:val="22"/>
        </w:rPr>
      </w:pPr>
    </w:p>
    <w:p w:rsidR="004E634F" w:rsidRPr="00A406E5" w:rsidRDefault="004E634F" w:rsidP="004E634F">
      <w:pPr>
        <w:numPr>
          <w:ilvl w:val="0"/>
          <w:numId w:val="6"/>
        </w:numPr>
        <w:jc w:val="both"/>
        <w:rPr>
          <w:rFonts w:ascii="Arial" w:hAnsi="Arial" w:cs="Arial"/>
          <w:b/>
          <w:sz w:val="22"/>
          <w:szCs w:val="22"/>
        </w:rPr>
      </w:pPr>
      <w:r>
        <w:rPr>
          <w:rFonts w:ascii="Arial" w:hAnsi="Arial" w:cs="Arial"/>
          <w:b/>
          <w:sz w:val="22"/>
          <w:szCs w:val="22"/>
        </w:rPr>
        <w:t>Cognitive and Intellectual Skills</w:t>
      </w:r>
    </w:p>
    <w:p w:rsidR="004E634F" w:rsidRPr="00A406E5" w:rsidRDefault="004E634F" w:rsidP="004E634F">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b/>
          <w:sz w:val="22"/>
          <w:szCs w:val="22"/>
        </w:rPr>
      </w:pPr>
    </w:p>
    <w:p w:rsidR="004E634F" w:rsidRPr="00A406E5" w:rsidRDefault="004E634F" w:rsidP="004E634F">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E634F" w:rsidRDefault="004E634F" w:rsidP="004E634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4E634F"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exam</w:t>
      </w:r>
      <w:r w:rsidRPr="00A406E5">
        <w:rPr>
          <w:rFonts w:ascii="Arial" w:hAnsi="Arial" w:cs="Arial"/>
          <w:sz w:val="22"/>
          <w:szCs w:val="22"/>
        </w:rPr>
        <w:lastRenderedPageBreak/>
        <w:t xml:space="preserve">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E634F" w:rsidRPr="00A406E5" w:rsidRDefault="004E634F" w:rsidP="004E634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E634F"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rPr>
          <w:rFonts w:ascii="Arial" w:hAnsi="Arial" w:cs="Arial"/>
          <w:sz w:val="22"/>
          <w:szCs w:val="22"/>
        </w:rPr>
      </w:pPr>
      <w:r w:rsidRPr="00A406E5">
        <w:rPr>
          <w:rFonts w:ascii="Arial" w:hAnsi="Arial" w:cs="Arial"/>
          <w:sz w:val="22"/>
          <w:szCs w:val="22"/>
        </w:rPr>
        <w:br w:type="page"/>
      </w:r>
    </w:p>
    <w:p w:rsidR="004E634F" w:rsidRPr="00A406E5" w:rsidRDefault="004E634F" w:rsidP="004E634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E634F" w:rsidRPr="00A406E5" w:rsidTr="00CA7DD1">
        <w:trPr>
          <w:jc w:val="center"/>
        </w:trPr>
        <w:tc>
          <w:tcPr>
            <w:tcW w:w="10670" w:type="dxa"/>
            <w:shd w:val="clear" w:color="auto" w:fill="BFBFBF"/>
          </w:tcPr>
          <w:p w:rsidR="004E634F" w:rsidRPr="00A406E5" w:rsidRDefault="004E634F" w:rsidP="00CA7D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E634F" w:rsidRPr="00A406E5" w:rsidRDefault="004E634F" w:rsidP="004E634F">
      <w:pPr>
        <w:rPr>
          <w:rFonts w:ascii="Arial" w:hAnsi="Arial" w:cs="Arial"/>
        </w:rPr>
      </w:pPr>
    </w:p>
    <w:p w:rsidR="004E634F" w:rsidRPr="00A406E5" w:rsidRDefault="004E634F" w:rsidP="004E634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E634F" w:rsidRPr="00A406E5" w:rsidRDefault="004E634F" w:rsidP="004E634F">
      <w:pPr>
        <w:rPr>
          <w:rFonts w:ascii="Arial" w:hAnsi="Arial" w:cs="Arial"/>
          <w:b/>
          <w:sz w:val="22"/>
          <w:szCs w:val="22"/>
        </w:rPr>
        <w:sectPr w:rsidR="004E634F" w:rsidRPr="00A406E5" w:rsidSect="004E634F">
          <w:footerReference w:type="default" r:id="rId12"/>
          <w:type w:val="continuous"/>
          <w:pgSz w:w="11894" w:h="16834"/>
          <w:pgMar w:top="720" w:right="720" w:bottom="720" w:left="720" w:header="706" w:footer="454" w:gutter="0"/>
          <w:paperSrc w:first="1" w:other="1"/>
          <w:cols w:space="720"/>
          <w:docGrid w:linePitch="272"/>
        </w:sectPr>
      </w:pPr>
    </w:p>
    <w:p w:rsidR="004E634F" w:rsidRPr="00A406E5" w:rsidRDefault="004E634F" w:rsidP="004E634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E634F" w:rsidRPr="00A406E5" w:rsidTr="00CA7DD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E634F" w:rsidRPr="00A406E5" w:rsidRDefault="004E634F" w:rsidP="00CA7D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E634F" w:rsidRPr="00A85BFE" w:rsidRDefault="004E634F" w:rsidP="00CA7DD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E634F" w:rsidRPr="00A85BFE" w:rsidRDefault="004E634F" w:rsidP="00CA7DD1">
            <w:pPr>
              <w:ind w:left="113" w:right="113"/>
              <w:jc w:val="center"/>
              <w:rPr>
                <w:rFonts w:ascii="Arial" w:hAnsi="Arial" w:cs="Arial"/>
                <w:b/>
                <w:sz w:val="18"/>
                <w:szCs w:val="18"/>
              </w:rPr>
            </w:pPr>
            <w:r w:rsidRPr="00A85BFE">
              <w:rPr>
                <w:rFonts w:ascii="Arial" w:hAnsi="Arial" w:cs="Arial"/>
                <w:b/>
                <w:sz w:val="18"/>
                <w:szCs w:val="18"/>
              </w:rPr>
              <w:t xml:space="preserve">Marks </w:t>
            </w:r>
          </w:p>
          <w:p w:rsidR="004E634F" w:rsidRPr="00A85BFE" w:rsidRDefault="004E634F" w:rsidP="00CA7DD1">
            <w:pPr>
              <w:ind w:left="113" w:right="113"/>
              <w:jc w:val="center"/>
              <w:rPr>
                <w:rFonts w:ascii="Arial" w:hAnsi="Arial" w:cs="Arial"/>
                <w:b/>
                <w:sz w:val="18"/>
                <w:szCs w:val="18"/>
              </w:rPr>
            </w:pPr>
            <w:r w:rsidRPr="00A85BFE">
              <w:rPr>
                <w:rFonts w:ascii="Arial" w:hAnsi="Arial" w:cs="Arial"/>
                <w:b/>
                <w:sz w:val="18"/>
                <w:szCs w:val="18"/>
              </w:rPr>
              <w:t>awarded</w:t>
            </w: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E634F" w:rsidRPr="00A406E5" w:rsidRDefault="004E634F" w:rsidP="00CA7DD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bl>
    <w:p w:rsidR="004E634F" w:rsidRPr="00A406E5" w:rsidRDefault="004E634F" w:rsidP="004E634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E634F" w:rsidRPr="00A406E5" w:rsidTr="00CA7DD1">
        <w:trPr>
          <w:cantSplit/>
        </w:trPr>
        <w:tc>
          <w:tcPr>
            <w:tcW w:w="6062" w:type="dxa"/>
            <w:vMerge w:val="restart"/>
            <w:shd w:val="pct15" w:color="auto" w:fill="auto"/>
            <w:vAlign w:val="center"/>
          </w:tcPr>
          <w:p w:rsidR="004E634F" w:rsidRPr="00A406E5" w:rsidRDefault="004E634F" w:rsidP="00CA7D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E634F" w:rsidRPr="00A406E5" w:rsidRDefault="004E634F" w:rsidP="00CA7D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E634F" w:rsidRPr="00A406E5" w:rsidRDefault="004E634F" w:rsidP="00CA7DD1">
            <w:pPr>
              <w:jc w:val="right"/>
              <w:rPr>
                <w:rFonts w:ascii="Arial" w:hAnsi="Arial" w:cs="Arial"/>
                <w:b/>
                <w:bCs/>
              </w:rPr>
            </w:pPr>
            <w:r w:rsidRPr="00A406E5">
              <w:rPr>
                <w:rFonts w:ascii="Arial" w:hAnsi="Arial" w:cs="Arial"/>
                <w:b/>
                <w:bCs/>
              </w:rPr>
              <w:t>%</w:t>
            </w:r>
          </w:p>
        </w:tc>
      </w:tr>
      <w:tr w:rsidR="004E634F" w:rsidRPr="00A406E5" w:rsidTr="00CA7DD1">
        <w:trPr>
          <w:cantSplit/>
        </w:trPr>
        <w:tc>
          <w:tcPr>
            <w:tcW w:w="6062" w:type="dxa"/>
            <w:vMerge/>
            <w:vAlign w:val="bottom"/>
          </w:tcPr>
          <w:p w:rsidR="004E634F" w:rsidRPr="00A406E5" w:rsidRDefault="004E634F" w:rsidP="00CA7DD1">
            <w:pPr>
              <w:rPr>
                <w:rFonts w:ascii="Arial" w:hAnsi="Arial" w:cs="Arial"/>
              </w:rPr>
            </w:pPr>
          </w:p>
        </w:tc>
        <w:tc>
          <w:tcPr>
            <w:tcW w:w="2903" w:type="dxa"/>
            <w:vAlign w:val="bottom"/>
          </w:tcPr>
          <w:p w:rsidR="004E634F" w:rsidRPr="00A406E5" w:rsidRDefault="004E634F" w:rsidP="00CA7D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E634F" w:rsidRPr="00A406E5" w:rsidRDefault="004E634F" w:rsidP="00CA7DD1">
            <w:pPr>
              <w:jc w:val="center"/>
              <w:rPr>
                <w:rFonts w:ascii="Arial" w:hAnsi="Arial" w:cs="Arial"/>
                <w:sz w:val="12"/>
                <w:szCs w:val="12"/>
              </w:rPr>
            </w:pPr>
          </w:p>
        </w:tc>
        <w:tc>
          <w:tcPr>
            <w:tcW w:w="1060" w:type="dxa"/>
            <w:vMerge/>
            <w:vAlign w:val="bottom"/>
          </w:tcPr>
          <w:p w:rsidR="004E634F" w:rsidRPr="00A406E5" w:rsidRDefault="004E634F" w:rsidP="00CA7DD1">
            <w:pPr>
              <w:ind w:leftChars="71" w:left="142"/>
              <w:rPr>
                <w:rFonts w:ascii="Arial" w:hAnsi="Arial" w:cs="Arial"/>
              </w:rPr>
            </w:pPr>
          </w:p>
        </w:tc>
      </w:tr>
      <w:tr w:rsidR="004E634F" w:rsidRPr="00A406E5" w:rsidTr="00CA7DD1">
        <w:trPr>
          <w:cantSplit/>
        </w:trPr>
        <w:tc>
          <w:tcPr>
            <w:tcW w:w="6062" w:type="dxa"/>
            <w:vMerge/>
            <w:vAlign w:val="bottom"/>
          </w:tcPr>
          <w:p w:rsidR="004E634F" w:rsidRPr="00A406E5" w:rsidRDefault="004E634F" w:rsidP="00CA7DD1">
            <w:pPr>
              <w:rPr>
                <w:rFonts w:ascii="Arial" w:hAnsi="Arial" w:cs="Arial"/>
              </w:rPr>
            </w:pPr>
          </w:p>
        </w:tc>
        <w:tc>
          <w:tcPr>
            <w:tcW w:w="2903" w:type="dxa"/>
            <w:vAlign w:val="bottom"/>
          </w:tcPr>
          <w:p w:rsidR="004E634F" w:rsidRPr="00A406E5" w:rsidRDefault="004E634F" w:rsidP="00CA7D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E634F" w:rsidRPr="00A406E5" w:rsidRDefault="004E634F" w:rsidP="00CA7DD1">
            <w:pPr>
              <w:jc w:val="center"/>
              <w:rPr>
                <w:rFonts w:ascii="Arial" w:hAnsi="Arial" w:cs="Arial"/>
                <w:sz w:val="12"/>
                <w:szCs w:val="12"/>
              </w:rPr>
            </w:pPr>
          </w:p>
        </w:tc>
        <w:tc>
          <w:tcPr>
            <w:tcW w:w="1060" w:type="dxa"/>
            <w:vMerge/>
            <w:vAlign w:val="bottom"/>
          </w:tcPr>
          <w:p w:rsidR="004E634F" w:rsidRPr="00A406E5" w:rsidRDefault="004E634F" w:rsidP="00CA7DD1">
            <w:pPr>
              <w:ind w:firstLineChars="141" w:firstLine="282"/>
              <w:rPr>
                <w:rFonts w:ascii="Arial" w:hAnsi="Arial" w:cs="Arial"/>
              </w:rPr>
            </w:pPr>
          </w:p>
        </w:tc>
      </w:tr>
    </w:tbl>
    <w:p w:rsidR="004E634F" w:rsidRDefault="004E634F" w:rsidP="004E634F">
      <w:pPr>
        <w:rPr>
          <w:rFonts w:ascii="Arial" w:hAnsi="Arial" w:cs="Arial"/>
        </w:rPr>
      </w:pPr>
    </w:p>
    <w:p w:rsidR="004E634F" w:rsidRDefault="004E634F" w:rsidP="004E634F">
      <w:pPr>
        <w:rPr>
          <w:rFonts w:ascii="Arial" w:hAnsi="Arial" w:cs="Arial"/>
        </w:rPr>
      </w:pPr>
    </w:p>
    <w:p w:rsidR="004E634F" w:rsidRDefault="004E634F" w:rsidP="004E634F">
      <w:pPr>
        <w:rPr>
          <w:rFonts w:ascii="Arial" w:hAnsi="Arial" w:cs="Arial"/>
          <w:vanish/>
        </w:rPr>
        <w:sectPr w:rsidR="004E634F" w:rsidSect="00F61A20">
          <w:footerReference w:type="default" r:id="rId13"/>
          <w:type w:val="continuous"/>
          <w:pgSz w:w="11894" w:h="16834"/>
          <w:pgMar w:top="720" w:right="720" w:bottom="720" w:left="720" w:header="706" w:footer="706" w:gutter="0"/>
          <w:paperSrc w:first="1" w:other="1"/>
          <w:cols w:space="720"/>
        </w:sectPr>
      </w:pPr>
    </w:p>
    <w:p w:rsidR="004E634F" w:rsidRDefault="004E634F" w:rsidP="004E634F">
      <w:pPr>
        <w:rPr>
          <w:rFonts w:ascii="Arial" w:hAnsi="Arial" w:cs="Arial"/>
          <w:vanish/>
        </w:rPr>
        <w:sectPr w:rsidR="004E634F" w:rsidSect="00C073F1">
          <w:pgSz w:w="16834" w:h="11894" w:orient="landscape"/>
          <w:pgMar w:top="720" w:right="720" w:bottom="720" w:left="720" w:header="706" w:footer="706" w:gutter="0"/>
          <w:paperSrc w:first="1" w:other="1"/>
          <w:cols w:space="720"/>
          <w:docGrid w:linePitch="272"/>
        </w:sectPr>
      </w:pPr>
    </w:p>
    <w:p w:rsidR="004E634F" w:rsidRPr="00A406E5" w:rsidRDefault="004E634F" w:rsidP="004E634F">
      <w:pPr>
        <w:rPr>
          <w:rFonts w:ascii="Arial" w:hAnsi="Arial" w:cs="Arial"/>
          <w:vanish/>
        </w:rPr>
      </w:pPr>
    </w:p>
    <w:p w:rsidR="004E634F" w:rsidRDefault="004E634F" w:rsidP="004E634F">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E634F" w:rsidTr="00CA7DD1">
        <w:tc>
          <w:tcPr>
            <w:tcW w:w="13858" w:type="dxa"/>
            <w:shd w:val="clear" w:color="auto" w:fill="95B3D7" w:themeFill="accent1" w:themeFillTint="99"/>
          </w:tcPr>
          <w:p w:rsidR="004E634F" w:rsidRPr="00995D51" w:rsidRDefault="004E634F" w:rsidP="00CA7D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E634F" w:rsidRDefault="004E634F" w:rsidP="004E634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634F" w:rsidRPr="00D9771E" w:rsidTr="00CA7DD1">
        <w:tc>
          <w:tcPr>
            <w:tcW w:w="13948" w:type="dxa"/>
            <w:shd w:val="clear" w:color="auto" w:fill="95B3D7" w:themeFill="accent1" w:themeFillTint="99"/>
          </w:tcPr>
          <w:p w:rsidR="004E634F" w:rsidRPr="00D9771E" w:rsidRDefault="004E634F" w:rsidP="00CA7DD1">
            <w:pPr>
              <w:rPr>
                <w:rFonts w:ascii="Arial" w:hAnsi="Arial" w:cs="Arial"/>
                <w:b/>
              </w:rPr>
            </w:pPr>
            <w:r>
              <w:rPr>
                <w:rFonts w:ascii="Arial" w:hAnsi="Arial" w:cs="Arial"/>
                <w:b/>
              </w:rPr>
              <w:t>Level 7</w:t>
            </w:r>
          </w:p>
        </w:tc>
      </w:tr>
      <w:tr w:rsidR="004E634F" w:rsidRPr="00D9771E" w:rsidTr="00CA7DD1">
        <w:tc>
          <w:tcPr>
            <w:tcW w:w="13948" w:type="dxa"/>
            <w:shd w:val="clear" w:color="auto" w:fill="DBE5F1" w:themeFill="accent1" w:themeFillTint="33"/>
          </w:tcPr>
          <w:p w:rsidR="004E634F" w:rsidRPr="00B669B1" w:rsidRDefault="004E634F" w:rsidP="00CA7DD1">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4E634F" w:rsidRPr="00D9771E" w:rsidRDefault="004E634F" w:rsidP="004E634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634F" w:rsidRPr="00D9771E" w:rsidTr="00CA7DD1">
        <w:trPr>
          <w:tblHeader/>
        </w:trPr>
        <w:tc>
          <w:tcPr>
            <w:tcW w:w="1735" w:type="dxa"/>
            <w:shd w:val="clear" w:color="auto" w:fill="95B3D7" w:themeFill="accent1" w:themeFillTint="99"/>
          </w:tcPr>
          <w:p w:rsidR="004E634F" w:rsidRPr="00C73F6F" w:rsidRDefault="004E634F" w:rsidP="00CA7DD1">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SATISFACTORY</w:t>
            </w:r>
          </w:p>
          <w:p w:rsidR="004E634F" w:rsidRPr="00D9771E" w:rsidRDefault="004E634F" w:rsidP="00CA7DD1">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4E634F" w:rsidRPr="00D9771E" w:rsidRDefault="004E634F" w:rsidP="00CA7DD1">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EXCELLENT</w:t>
            </w:r>
          </w:p>
          <w:p w:rsidR="004E634F" w:rsidRPr="00D9771E" w:rsidRDefault="004E634F" w:rsidP="00CA7DD1">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EXCEPTIONAL</w:t>
            </w:r>
          </w:p>
          <w:p w:rsidR="004E634F" w:rsidRPr="00D9771E" w:rsidRDefault="004E634F" w:rsidP="00CA7DD1">
            <w:pPr>
              <w:jc w:val="center"/>
              <w:rPr>
                <w:rFonts w:ascii="Arial" w:hAnsi="Arial" w:cs="Arial"/>
                <w:b/>
                <w:sz w:val="18"/>
                <w:szCs w:val="18"/>
              </w:rPr>
            </w:pPr>
            <w:r>
              <w:rPr>
                <w:rFonts w:ascii="Arial" w:hAnsi="Arial" w:cs="Arial"/>
                <w:b/>
                <w:sz w:val="18"/>
                <w:szCs w:val="18"/>
              </w:rPr>
              <w:t>(Distinction)</w:t>
            </w:r>
          </w:p>
        </w:tc>
      </w:tr>
      <w:tr w:rsidR="004E634F" w:rsidRPr="00D9771E" w:rsidTr="00CA7DD1">
        <w:trPr>
          <w:tblHeader/>
        </w:trPr>
        <w:tc>
          <w:tcPr>
            <w:tcW w:w="1735" w:type="dxa"/>
            <w:shd w:val="clear" w:color="auto" w:fill="95B3D7" w:themeFill="accent1" w:themeFillTint="99"/>
          </w:tcPr>
          <w:p w:rsidR="004E634F" w:rsidRPr="00D9771E" w:rsidRDefault="004E634F" w:rsidP="00CA7D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4E634F" w:rsidRPr="00D9771E" w:rsidRDefault="004E634F" w:rsidP="00CA7D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E634F" w:rsidRPr="00D9771E" w:rsidTr="00CA7DD1">
        <w:tc>
          <w:tcPr>
            <w:tcW w:w="1735" w:type="dxa"/>
            <w:shd w:val="clear" w:color="auto" w:fill="95B3D7" w:themeFill="accent1" w:themeFillTint="99"/>
          </w:tcPr>
          <w:p w:rsidR="004E634F" w:rsidRPr="00F65EEE" w:rsidRDefault="004E634F" w:rsidP="00CA7D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4E634F" w:rsidRPr="00F65EEE" w:rsidRDefault="004E634F" w:rsidP="00CA7D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E634F" w:rsidRDefault="004E634F" w:rsidP="00CA7D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E634F" w:rsidRPr="00B669B1" w:rsidRDefault="004E634F" w:rsidP="00CA7D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E634F" w:rsidRPr="00B669B1" w:rsidRDefault="004E634F" w:rsidP="00CA7D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E634F" w:rsidRPr="00B669B1" w:rsidRDefault="004E634F" w:rsidP="00CA7D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E634F" w:rsidRPr="00B669B1" w:rsidRDefault="004E634F" w:rsidP="00CA7D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E634F" w:rsidRPr="00B669B1" w:rsidRDefault="004E634F" w:rsidP="00CA7DD1">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4E634F" w:rsidRPr="00B669B1" w:rsidRDefault="004E634F" w:rsidP="00CA7D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E634F" w:rsidRPr="00B669B1" w:rsidRDefault="004E634F" w:rsidP="00CA7D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E634F" w:rsidRPr="00B669B1" w:rsidRDefault="004E634F" w:rsidP="00CA7DD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4E634F" w:rsidRPr="00B669B1" w:rsidRDefault="004E634F" w:rsidP="00CA7DD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E634F" w:rsidRPr="00B669B1" w:rsidRDefault="004E634F" w:rsidP="00CA7D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E634F" w:rsidRPr="00B669B1" w:rsidRDefault="004E634F" w:rsidP="00CA7DD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E634F" w:rsidRPr="00D9771E" w:rsidTr="00CA7DD1">
        <w:tc>
          <w:tcPr>
            <w:tcW w:w="1735" w:type="dxa"/>
            <w:shd w:val="clear" w:color="auto" w:fill="95B3D7" w:themeFill="accent1" w:themeFillTint="99"/>
          </w:tcPr>
          <w:p w:rsidR="004E634F" w:rsidRPr="00CA7DB9" w:rsidRDefault="004E634F" w:rsidP="00CA7DD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lastRenderedPageBreak/>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4E634F" w:rsidRPr="00D9771E" w:rsidRDefault="004E634F" w:rsidP="00CA7DD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4E634F" w:rsidRDefault="004E634F" w:rsidP="00CA7DD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 xml:space="preserve">the latest research </w:t>
            </w:r>
            <w:r w:rsidRPr="00DA4E4E">
              <w:rPr>
                <w:rFonts w:ascii="Arial" w:hAnsi="Arial" w:cs="Arial"/>
              </w:rPr>
              <w:lastRenderedPageBreak/>
              <w:t>and/or advanced scholarship within the discipline.</w:t>
            </w:r>
          </w:p>
          <w:p w:rsidR="004E634F" w:rsidRPr="00B669B1" w:rsidRDefault="004E634F" w:rsidP="00CA7DD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E634F" w:rsidRPr="00B669B1" w:rsidRDefault="004E634F" w:rsidP="00CA7DD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 xml:space="preserve">current problems, </w:t>
            </w:r>
            <w:r>
              <w:rPr>
                <w:rFonts w:ascii="Arial" w:hAnsi="Arial" w:cs="Arial"/>
              </w:rPr>
              <w:lastRenderedPageBreak/>
              <w:t>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4E634F" w:rsidRPr="00B669B1" w:rsidRDefault="004E634F" w:rsidP="00CA7D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lastRenderedPageBreak/>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E634F" w:rsidRPr="00B669B1" w:rsidRDefault="004E634F" w:rsidP="00CA7DD1">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 xml:space="preserve">critical </w:t>
            </w:r>
            <w:r w:rsidRPr="00FA521C">
              <w:rPr>
                <w:rFonts w:ascii="Arial" w:hAnsi="Arial" w:cs="Arial"/>
              </w:rPr>
              <w:lastRenderedPageBreak/>
              <w:t>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E634F" w:rsidRPr="00B669B1" w:rsidRDefault="004E634F" w:rsidP="00CA7DD1">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lastRenderedPageBreak/>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E634F" w:rsidRDefault="004E634F" w:rsidP="00CA7DD1">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lastRenderedPageBreak/>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4E634F" w:rsidRPr="00B669B1" w:rsidRDefault="004E634F" w:rsidP="00CA7DD1">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E634F" w:rsidRPr="00B669B1" w:rsidRDefault="004E634F" w:rsidP="00CA7DD1">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w:t>
            </w:r>
            <w:r w:rsidRPr="00BE0135">
              <w:rPr>
                <w:rFonts w:ascii="Arial" w:hAnsi="Arial" w:cs="Arial"/>
              </w:rPr>
              <w:lastRenderedPageBreak/>
              <w:t xml:space="preserve">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E634F" w:rsidRPr="00D9771E" w:rsidTr="00CA7DD1">
        <w:tc>
          <w:tcPr>
            <w:tcW w:w="1735" w:type="dxa"/>
            <w:shd w:val="clear" w:color="auto" w:fill="95B3D7" w:themeFill="accent1" w:themeFillTint="99"/>
          </w:tcPr>
          <w:p w:rsidR="004E634F" w:rsidRDefault="004E634F" w:rsidP="00CA7D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E634F" w:rsidRPr="00F65EEE" w:rsidRDefault="004E634F" w:rsidP="00CA7DD1">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4E634F" w:rsidRDefault="004E634F" w:rsidP="00CA7DD1">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4E634F" w:rsidRDefault="004E634F" w:rsidP="00CA7DD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E634F" w:rsidRPr="00B669B1" w:rsidRDefault="004E634F" w:rsidP="00CA7DD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4E634F" w:rsidRDefault="004E634F" w:rsidP="00CA7DD1">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4E634F" w:rsidRPr="00E518DC" w:rsidRDefault="004E634F" w:rsidP="00CA7DD1">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4E634F" w:rsidRDefault="004E634F" w:rsidP="00CA7DD1">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4E634F" w:rsidRDefault="004E634F" w:rsidP="00CA7DD1">
            <w:pPr>
              <w:rPr>
                <w:rFonts w:ascii="Arial" w:hAnsi="Arial" w:cs="Arial"/>
              </w:rPr>
            </w:pP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4E634F" w:rsidRPr="00B669B1" w:rsidRDefault="004E634F" w:rsidP="00CA7DD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E634F" w:rsidRPr="00D9771E" w:rsidTr="00CA7DD1">
        <w:tc>
          <w:tcPr>
            <w:tcW w:w="1735" w:type="dxa"/>
            <w:shd w:val="clear" w:color="auto" w:fill="95B3D7" w:themeFill="accent1" w:themeFillTint="99"/>
          </w:tcPr>
          <w:p w:rsidR="004E634F" w:rsidRDefault="004E634F" w:rsidP="00CA7DD1">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4E634F" w:rsidRPr="00F65EEE" w:rsidRDefault="004E634F" w:rsidP="00CA7DD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 xml:space="preserve">in tackling and </w:t>
            </w:r>
            <w:r w:rsidRPr="00CC4A59">
              <w:rPr>
                <w:rFonts w:ascii="Arial" w:eastAsia="Arial" w:hAnsi="Arial" w:cs="Arial"/>
                <w:bCs/>
                <w:sz w:val="18"/>
                <w:szCs w:val="18"/>
              </w:rPr>
              <w:lastRenderedPageBreak/>
              <w:t>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4E634F" w:rsidRPr="00B669B1" w:rsidRDefault="004E634F" w:rsidP="00CA7DD1">
            <w:pPr>
              <w:rPr>
                <w:rFonts w:ascii="Arial" w:hAnsi="Arial" w:cs="Arial"/>
              </w:rPr>
            </w:pPr>
            <w:r w:rsidRPr="00B669B1">
              <w:rPr>
                <w:rFonts w:ascii="Arial" w:hAnsi="Arial" w:cs="Arial"/>
              </w:rPr>
              <w:lastRenderedPageBreak/>
              <w:t>Limited or no use of methods, materials, tools and/or techniques.</w:t>
            </w:r>
          </w:p>
          <w:p w:rsidR="004E634F" w:rsidRDefault="004E634F" w:rsidP="00CA7DD1">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004E634F" w:rsidRDefault="004E634F" w:rsidP="00CA7DD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4E634F" w:rsidRPr="00B669B1" w:rsidRDefault="004E634F" w:rsidP="00CA7DD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4E634F" w:rsidRDefault="004E634F" w:rsidP="00CA7DD1">
            <w:pPr>
              <w:rPr>
                <w:rFonts w:ascii="Arial" w:hAnsi="Arial" w:cs="Arial"/>
              </w:rPr>
            </w:pPr>
            <w:r w:rsidRPr="00B669B1">
              <w:rPr>
                <w:rFonts w:ascii="Arial" w:hAnsi="Arial" w:cs="Arial"/>
              </w:rPr>
              <w:lastRenderedPageBreak/>
              <w:t xml:space="preserve">Rudimentary application of methods, materials, tools and/or techniques but without </w:t>
            </w:r>
            <w:r w:rsidRPr="00B669B1">
              <w:rPr>
                <w:rFonts w:ascii="Arial" w:hAnsi="Arial" w:cs="Arial"/>
              </w:rPr>
              <w:lastRenderedPageBreak/>
              <w:t>consideration and competence. Flawed appreciation of the context of the application.</w:t>
            </w:r>
          </w:p>
          <w:p w:rsidR="004E634F" w:rsidRPr="00B669B1" w:rsidRDefault="004E634F" w:rsidP="00CA7DD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4E634F" w:rsidRPr="00B669B1" w:rsidRDefault="004E634F" w:rsidP="00CA7DD1">
            <w:pPr>
              <w:rPr>
                <w:rFonts w:ascii="Arial" w:hAnsi="Arial" w:cs="Arial"/>
              </w:rPr>
            </w:pP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 xml:space="preserve">established methods, materials, tools </w:t>
            </w:r>
            <w:r w:rsidRPr="00B669B1">
              <w:rPr>
                <w:rFonts w:ascii="Arial" w:hAnsi="Arial" w:cs="Arial"/>
              </w:rPr>
              <w:lastRenderedPageBreak/>
              <w:t>and/or techniques</w:t>
            </w:r>
            <w:r>
              <w:rPr>
                <w:rFonts w:ascii="Arial" w:hAnsi="Arial" w:cs="Arial"/>
              </w:rPr>
              <w:t>, with occasional errors</w:t>
            </w:r>
            <w:r w:rsidRPr="00B669B1">
              <w:rPr>
                <w:rFonts w:ascii="Arial" w:hAnsi="Arial" w:cs="Arial"/>
              </w:rPr>
              <w:t>.</w:t>
            </w:r>
          </w:p>
          <w:p w:rsidR="004E634F" w:rsidRDefault="004E634F" w:rsidP="00CA7DD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4E634F" w:rsidRPr="00B669B1" w:rsidRDefault="004E634F" w:rsidP="00CA7DD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4E634F" w:rsidRPr="00B669B1" w:rsidRDefault="004E634F" w:rsidP="00CA7DD1">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4E634F" w:rsidRDefault="004E634F" w:rsidP="00CA7DD1">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4E634F" w:rsidRPr="00B669B1" w:rsidRDefault="004E634F" w:rsidP="00CA7DD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4E634F" w:rsidRPr="00B669B1" w:rsidRDefault="004E634F" w:rsidP="00CA7DD1">
            <w:pPr>
              <w:rPr>
                <w:rFonts w:ascii="Arial" w:hAnsi="Arial" w:cs="Arial"/>
              </w:rPr>
            </w:pPr>
            <w:r w:rsidRPr="00B669B1">
              <w:rPr>
                <w:rFonts w:ascii="Arial" w:hAnsi="Arial" w:cs="Arial"/>
              </w:rPr>
              <w:lastRenderedPageBreak/>
              <w:t>A very good application of a range of methods, materials, tools and/or techniques.</w:t>
            </w:r>
          </w:p>
          <w:p w:rsidR="004E634F" w:rsidRPr="00B669B1" w:rsidRDefault="004E634F" w:rsidP="00CA7DD1">
            <w:pPr>
              <w:rPr>
                <w:rFonts w:ascii="Arial" w:hAnsi="Arial" w:cs="Arial"/>
              </w:rPr>
            </w:pPr>
            <w:r w:rsidRPr="00B669B1">
              <w:rPr>
                <w:rFonts w:ascii="Arial" w:hAnsi="Arial" w:cs="Arial"/>
              </w:rPr>
              <w:lastRenderedPageBreak/>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4E634F" w:rsidRPr="00B669B1" w:rsidRDefault="004E634F" w:rsidP="00CA7DD1">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4E634F" w:rsidRPr="00B669B1" w:rsidRDefault="004E634F" w:rsidP="00CA7DD1">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4E634F" w:rsidRPr="00B669B1" w:rsidRDefault="004E634F" w:rsidP="00CA7DD1">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rsidR="004E634F" w:rsidRPr="00885BD7" w:rsidRDefault="004E634F" w:rsidP="00CA7DD1">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4E634F" w:rsidRPr="00B669B1" w:rsidRDefault="004E634F" w:rsidP="00CA7DD1">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4E634F" w:rsidRDefault="004E634F" w:rsidP="00CA7DD1">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 xml:space="preserve">drawing skilfully on the latest </w:t>
            </w:r>
            <w:r w:rsidRPr="002C1DF7">
              <w:rPr>
                <w:rFonts w:ascii="Arial" w:hAnsi="Arial" w:cs="Arial"/>
              </w:rPr>
              <w:lastRenderedPageBreak/>
              <w:t>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4E634F" w:rsidRPr="00885BD7" w:rsidRDefault="004E634F" w:rsidP="00CA7DD1">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4E634F" w:rsidRPr="00B669B1" w:rsidRDefault="004E634F" w:rsidP="00CA7DD1">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E634F" w:rsidRPr="00D9771E" w:rsidTr="00CA7DD1">
        <w:tc>
          <w:tcPr>
            <w:tcW w:w="1735" w:type="dxa"/>
            <w:shd w:val="clear" w:color="auto" w:fill="95B3D7" w:themeFill="accent1" w:themeFillTint="99"/>
          </w:tcPr>
          <w:p w:rsidR="004E634F" w:rsidRDefault="004E634F" w:rsidP="00CA7DD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E634F" w:rsidRPr="00F65EEE" w:rsidRDefault="004E634F" w:rsidP="00CA7DD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lastRenderedPageBreak/>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4E634F" w:rsidRPr="00E07BE3" w:rsidRDefault="004E634F" w:rsidP="00CA7DD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4E634F" w:rsidRPr="00E07BE3" w:rsidRDefault="004E634F" w:rsidP="00CA7DD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lastRenderedPageBreak/>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4E634F" w:rsidRPr="00ED3ABD" w:rsidRDefault="004E634F" w:rsidP="00CA7DD1">
            <w:pPr>
              <w:rPr>
                <w:rFonts w:ascii="Arial" w:hAnsi="Arial" w:cs="Arial"/>
              </w:rPr>
            </w:pPr>
          </w:p>
          <w:p w:rsidR="004E634F" w:rsidRPr="00E07BE3" w:rsidRDefault="004E634F" w:rsidP="00CA7DD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E634F" w:rsidRPr="00E07BE3" w:rsidRDefault="004E634F" w:rsidP="00CA7DD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4E634F" w:rsidRPr="00E07BE3" w:rsidRDefault="004E634F" w:rsidP="00CA7DD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w:t>
            </w:r>
            <w:r w:rsidRPr="00E07BE3">
              <w:rPr>
                <w:rFonts w:ascii="Arial" w:hAnsi="Arial" w:cs="Arial"/>
              </w:rPr>
              <w:lastRenderedPageBreak/>
              <w:t>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4E634F" w:rsidRPr="00E07BE3" w:rsidRDefault="004E634F" w:rsidP="00CA7DD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4E634F" w:rsidRPr="00E07BE3" w:rsidRDefault="004E634F" w:rsidP="00CA7DD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4E634F" w:rsidRPr="00E07BE3" w:rsidRDefault="004E634F" w:rsidP="00CA7DD1">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E634F" w:rsidRPr="00E07BE3" w:rsidRDefault="004E634F" w:rsidP="00CA7DD1">
            <w:pPr>
              <w:rPr>
                <w:rFonts w:ascii="Arial" w:hAnsi="Arial" w:cs="Arial"/>
              </w:rPr>
            </w:pPr>
            <w:r w:rsidRPr="00E07BE3">
              <w:rPr>
                <w:rFonts w:ascii="Arial" w:hAnsi="Arial" w:cs="Arial"/>
              </w:rPr>
              <w:lastRenderedPageBreak/>
              <w:t>Can communicate effectively in a suitable format, but may have minor errors.</w:t>
            </w:r>
          </w:p>
          <w:p w:rsidR="004E634F" w:rsidRPr="00E07BE3" w:rsidRDefault="004E634F" w:rsidP="00CA7DD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4E634F" w:rsidRPr="00E07BE3" w:rsidRDefault="004E634F" w:rsidP="00CA7DD1">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E634F" w:rsidRPr="00E07BE3" w:rsidRDefault="004E634F" w:rsidP="00CA7DD1">
            <w:pPr>
              <w:rPr>
                <w:rFonts w:ascii="Arial" w:hAnsi="Arial" w:cs="Arial"/>
              </w:rPr>
            </w:pPr>
            <w:r w:rsidRPr="00E07BE3">
              <w:rPr>
                <w:rFonts w:ascii="Arial" w:hAnsi="Arial" w:cs="Arial"/>
              </w:rPr>
              <w:lastRenderedPageBreak/>
              <w:t>Can communicate well, confidently and consistently in a suitable format.</w:t>
            </w:r>
          </w:p>
          <w:p w:rsidR="004E634F" w:rsidRPr="00E07BE3" w:rsidRDefault="004E634F" w:rsidP="00CA7DD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4E634F" w:rsidRPr="00E07BE3" w:rsidRDefault="004E634F" w:rsidP="00CA7DD1">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E634F" w:rsidRPr="00E07BE3" w:rsidRDefault="004E634F" w:rsidP="00CA7DD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4E634F" w:rsidRPr="00E07BE3" w:rsidRDefault="004E634F" w:rsidP="00CA7DD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4E634F" w:rsidRPr="00E07BE3" w:rsidRDefault="004E634F" w:rsidP="00CA7DD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E634F" w:rsidRPr="00E07BE3" w:rsidRDefault="004E634F" w:rsidP="00CA7DD1">
            <w:pPr>
              <w:rPr>
                <w:rFonts w:ascii="Arial" w:hAnsi="Arial" w:cs="Arial"/>
              </w:rPr>
            </w:pPr>
            <w:r w:rsidRPr="00E07BE3">
              <w:rPr>
                <w:rFonts w:ascii="Arial" w:hAnsi="Arial" w:cs="Arial"/>
              </w:rPr>
              <w:lastRenderedPageBreak/>
              <w:t xml:space="preserve">Can communicate with an exceptionally high level of professionalism. </w:t>
            </w:r>
          </w:p>
          <w:p w:rsidR="004E634F" w:rsidRPr="00E07BE3" w:rsidRDefault="004E634F" w:rsidP="00CA7DD1">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4E634F" w:rsidRPr="00A406E5" w:rsidRDefault="004E634F" w:rsidP="004E634F">
      <w:pPr>
        <w:pStyle w:val="NormalWeb"/>
        <w:rPr>
          <w:rFonts w:ascii="Arial" w:hAnsi="Arial" w:cs="Arial"/>
          <w:color w:val="303B44"/>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1E7ED3">
          <w:headerReference w:type="even" r:id="rId14"/>
          <w:headerReference w:type="default" r:id="rId15"/>
          <w:footerReference w:type="even" r:id="rId16"/>
          <w:footerReference w:type="default" r:id="rId17"/>
          <w:headerReference w:type="first" r:id="rId18"/>
          <w:footerReference w:type="first" r:id="rId19"/>
          <w:type w:val="continuous"/>
          <w:pgSz w:w="16834" w:h="11894" w:orient="landscape"/>
          <w:pgMar w:top="720" w:right="720" w:bottom="720" w:left="720" w:header="706" w:footer="706" w:gutter="0"/>
          <w:paperSrc w:first="1" w:other="1"/>
          <w:cols w:space="720"/>
          <w:docGrid w:linePitch="272"/>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6732" w:rsidRDefault="00B86732">
      <w:r>
        <w:separator/>
      </w:r>
    </w:p>
  </w:endnote>
  <w:endnote w:type="continuationSeparator" w:id="0">
    <w:p w:rsidR="00B86732" w:rsidRDefault="00B867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634F" w:rsidRDefault="004E63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B04C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B04CB">
      <w:rPr>
        <w:b/>
        <w:noProof/>
      </w:rPr>
      <w:t>17</w:t>
    </w:r>
    <w:r>
      <w:rPr>
        <w:b/>
        <w:sz w:val="24"/>
        <w:szCs w:val="24"/>
      </w:rPr>
      <w:fldChar w:fldCharType="end"/>
    </w:r>
  </w:p>
  <w:p w:rsidR="004E634F" w:rsidRDefault="004E634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634F" w:rsidRDefault="004E634F">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9045631"/>
      <w:docPartObj>
        <w:docPartGallery w:val="Page Numbers (Bottom of Page)"/>
        <w:docPartUnique/>
      </w:docPartObj>
    </w:sdtPr>
    <w:sdtEndPr>
      <w:rPr>
        <w:noProof/>
      </w:rPr>
    </w:sdtEndPr>
    <w:sdtContent>
      <w:p w:rsidR="00CB7AF0" w:rsidRDefault="00CB7AF0">
        <w:pPr>
          <w:pStyle w:val="Footer"/>
        </w:pPr>
        <w:r>
          <w:fldChar w:fldCharType="begin"/>
        </w:r>
        <w:r>
          <w:instrText xml:space="preserve"> PAGE   \* MERGEFORMAT </w:instrText>
        </w:r>
        <w:r>
          <w:fldChar w:fldCharType="separate"/>
        </w:r>
        <w:r w:rsidR="006B04CB">
          <w:rPr>
            <w:noProof/>
          </w:rPr>
          <w:t>17</w:t>
        </w:r>
        <w:r>
          <w:rPr>
            <w:noProof/>
          </w:rPr>
          <w:fldChar w:fldCharType="end"/>
        </w:r>
      </w:p>
    </w:sdtContent>
  </w:sdt>
  <w:p w:rsidR="00152E9D" w:rsidRDefault="00152E9D">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6732" w:rsidRDefault="00B86732">
      <w:r>
        <w:separator/>
      </w:r>
    </w:p>
  </w:footnote>
  <w:footnote w:type="continuationSeparator" w:id="0">
    <w:p w:rsidR="00B86732" w:rsidRDefault="00B86732">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DB0130"/>
    <w:multiLevelType w:val="hybridMultilevel"/>
    <w:tmpl w:val="97C03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2"/>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08AB"/>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E7ED3"/>
    <w:rsid w:val="001F07EF"/>
    <w:rsid w:val="001F50B6"/>
    <w:rsid w:val="001F6D7A"/>
    <w:rsid w:val="0022746E"/>
    <w:rsid w:val="00235D05"/>
    <w:rsid w:val="00235F71"/>
    <w:rsid w:val="002444CA"/>
    <w:rsid w:val="002466CE"/>
    <w:rsid w:val="00260DE6"/>
    <w:rsid w:val="0026754E"/>
    <w:rsid w:val="00273FEE"/>
    <w:rsid w:val="0028204E"/>
    <w:rsid w:val="0028591B"/>
    <w:rsid w:val="00291841"/>
    <w:rsid w:val="002C449B"/>
    <w:rsid w:val="002C6040"/>
    <w:rsid w:val="002D5B3F"/>
    <w:rsid w:val="002E272E"/>
    <w:rsid w:val="002F4BD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3053"/>
    <w:rsid w:val="004E634F"/>
    <w:rsid w:val="004E6585"/>
    <w:rsid w:val="0050249F"/>
    <w:rsid w:val="00517EA5"/>
    <w:rsid w:val="00524566"/>
    <w:rsid w:val="00530BEF"/>
    <w:rsid w:val="00552351"/>
    <w:rsid w:val="00561F00"/>
    <w:rsid w:val="00562C4E"/>
    <w:rsid w:val="00562DEC"/>
    <w:rsid w:val="00576AB4"/>
    <w:rsid w:val="00577917"/>
    <w:rsid w:val="00590667"/>
    <w:rsid w:val="005969E2"/>
    <w:rsid w:val="005A1689"/>
    <w:rsid w:val="005A376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B04CB"/>
    <w:rsid w:val="006C1480"/>
    <w:rsid w:val="006D49ED"/>
    <w:rsid w:val="006D55CE"/>
    <w:rsid w:val="006D637A"/>
    <w:rsid w:val="006D6B5E"/>
    <w:rsid w:val="006D6F24"/>
    <w:rsid w:val="006E118B"/>
    <w:rsid w:val="006E3E4E"/>
    <w:rsid w:val="006F1715"/>
    <w:rsid w:val="006F45BF"/>
    <w:rsid w:val="006F60E0"/>
    <w:rsid w:val="00702F71"/>
    <w:rsid w:val="007366DF"/>
    <w:rsid w:val="00752843"/>
    <w:rsid w:val="00757839"/>
    <w:rsid w:val="00770C81"/>
    <w:rsid w:val="00777710"/>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0699"/>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44BB"/>
    <w:rsid w:val="00965881"/>
    <w:rsid w:val="009871FF"/>
    <w:rsid w:val="00990799"/>
    <w:rsid w:val="00995D51"/>
    <w:rsid w:val="009A0631"/>
    <w:rsid w:val="009B10ED"/>
    <w:rsid w:val="009C7911"/>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7AF"/>
    <w:rsid w:val="00B004E6"/>
    <w:rsid w:val="00B0744D"/>
    <w:rsid w:val="00B10CF0"/>
    <w:rsid w:val="00B50EA8"/>
    <w:rsid w:val="00B64082"/>
    <w:rsid w:val="00B72325"/>
    <w:rsid w:val="00B72EC6"/>
    <w:rsid w:val="00B77F07"/>
    <w:rsid w:val="00B81AD3"/>
    <w:rsid w:val="00B829D8"/>
    <w:rsid w:val="00B84B5B"/>
    <w:rsid w:val="00B86446"/>
    <w:rsid w:val="00B86732"/>
    <w:rsid w:val="00BA1176"/>
    <w:rsid w:val="00BE0B01"/>
    <w:rsid w:val="00BE79C7"/>
    <w:rsid w:val="00BF3CB5"/>
    <w:rsid w:val="00C01A3F"/>
    <w:rsid w:val="00C073F1"/>
    <w:rsid w:val="00C1285B"/>
    <w:rsid w:val="00C1361B"/>
    <w:rsid w:val="00C14E1F"/>
    <w:rsid w:val="00C1721E"/>
    <w:rsid w:val="00C315AF"/>
    <w:rsid w:val="00C36D9A"/>
    <w:rsid w:val="00C44A72"/>
    <w:rsid w:val="00C61FC2"/>
    <w:rsid w:val="00C705F9"/>
    <w:rsid w:val="00C80F0F"/>
    <w:rsid w:val="00C8667A"/>
    <w:rsid w:val="00C93BCB"/>
    <w:rsid w:val="00CB7AF0"/>
    <w:rsid w:val="00CC241A"/>
    <w:rsid w:val="00CC4DE8"/>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5952"/>
    <w:rsid w:val="00DE217A"/>
    <w:rsid w:val="00DF321B"/>
    <w:rsid w:val="00E230E0"/>
    <w:rsid w:val="00E51AAC"/>
    <w:rsid w:val="00E66CC0"/>
    <w:rsid w:val="00E728A9"/>
    <w:rsid w:val="00E807D9"/>
    <w:rsid w:val="00EA0F4E"/>
    <w:rsid w:val="00EA1D95"/>
    <w:rsid w:val="00EA295B"/>
    <w:rsid w:val="00EA3B9B"/>
    <w:rsid w:val="00EA6801"/>
    <w:rsid w:val="00EB4F96"/>
    <w:rsid w:val="00EC0B3C"/>
    <w:rsid w:val="00ED7072"/>
    <w:rsid w:val="00EE3132"/>
    <w:rsid w:val="00EE3D9D"/>
    <w:rsid w:val="00EE6F25"/>
    <w:rsid w:val="00F02126"/>
    <w:rsid w:val="00F03D85"/>
    <w:rsid w:val="00F07C8C"/>
    <w:rsid w:val="00F249F1"/>
    <w:rsid w:val="00F25B9D"/>
    <w:rsid w:val="00F2664E"/>
    <w:rsid w:val="00F31163"/>
    <w:rsid w:val="00F31C04"/>
    <w:rsid w:val="00F4122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fixed"/>
    <w:link w:val="headingChar"/>
    <w:rsid w:val="00517EA5"/>
    <w:pPr>
      <w:spacing w:before="240" w:after="120"/>
    </w:pPr>
    <w:rPr>
      <w:lang w:val="x-none" w:eastAsia="x-none"/>
    </w:rPr>
  </w:style>
  <w:style w:type="paragraph" w:customStyle="1" w:styleId="fixed">
    <w:name w:val="fixed"/>
    <w:rsid w:val="00517EA5"/>
    <w:pPr>
      <w:tabs>
        <w:tab w:val="left" w:pos="720"/>
        <w:tab w:val="left" w:pos="1440"/>
        <w:tab w:val="left" w:pos="2160"/>
        <w:tab w:val="left" w:pos="2880"/>
      </w:tabs>
      <w:ind w:left="3600" w:hanging="3600"/>
    </w:pPr>
    <w:rPr>
      <w:b/>
      <w:sz w:val="24"/>
      <w:lang w:eastAsia="en-GB"/>
    </w:rPr>
  </w:style>
  <w:style w:type="character" w:customStyle="1" w:styleId="headingChar">
    <w:name w:val="heading Char"/>
    <w:link w:val="heading"/>
    <w:rsid w:val="00517EA5"/>
    <w:rPr>
      <w:b/>
      <w:sz w:val="24"/>
      <w:lang w:val="x-none" w:eastAsia="x-none"/>
    </w:rPr>
  </w:style>
  <w:style w:type="paragraph" w:customStyle="1" w:styleId="bullet">
    <w:name w:val="bullet"/>
    <w:rsid w:val="00517EA5"/>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imaglobal.com"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www.accaglobal.com/" TargetMode="External"/><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hyperlink" Target="http://www.accountancyage.com/"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17</Pages>
  <Words>4075</Words>
  <Characters>25970</Characters>
  <Application>Microsoft Office Word</Application>
  <DocSecurity>4</DocSecurity>
  <Lines>216</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29986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David Charles Williams (International Centre)</cp:lastModifiedBy>
  <cp:revision>2</cp:revision>
  <cp:lastPrinted>2019-02-26T10:21:00Z</cp:lastPrinted>
  <dcterms:created xsi:type="dcterms:W3CDTF">2019-02-26T10:24:00Z</dcterms:created>
  <dcterms:modified xsi:type="dcterms:W3CDTF">2019-02-26T10:24:00Z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