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r>
        <w:rPr>
          <w:noProof/>
        </w:rPr>
        <w:drawing>
          <wp:inline distL="0" distT="0" distB="0" distR="0">
            <wp:extent cx="2153699" cy="862012"/>
            <wp:effectExtent l="0" t="0" r="0" b="0"/>
            <wp:docPr id="1026" name="image1.jpeg" descr="A close up of a logo  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2" cstate="print"/>
                    <a:srcRect l="0" t="0" r="0" b="0"/>
                    <a:stretch/>
                  </pic:blipFill>
                  <pic:spPr>
                    <a:xfrm rot="0">
                      <a:off x="0" y="0"/>
                      <a:ext cx="2153699" cy="862012"/>
                    </a:xfrm>
                    <a:prstGeom prst="rect"/>
                  </pic:spPr>
                </pic:pic>
              </a:graphicData>
            </a:graphic>
          </wp:inline>
        </w:drawing>
      </w:r>
    </w:p>
    <w:p>
      <w:pPr>
        <w:pStyle w:val="style0"/>
        <w:rPr/>
      </w:pPr>
    </w:p>
    <w:p>
      <w:pPr>
        <w:pStyle w:val="style62"/>
        <w:rPr/>
      </w:pPr>
      <w:r>
        <w:t>Strategic</w:t>
      </w:r>
      <w:r>
        <w:rPr>
          <w:spacing w:val="-2"/>
        </w:rPr>
        <w:t xml:space="preserve"> </w:t>
      </w:r>
      <w:r>
        <w:t>Management</w:t>
      </w:r>
      <w:r>
        <w:rPr>
          <w:spacing w:val="-5"/>
        </w:rPr>
        <w:t xml:space="preserve"> </w:t>
      </w:r>
      <w:r>
        <w:t>(LCMB7003)</w:t>
      </w:r>
    </w:p>
    <w:p>
      <w:pPr>
        <w:pStyle w:val="style0"/>
        <w:rPr/>
      </w:pPr>
    </w:p>
    <w:p>
      <w:pPr>
        <w:pStyle w:val="style62"/>
        <w:rPr/>
      </w:pPr>
      <w:r>
        <w:t>Strategic Analysis of</w:t>
      </w:r>
      <w:r>
        <w:rPr>
          <w:spacing w:val="1"/>
        </w:rPr>
        <w:t xml:space="preserve"> </w:t>
      </w:r>
      <w:r>
        <w:rPr>
          <w:color w:val="ff0000"/>
        </w:rPr>
        <w:t>Stellar Bites</w:t>
      </w:r>
    </w:p>
    <w:p>
      <w:pPr>
        <w:pStyle w:val="style0"/>
        <w:rPr/>
      </w:pPr>
      <w:r>
        <w:rPr>
          <w:noProof/>
        </w:rPr>
        <w:drawing>
          <wp:inline distL="0" distT="0" distB="0" distR="0">
            <wp:extent cx="4775200" cy="2512695"/>
            <wp:effectExtent l="0" t="0" r="6350" b="1905"/>
            <wp:docPr id="1027"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3" cstate="print"/>
                    <a:srcRect l="0" t="0" r="0" b="0"/>
                    <a:stretch/>
                  </pic:blipFill>
                  <pic:spPr>
                    <a:xfrm rot="0">
                      <a:off x="0" y="0"/>
                      <a:ext cx="4775200" cy="2512695"/>
                    </a:xfrm>
                    <a:prstGeom prst="rect"/>
                  </pic:spPr>
                </pic:pic>
              </a:graphicData>
            </a:graphic>
          </wp:inline>
        </w:drawing>
      </w:r>
    </w:p>
    <w:p>
      <w:pPr>
        <w:pStyle w:val="style0"/>
        <w:rPr/>
      </w:pPr>
    </w:p>
    <w:p>
      <w:pPr>
        <w:pStyle w:val="style0"/>
        <w:jc w:val="center"/>
        <w:rPr/>
      </w:pPr>
      <w:r>
        <w:t xml:space="preserve">Choose a </w:t>
      </w:r>
      <w:r>
        <w:t xml:space="preserve">Frictional </w:t>
      </w:r>
      <w:r>
        <w:t xml:space="preserve">Fine Dining Restaurant which is currently based </w:t>
      </w:r>
      <w:r>
        <w:t>in London</w:t>
      </w:r>
      <w:r>
        <w:t xml:space="preserve"> and want to Expand in Any other </w:t>
      </w:r>
      <w:r>
        <w:t>Part of U</w:t>
      </w:r>
      <w:r>
        <w:t>K</w:t>
      </w:r>
      <w:r>
        <w:t xml:space="preserve"> or London</w:t>
      </w:r>
      <w:r>
        <w:t>.</w:t>
      </w:r>
    </w:p>
    <w:p>
      <w:pPr>
        <w:pStyle w:val="style0"/>
        <w:jc w:val="center"/>
        <w:rPr/>
      </w:pPr>
      <w:r>
        <w:t xml:space="preserve">Follow the </w:t>
      </w:r>
      <w:r>
        <w:t>Briefs</w:t>
      </w:r>
      <w:r>
        <w:t xml:space="preserve"> from </w:t>
      </w:r>
      <w:r>
        <w:t>Assignment</w:t>
      </w:r>
      <w:r>
        <w:t xml:space="preserve"> Briefs</w:t>
      </w:r>
    </w:p>
    <w:p>
      <w:pPr>
        <w:pStyle w:val="style0"/>
        <w:rPr/>
      </w:pPr>
    </w:p>
    <w:p>
      <w:pPr>
        <w:pStyle w:val="style0"/>
        <w:rPr/>
      </w:pPr>
    </w:p>
    <w:p>
      <w:pPr>
        <w:pStyle w:val="style0"/>
        <w:rPr/>
      </w:pPr>
      <w:r>
        <w:t>Student</w:t>
      </w:r>
      <w:r>
        <w:rPr>
          <w:spacing w:val="1"/>
        </w:rPr>
        <w:t xml:space="preserve"> </w:t>
      </w:r>
      <w:r>
        <w:t xml:space="preserve">name: </w:t>
      </w:r>
      <w:r>
        <w:rPr>
          <w:lang w:val="en-US"/>
        </w:rPr>
        <w:t xml:space="preserve">Rohankumar patel </w:t>
      </w:r>
    </w:p>
    <w:p>
      <w:pPr>
        <w:pStyle w:val="style0"/>
        <w:rPr/>
      </w:pPr>
      <w:r>
        <w:t>Student</w:t>
      </w:r>
      <w:r>
        <w:rPr>
          <w:spacing w:val="-12"/>
        </w:rPr>
        <w:t xml:space="preserve"> </w:t>
      </w:r>
      <w:r>
        <w:t>Number:</w:t>
      </w:r>
      <w:r>
        <w:rPr>
          <w:lang w:val="en-US"/>
        </w:rPr>
        <w:t xml:space="preserve"> 2239383</w:t>
      </w:r>
    </w:p>
    <w:p>
      <w:pPr>
        <w:pStyle w:val="style0"/>
        <w:rPr/>
      </w:pPr>
      <w:r>
        <w:t>Lecturer:</w:t>
      </w:r>
      <w:r>
        <w:rPr>
          <w:lang w:val="en-US"/>
        </w:rPr>
        <w:t xml:space="preserve"> Dr. Jayalakshmi Gopalkrishana</w:t>
      </w:r>
    </w:p>
    <w:p>
      <w:pPr>
        <w:pStyle w:val="style0"/>
        <w:rPr/>
        <w:sectPr>
          <w:type w:val="continuous"/>
          <w:pgSz w:w="11910" w:h="16840" w:orient="portrait"/>
          <w:pgMar w:top="1440" w:right="1340" w:bottom="280" w:left="1340" w:header="720" w:footer="720" w:gutter="0"/>
          <w:cols w:space="720"/>
        </w:sectPr>
      </w:pPr>
    </w:p>
    <w:p>
      <w:pPr>
        <w:pStyle w:val="style266"/>
        <w:jc w:val="center"/>
        <w:rPr>
          <w:rFonts w:ascii="Times New Roman" w:hAnsi="Times New Roman"/>
          <w:b/>
          <w:color w:val="auto"/>
        </w:rPr>
      </w:pPr>
      <w:r>
        <w:rPr>
          <w:rFonts w:ascii="Times New Roman" w:hAnsi="Times New Roman"/>
          <w:b/>
          <w:color w:val="auto"/>
        </w:rPr>
        <w:t>Table of Contents</w:t>
      </w:r>
    </w:p>
    <w:p>
      <w:pPr>
        <w:pStyle w:val="style19"/>
        <w:tabs>
          <w:tab w:val="right" w:leader="dot" w:pos="9220"/>
        </w:tabs>
        <w:rPr>
          <w:rFonts w:ascii="Calibri" w:cs="宋体" w:eastAsia="宋体" w:hAnsi="Calibri"/>
          <w:noProof/>
          <w:sz w:val="22"/>
          <w:szCs w:val="22"/>
        </w:rPr>
      </w:pPr>
      <w:r>
        <w:rPr/>
        <w:fldChar w:fldCharType="begin"/>
      </w:r>
      <w:r>
        <w:instrText xml:space="preserve"> TOC \o "1-3" \h \z \u </w:instrText>
      </w:r>
      <w:r>
        <w:rPr/>
        <w:fldChar w:fldCharType="separate"/>
      </w:r>
      <w:r>
        <w:rPr/>
        <w:fldChar w:fldCharType="begin"/>
      </w:r>
      <w:r>
        <w:instrText xml:space="preserve"> HYPERLINK \l "_Toc165143783"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_Toc165143783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"_Toc165143784" </w:instrText>
      </w:r>
      <w:r>
        <w:rPr/>
        <w:fldChar w:fldCharType="separate"/>
      </w:r>
      <w:r>
        <w:rPr>
          <w:rStyle w:val="style85"/>
          <w:noProof/>
        </w:rPr>
        <w:t>Stellar Bites Restaurant Background</w:t>
      </w:r>
      <w:r>
        <w:rPr>
          <w:noProof/>
          <w:webHidden/>
        </w:rPr>
        <w:tab/>
      </w:r>
      <w:r>
        <w:rPr>
          <w:noProof/>
          <w:webHidden/>
        </w:rPr>
        <w:fldChar w:fldCharType="begin"/>
      </w:r>
      <w:r>
        <w:rPr>
          <w:noProof/>
          <w:webHidden/>
        </w:rPr>
        <w:instrText xml:space="preserve"> PAGEREF _Toc165143784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"_Toc165143785" </w:instrText>
      </w:r>
      <w:r>
        <w:rPr/>
        <w:fldChar w:fldCharType="separate"/>
      </w:r>
      <w:r>
        <w:rPr>
          <w:rStyle w:val="style85"/>
          <w:noProof/>
        </w:rPr>
        <w:t>Mission and Objectives of Stellar Bites</w:t>
      </w:r>
      <w:r>
        <w:rPr>
          <w:noProof/>
          <w:webHidden/>
        </w:rPr>
        <w:tab/>
      </w:r>
      <w:r>
        <w:rPr>
          <w:noProof/>
          <w:webHidden/>
        </w:rPr>
        <w:fldChar w:fldCharType="begin"/>
      </w:r>
      <w:r>
        <w:rPr>
          <w:noProof/>
          <w:webHidden/>
        </w:rPr>
        <w:instrText xml:space="preserve"> PAGEREF _Toc165143785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"_Toc165143786" </w:instrText>
      </w:r>
      <w:r>
        <w:rPr/>
        <w:fldChar w:fldCharType="separate"/>
      </w:r>
      <w:r>
        <w:rPr>
          <w:rStyle w:val="style85"/>
          <w:noProof/>
        </w:rPr>
        <w:t>Mission Statement</w:t>
      </w:r>
      <w:r>
        <w:rPr>
          <w:noProof/>
          <w:webHidden/>
        </w:rPr>
        <w:tab/>
      </w:r>
      <w:r>
        <w:rPr>
          <w:noProof/>
          <w:webHidden/>
        </w:rPr>
        <w:fldChar w:fldCharType="begin"/>
      </w:r>
      <w:r>
        <w:rPr>
          <w:noProof/>
          <w:webHidden/>
        </w:rPr>
        <w:instrText xml:space="preserve"> PAGEREF _Toc165143786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"_Toc165143787" </w:instrText>
      </w:r>
      <w:r>
        <w:rPr/>
        <w:fldChar w:fldCharType="separate"/>
      </w:r>
      <w:r>
        <w:rPr>
          <w:rStyle w:val="style85"/>
          <w:noProof/>
        </w:rPr>
        <w:t>Vision Statement</w:t>
      </w:r>
      <w:r>
        <w:rPr>
          <w:noProof/>
          <w:webHidden/>
        </w:rPr>
        <w:tab/>
      </w:r>
      <w:r>
        <w:rPr>
          <w:noProof/>
          <w:webHidden/>
        </w:rPr>
        <w:fldChar w:fldCharType="begin"/>
      </w:r>
      <w:r>
        <w:rPr>
          <w:noProof/>
          <w:webHidden/>
        </w:rPr>
        <w:instrText xml:space="preserve"> PAGEREF _Toc165143787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"_Toc165143788" </w:instrText>
      </w:r>
      <w:r>
        <w:rPr/>
        <w:fldChar w:fldCharType="separate"/>
      </w:r>
      <w:r>
        <w:rPr>
          <w:rStyle w:val="style85"/>
          <w:noProof/>
        </w:rPr>
        <w:t>Strategic Objectives for Expansion</w:t>
      </w:r>
      <w:r>
        <w:rPr>
          <w:noProof/>
          <w:webHidden/>
        </w:rPr>
        <w:tab/>
      </w:r>
      <w:r>
        <w:rPr>
          <w:noProof/>
          <w:webHidden/>
        </w:rPr>
        <w:fldChar w:fldCharType="begin"/>
      </w:r>
      <w:r>
        <w:rPr>
          <w:noProof/>
          <w:webHidden/>
        </w:rPr>
        <w:instrText xml:space="preserve"> PAGEREF _Toc165143788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"_Toc165143789" </w:instrText>
      </w:r>
      <w:r>
        <w:rPr/>
        <w:fldChar w:fldCharType="separate"/>
      </w:r>
      <w:r>
        <w:rPr>
          <w:rStyle w:val="style85"/>
          <w:noProof/>
        </w:rPr>
        <w:t>Macro-Environment</w:t>
      </w:r>
      <w:r>
        <w:rPr>
          <w:rStyle w:val="style85"/>
          <w:noProof/>
          <w:spacing w:val="-13"/>
        </w:rPr>
        <w:t xml:space="preserve"> </w:t>
      </w:r>
      <w:r>
        <w:rPr>
          <w:rStyle w:val="style85"/>
          <w:noProof/>
        </w:rPr>
        <w:t>Analysis</w:t>
      </w:r>
      <w:r>
        <w:rPr>
          <w:noProof/>
          <w:webHidden/>
        </w:rPr>
        <w:tab/>
      </w:r>
      <w:r>
        <w:rPr>
          <w:noProof/>
          <w:webHidden/>
        </w:rPr>
        <w:fldChar w:fldCharType="begin"/>
      </w:r>
      <w:r>
        <w:rPr>
          <w:noProof/>
          <w:webHidden/>
        </w:rPr>
        <w:instrText xml:space="preserve"> PAGEREF _Toc165143789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"_Toc165143790" </w:instrText>
      </w:r>
      <w:r>
        <w:rPr/>
        <w:fldChar w:fldCharType="separate"/>
      </w:r>
      <w:r>
        <w:rPr>
          <w:rStyle w:val="style85"/>
          <w:noProof/>
        </w:rPr>
        <w:t>PESTEL Analysis</w:t>
      </w:r>
      <w:r>
        <w:rPr>
          <w:noProof/>
          <w:webHidden/>
        </w:rPr>
        <w:tab/>
      </w:r>
      <w:r>
        <w:rPr>
          <w:noProof/>
          <w:webHidden/>
        </w:rPr>
        <w:fldChar w:fldCharType="begin"/>
      </w:r>
      <w:r>
        <w:rPr>
          <w:noProof/>
          <w:webHidden/>
        </w:rPr>
        <w:instrText xml:space="preserve"> PAGEREF _Toc165143790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"_Toc165143791" </w:instrText>
      </w:r>
      <w:r>
        <w:rPr/>
        <w:fldChar w:fldCharType="separate"/>
      </w:r>
      <w:r>
        <w:rPr>
          <w:rStyle w:val="style85"/>
          <w:noProof/>
        </w:rPr>
        <w:t>Political Factors</w:t>
      </w:r>
      <w:r>
        <w:rPr>
          <w:noProof/>
          <w:webHidden/>
        </w:rPr>
        <w:tab/>
      </w:r>
      <w:r>
        <w:rPr>
          <w:noProof/>
          <w:webHidden/>
        </w:rPr>
        <w:fldChar w:fldCharType="begin"/>
      </w:r>
      <w:r>
        <w:rPr>
          <w:noProof/>
          <w:webHidden/>
        </w:rPr>
        <w:instrText xml:space="preserve"> PAGEREF _Toc165143791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"_Toc165143792" </w:instrText>
      </w:r>
      <w:r>
        <w:rPr/>
        <w:fldChar w:fldCharType="separate"/>
      </w:r>
      <w:r>
        <w:rPr>
          <w:rStyle w:val="style85"/>
          <w:noProof/>
        </w:rPr>
        <w:t>Economic Factors</w:t>
      </w:r>
      <w:r>
        <w:rPr>
          <w:noProof/>
          <w:webHidden/>
        </w:rPr>
        <w:tab/>
      </w:r>
      <w:r>
        <w:rPr>
          <w:noProof/>
          <w:webHidden/>
        </w:rPr>
        <w:fldChar w:fldCharType="begin"/>
      </w:r>
      <w:r>
        <w:rPr>
          <w:noProof/>
          <w:webHidden/>
        </w:rPr>
        <w:instrText xml:space="preserve"> PAGEREF _Toc165143792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"_Toc165143793" </w:instrText>
      </w:r>
      <w:r>
        <w:rPr/>
        <w:fldChar w:fldCharType="separate"/>
      </w:r>
      <w:r>
        <w:rPr>
          <w:rStyle w:val="style85"/>
          <w:noProof/>
        </w:rPr>
        <w:t>Social Factors</w:t>
      </w:r>
      <w:r>
        <w:rPr>
          <w:noProof/>
          <w:webHidden/>
        </w:rPr>
        <w:tab/>
      </w:r>
      <w:r>
        <w:rPr>
          <w:noProof/>
          <w:webHidden/>
        </w:rPr>
        <w:fldChar w:fldCharType="begin"/>
      </w:r>
      <w:r>
        <w:rPr>
          <w:noProof/>
          <w:webHidden/>
        </w:rPr>
        <w:instrText xml:space="preserve"> PAGEREF _Toc165143793 \h </w:instrText>
      </w:r>
      <w:r>
        <w:rPr>
          <w:noProof/>
          <w:webHidden/>
        </w:rPr>
        <w:fldChar w:fldCharType="separate"/>
      </w:r>
      <w:r>
        <w:rPr>
          <w:noProof/>
          <w:webHidden/>
        </w:rPr>
        <w:t>5</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"_Toc165143794" </w:instrText>
      </w:r>
      <w:r>
        <w:rPr/>
        <w:fldChar w:fldCharType="separate"/>
      </w:r>
      <w:r>
        <w:rPr>
          <w:rStyle w:val="style85"/>
          <w:noProof/>
        </w:rPr>
        <w:t>Technological Factors</w:t>
      </w:r>
      <w:r>
        <w:rPr>
          <w:noProof/>
          <w:webHidden/>
        </w:rPr>
        <w:tab/>
      </w:r>
      <w:r>
        <w:rPr>
          <w:noProof/>
          <w:webHidden/>
        </w:rPr>
        <w:fldChar w:fldCharType="begin"/>
      </w:r>
      <w:r>
        <w:rPr>
          <w:noProof/>
          <w:webHidden/>
        </w:rPr>
        <w:instrText xml:space="preserve"> PAGEREF _Toc165143794 \h </w:instrText>
      </w:r>
      <w:r>
        <w:rPr>
          <w:noProof/>
          <w:webHidden/>
        </w:rPr>
        <w:fldChar w:fldCharType="separate"/>
      </w:r>
      <w:r>
        <w:rPr>
          <w:noProof/>
          <w:webHidden/>
        </w:rPr>
        <w:t>6</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"_Toc165143795" </w:instrText>
      </w:r>
      <w:r>
        <w:rPr/>
        <w:fldChar w:fldCharType="separate"/>
      </w:r>
      <w:r>
        <w:rPr>
          <w:rStyle w:val="style85"/>
          <w:noProof/>
        </w:rPr>
        <w:t>Environmental Factors</w:t>
      </w:r>
      <w:r>
        <w:rPr>
          <w:noProof/>
          <w:webHidden/>
        </w:rPr>
        <w:tab/>
      </w:r>
      <w:r>
        <w:rPr>
          <w:noProof/>
          <w:webHidden/>
        </w:rPr>
        <w:fldChar w:fldCharType="begin"/>
      </w:r>
      <w:r>
        <w:rPr>
          <w:noProof/>
          <w:webHidden/>
        </w:rPr>
        <w:instrText xml:space="preserve"> PAGEREF _Toc165143795 \h </w:instrText>
      </w:r>
      <w:r>
        <w:rPr>
          <w:noProof/>
          <w:webHidden/>
        </w:rPr>
        <w:fldChar w:fldCharType="separate"/>
      </w:r>
      <w:r>
        <w:rPr>
          <w:noProof/>
          <w:webHidden/>
        </w:rPr>
        <w:t>6</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"_Toc165143796" </w:instrText>
      </w:r>
      <w:r>
        <w:rPr/>
        <w:fldChar w:fldCharType="separate"/>
      </w:r>
      <w:r>
        <w:rPr>
          <w:rStyle w:val="style85"/>
          <w:noProof/>
        </w:rPr>
        <w:t>Legal Factors</w:t>
      </w:r>
      <w:r>
        <w:rPr>
          <w:noProof/>
          <w:webHidden/>
        </w:rPr>
        <w:tab/>
      </w:r>
      <w:r>
        <w:rPr>
          <w:noProof/>
          <w:webHidden/>
        </w:rPr>
        <w:fldChar w:fldCharType="begin"/>
      </w:r>
      <w:r>
        <w:rPr>
          <w:noProof/>
          <w:webHidden/>
        </w:rPr>
        <w:instrText xml:space="preserve"> PAGEREF _Toc165143796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"_Toc165143797" </w:instrText>
      </w:r>
      <w:r>
        <w:rPr/>
        <w:fldChar w:fldCharType="separate"/>
      </w:r>
      <w:r>
        <w:rPr>
          <w:rStyle w:val="style85"/>
          <w:noProof/>
        </w:rPr>
        <w:t>Micro-Environment</w:t>
      </w:r>
      <w:r>
        <w:rPr>
          <w:rStyle w:val="style85"/>
          <w:noProof/>
          <w:spacing w:val="-16"/>
        </w:rPr>
        <w:t xml:space="preserve"> </w:t>
      </w:r>
      <w:r>
        <w:rPr>
          <w:rStyle w:val="style85"/>
          <w:noProof/>
        </w:rPr>
        <w:t>Analysis</w:t>
      </w:r>
      <w:r>
        <w:rPr>
          <w:noProof/>
          <w:webHidden/>
        </w:rPr>
        <w:tab/>
      </w:r>
      <w:r>
        <w:rPr>
          <w:noProof/>
          <w:webHidden/>
        </w:rPr>
        <w:fldChar w:fldCharType="begin"/>
      </w:r>
      <w:r>
        <w:rPr>
          <w:noProof/>
          <w:webHidden/>
        </w:rPr>
        <w:instrText xml:space="preserve"> PAGEREF _Toc165143797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"_Toc165143798" </w:instrText>
      </w:r>
      <w:r>
        <w:rPr/>
        <w:fldChar w:fldCharType="separate"/>
      </w:r>
      <w:r>
        <w:rPr>
          <w:rStyle w:val="style85"/>
          <w:noProof/>
        </w:rPr>
        <w:t>Industry Life Cycle Analysis of the Restaurant Sector</w:t>
      </w:r>
      <w:r>
        <w:rPr>
          <w:noProof/>
          <w:webHidden/>
        </w:rPr>
        <w:tab/>
      </w:r>
      <w:r>
        <w:rPr>
          <w:noProof/>
          <w:webHidden/>
        </w:rPr>
        <w:fldChar w:fldCharType="begin"/>
      </w:r>
      <w:r>
        <w:rPr>
          <w:noProof/>
          <w:webHidden/>
        </w:rPr>
        <w:instrText xml:space="preserve"> PAGEREF _Toc165143798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"_Toc165143799" </w:instrText>
      </w:r>
      <w:r>
        <w:rPr/>
        <w:fldChar w:fldCharType="separate"/>
      </w:r>
      <w:r>
        <w:rPr>
          <w:rStyle w:val="style85"/>
          <w:noProof/>
        </w:rPr>
        <w:t>Porter’s Five Forces Analysis of the Restaurant Industry</w:t>
      </w:r>
      <w:r>
        <w:rPr>
          <w:noProof/>
          <w:webHidden/>
        </w:rPr>
        <w:tab/>
      </w:r>
      <w:r>
        <w:rPr>
          <w:noProof/>
          <w:webHidden/>
        </w:rPr>
        <w:fldChar w:fldCharType="begin"/>
      </w:r>
      <w:r>
        <w:rPr>
          <w:noProof/>
          <w:webHidden/>
        </w:rPr>
        <w:instrText xml:space="preserve"> PAGEREF _Toc165143799 \h </w:instrText>
      </w:r>
      <w:r>
        <w:rPr>
          <w:noProof/>
          <w:webHidden/>
        </w:rPr>
        <w:fldChar w:fldCharType="separate"/>
      </w:r>
      <w:r>
        <w:rPr>
          <w:noProof/>
          <w:webHidden/>
        </w:rPr>
        <w:t>8</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"_Toc165143800" </w:instrText>
      </w:r>
      <w:r>
        <w:rPr/>
        <w:fldChar w:fldCharType="separate"/>
      </w:r>
      <w:r>
        <w:rPr>
          <w:rStyle w:val="style85"/>
          <w:noProof/>
        </w:rPr>
        <w:t>Threat of New Entrants:</w:t>
      </w:r>
      <w:r>
        <w:rPr>
          <w:noProof/>
          <w:webHidden/>
        </w:rPr>
        <w:tab/>
      </w:r>
      <w:r>
        <w:rPr>
          <w:noProof/>
          <w:webHidden/>
        </w:rPr>
        <w:fldChar w:fldCharType="begin"/>
      </w:r>
      <w:r>
        <w:rPr>
          <w:noProof/>
          <w:webHidden/>
        </w:rPr>
        <w:instrText xml:space="preserve"> PAGEREF _Toc165143800 \h </w:instrText>
      </w:r>
      <w:r>
        <w:rPr>
          <w:noProof/>
          <w:webHidden/>
        </w:rPr>
        <w:fldChar w:fldCharType="separate"/>
      </w:r>
      <w:r>
        <w:rPr>
          <w:noProof/>
          <w:webHidden/>
        </w:rPr>
        <w:t>8</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"_Toc165143801" </w:instrText>
      </w:r>
      <w:r>
        <w:rPr/>
        <w:fldChar w:fldCharType="separate"/>
      </w:r>
      <w:r>
        <w:rPr>
          <w:rStyle w:val="style85"/>
          <w:noProof/>
        </w:rPr>
        <w:t>Bargaining Power of Suppliers</w:t>
      </w:r>
      <w:r>
        <w:rPr>
          <w:noProof/>
          <w:webHidden/>
        </w:rPr>
        <w:tab/>
      </w:r>
      <w:r>
        <w:rPr>
          <w:noProof/>
          <w:webHidden/>
        </w:rPr>
        <w:fldChar w:fldCharType="begin"/>
      </w:r>
      <w:r>
        <w:rPr>
          <w:noProof/>
          <w:webHidden/>
        </w:rPr>
        <w:instrText xml:space="preserve"> PAGEREF _Toc165143801 \h </w:instrText>
      </w:r>
      <w:r>
        <w:rPr>
          <w:noProof/>
          <w:webHidden/>
        </w:rPr>
        <w:fldChar w:fldCharType="separate"/>
      </w:r>
      <w:r>
        <w:rPr>
          <w:noProof/>
          <w:webHidden/>
        </w:rPr>
        <w:t>8</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"_Toc165143802" </w:instrText>
      </w:r>
      <w:r>
        <w:rPr/>
        <w:fldChar w:fldCharType="separate"/>
      </w:r>
      <w:r>
        <w:rPr>
          <w:rStyle w:val="style85"/>
          <w:noProof/>
        </w:rPr>
        <w:t>Bargaining Power of Buyers</w:t>
      </w:r>
      <w:r>
        <w:rPr>
          <w:noProof/>
          <w:webHidden/>
        </w:rPr>
        <w:tab/>
      </w:r>
      <w:r>
        <w:rPr>
          <w:noProof/>
          <w:webHidden/>
        </w:rPr>
        <w:fldChar w:fldCharType="begin"/>
      </w:r>
      <w:r>
        <w:rPr>
          <w:noProof/>
          <w:webHidden/>
        </w:rPr>
        <w:instrText xml:space="preserve"> PAGEREF _Toc165143802 \h </w:instrText>
      </w:r>
      <w:r>
        <w:rPr>
          <w:noProof/>
          <w:webHidden/>
        </w:rPr>
        <w:fldChar w:fldCharType="separate"/>
      </w:r>
      <w:r>
        <w:rPr>
          <w:noProof/>
          <w:webHidden/>
        </w:rPr>
        <w:t>8</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"_Toc165143803" </w:instrText>
      </w:r>
      <w:r>
        <w:rPr/>
        <w:fldChar w:fldCharType="separate"/>
      </w:r>
      <w:r>
        <w:rPr>
          <w:rStyle w:val="style85"/>
          <w:noProof/>
        </w:rPr>
        <w:t>The threat of Substitute Products or Services</w:t>
      </w:r>
      <w:r>
        <w:rPr>
          <w:noProof/>
          <w:webHidden/>
        </w:rPr>
        <w:tab/>
      </w:r>
      <w:r>
        <w:rPr>
          <w:noProof/>
          <w:webHidden/>
        </w:rPr>
        <w:fldChar w:fldCharType="begin"/>
      </w:r>
      <w:r>
        <w:rPr>
          <w:noProof/>
          <w:webHidden/>
        </w:rPr>
        <w:instrText xml:space="preserve"> PAGEREF _Toc165143803 \h </w:instrText>
      </w:r>
      <w:r>
        <w:rPr>
          <w:noProof/>
          <w:webHidden/>
        </w:rPr>
        <w:fldChar w:fldCharType="separate"/>
      </w:r>
      <w:r>
        <w:rPr>
          <w:noProof/>
          <w:webHidden/>
        </w:rPr>
        <w:t>8</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"_Toc165143804" </w:instrText>
      </w:r>
      <w:r>
        <w:rPr/>
        <w:fldChar w:fldCharType="separate"/>
      </w:r>
      <w:r>
        <w:rPr>
          <w:rStyle w:val="style85"/>
          <w:noProof/>
        </w:rPr>
        <w:t>Among Existing Competitors</w:t>
      </w:r>
      <w:r>
        <w:rPr>
          <w:noProof/>
          <w:webHidden/>
        </w:rPr>
        <w:tab/>
      </w:r>
      <w:r>
        <w:rPr>
          <w:noProof/>
          <w:webHidden/>
        </w:rPr>
        <w:fldChar w:fldCharType="begin"/>
      </w:r>
      <w:r>
        <w:rPr>
          <w:noProof/>
          <w:webHidden/>
        </w:rPr>
        <w:instrText xml:space="preserve"> PAGEREF _Toc165143804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"_Toc165143805" </w:instrText>
      </w:r>
      <w:r>
        <w:rPr/>
        <w:fldChar w:fldCharType="separate"/>
      </w:r>
      <w:r>
        <w:rPr>
          <w:rStyle w:val="style85"/>
          <w:noProof/>
        </w:rPr>
        <w:t>Internal Analysis</w:t>
      </w:r>
      <w:r>
        <w:rPr>
          <w:noProof/>
          <w:webHidden/>
        </w:rPr>
        <w:tab/>
      </w:r>
      <w:r>
        <w:rPr>
          <w:noProof/>
          <w:webHidden/>
        </w:rPr>
        <w:fldChar w:fldCharType="begin"/>
      </w:r>
      <w:r>
        <w:rPr>
          <w:noProof/>
          <w:webHidden/>
        </w:rPr>
        <w:instrText xml:space="preserve"> PAGEREF _Toc165143805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"_Toc165143806" </w:instrText>
      </w:r>
      <w:r>
        <w:rPr/>
        <w:fldChar w:fldCharType="separate"/>
      </w:r>
      <w:r>
        <w:rPr>
          <w:rStyle w:val="style85"/>
          <w:noProof/>
        </w:rPr>
        <w:t>Strategic Resources and Capabilities of Stellar Bites</w:t>
      </w:r>
      <w:r>
        <w:rPr>
          <w:noProof/>
          <w:webHidden/>
        </w:rPr>
        <w:tab/>
      </w:r>
      <w:r>
        <w:rPr>
          <w:noProof/>
          <w:webHidden/>
        </w:rPr>
        <w:fldChar w:fldCharType="begin"/>
      </w:r>
      <w:r>
        <w:rPr>
          <w:noProof/>
          <w:webHidden/>
        </w:rPr>
        <w:instrText xml:space="preserve"> PAGEREF _Toc165143806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"_Toc165143807" </w:instrText>
      </w:r>
      <w:r>
        <w:rPr/>
        <w:fldChar w:fldCharType="separate"/>
      </w:r>
      <w:r>
        <w:rPr>
          <w:rStyle w:val="style85"/>
          <w:noProof/>
        </w:rPr>
        <w:t>Value Chain Analysis of Stellar Bites</w:t>
      </w:r>
      <w:r>
        <w:rPr>
          <w:noProof/>
          <w:webHidden/>
        </w:rPr>
        <w:tab/>
      </w:r>
      <w:r>
        <w:rPr>
          <w:noProof/>
          <w:webHidden/>
        </w:rPr>
        <w:fldChar w:fldCharType="begin"/>
      </w:r>
      <w:r>
        <w:rPr>
          <w:noProof/>
          <w:webHidden/>
        </w:rPr>
        <w:instrText xml:space="preserve"> PAGEREF _Toc165143807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"_Toc165143808" </w:instrText>
      </w:r>
      <w:r>
        <w:rPr/>
        <w:fldChar w:fldCharType="separate"/>
      </w:r>
      <w:r>
        <w:rPr>
          <w:rStyle w:val="style85"/>
          <w:b/>
          <w:noProof/>
        </w:rPr>
        <w:t>VRIO Analysis of Stellar Bites</w:t>
      </w:r>
      <w:r>
        <w:rPr>
          <w:noProof/>
          <w:webHidden/>
        </w:rPr>
        <w:tab/>
      </w:r>
      <w:r>
        <w:rPr>
          <w:noProof/>
          <w:webHidden/>
        </w:rPr>
        <w:fldChar w:fldCharType="begin"/>
      </w:r>
      <w:r>
        <w:rPr>
          <w:noProof/>
          <w:webHidden/>
        </w:rPr>
        <w:instrText xml:space="preserve"> PAGEREF _Toc165143808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"_Toc165143809" </w:instrText>
      </w:r>
      <w:r>
        <w:rPr/>
        <w:fldChar w:fldCharType="separate"/>
      </w:r>
      <w:r>
        <w:rPr>
          <w:rStyle w:val="style85"/>
          <w:b/>
          <w:noProof/>
        </w:rPr>
        <w:t>SWOT Analysis of Stellar Bites</w:t>
      </w:r>
      <w:r>
        <w:rPr>
          <w:noProof/>
          <w:webHidden/>
        </w:rPr>
        <w:tab/>
      </w:r>
      <w:r>
        <w:rPr>
          <w:noProof/>
          <w:webHidden/>
        </w:rPr>
        <w:fldChar w:fldCharType="begin"/>
      </w:r>
      <w:r>
        <w:rPr>
          <w:noProof/>
          <w:webHidden/>
        </w:rPr>
        <w:instrText xml:space="preserve"> PAGEREF _Toc165143809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"_Toc165143810" </w:instrText>
      </w:r>
      <w:r>
        <w:rPr/>
        <w:fldChar w:fldCharType="separate"/>
      </w:r>
      <w:r>
        <w:rPr>
          <w:rStyle w:val="style85"/>
          <w:noProof/>
        </w:rPr>
        <w:t>Strategies to Sustain Competitive Advantage for Stellar Bites</w:t>
      </w:r>
      <w:r>
        <w:rPr>
          <w:noProof/>
          <w:webHidden/>
        </w:rPr>
        <w:tab/>
      </w:r>
      <w:r>
        <w:rPr>
          <w:noProof/>
          <w:webHidden/>
        </w:rPr>
        <w:fldChar w:fldCharType="begin"/>
      </w:r>
      <w:r>
        <w:rPr>
          <w:noProof/>
          <w:webHidden/>
        </w:rPr>
        <w:instrText xml:space="preserve"> PAGEREF _Toc165143810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"_Toc165143811" </w:instrText>
      </w:r>
      <w:r>
        <w:rPr/>
        <w:fldChar w:fldCharType="separate"/>
      </w:r>
      <w:r>
        <w:rPr>
          <w:rStyle w:val="style85"/>
          <w:noProof/>
        </w:rPr>
        <w:t>Growth Strategies for Stellar Bites: Ansoff Matrix Application</w:t>
      </w:r>
      <w:r>
        <w:rPr>
          <w:noProof/>
          <w:webHidden/>
        </w:rPr>
        <w:tab/>
      </w:r>
      <w:r>
        <w:rPr>
          <w:noProof/>
          <w:webHidden/>
        </w:rPr>
        <w:fldChar w:fldCharType="begin"/>
      </w:r>
      <w:r>
        <w:rPr>
          <w:noProof/>
          <w:webHidden/>
        </w:rPr>
        <w:instrText xml:space="preserve"> PAGEREF _Toc165143811 \h </w:instrText>
      </w:r>
      <w:r>
        <w:rPr>
          <w:noProof/>
          <w:webHidden/>
        </w:rPr>
        <w:fldChar w:fldCharType="separate"/>
      </w:r>
      <w:r>
        <w:rPr>
          <w:noProof/>
          <w:webHidden/>
        </w:rPr>
        <w:t>13</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"_Toc165143812" </w:instrText>
      </w:r>
      <w:r>
        <w:rPr/>
        <w:fldChar w:fldCharType="separate"/>
      </w:r>
      <w:r>
        <w:rPr>
          <w:rStyle w:val="style85"/>
          <w:noProof/>
        </w:rPr>
        <w:t>Market Penetration</w:t>
      </w:r>
      <w:r>
        <w:rPr>
          <w:noProof/>
          <w:webHidden/>
        </w:rPr>
        <w:tab/>
      </w:r>
      <w:r>
        <w:rPr>
          <w:noProof/>
          <w:webHidden/>
        </w:rPr>
        <w:fldChar w:fldCharType="begin"/>
      </w:r>
      <w:r>
        <w:rPr>
          <w:noProof/>
          <w:webHidden/>
        </w:rPr>
        <w:instrText xml:space="preserve"> PAGEREF _Toc165143812 \h </w:instrText>
      </w:r>
      <w:r>
        <w:rPr>
          <w:noProof/>
          <w:webHidden/>
        </w:rPr>
        <w:fldChar w:fldCharType="separate"/>
      </w:r>
      <w:r>
        <w:rPr>
          <w:noProof/>
          <w:webHidden/>
        </w:rPr>
        <w:t>13</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"_Toc165143813" </w:instrText>
      </w:r>
      <w:r>
        <w:rPr/>
        <w:fldChar w:fldCharType="separate"/>
      </w:r>
      <w:r>
        <w:rPr>
          <w:rStyle w:val="style85"/>
          <w:noProof/>
        </w:rPr>
        <w:t>Product Development</w:t>
      </w:r>
      <w:r>
        <w:rPr>
          <w:noProof/>
          <w:webHidden/>
        </w:rPr>
        <w:tab/>
      </w:r>
      <w:r>
        <w:rPr>
          <w:noProof/>
          <w:webHidden/>
        </w:rPr>
        <w:fldChar w:fldCharType="begin"/>
      </w:r>
      <w:r>
        <w:rPr>
          <w:noProof/>
          <w:webHidden/>
        </w:rPr>
        <w:instrText xml:space="preserve"> PAGEREF _Toc165143813 \h </w:instrText>
      </w:r>
      <w:r>
        <w:rPr>
          <w:noProof/>
          <w:webHidden/>
        </w:rPr>
        <w:fldChar w:fldCharType="separate"/>
      </w:r>
      <w:r>
        <w:rPr>
          <w:noProof/>
          <w:webHidden/>
        </w:rPr>
        <w:t>13</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"_Toc165143814" </w:instrText>
      </w:r>
      <w:r>
        <w:rPr/>
        <w:fldChar w:fldCharType="separate"/>
      </w:r>
      <w:r>
        <w:rPr>
          <w:rStyle w:val="style85"/>
          <w:noProof/>
        </w:rPr>
        <w:t>Market Development</w:t>
      </w:r>
      <w:r>
        <w:rPr>
          <w:noProof/>
          <w:webHidden/>
        </w:rPr>
        <w:tab/>
      </w:r>
      <w:r>
        <w:rPr>
          <w:noProof/>
          <w:webHidden/>
        </w:rPr>
        <w:fldChar w:fldCharType="begin"/>
      </w:r>
      <w:r>
        <w:rPr>
          <w:noProof/>
          <w:webHidden/>
        </w:rPr>
        <w:instrText xml:space="preserve"> PAGEREF _Toc165143814 \h </w:instrText>
      </w:r>
      <w:r>
        <w:rPr>
          <w:noProof/>
          <w:webHidden/>
        </w:rPr>
        <w:fldChar w:fldCharType="separate"/>
      </w:r>
      <w:r>
        <w:rPr>
          <w:noProof/>
          <w:webHidden/>
        </w:rPr>
        <w:t>14</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"_Toc165143815" </w:instrText>
      </w:r>
      <w:r>
        <w:rPr/>
        <w:fldChar w:fldCharType="separate"/>
      </w:r>
      <w:r>
        <w:rPr>
          <w:rStyle w:val="style85"/>
          <w:noProof/>
        </w:rPr>
        <w:t>Diversification</w:t>
      </w:r>
      <w:r>
        <w:rPr>
          <w:noProof/>
          <w:webHidden/>
        </w:rPr>
        <w:tab/>
      </w:r>
      <w:r>
        <w:rPr>
          <w:noProof/>
          <w:webHidden/>
        </w:rPr>
        <w:fldChar w:fldCharType="begin"/>
      </w:r>
      <w:r>
        <w:rPr>
          <w:noProof/>
          <w:webHidden/>
        </w:rPr>
        <w:instrText xml:space="preserve"> PAGEREF _Toc165143815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"_Toc165143816" </w:instrText>
      </w:r>
      <w:r>
        <w:rPr/>
        <w:fldChar w:fldCharType="separate"/>
      </w:r>
      <w:r>
        <w:rPr>
          <w:rStyle w:val="style85"/>
          <w:noProof/>
        </w:rPr>
        <w:t>Green Strategy and Corporate Social Responsibility (CSR) Integration for Stellar Bites</w:t>
      </w:r>
      <w:r>
        <w:rPr>
          <w:noProof/>
          <w:webHidden/>
        </w:rPr>
        <w:tab/>
      </w:r>
      <w:r>
        <w:rPr>
          <w:noProof/>
          <w:webHidden/>
        </w:rPr>
        <w:fldChar w:fldCharType="begin"/>
      </w:r>
      <w:r>
        <w:rPr>
          <w:noProof/>
          <w:webHidden/>
        </w:rPr>
        <w:instrText xml:space="preserve"> PAGEREF _Toc165143816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"_Toc165143817" </w:instrText>
      </w:r>
      <w:r>
        <w:rPr/>
        <w:fldChar w:fldCharType="separate"/>
      </w:r>
      <w:r>
        <w:rPr>
          <w:rStyle w:val="style85"/>
          <w:noProof/>
        </w:rPr>
        <w:t>Sustainable Practices</w:t>
      </w:r>
      <w:r>
        <w:rPr>
          <w:noProof/>
          <w:webHidden/>
        </w:rPr>
        <w:tab/>
      </w:r>
      <w:r>
        <w:rPr>
          <w:noProof/>
          <w:webHidden/>
        </w:rPr>
        <w:fldChar w:fldCharType="begin"/>
      </w:r>
      <w:r>
        <w:rPr>
          <w:noProof/>
          <w:webHidden/>
        </w:rPr>
        <w:instrText xml:space="preserve"> PAGEREF _Toc165143817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220"/>
        </w:tabs>
        <w:rPr>
          <w:rFonts w:ascii="Calibri" w:cs="宋体" w:eastAsia="宋体" w:hAnsi="Calibri"/>
          <w:noProof/>
          <w:sz w:val="22"/>
          <w:szCs w:val="22"/>
        </w:rPr>
      </w:pPr>
      <w:r>
        <w:rPr/>
        <w:fldChar w:fldCharType="begin"/>
      </w:r>
      <w:r>
        <w:instrText xml:space="preserve"> HYPERLINK \l "_Toc165143818" </w:instrText>
      </w:r>
      <w:r>
        <w:rPr/>
        <w:fldChar w:fldCharType="separate"/>
      </w:r>
      <w:r>
        <w:rPr>
          <w:rStyle w:val="style85"/>
          <w:noProof/>
        </w:rPr>
        <w:t>Energy Efficiency</w:t>
      </w:r>
      <w:r>
        <w:rPr>
          <w:noProof/>
          <w:webHidden/>
        </w:rPr>
        <w:tab/>
      </w:r>
      <w:r>
        <w:rPr>
          <w:noProof/>
          <w:webHidden/>
        </w:rPr>
        <w:fldChar w:fldCharType="begin"/>
      </w:r>
      <w:r>
        <w:rPr>
          <w:noProof/>
          <w:webHidden/>
        </w:rPr>
        <w:instrText xml:space="preserve"> PAGEREF _Toc165143818 \h </w:instrText>
      </w:r>
      <w:r>
        <w:rPr>
          <w:noProof/>
          <w:webHidden/>
        </w:rPr>
        <w:fldChar w:fldCharType="separate"/>
      </w:r>
      <w:r>
        <w:rPr>
          <w:noProof/>
          <w:webHidden/>
        </w:rPr>
        <w:t>15</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"_Toc165143819" </w:instrText>
      </w:r>
      <w:r>
        <w:rPr/>
        <w:fldChar w:fldCharType="separate"/>
      </w:r>
      <w:r>
        <w:rPr>
          <w:rStyle w:val="style85"/>
          <w:noProof/>
        </w:rPr>
        <w:t>Community Engagement and CSR</w:t>
      </w:r>
      <w:r>
        <w:rPr>
          <w:noProof/>
          <w:webHidden/>
        </w:rPr>
        <w:tab/>
      </w:r>
      <w:r>
        <w:rPr>
          <w:noProof/>
          <w:webHidden/>
        </w:rPr>
        <w:fldChar w:fldCharType="begin"/>
      </w:r>
      <w:r>
        <w:rPr>
          <w:noProof/>
          <w:webHidden/>
        </w:rPr>
        <w:instrText xml:space="preserve"> PAGEREF _Toc165143819 \h </w:instrText>
      </w:r>
      <w:r>
        <w:rPr>
          <w:noProof/>
          <w:webHidden/>
        </w:rPr>
        <w:fldChar w:fldCharType="separate"/>
      </w:r>
      <w:r>
        <w:rPr>
          <w:noProof/>
          <w:webHidden/>
        </w:rPr>
        <w:t>15</w:t>
      </w:r>
      <w:r>
        <w:rPr>
          <w:noProof/>
          <w:webHidden/>
        </w:rPr>
        <w:fldChar w:fldCharType="end"/>
      </w:r>
      <w:r>
        <w:rPr/>
        <w:fldChar w:fldCharType="end"/>
      </w:r>
    </w:p>
    <w:p>
      <w:pPr>
        <w:pStyle w:val="style21"/>
        <w:tabs>
          <w:tab w:val="right" w:leader="dot" w:pos="9220"/>
        </w:tabs>
        <w:rPr>
          <w:noProof/>
        </w:rPr>
      </w:pPr>
      <w:r>
        <w:rPr/>
        <w:fldChar w:fldCharType="begin"/>
      </w:r>
      <w:r>
        <w:instrText xml:space="preserve"> HYPERLINK \l "_Toc165143820" </w:instrText>
      </w:r>
      <w:r>
        <w:rPr/>
        <w:fldChar w:fldCharType="separate"/>
      </w:r>
      <w:r>
        <w:rPr>
          <w:rStyle w:val="style85"/>
          <w:noProof/>
        </w:rPr>
        <w:t>Employee Well-being and Ethical Practices</w:t>
      </w:r>
      <w:r>
        <w:rPr>
          <w:noProof/>
          <w:webHidden/>
        </w:rPr>
        <w:tab/>
      </w:r>
      <w:r>
        <w:rPr>
          <w:noProof/>
          <w:webHidden/>
        </w:rPr>
        <w:fldChar w:fldCharType="begin"/>
      </w:r>
      <w:r>
        <w:rPr>
          <w:noProof/>
          <w:webHidden/>
        </w:rPr>
        <w:instrText xml:space="preserve"> PAGEREF _Toc165143820 \h </w:instrText>
      </w:r>
      <w:r>
        <w:rPr>
          <w:noProof/>
          <w:webHidden/>
        </w:rPr>
        <w:fldChar w:fldCharType="separate"/>
      </w:r>
      <w:r>
        <w:rPr>
          <w:noProof/>
          <w:webHidden/>
        </w:rPr>
        <w:t>15</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"_Toc165143821"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_Toc165143821 \h </w:instrText>
      </w:r>
      <w:r>
        <w:rPr>
          <w:noProof/>
          <w:webHidden/>
        </w:rPr>
        <w:fldChar w:fldCharType="separate"/>
      </w:r>
      <w:r>
        <w:rPr>
          <w:noProof/>
          <w:webHidden/>
        </w:rPr>
        <w:t>15</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"_Toc165143822" </w:instrText>
      </w:r>
      <w:r>
        <w:rPr/>
        <w:fldChar w:fldCharType="separate"/>
      </w:r>
      <w:r>
        <w:rPr>
          <w:rStyle w:val="style85"/>
          <w:noProof/>
        </w:rPr>
        <w:t>Recommendation</w:t>
      </w:r>
      <w:r>
        <w:rPr>
          <w:noProof/>
          <w:webHidden/>
        </w:rPr>
        <w:tab/>
      </w:r>
      <w:r>
        <w:rPr>
          <w:noProof/>
          <w:webHidden/>
        </w:rPr>
        <w:fldChar w:fldCharType="begin"/>
      </w:r>
      <w:r>
        <w:rPr>
          <w:noProof/>
          <w:webHidden/>
        </w:rPr>
        <w:instrText xml:space="preserve"> PAGEREF _Toc165143822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220"/>
        </w:tabs>
        <w:rPr>
          <w:rFonts w:ascii="Calibri" w:cs="宋体" w:eastAsia="宋体" w:hAnsi="Calibri"/>
          <w:noProof/>
          <w:sz w:val="22"/>
          <w:szCs w:val="22"/>
        </w:rPr>
      </w:pPr>
      <w:r>
        <w:rPr/>
        <w:fldChar w:fldCharType="begin"/>
      </w:r>
      <w:r>
        <w:instrText xml:space="preserve"> HYPERLINK \l "_Toc165143823"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_Toc165143823 \h </w:instrText>
      </w:r>
      <w:r>
        <w:rPr>
          <w:noProof/>
          <w:webHidden/>
        </w:rPr>
        <w:fldChar w:fldCharType="separate"/>
      </w:r>
      <w:r>
        <w:rPr>
          <w:noProof/>
          <w:webHidden/>
        </w:rPr>
        <w:t>17</w:t>
      </w:r>
      <w:r>
        <w:rPr>
          <w:noProof/>
          <w:webHidden/>
        </w:rPr>
        <w:fldChar w:fldCharType="end"/>
      </w:r>
      <w:r>
        <w:rPr/>
        <w:fldChar w:fldCharType="end"/>
      </w:r>
    </w:p>
    <w:p>
      <w:pPr>
        <w:pStyle w:val="style0"/>
        <w:rPr/>
      </w:pPr>
      <w:r>
        <w:rPr>
          <w:noProof/>
        </w:rPr>
        <w:fldChar w:fldCharType="end"/>
      </w:r>
    </w:p>
    <w:p>
      <w:pPr>
        <w:pStyle w:val="style0"/>
        <w:rPr/>
        <w:sectPr>
          <w:footerReference w:type="default" r:id="rId4"/>
          <w:pgSz w:w="11910" w:h="16840" w:orient="portrait"/>
          <w:pgMar w:top="1380" w:right="1340" w:bottom="1200" w:left="1340" w:header="0" w:footer="1006" w:gutter="0"/>
          <w:pgNumType w:start="1"/>
          <w:cols w:space="720"/>
        </w:sectPr>
      </w:pPr>
    </w:p>
    <w:bookmarkStart w:id="0" w:name="Introduction"/>
    <w:bookmarkStart w:id="1" w:name="_bookmark0"/>
    <w:bookmarkStart w:id="2" w:name="_Toc165143783"/>
    <w:bookmarkEnd w:id="0"/>
    <w:bookmarkEnd w:id="1"/>
    <w:p>
      <w:pPr>
        <w:pStyle w:val="style1"/>
        <w:rPr/>
      </w:pPr>
      <w:r>
        <w:t>Introduction</w:t>
      </w:r>
      <w:bookmarkEnd w:id="2"/>
    </w:p>
    <w:p>
      <w:pPr>
        <w:pStyle w:val="style0"/>
        <w:rPr/>
      </w:pPr>
      <w:r>
        <w:t xml:space="preserve">The study undertakes to provide a strategic analysis of Stellar Bites, a distinguished fine dining restaurant based in London that is considering expanding into the United Kingdom. The </w:t>
      </w:r>
      <w:r>
        <w:t>study</w:t>
      </w:r>
      <w:r>
        <w:t xml:space="preserve"> will offer a critical analysis of the internal and external environments that affect the operations of Stellar Bites, with a view to exploring challenges and opportunities that may be presented before the restaurant in its quest to expand. The analyses range from examining the macro environment using PESTEL, the micro using Porter's Five Forces, and the restaurant's internal capabilities with the VRIO framework. In addition, this </w:t>
      </w:r>
      <w:r>
        <w:t xml:space="preserve">study </w:t>
      </w:r>
      <w:r>
        <w:t>will conduct a strategic sustainability check that involves green strategies and Corporate Social Responsibility (CSR) in the growth plan so that it is checked for profitability during expansion, besides ensuring that the expansion is ethically done and environmentally sound</w:t>
      </w:r>
      <w:r>
        <w:t xml:space="preserve"> (Cheng et al., 2012)</w:t>
      </w:r>
      <w:r>
        <w:t xml:space="preserve">. </w:t>
      </w:r>
    </w:p>
    <w:p>
      <w:pPr>
        <w:pStyle w:val="style0"/>
        <w:rPr/>
      </w:pPr>
      <w:r>
        <w:t xml:space="preserve">Stellar Bites is the place to come for great food, combining the best British and world cuisine with a unique blend of traditional and current dishes. Stellar Bites has been </w:t>
      </w:r>
      <w:r>
        <w:t>recognized</w:t>
      </w:r>
      <w:r>
        <w:t xml:space="preserve"> in the Pinellas County Area since quality, innovation, and great service were the order of the day right from when it took off. The more the restaurant looks into expansion, the more it </w:t>
      </w:r>
      <w:r>
        <w:t>capitalizes</w:t>
      </w:r>
      <w:r>
        <w:t xml:space="preserve"> on its brand identity and operational excellence to enter new markets within the UK and try replicating that success on a large scale. This would require in-depth research of several business environments and strategic tools to ensure that the chosen strategies align with the company's company's long-term objectives and market requests.</w:t>
      </w:r>
    </w:p>
    <w:bookmarkStart w:id="3" w:name="_Toc165143784"/>
    <w:p>
      <w:pPr>
        <w:pStyle w:val="style1"/>
        <w:rPr/>
      </w:pPr>
      <w:r>
        <w:t>Stellar Bites Restaurant Background</w:t>
      </w:r>
      <w:bookmarkEnd w:id="3"/>
    </w:p>
    <w:p>
      <w:pPr>
        <w:pStyle w:val="style0"/>
        <w:rPr/>
      </w:pPr>
      <w:r>
        <w:t xml:space="preserve">Stellar Bites has been a leading London restaurant, combining exquisite cuisine with an atmospheric dining </w:t>
      </w:r>
      <w:r>
        <w:t>experience Since 2010</w:t>
      </w:r>
      <w:r>
        <w:t>. The 3,000-square-foot restaurant seats 120 people in the heart of central London's modern, classic neighborhood. Stellar Bites has expanded into private dining and a seasonal outdoor terrace. This attracted old and new customers looking to end their meal with something special. Quality has been Stellar Bites' goal since the beginning: A handcrafted breakfast or dinner from locally sourced ingredients with a seasonal menu to showcase the freshest produce</w:t>
      </w:r>
      <w:r>
        <w:t xml:space="preserve"> </w:t>
      </w:r>
      <w:r>
        <w:t>(Mhlanga, 2018)</w:t>
      </w:r>
      <w:r>
        <w:t xml:space="preserve">. This uncompromising quality has helped Stellar Bites build a loyal clientele and attract a steady stream of tourists exploring London's culinary treasures. The restaurant's 40 employees, including the famous chef, sommelier, and experienced front-of-the-house staff, work to provide excellent service and make the visit memorable. Stellar Bites has done well financially and has grown year after year. Due to its popularity and efficiency, it generates over £2 million annually. </w:t>
      </w:r>
    </w:p>
    <w:p>
      <w:pPr>
        <w:pStyle w:val="style0"/>
        <w:rPr/>
      </w:pPr>
      <w:r>
        <w:t>The restaurant marketing strategy's success on social media and food critique blogs has increased brand visibility and market reach</w:t>
      </w:r>
      <w:r>
        <w:t xml:space="preserve"> </w:t>
      </w:r>
      <w:r>
        <w:t>(Nast, 2023)</w:t>
      </w:r>
      <w:r>
        <w:t>. Stellar Bites operates in London and plans to expand across the UK. This strategy is to enter new markets and replicate its successful business model in growth-potential cities like Manchester, Edinburgh, and Birmingham. The expansion strategy involves extensive market research and knowledge of local culinary preferences and dining habits.</w:t>
      </w:r>
    </w:p>
    <w:bookmarkStart w:id="4" w:name="XXX’s_Mission_and_Objectives"/>
    <w:bookmarkStart w:id="5" w:name="_bookmark2"/>
    <w:bookmarkStart w:id="6" w:name="_Toc165143785"/>
    <w:bookmarkEnd w:id="4"/>
    <w:bookmarkEnd w:id="5"/>
    <w:p>
      <w:pPr>
        <w:pStyle w:val="style1"/>
        <w:rPr/>
      </w:pPr>
      <w:r>
        <w:t>Mission and Objectives of Stellar Bites</w:t>
      </w:r>
      <w:bookmarkEnd w:id="6"/>
    </w:p>
    <w:bookmarkStart w:id="7" w:name="_Toc165143786"/>
    <w:p>
      <w:pPr>
        <w:pStyle w:val="style2"/>
        <w:rPr/>
      </w:pPr>
      <w:r>
        <w:t>Mission Statement</w:t>
      </w:r>
      <w:bookmarkEnd w:id="7"/>
    </w:p>
    <w:p>
      <w:pPr>
        <w:pStyle w:val="style0"/>
        <w:rPr/>
      </w:pPr>
      <w:r>
        <w:t>Stellar Bites strives to provide exceptional culinary masterpieces with the best service and ambience to create unique dining experiences. Mission: Based on sustainability and innovation, our mission is to celebrate the sharing of diversity within the richness of various cuisines, not just to provide a meal to every guest but an experience of a lifetime to every guest.</w:t>
      </w:r>
    </w:p>
    <w:bookmarkStart w:id="8" w:name="_Toc165143787"/>
    <w:p>
      <w:pPr>
        <w:pStyle w:val="style2"/>
        <w:rPr/>
      </w:pPr>
      <w:r>
        <w:t>Vision Statement</w:t>
      </w:r>
      <w:bookmarkEnd w:id="8"/>
    </w:p>
    <w:p>
      <w:pPr>
        <w:pStyle w:val="style0"/>
        <w:rPr/>
      </w:pPr>
      <w:r>
        <w:t xml:space="preserve">The </w:t>
      </w:r>
      <w:r>
        <w:t xml:space="preserve">vision is to be </w:t>
      </w:r>
      <w:r>
        <w:t>recognized</w:t>
      </w:r>
      <w:r>
        <w:t xml:space="preserve"> as one of the leaders in the UK's fine dining sector, committed to excellence, sustainability, and the culinary arts. </w:t>
      </w:r>
      <w:r>
        <w:t>They</w:t>
      </w:r>
      <w:r>
        <w:t xml:space="preserve"> strive to be the definition of quality in fine dining experiences, where every dish served speaks of quality and commitment to creativity.</w:t>
      </w:r>
    </w:p>
    <w:bookmarkStart w:id="9" w:name="_Toc165143788"/>
    <w:p>
      <w:pPr>
        <w:pStyle w:val="style2"/>
        <w:rPr/>
      </w:pPr>
      <w:r>
        <w:t>Strategic Objectives for Expansion</w:t>
      </w:r>
      <w:bookmarkEnd w:id="9"/>
    </w:p>
    <w:p>
      <w:pPr>
        <w:pStyle w:val="style0"/>
        <w:rPr/>
      </w:pPr>
      <w:r>
        <w:t xml:space="preserve">Stellar Bites Where food meets the stars; holding a defined vision, Stellar Bites has the mission of strategic expansion with clear, defined objectives that lead to greater market presence and </w:t>
      </w:r>
      <w:r>
        <w:t>capitalizing</w:t>
      </w:r>
      <w:r>
        <w:t xml:space="preserve"> </w:t>
      </w:r>
      <w:r>
        <w:t>emerging opportunities. The main objective is the geographical expansion of the restaurant, which includes spreading to branches in three more major cities across the UK within the next five years. This move is seen as tapping new customer bases in regions known for their vibrant culinary scenes and high footfall, ensuring increased brand visibility and revenue streams. Based on this, Stellar Bites will aim to diversify the menu with new dishes representing local tastes and preferences while keeping the commitment to sustainability and healthy ingredients. Our approach towards the rising palate and market differentiation strategy is strong</w:t>
      </w:r>
      <w:r>
        <w:t xml:space="preserve"> (</w:t>
      </w:r>
      <w:r>
        <w:t>Kankam</w:t>
      </w:r>
      <w:r>
        <w:t>-Kwarteng et al., 2020)</w:t>
      </w:r>
      <w:r>
        <w:t xml:space="preserve">. </w:t>
      </w:r>
    </w:p>
    <w:p>
      <w:pPr>
        <w:pStyle w:val="style0"/>
        <w:rPr>
          <w:b/>
        </w:rPr>
      </w:pPr>
      <w:r>
        <w:t>Adding locally sourced ingredients will further assure us that not only will the impact on the environment be kept to a minimum, but at the same time, local economies will be supported, thus being part of our larger sustainability commitment. Stellar Bite's objectives are focused on improved customer service by employing technology to perfect booking systems and listening to customer feedback for a smooth eating experience that will compel repeat</w:t>
      </w:r>
      <w:r>
        <w:t xml:space="preserve"> patronizing</w:t>
      </w:r>
      <w:r>
        <w:t xml:space="preserve"> word-of-</w:t>
      </w:r>
      <w:r>
        <w:t>mouth. Each of these strategic objectives has been designed to consolidate the position of Stellar Bites in the fine dining sector, fostering growth and sustainability amidst stiff</w:t>
      </w:r>
      <w:bookmarkStart w:id="10" w:name="Macro-Environment_Analysis"/>
      <w:bookmarkStart w:id="11" w:name="_bookmark3"/>
      <w:bookmarkEnd w:id="10"/>
      <w:bookmarkEnd w:id="11"/>
    </w:p>
    <w:bookmarkStart w:id="12" w:name="_Toc165143789"/>
    <w:p>
      <w:pPr>
        <w:pStyle w:val="style1"/>
        <w:rPr/>
      </w:pPr>
      <w:r>
        <w:t>Macro-Environment</w:t>
      </w:r>
      <w:r>
        <w:rPr>
          <w:spacing w:val="-13"/>
        </w:rPr>
        <w:t xml:space="preserve"> </w:t>
      </w:r>
      <w:r>
        <w:t>Analysis</w:t>
      </w:r>
      <w:bookmarkEnd w:id="12"/>
    </w:p>
    <w:bookmarkStart w:id="13" w:name="_Toc165143790"/>
    <w:bookmarkStart w:id="14" w:name="_Hlk165088673"/>
    <w:p>
      <w:pPr>
        <w:pStyle w:val="style2"/>
        <w:rPr/>
      </w:pPr>
      <w:r>
        <w:t>PESTEL Analysis</w:t>
      </w:r>
      <w:bookmarkEnd w:id="13"/>
    </w:p>
    <w:p>
      <w:pPr>
        <w:pStyle w:val="style0"/>
        <w:keepNext/>
        <w:jc w:val="center"/>
        <w:rPr/>
      </w:pPr>
      <w:r>
        <w:rPr>
          <w:noProof/>
        </w:rPr>
        <w:drawing>
          <wp:inline distL="0" distT="0" distB="0" distR="0">
            <wp:extent cx="3438525" cy="1934170"/>
            <wp:effectExtent l="0" t="0" r="0" b="9525"/>
            <wp:docPr id="1028" name="Picture 7" descr="PESTEL Analysis: Factors of PESTEL Analysis, Examples and Video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5" cstate="print"/>
                    <a:srcRect l="0" t="0" r="0" b="0"/>
                    <a:stretch/>
                  </pic:blipFill>
                  <pic:spPr>
                    <a:xfrm rot="0">
                      <a:off x="0" y="0"/>
                      <a:ext cx="3438525" cy="1934170"/>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1</w:t>
      </w:r>
      <w:r>
        <w:rPr>
          <w:noProof/>
        </w:rPr>
        <w:fldChar w:fldCharType="end"/>
      </w:r>
      <w:r>
        <w:t xml:space="preserve">: </w:t>
      </w:r>
      <w:r>
        <w:t>PESTEL Analysis</w:t>
      </w:r>
    </w:p>
    <w:bookmarkStart w:id="15" w:name="_Toc165143791"/>
    <w:bookmarkEnd w:id="14"/>
    <w:p>
      <w:pPr>
        <w:pStyle w:val="style3"/>
        <w:rPr/>
      </w:pPr>
      <w:r>
        <w:t>Political Factors</w:t>
      </w:r>
      <w:bookmarkEnd w:id="15"/>
    </w:p>
    <w:p>
      <w:pPr>
        <w:pStyle w:val="style0"/>
        <w:rPr/>
      </w:pPr>
      <w:r>
        <w:t>Stellar Bite is a political environment where it is run and affects its business operations. In the UK, government stability and the taxes and regulations the government has, such as those concerning food safety and employment, are also quite significant. Nowadays, governments debate the topic of Brexit, which influences import tariffs and can also make a difference in the availability of ingredients, impacting menu pricing and supply chain issues. Additionally, zoning and operational licensing, mandated by the governments of cities where our operations will be expanding, would be equally important.</w:t>
      </w:r>
    </w:p>
    <w:bookmarkStart w:id="16" w:name="_Toc165143792"/>
    <w:p>
      <w:pPr>
        <w:pStyle w:val="style3"/>
        <w:rPr/>
      </w:pPr>
      <w:r>
        <w:t>Economic Factors</w:t>
      </w:r>
      <w:bookmarkEnd w:id="16"/>
    </w:p>
    <w:p>
      <w:pPr>
        <w:pStyle w:val="style0"/>
        <w:rPr/>
      </w:pPr>
      <w:r>
        <w:t xml:space="preserve"> The economic environment is the key factor in consumer spending behaviour. During the economic boom, there is a heightened tendency for people to go out and be exposed to high-class dining experiences because of the availability of such services in restaurants like Stellar Bites. On the contrary, economic downturns, such as the ones followed by the negative impact of the COVID-19 pandemic, can lead to restricted consumer spending and less frequent dining out</w:t>
      </w:r>
      <w:r>
        <w:t xml:space="preserve"> </w:t>
      </w:r>
      <w:r>
        <w:t xml:space="preserve">(Brewer &amp; </w:t>
      </w:r>
      <w:r>
        <w:t>Sebby</w:t>
      </w:r>
      <w:r>
        <w:t>, 2021)</w:t>
      </w:r>
      <w:r>
        <w:t>. Furthermore, the combination of uneven inflation and fluctuating currency values has a direct and crucial impact on the operating costs, namely, consumption and import costs.</w:t>
      </w:r>
    </w:p>
    <w:bookmarkStart w:id="17" w:name="_Toc165143793"/>
    <w:p>
      <w:pPr>
        <w:pStyle w:val="style3"/>
        <w:rPr/>
      </w:pPr>
      <w:r>
        <w:t>Social Factors</w:t>
      </w:r>
      <w:bookmarkEnd w:id="17"/>
    </w:p>
    <w:p>
      <w:pPr>
        <w:pStyle w:val="style0"/>
        <w:rPr/>
      </w:pPr>
      <w:r>
        <w:t xml:space="preserve">Social trends shape the dietary choices and habits of consumers a lot. The tendency is to move toward health-oriented dining among patronage, so restaurants with organic and locally sourced </w:t>
      </w:r>
      <w:r>
        <w:t>ingredients are requested. Consistent with the concept of Star Stir-fry, this also demonstrates the Café's regard for quality and sustainability</w:t>
      </w:r>
      <w:r>
        <w:t xml:space="preserve"> </w:t>
      </w:r>
      <w:r>
        <w:t>(Ganesan et al., 2018)</w:t>
      </w:r>
      <w:r>
        <w:t>. Additionally, in Brixton, the minority make-up of the community has brought about an opening up of palates that is creating a chance to diversify our menu offerings to meet the preferences of a wider range of tastes. Social media also must be noted as Internet reviews and collaborations of influencers have great power to convince people and direct their dining in the way they like to eat.</w:t>
      </w:r>
    </w:p>
    <w:bookmarkStart w:id="18" w:name="_Toc165143794"/>
    <w:p>
      <w:pPr>
        <w:pStyle w:val="style3"/>
        <w:rPr/>
      </w:pPr>
      <w:r>
        <w:t>Technological Factors</w:t>
      </w:r>
      <w:bookmarkEnd w:id="18"/>
    </w:p>
    <w:p>
      <w:pPr>
        <w:pStyle w:val="style0"/>
        <w:rPr/>
      </w:pPr>
      <w:r>
        <w:t>Stellar Bites Restaurant is to be run in an industry that is technology-driven. Using complex computation, POS systems help track inventory records and manage orders to provide timely data that can be used to make informed decisions. Furthermore, the advent of mobile apps for booking and delivery services, such as Uber Eats and Deliveroo, presents new income streams while facilitating customer access to these services. In addition, the restaurant strives to incorporate AI in personalised marketing by using the information collected from data analytics to design products and develop offers and promotions that will better appeal to customers' preferences to increase customer satisfaction.</w:t>
      </w:r>
    </w:p>
    <w:bookmarkStart w:id="19" w:name="_Toc165143795"/>
    <w:p>
      <w:pPr>
        <w:pStyle w:val="style3"/>
        <w:rPr/>
      </w:pPr>
      <w:r>
        <w:t>Environmental Factors</w:t>
      </w:r>
      <w:bookmarkEnd w:id="19"/>
    </w:p>
    <w:p>
      <w:pPr>
        <w:pStyle w:val="style0"/>
        <w:rPr/>
      </w:pPr>
      <w:r>
        <w:t>It is an urgent issue; environmental sustainability is essential at Stellar Bites. The restaurant will do its part in reducing its carbon footprint by using locally sourced ingredients, provided this is possible, minimising food miles and participating in the development of local agriculture. Furthermore, waste management strategies are also extensively emphasised, including food waste decomposition and cooking oil recycling. Apart from the environmental factor, the increasing consumer appetite for eatery options reflecting the green concept is another inspiration that has influenced the restaurant to develop its operations continuously and meet environmental expectations without sacrificing quality.</w:t>
      </w:r>
    </w:p>
    <w:bookmarkStart w:id="20" w:name="_Toc165143796"/>
    <w:p>
      <w:pPr>
        <w:pStyle w:val="style3"/>
        <w:rPr/>
      </w:pPr>
      <w:r>
        <w:t>Legal Factors</w:t>
      </w:r>
      <w:bookmarkEnd w:id="20"/>
    </w:p>
    <w:p>
      <w:pPr>
        <w:pStyle w:val="style0"/>
        <w:rPr/>
      </w:pPr>
      <w:r>
        <w:t xml:space="preserve">Legal needs are the basis of a service's business. Stellar Bites must also meet health and safety regulations to ensure that all employees and customers stay healthy. Food safety standards are meticulously kept, with health inspectors' visits and staff training in basic food handling skills regularly. Beyond that, </w:t>
      </w:r>
      <w:r>
        <w:t>labor</w:t>
      </w:r>
      <w:r>
        <w:t xml:space="preserve"> laws are the foundation of everything practitioners, such as fair wages, working conditions, and hours will be strictly adhered to create a pleasant working place and avoid legal problems</w:t>
      </w:r>
      <w:r>
        <w:t xml:space="preserve"> </w:t>
      </w:r>
      <w:r>
        <w:t>(Kik et al., 2019)</w:t>
      </w:r>
      <w:r>
        <w:t xml:space="preserve">. Another example is legislation, which could include changes related to allergen labelling and the reduction of single-use plastics. </w:t>
      </w:r>
      <w:r>
        <w:t>They</w:t>
      </w:r>
      <w:r>
        <w:t xml:space="preserve"> need to follow the requirements closely in order to remain compliant and moral in the area of social responsibility.</w:t>
      </w:r>
    </w:p>
    <w:p>
      <w:pPr>
        <w:pStyle w:val="style0"/>
        <w:jc w:val="center"/>
        <w:rPr/>
      </w:pPr>
      <w:r>
        <w:rPr>
          <w:noProof/>
        </w:rPr>
        <w:drawing>
          <wp:inline distL="0" distT="0" distB="0" distR="0">
            <wp:extent cx="4708524" cy="1981200"/>
            <wp:effectExtent l="0" t="0" r="0" b="0"/>
            <wp:docPr id="1029" name="Picture 6" descr="What is a PESTEL analysis? - Oxford College of Marketing Blo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6"/>
                    <pic:cNvPicPr/>
                  </pic:nvPicPr>
                  <pic:blipFill>
                    <a:blip r:embed="rId6" cstate="print"/>
                    <a:srcRect l="0" t="8871" r="0" b="16325"/>
                    <a:stretch/>
                  </pic:blipFill>
                  <pic:spPr>
                    <a:xfrm rot="0">
                      <a:off x="0" y="0"/>
                      <a:ext cx="4708524" cy="1981200"/>
                    </a:xfrm>
                    <a:prstGeom prst="rect"/>
                    <a:ln>
                      <a:noFill/>
                    </a:ln>
                  </pic:spPr>
                </pic:pic>
              </a:graphicData>
            </a:graphic>
          </wp:inline>
        </w:drawing>
      </w:r>
    </w:p>
    <w:p>
      <w:pPr>
        <w:pStyle w:val="style34"/>
        <w:jc w:val="center"/>
        <w:rPr/>
      </w:pPr>
      <w:r>
        <w:t xml:space="preserve">Figure </w:t>
      </w:r>
      <w:r>
        <w:rPr/>
        <w:fldChar w:fldCharType="begin"/>
      </w:r>
      <w:r>
        <w:instrText xml:space="preserve"> SEQ Figure \* ARABIC </w:instrText>
      </w:r>
      <w:r>
        <w:rPr/>
        <w:fldChar w:fldCharType="separate"/>
      </w:r>
      <w:r>
        <w:rPr>
          <w:noProof/>
        </w:rPr>
        <w:t>2</w:t>
      </w:r>
      <w:r>
        <w:rPr>
          <w:noProof/>
        </w:rPr>
        <w:fldChar w:fldCharType="end"/>
      </w:r>
      <w:r>
        <w:t xml:space="preserve">: </w:t>
      </w:r>
      <w:r>
        <w:t>PESTEL Analysis</w:t>
      </w:r>
    </w:p>
    <w:p>
      <w:pPr>
        <w:pStyle w:val="style34"/>
        <w:jc w:val="center"/>
        <w:rPr>
          <w:sz w:val="24"/>
          <w:szCs w:val="24"/>
        </w:rPr>
      </w:pPr>
      <w:r>
        <w:t xml:space="preserve">Source: </w:t>
      </w:r>
      <w:r>
        <w:t>(Oxford College of Marketing, 2016)</w:t>
      </w:r>
    </w:p>
    <w:bookmarkStart w:id="21" w:name="Micro-Environment_Analysis"/>
    <w:bookmarkStart w:id="22" w:name="_bookmark5"/>
    <w:bookmarkStart w:id="23" w:name="_Toc165143797"/>
    <w:bookmarkEnd w:id="21"/>
    <w:bookmarkEnd w:id="22"/>
    <w:p>
      <w:pPr>
        <w:pStyle w:val="style1"/>
        <w:rPr/>
      </w:pPr>
      <w:r>
        <w:t>Micro-Environment</w:t>
      </w:r>
      <w:r>
        <w:rPr>
          <w:spacing w:val="-16"/>
        </w:rPr>
        <w:t xml:space="preserve"> </w:t>
      </w:r>
      <w:r>
        <w:t>Analysis</w:t>
      </w:r>
      <w:bookmarkEnd w:id="23"/>
    </w:p>
    <w:bookmarkStart w:id="24" w:name="Industry_Life_Cycle"/>
    <w:bookmarkStart w:id="25" w:name="_bookmark6"/>
    <w:bookmarkStart w:id="26" w:name="_Toc165143798"/>
    <w:bookmarkEnd w:id="24"/>
    <w:bookmarkEnd w:id="25"/>
    <w:p>
      <w:pPr>
        <w:pStyle w:val="style2"/>
        <w:rPr/>
      </w:pPr>
      <w:r>
        <w:t>Industry Life Cycle Analysis of the Restaurant Sector</w:t>
      </w:r>
      <w:bookmarkEnd w:id="26"/>
    </w:p>
    <w:p>
      <w:pPr>
        <w:pStyle w:val="style0"/>
        <w:rPr/>
      </w:pPr>
      <w:r>
        <w:t>The restaurant industry has always been dynamic and is constantly changing. It is on the list of various changing industries and strongly influences consumer demands, economic situations, and modern technologies. The industry can be located at the maturity stage of its life cycle, where the market is highly saturated, customer demand is stabilised, and competition among existing players is cutthroat. The growth rates stabilised the market saturated, so the maturity stage prevails</w:t>
      </w:r>
      <w:r>
        <w:t xml:space="preserve"> (Smetana et al., 2016)</w:t>
      </w:r>
      <w:r>
        <w:t>. Suprevailed urges restaurants to be creative in their food speciality, service quality, and dining experience to maintain or expand their market share. The challenge is still great to make a difference in an environment where the customer has too many choices for Stellar Bites Restaurant, its competitors, and co-existing service providers. Such a level of industry maturity comes with operational efficiencies that most establishments are targeting. Technological inclusions include advanced POS systems, digital ordering systems, and inventory management systems, among many others, to make waste less and profit margins fatter</w:t>
      </w:r>
      <w:r>
        <w:t xml:space="preserve"> (Baldwin et al., 2010)</w:t>
      </w:r>
      <w:r>
        <w:t xml:space="preserve">. </w:t>
      </w:r>
    </w:p>
    <w:p>
      <w:pPr>
        <w:pStyle w:val="style0"/>
        <w:rPr/>
      </w:pPr>
      <w:r>
        <w:t xml:space="preserve">The focus on sustainability has precipitated the practices of industry standards in sourcing local ingredients, food wastage minimisation, and eco-friendly packaging. The industry always stays in this maturing stage, continuing to attract entrants willing to change traditional business models, i.e., with ghost kitchens becoming increasingly popular and the farm-to-table concept. These models respond to the consumer-led development of convenience and sustainability preference. Both these models, therefore, are indicative of the moving stage of the maturity phase. Stellar Bites is to grow in this mature and hyper-competitive landscape. It must keep adjusting to the emerging trends, be it the increased demand for plant-based or artificial intelligence integration </w:t>
      </w:r>
      <w:r>
        <w:t xml:space="preserve">for </w:t>
      </w:r>
      <w:r>
        <w:t>personalized vice</w:t>
      </w:r>
      <w:r>
        <w:t>. The restaurant must also resort to its strong brand name to develop customer loyalty and continue to pursue growth even in such saturated and competitive markets through entering new market segments or service models.</w:t>
      </w:r>
    </w:p>
    <w:bookmarkStart w:id="27" w:name="Porter’s_Industry_Five_Forces_Analysis"/>
    <w:bookmarkStart w:id="28" w:name="_bookmark7"/>
    <w:bookmarkStart w:id="29" w:name="_Toc165143799"/>
    <w:bookmarkEnd w:id="27"/>
    <w:bookmarkEnd w:id="28"/>
    <w:p>
      <w:pPr>
        <w:pStyle w:val="style2"/>
        <w:rPr/>
      </w:pPr>
      <w:r>
        <w:t>Porter’s Five Forces Analysis of the Restaurant Industry</w:t>
      </w:r>
      <w:bookmarkEnd w:id="29"/>
    </w:p>
    <w:bookmarkStart w:id="30" w:name="_Toc165143800"/>
    <w:p>
      <w:pPr>
        <w:pStyle w:val="style3"/>
        <w:rPr/>
      </w:pPr>
      <w:r>
        <w:t>Threat of New Entrants:</w:t>
      </w:r>
      <w:bookmarkEnd w:id="30"/>
      <w:r>
        <w:t xml:space="preserve"> </w:t>
      </w:r>
    </w:p>
    <w:p>
      <w:pPr>
        <w:pStyle w:val="style0"/>
        <w:rPr/>
      </w:pPr>
      <w:r>
        <w:t>The threat of new entrants appears weak in the restaurant industry, particularly for those entering a small or niche market. Minimum capital investment is required to open a small restaurant, café or food truck. It also opens its way for a constant inflow of new entrants and maintains continuous pressure on prices, margins, and market shares for existing businesses like Stellar Bites. However, while entry is relatively easy, sustainable success and scalability could be tough because of the competitive landscape and significant operational expertise required</w:t>
      </w:r>
      <w:r>
        <w:t xml:space="preserve"> </w:t>
      </w:r>
      <w:r>
        <w:t>(</w:t>
      </w:r>
      <w:r>
        <w:t>Cumbo</w:t>
      </w:r>
      <w:r>
        <w:t>., 2023)</w:t>
      </w:r>
      <w:r>
        <w:t>.</w:t>
      </w:r>
    </w:p>
    <w:bookmarkStart w:id="31" w:name="_Toc165143801"/>
    <w:p>
      <w:pPr>
        <w:pStyle w:val="style3"/>
        <w:rPr/>
      </w:pPr>
      <w:r>
        <w:t>Bargaining Power of Suppliers</w:t>
      </w:r>
      <w:bookmarkEnd w:id="31"/>
    </w:p>
    <w:p>
      <w:pPr>
        <w:pStyle w:val="style0"/>
        <w:rPr/>
      </w:pPr>
      <w:r>
        <w:t>Suppliers' power ranges from moderate to low, depending on the scale and specialty of a particular restaurant. This could be particularly important to a restaurant like Stellar Bites, which might focus on only local and specialty ingredients. The supplier may have much control, especially if the items are rare or have a few alternative sources. However, supplier power usually falls between moderate and low for more commodities since alternative sources are always available.</w:t>
      </w:r>
    </w:p>
    <w:bookmarkStart w:id="32" w:name="_Toc165143802"/>
    <w:p>
      <w:pPr>
        <w:pStyle w:val="style3"/>
        <w:rPr/>
      </w:pPr>
      <w:r>
        <w:t>Bargaining Power of Buyers</w:t>
      </w:r>
      <w:bookmarkEnd w:id="32"/>
    </w:p>
    <w:p>
      <w:pPr>
        <w:pStyle w:val="style0"/>
        <w:rPr/>
      </w:pPr>
      <w:r>
        <w:t>Certainly, in this industry, customers have power; it is mainly because they have various alternatives, and shifting among several dining options does not incur a high cost. The reaction is that restaurants must develop their offerings to attract and keep customers</w:t>
      </w:r>
      <w:r>
        <w:t xml:space="preserve"> (Walker, 2021)</w:t>
      </w:r>
      <w:r>
        <w:t>. This puts Stellar Bites in customer service and culinary excellence to increase the clients' loyalties and decrease the bargaining power.</w:t>
      </w:r>
    </w:p>
    <w:bookmarkStart w:id="33" w:name="_Toc165143803"/>
    <w:p>
      <w:pPr>
        <w:pStyle w:val="style3"/>
        <w:rPr/>
      </w:pPr>
      <w:r>
        <w:t xml:space="preserve">The threat of </w:t>
      </w:r>
      <w:r>
        <w:t>Substitute Products or Services</w:t>
      </w:r>
      <w:bookmarkEnd w:id="33"/>
    </w:p>
    <w:p>
      <w:pPr>
        <w:pStyle w:val="style0"/>
        <w:rPr/>
      </w:pPr>
      <w:r>
        <w:t xml:space="preserve">The threat of substitutes is high in this industry and even transcends other food service places. These include home-cooked meals, meal kit services, and fast food. Recently, the new convenience of pre-packaged meals in in-meal delivery services has increased this threat, forcing traditional dine-in restaurants like Stellar Bites to diversify their offerings or increase the dining experience for salary. </w:t>
      </w:r>
    </w:p>
    <w:bookmarkStart w:id="34" w:name="_Toc165143804"/>
    <w:p>
      <w:pPr>
        <w:pStyle w:val="style3"/>
        <w:rPr/>
      </w:pPr>
      <w:r>
        <w:t>Among Existing Competitors</w:t>
      </w:r>
      <w:bookmarkEnd w:id="34"/>
    </w:p>
    <w:p>
      <w:pPr>
        <w:pStyle w:val="style0"/>
        <w:rPr/>
      </w:pPr>
      <w:r>
        <w:t xml:space="preserve">The rivalry in the restaurant industry is the most defining force. Many restaurants compete for the same demographic, and differentiation becomes the key. Therefore, Stellar Bites will be </w:t>
      </w:r>
      <w:r>
        <w:t>expected to compete with other standing fine dining restaurants, casual diners, cafes, and international cuisines, all fishing from the same discretionary spending bowl. These factors help maintain the competitive edge and concern the promotions, quality of food, unique dining experiences, and pricing strategies</w:t>
      </w:r>
      <w:r>
        <w:t xml:space="preserve"> (Gao et al., 2018)</w:t>
      </w:r>
      <w:r>
        <w:t>.</w:t>
      </w:r>
    </w:p>
    <w:p>
      <w:pPr>
        <w:pStyle w:val="style0"/>
        <w:jc w:val="center"/>
        <w:rPr/>
      </w:pPr>
      <w:r>
        <w:rPr>
          <w:noProof/>
        </w:rPr>
        <w:drawing>
          <wp:inline distL="0" distT="0" distB="0" distR="0">
            <wp:extent cx="4681728" cy="3289134"/>
            <wp:effectExtent l="0" t="0" r="5080" b="6985"/>
            <wp:docPr id="1030" name="Picture 5" descr="Unlock Competitive Advantage with Porter's Five Forces: A Comprehensive  Guide — Helping Companies Deliver More Value Through Better Process  Management | Bob Stank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7" cstate="print"/>
                    <a:srcRect l="0" t="0" r="0" b="0"/>
                    <a:stretch/>
                  </pic:blipFill>
                  <pic:spPr>
                    <a:xfrm rot="0">
                      <a:off x="0" y="0"/>
                      <a:ext cx="4681728" cy="3289134"/>
                    </a:xfrm>
                    <a:prstGeom prst="rect"/>
                    <a:ln>
                      <a:noFill/>
                    </a:ln>
                  </pic:spPr>
                </pic:pic>
              </a:graphicData>
            </a:graphic>
          </wp:inline>
        </w:drawing>
      </w:r>
    </w:p>
    <w:p>
      <w:pPr>
        <w:pStyle w:val="style34"/>
        <w:jc w:val="center"/>
        <w:rPr/>
      </w:pPr>
      <w:r>
        <w:t xml:space="preserve">Figure </w:t>
      </w:r>
      <w:r>
        <w:rPr/>
        <w:fldChar w:fldCharType="begin"/>
      </w:r>
      <w:r>
        <w:instrText xml:space="preserve"> SEQ Figur</w:instrText>
      </w:r>
      <w:r>
        <w:instrText xml:space="preserve">e \* ARABIC </w:instrText>
      </w:r>
      <w:r>
        <w:rPr/>
        <w:fldChar w:fldCharType="separate"/>
      </w:r>
      <w:r>
        <w:rPr>
          <w:noProof/>
        </w:rPr>
        <w:t>3</w:t>
      </w:r>
      <w:r>
        <w:rPr>
          <w:noProof/>
        </w:rPr>
        <w:fldChar w:fldCharType="end"/>
      </w:r>
      <w:r>
        <w:t xml:space="preserve">: </w:t>
      </w:r>
      <w:r>
        <w:t>Porter’s Five Forces Analysis of the Restaurant Industry</w:t>
      </w:r>
    </w:p>
    <w:p>
      <w:pPr>
        <w:pStyle w:val="style34"/>
        <w:jc w:val="center"/>
        <w:rPr/>
      </w:pPr>
      <w:r>
        <w:t xml:space="preserve">Source: </w:t>
      </w:r>
      <w:r>
        <w:t>(</w:t>
      </w:r>
      <w:r>
        <w:t>Stanke</w:t>
      </w:r>
      <w:r>
        <w:t>, 2023)</w:t>
      </w:r>
    </w:p>
    <w:p>
      <w:pPr>
        <w:pStyle w:val="style0"/>
        <w:rPr/>
      </w:pPr>
    </w:p>
    <w:bookmarkStart w:id="35" w:name="Internal_Analysis"/>
    <w:bookmarkStart w:id="36" w:name="_bookmark8"/>
    <w:bookmarkStart w:id="37" w:name="XX’s_Strategic_Resources_and_Capabilitie"/>
    <w:bookmarkStart w:id="38" w:name="_bookmark9"/>
    <w:bookmarkStart w:id="39" w:name="_Toc165143805"/>
    <w:bookmarkEnd w:id="35"/>
    <w:bookmarkEnd w:id="36"/>
    <w:bookmarkEnd w:id="37"/>
    <w:bookmarkEnd w:id="38"/>
    <w:p>
      <w:pPr>
        <w:pStyle w:val="style1"/>
        <w:rPr/>
      </w:pPr>
      <w:r>
        <w:t>Internal Analysis</w:t>
      </w:r>
      <w:bookmarkEnd w:id="39"/>
    </w:p>
    <w:bookmarkStart w:id="40" w:name="_Toc165143806"/>
    <w:p>
      <w:pPr>
        <w:pStyle w:val="style2"/>
        <w:rPr/>
      </w:pPr>
      <w:r>
        <w:t>Strategic Resources and Capabilities of Stellar Bites</w:t>
      </w:r>
      <w:bookmarkEnd w:id="40"/>
    </w:p>
    <w:p>
      <w:pPr>
        <w:pStyle w:val="style0"/>
        <w:rPr/>
      </w:pPr>
      <w:r>
        <w:t xml:space="preserve">Stellar Bite is an ambitious restaurant with strategic resources and capabilities that will make its stand within the competitive restaurant industry unique. The key primary resource for Stellar Bites will be its culinary excellence. Furthermore, the restaurant prides itself on the </w:t>
      </w:r>
      <w:r>
        <w:t>caliber</w:t>
      </w:r>
      <w:r>
        <w:t xml:space="preserve"> of talented chefs who know how to give a new twist to traditional dishes, ensuring that it is not only gourmets who are attracted to the establishment</w:t>
      </w:r>
      <w:r>
        <w:t xml:space="preserve"> </w:t>
      </w:r>
      <w:r>
        <w:t>(</w:t>
      </w:r>
      <w:r>
        <w:t>Jogaratnam</w:t>
      </w:r>
      <w:r>
        <w:t>., 2017)</w:t>
      </w:r>
      <w:r>
        <w:t xml:space="preserve">. Among other resources, customer service commitment on the restaurant's part is paramount. </w:t>
      </w:r>
      <w:r>
        <w:t>Sensitized</w:t>
      </w:r>
      <w:r>
        <w:t xml:space="preserve"> is trained to fulfil its role and apply it to improve the dining experience for the customers. To a large extent, this adds to customer satisfaction, which largely increases customer loyalty. </w:t>
      </w:r>
    </w:p>
    <w:p>
      <w:pPr>
        <w:pStyle w:val="style0"/>
        <w:rPr/>
      </w:pPr>
      <w:r>
        <w:t xml:space="preserve">This focus on service quality is critical for repeat business and the word-of-mouth recommendations element of the fine dining sector. Stellar Bites has invested much </w:t>
      </w:r>
      <w:r>
        <w:t>Ince</w:t>
      </w:r>
      <w:r>
        <w:t xml:space="preserve">, </w:t>
      </w:r>
      <w:r>
        <w:t>speaking much to the brand identity of class and exclusivity. The modern mix of classic and modernist interior design creates a very appealing atmosphere for gourmet dining</w:t>
      </w:r>
      <w:r>
        <w:t xml:space="preserve"> </w:t>
      </w:r>
      <w:r>
        <w:t>(Hossain et al., 2020)</w:t>
      </w:r>
      <w:r>
        <w:t>. This environment is a strategic advantage which appeals to a clientele looking for not a mere meal but a five-star dining experience. Together, both resources and capabilities form the foundation of competitive advantage to Stellar Bites in such a way as to offer them the differentiation needed from many rivals present in the market, which, in turn, has set the base for successful expansion.</w:t>
      </w:r>
    </w:p>
    <w:bookmarkStart w:id="41" w:name="_Toc165143807"/>
    <w:p>
      <w:pPr>
        <w:pStyle w:val="style2"/>
        <w:rPr/>
      </w:pPr>
      <w:r>
        <w:t>Value Chain Analysis of Stellar Bites</w:t>
      </w:r>
      <w:bookmarkEnd w:id="41"/>
    </w:p>
    <w:p>
      <w:pPr>
        <w:pStyle w:val="style0"/>
        <w:rPr/>
      </w:pPr>
      <w:r>
        <w:t>A dissection of the value chain at Stellar Bites shows various primary and secondary activities, increasing the restaurant's value proposition. Among the primary activities, the most outstanding is local and quality ingredients procurement. This would help the local suppliers and ensure freshness and quality in every dish served, which is important in the fine dining experience. They are, in turn, well succeeded by the culinary operations, where creative and innovative chefs prepare new and unique dishes that will make up the restaurant's culinary identity, elements that directly influence customer satisfaction and loyalty</w:t>
      </w:r>
      <w:r>
        <w:t xml:space="preserve"> (Lee et al., 2016)</w:t>
      </w:r>
      <w:r>
        <w:t xml:space="preserve">. </w:t>
      </w:r>
    </w:p>
    <w:p>
      <w:pPr>
        <w:pStyle w:val="style0"/>
        <w:rPr/>
      </w:pPr>
      <w:r>
        <w:t>Further to the secondary activities, Stellar Bites does very well in marketing efforts that effectively communicate to the users the unique experience in dining through social media and strategic partnerships with food critics and local influencers, all of which greatly help to strengthen the visibility and prestige within the market. The establishment will thus require human resource management with a focus on adequate training and development programs for the workers to ensure the service delivered is top-notch and provides an exemplary experience synonymous with the experience of the restaurant</w:t>
      </w:r>
      <w:r>
        <w:t xml:space="preserve"> (Govindan, 2018)</w:t>
      </w:r>
      <w:r>
        <w:t>. From sourcing their raw materials to advanced marketing, these activities provide a coherent value chain that gives Stellar Bites an edge in their competitiveness and a good reputation in the fine dining sector.</w:t>
      </w:r>
    </w:p>
    <w:bookmarkStart w:id="42" w:name="Primary_Activities"/>
    <w:bookmarkStart w:id="43" w:name="_bookmark11"/>
    <w:bookmarkStart w:id="44" w:name="VRIO_Analysis_of_Distinctive_Resources_a"/>
    <w:bookmarkStart w:id="45" w:name="_bookmark13"/>
    <w:bookmarkEnd w:id="42"/>
    <w:bookmarkEnd w:id="43"/>
    <w:bookmarkEnd w:id="44"/>
    <w:bookmarkEnd w:id="45"/>
    <w:p>
      <w:pPr>
        <w:pStyle w:val="style0"/>
        <w:rPr/>
      </w:pPr>
    </w:p>
    <w:p>
      <w:pPr>
        <w:pStyle w:val="style34"/>
        <w:jc w:val="center"/>
        <w:rPr/>
      </w:pPr>
      <w:r>
        <w:t xml:space="preserve">Table </w:t>
      </w:r>
      <w:r>
        <w:rPr/>
        <w:fldChar w:fldCharType="begin"/>
      </w:r>
      <w:r>
        <w:instrText xml:space="preserve"> SEQ Table \* ARABIC </w:instrText>
      </w:r>
      <w:r>
        <w:rPr/>
        <w:fldChar w:fldCharType="separate"/>
      </w:r>
      <w:r>
        <w:rPr>
          <w:noProof/>
        </w:rPr>
        <w:t>1</w:t>
      </w:r>
      <w:r>
        <w:rPr>
          <w:noProof/>
        </w:rPr>
        <w:fldChar w:fldCharType="end"/>
      </w:r>
      <w:r>
        <w:t>:</w:t>
      </w:r>
      <w:r>
        <w:t>VRIO Analysis of Stellar Bites</w:t>
      </w:r>
    </w:p>
    <w:bookmarkStart w:id="46" w:name="_Toc165143808"/>
    <w:tbl>
      <w:tblPr>
        <w:tblStyle w:val="style4103"/>
        <w:tblW w:w="0" w:type="auto"/>
        <w:tblInd w:w="-25" w:type="dxa"/>
        <w:tblLook w:val="04A0" w:firstRow="1" w:lastRow="0" w:firstColumn="1" w:lastColumn="0" w:noHBand="0" w:noVBand="1"/>
      </w:tblPr>
      <w:tblGrid>
        <w:gridCol w:w="1705"/>
        <w:gridCol w:w="7515"/>
      </w:tblGrid>
      <w:tr>
        <w:trPr/>
        <w:tc>
          <w:tcPr>
            <w:tcW w:w="9220" w:type="dxa"/>
            <w:gridSpan w:val="2"/>
            <w:tcBorders/>
          </w:tcPr>
          <w:p>
            <w:pPr>
              <w:pStyle w:val="style1"/>
              <w:outlineLvl w:val="0"/>
              <w:rPr/>
            </w:pPr>
            <w:r>
              <w:rPr>
                <w:b/>
              </w:rPr>
              <w:t>VRIO Analysis of Stellar Bites</w:t>
            </w:r>
            <w:bookmarkEnd w:id="46"/>
          </w:p>
        </w:tc>
      </w:tr>
      <w:tr>
        <w:tblPrEx/>
        <w:trPr/>
        <w:tc>
          <w:tcPr>
            <w:tcW w:w="1705" w:type="dxa"/>
            <w:tcBorders/>
          </w:tcPr>
          <w:p>
            <w:pPr>
              <w:pStyle w:val="style0"/>
              <w:rPr/>
            </w:pPr>
            <w:r>
              <w:t>Value</w:t>
            </w:r>
          </w:p>
        </w:tc>
        <w:tc>
          <w:tcPr>
            <w:tcW w:w="7515" w:type="dxa"/>
            <w:tcBorders/>
          </w:tcPr>
          <w:p>
            <w:pPr>
              <w:pStyle w:val="style0"/>
              <w:rPr/>
            </w:pPr>
            <w:r>
              <w:t>Stellar Bites presents a huge value in this unique dining experience for our customers, characterised by the fusion of local and international cuisines. This is further supported by sustainable practices to improve customer loyalty and brand reputation among this conscientious segment of consumers.</w:t>
            </w:r>
          </w:p>
        </w:tc>
      </w:tr>
      <w:tr>
        <w:tblPrEx/>
        <w:trPr/>
        <w:tc>
          <w:tcPr>
            <w:tcW w:w="1705" w:type="dxa"/>
            <w:tcBorders/>
          </w:tcPr>
          <w:p>
            <w:pPr>
              <w:pStyle w:val="style0"/>
              <w:rPr/>
            </w:pPr>
            <w:r>
              <w:t>Rarity</w:t>
            </w:r>
          </w:p>
        </w:tc>
        <w:tc>
          <w:tcPr>
            <w:tcW w:w="7515" w:type="dxa"/>
            <w:tcBorders/>
          </w:tcPr>
          <w:p>
            <w:pPr>
              <w:pStyle w:val="style0"/>
              <w:rPr/>
            </w:pPr>
            <w:r>
              <w:t>The historic building in London's location is a great addition to the restaurant, as it offers a rare dining setting and is charming at the same time. Add to this the rare experience of exclusive recipes prepared by world-famous chefs, and Stellar Bites is just a rare magnet for regional gourmets</w:t>
            </w:r>
            <w:r>
              <w:t xml:space="preserve"> </w:t>
            </w:r>
            <w:r>
              <w:t>(</w:t>
            </w:r>
            <w:r>
              <w:t>Ariyani</w:t>
            </w:r>
            <w:r>
              <w:t xml:space="preserve"> &amp; </w:t>
            </w:r>
            <w:r>
              <w:t>Daryanto</w:t>
            </w:r>
            <w:r>
              <w:t>, 2018)</w:t>
            </w:r>
            <w:r>
              <w:t>.</w:t>
            </w:r>
          </w:p>
        </w:tc>
      </w:tr>
      <w:tr>
        <w:tblPrEx/>
        <w:trPr/>
        <w:tc>
          <w:tcPr>
            <w:tcW w:w="1705" w:type="dxa"/>
            <w:tcBorders/>
          </w:tcPr>
          <w:p>
            <w:pPr>
              <w:pStyle w:val="style0"/>
              <w:rPr/>
            </w:pPr>
            <w:r>
              <w:t>Inimitability</w:t>
            </w:r>
          </w:p>
        </w:tc>
        <w:tc>
          <w:tcPr>
            <w:tcW w:w="7515" w:type="dxa"/>
            <w:tcBorders/>
          </w:tcPr>
          <w:p>
            <w:pPr>
              <w:pStyle w:val="style0"/>
              <w:rPr/>
            </w:pPr>
            <w:r>
              <w:t>The combination of various personal chef flair with a collection of different culinary techniques used in developing its recipes is so elaborate and costly to mimic. Established relations with the best prime local suppliers also add to the fact that its menu is unique and, therefore, challenging for competitors to reproduce.</w:t>
            </w:r>
          </w:p>
        </w:tc>
      </w:tr>
      <w:tr>
        <w:tblPrEx/>
        <w:trPr/>
        <w:tc>
          <w:tcPr>
            <w:tcW w:w="1705" w:type="dxa"/>
            <w:tcBorders/>
          </w:tcPr>
          <w:p>
            <w:pPr>
              <w:pStyle w:val="style0"/>
              <w:rPr/>
            </w:pPr>
            <w:r>
              <w:t>Organization</w:t>
            </w:r>
          </w:p>
        </w:tc>
        <w:tc>
          <w:tcPr>
            <w:tcW w:w="7515" w:type="dxa"/>
            <w:tcBorders/>
          </w:tcPr>
          <w:p>
            <w:pPr>
              <w:pStyle w:val="style0"/>
              <w:rPr>
                <w:b/>
              </w:rPr>
            </w:pPr>
            <w:r>
              <w:t>Organization</w:t>
            </w:r>
            <w:r>
              <w:t xml:space="preserve"> Ellar Bites is organized exploit these resources. It has a structured management system that emphasizes continuous innovation in its menu offerings and excellence in customer service. This system aligns strategic usage of its resources with business objectives so that these unique attributes are well capitalized maintain superiority in competition</w:t>
            </w:r>
            <w:r>
              <w:t xml:space="preserve"> </w:t>
            </w:r>
            <w:r>
              <w:t>(David &amp; David, 2017)</w:t>
            </w:r>
            <w:r>
              <w:t>.</w:t>
            </w:r>
          </w:p>
          <w:p>
            <w:pPr>
              <w:pStyle w:val="style0"/>
              <w:rPr/>
            </w:pPr>
          </w:p>
        </w:tc>
      </w:tr>
    </w:tbl>
    <w:p>
      <w:pPr>
        <w:pStyle w:val="style0"/>
        <w:rPr/>
      </w:pPr>
    </w:p>
    <w:p>
      <w:pPr>
        <w:pStyle w:val="style34"/>
        <w:jc w:val="center"/>
        <w:rPr/>
      </w:pPr>
      <w:r>
        <w:t xml:space="preserve">Table </w:t>
      </w:r>
      <w:r>
        <w:rPr/>
        <w:fldChar w:fldCharType="begin"/>
      </w:r>
      <w:r>
        <w:instrText xml:space="preserve"> SEQ Table \* ARABIC </w:instrText>
      </w:r>
      <w:r>
        <w:rPr/>
        <w:fldChar w:fldCharType="separate"/>
      </w:r>
      <w:r>
        <w:rPr>
          <w:noProof/>
        </w:rPr>
        <w:t>2</w:t>
      </w:r>
      <w:r>
        <w:rPr>
          <w:noProof/>
        </w:rPr>
        <w:fldChar w:fldCharType="end"/>
      </w:r>
      <w:r>
        <w:t xml:space="preserve"> SWOT Analysis of Stellar Bites</w:t>
      </w:r>
    </w:p>
    <w:bookmarkStart w:id="47" w:name="_Toc165143809"/>
    <w:bookmarkStart w:id="48" w:name="_Hlk165088413"/>
    <w:tbl>
      <w:tblPr>
        <w:tblStyle w:val="style4107"/>
        <w:tblW w:w="0" w:type="auto"/>
        <w:tblLayout w:type="fixed"/>
        <w:tblLook w:val="04A0" w:firstRow="1" w:lastRow="0" w:firstColumn="1" w:lastColumn="0" w:noHBand="0" w:noVBand="1"/>
      </w:tblPr>
      <w:tblGrid>
        <w:gridCol w:w="1975"/>
        <w:gridCol w:w="7245"/>
      </w:tblGrid>
      <w:tr>
        <w:trPr/>
        <w:tc>
          <w:tcPr>
            <w:tcW w:w="9220" w:type="dxa"/>
            <w:gridSpan w:val="2"/>
            <w:tcBorders/>
          </w:tcPr>
          <w:p>
            <w:pPr>
              <w:pStyle w:val="style1"/>
              <w:outlineLvl w:val="0"/>
              <w:rPr/>
            </w:pPr>
            <w:r>
              <w:rPr>
                <w:b/>
              </w:rPr>
              <w:t xml:space="preserve">SWOT Analysis of </w:t>
            </w:r>
            <w:bookmarkStart w:id="49" w:name="_Hlk165082566"/>
            <w:r>
              <w:rPr>
                <w:b/>
              </w:rPr>
              <w:t xml:space="preserve">Stellar </w:t>
            </w:r>
            <w:bookmarkEnd w:id="49"/>
            <w:r>
              <w:rPr>
                <w:b/>
              </w:rPr>
              <w:t>Bites</w:t>
            </w:r>
            <w:bookmarkEnd w:id="47"/>
          </w:p>
        </w:tc>
      </w:tr>
      <w:bookmarkEnd w:id="48"/>
      <w:tr>
        <w:tblPrEx/>
        <w:trPr/>
        <w:tc>
          <w:tcPr>
            <w:tcW w:w="1975" w:type="dxa"/>
            <w:tcBorders/>
          </w:tcPr>
          <w:p>
            <w:pPr>
              <w:pStyle w:val="style0"/>
              <w:rPr/>
            </w:pPr>
            <w:r>
              <w:t>Strengths</w:t>
            </w:r>
          </w:p>
          <w:p>
            <w:pPr>
              <w:pStyle w:val="style0"/>
              <w:rPr/>
            </w:pPr>
          </w:p>
        </w:tc>
        <w:tc>
          <w:tcPr>
            <w:tcW w:w="7245" w:type="dxa"/>
            <w:tcBorders/>
          </w:tcPr>
          <w:p>
            <w:pPr>
              <w:pStyle w:val="style0"/>
              <w:rPr/>
            </w:pPr>
            <w:r>
              <w:t>Stellar Bites was at the table of quality and innovation, thanks to its original model based on this new gastronomic trend: fusion cuisine. Much of the credit goes to the place itself for positioning the restaurant at such a strategic place, a place in a historic area in London; this would do more to increase the attractiveness of the restaurant to locals and tourists. This aligns well with sustainability efforts from the growing perspective of an environmentally aware demographic of consumers through locally sourced organic products</w:t>
            </w:r>
            <w:r>
              <w:t xml:space="preserve"> </w:t>
            </w:r>
            <w:r>
              <w:t>(Indra et al., 2022)</w:t>
            </w:r>
            <w:r>
              <w:t>. This is a commitment to local farmers and to take on a branding perspective regarding community and sustainability.</w:t>
            </w:r>
          </w:p>
        </w:tc>
      </w:tr>
      <w:tr>
        <w:tblPrEx/>
        <w:trPr/>
        <w:tc>
          <w:tcPr>
            <w:tcW w:w="1975" w:type="dxa"/>
            <w:tcBorders/>
          </w:tcPr>
          <w:p>
            <w:pPr>
              <w:pStyle w:val="style0"/>
              <w:rPr/>
            </w:pPr>
            <w:r>
              <w:t>Weaknesses</w:t>
            </w:r>
          </w:p>
        </w:tc>
        <w:tc>
          <w:tcPr>
            <w:tcW w:w="7245" w:type="dxa"/>
            <w:tcBorders/>
          </w:tcPr>
          <w:p>
            <w:pPr>
              <w:pStyle w:val="style0"/>
              <w:rPr/>
            </w:pPr>
            <w:r>
              <w:t xml:space="preserve">Despite its success, scalability and cost management remain the two main challenges that Stellar Bites has to grapple with. On the other hand, </w:t>
            </w:r>
            <w:r>
              <w:t>overreliance on premium locally sourced ingredients results in escalated operational costs, fueled further by inconsistencies with the supply and pricing of such provisions. In addition, the restaurant's seating capacity is considerably smaller to earn desired revenues during peak hours. No matter how unique and attractive the location is, it offers constraints for expanding and modernizing facilities under historic preservation guidelines.</w:t>
            </w:r>
          </w:p>
        </w:tc>
      </w:tr>
      <w:tr>
        <w:tblPrEx/>
        <w:trPr/>
        <w:tc>
          <w:tcPr>
            <w:tcW w:w="1975" w:type="dxa"/>
            <w:tcBorders/>
          </w:tcPr>
          <w:p>
            <w:pPr>
              <w:pStyle w:val="style0"/>
              <w:rPr/>
            </w:pPr>
          </w:p>
          <w:p>
            <w:pPr>
              <w:pStyle w:val="style0"/>
              <w:rPr/>
            </w:pPr>
            <w:r>
              <w:t>Opportunities</w:t>
            </w:r>
          </w:p>
          <w:p>
            <w:pPr>
              <w:pStyle w:val="style0"/>
              <w:rPr/>
            </w:pPr>
          </w:p>
        </w:tc>
        <w:tc>
          <w:tcPr>
            <w:tcW w:w="7245" w:type="dxa"/>
            <w:tcBorders/>
          </w:tcPr>
          <w:p>
            <w:pPr>
              <w:pStyle w:val="style0"/>
              <w:rPr/>
            </w:pPr>
            <w:r>
              <w:t>The increasing trend and culture of dining out experiences and an eco-friendly dining culture have opened huge opportunities for Stellar Bites. Its current opportunity includes brand expansion through new chains or franchises to reach the market at large, enabling the restaurant to reach more of its market. Secondly, the company might develop packaged products like signature sauces or baked items. Thirdly, partnerships with other sustainable businesses provide cross-marketing opportunities for the restaurant and other businesses</w:t>
            </w:r>
            <w:r>
              <w:t xml:space="preserve"> </w:t>
            </w:r>
            <w:r>
              <w:t>(Serova et al., 2019)</w:t>
            </w:r>
            <w:r>
              <w:t>.</w:t>
            </w:r>
          </w:p>
        </w:tc>
      </w:tr>
      <w:tr>
        <w:tblPrEx/>
        <w:trPr/>
        <w:tc>
          <w:tcPr>
            <w:tcW w:w="1975" w:type="dxa"/>
            <w:tcBorders/>
          </w:tcPr>
          <w:p>
            <w:pPr>
              <w:pStyle w:val="style0"/>
              <w:rPr/>
            </w:pPr>
            <w:r>
              <w:t>Threats</w:t>
            </w:r>
          </w:p>
          <w:p>
            <w:pPr>
              <w:pStyle w:val="style0"/>
              <w:rPr/>
            </w:pPr>
          </w:p>
        </w:tc>
        <w:tc>
          <w:tcPr>
            <w:tcW w:w="7245" w:type="dxa"/>
            <w:tcBorders/>
          </w:tcPr>
          <w:p>
            <w:pPr>
              <w:pStyle w:val="style0"/>
              <w:rPr/>
            </w:pPr>
            <w:r>
              <w:t>This will raise the overall landscape and impression, highlighting the high competition in London's dining scene.</w:t>
            </w:r>
            <w:r>
              <w:t xml:space="preserve"> S</w:t>
            </w:r>
            <w:r>
              <w:t>everal interested parties will have the same clientele to compete for. Besides, economic downturns or changes in consumer spending behaviour may prompt a decline in consumer spending for dining out</w:t>
            </w:r>
            <w:r>
              <w:t xml:space="preserve"> </w:t>
            </w:r>
            <w:r>
              <w:t>(</w:t>
            </w:r>
            <w:r>
              <w:t>Basri</w:t>
            </w:r>
            <w:r>
              <w:t xml:space="preserve"> et al., 2016)</w:t>
            </w:r>
            <w:r>
              <w:t>. Regulatory changes regarding food safety and import regulations may arise, leading to variability in the supply of ingredients and cost. Finally, any compromise in quality or service at any level could be a big loss to the restaurant's reputation since the clientele has high expectations.</w:t>
            </w:r>
          </w:p>
        </w:tc>
      </w:tr>
      <w:bookmarkStart w:id="50" w:name="SWOT_Analysis"/>
      <w:bookmarkStart w:id="51" w:name="_bookmark14"/>
      <w:bookmarkStart w:id="52" w:name="Strategies_to_Sustain_Competitive_Advant"/>
      <w:bookmarkStart w:id="53" w:name="_bookmark15"/>
      <w:bookmarkStart w:id="54" w:name="_Toc165143810"/>
      <w:bookmarkEnd w:id="50"/>
      <w:bookmarkEnd w:id="51"/>
      <w:bookmarkEnd w:id="52"/>
      <w:bookmarkEnd w:id="53"/>
    </w:tbl>
    <w:p>
      <w:pPr>
        <w:pStyle w:val="style1"/>
        <w:rPr/>
      </w:pPr>
      <w:r>
        <w:t>Strategies to Sustain Competitive Advantage for Stellar Bites</w:t>
      </w:r>
      <w:bookmarkEnd w:id="54"/>
    </w:p>
    <w:p>
      <w:pPr>
        <w:pStyle w:val="style0"/>
        <w:rPr/>
      </w:pPr>
      <w:r>
        <w:t xml:space="preserve">Stellar Bites can develop Porter's generic strategies, which are mainly focused on differentiation and focus strategies, to carve out a unique position in the market and further strengthen its competitive positioning in restaurants. The restaurant has already laid a good base for a differentiation strategy with the stand-out fusion cuisine that fuses varied culinary traditions with the tang of local </w:t>
      </w:r>
      <w:r>
        <w:t>flavour</w:t>
      </w:r>
      <w:r>
        <w:t xml:space="preserve"> (Ali &amp; Anwar, 2021)</w:t>
      </w:r>
      <w:r>
        <w:t xml:space="preserve">. Stellar Bites can enhance its distinctiveness from competitors by continuing to innovate its menu and offering exclusive dining experiences. This approach would not only pull a diversified number of customers toward it. However, it would also help the restaurant charge high prices because of its exceptional food quality and dining </w:t>
      </w:r>
      <w:r>
        <w:t xml:space="preserve">environment. In addition to broad differentiation, Stellar Bites will gain when it applies the focus strategy, especially when the firm targets its niche markets. For example, the restaurant could zero in on people in the market who are attracted to fusion cuisine or who are environmentally driven in their choices when dining out. </w:t>
      </w:r>
    </w:p>
    <w:p>
      <w:pPr>
        <w:pStyle w:val="style0"/>
        <w:rPr/>
      </w:pPr>
      <w:r>
        <w:t>Therefore, focusing on these specific customer segments will allow Stellar Bites to orient its marketing strategies and operational decisions exactly to the preferences and expectations of those groups to increase customer loyalty and gain market leadership from these segments. The integration of technology would further strengthen Stellar Bites' competitive position</w:t>
      </w:r>
      <w:r>
        <w:t xml:space="preserve"> (</w:t>
      </w:r>
      <w:r>
        <w:t>Islami</w:t>
      </w:r>
      <w:r>
        <w:t xml:space="preserve"> et al., 2020)</w:t>
      </w:r>
      <w:r>
        <w:t>. For example, an advanced reservation system could improve customer service and operational efficiency by enhancing the dining experience and ensuring optimal use of seating capacity. In order to further enhance the presence of the restaurant online, a sound social media strategy would be developed to encourage further involvement with customers and thereby enable them to market effective, unique culinary offerings and sustainable practices. This way, Stellar Bites will maintain competitive advantages through operational strategies that seek alignment with the differentiation and focus strategies. Strategic technology and marketing will thus be required to distinguish the restaurant from competing food establishments and secure a steady loyal customer base through the commitment to quality, innovation, and sustainability.</w:t>
      </w:r>
    </w:p>
    <w:bookmarkStart w:id="55" w:name="Growth_Strategies"/>
    <w:bookmarkStart w:id="56" w:name="_bookmark16"/>
    <w:bookmarkStart w:id="57" w:name="_Toc165143811"/>
    <w:bookmarkEnd w:id="55"/>
    <w:bookmarkEnd w:id="56"/>
    <w:p>
      <w:pPr>
        <w:pStyle w:val="style1"/>
        <w:rPr/>
      </w:pPr>
      <w:r>
        <w:t>Growth Strategies for Stellar Bites: Ansoff Matrix Application</w:t>
      </w:r>
      <w:bookmarkEnd w:id="57"/>
    </w:p>
    <w:p>
      <w:pPr>
        <w:pStyle w:val="style0"/>
        <w:rPr/>
      </w:pPr>
      <w:r>
        <w:t>Stellar Bites can go for systematic analysis using the Ansoff matrix, which will give them the growth direction of market penetration, product development, market development, and diversification. Each strategy offers a unique set of opportunities and obstacles, which may be taken and presented to the market to build a presence and scale the business of Stellar Bites.</w:t>
      </w:r>
    </w:p>
    <w:bookmarkStart w:id="58" w:name="_Toc165143812"/>
    <w:p>
      <w:pPr>
        <w:pStyle w:val="style3"/>
        <w:rPr/>
      </w:pPr>
      <w:r>
        <w:t>Market Penetration</w:t>
      </w:r>
      <w:bookmarkEnd w:id="58"/>
    </w:p>
    <w:p>
      <w:pPr>
        <w:pStyle w:val="style0"/>
        <w:rPr/>
      </w:pPr>
      <w:r>
        <w:t>The major aim is to increase the restaurant's sales volume in the domestic product market. Stellar Bites, therefore, will irradiate its marketing campaigns with promotions and partnerships with loyalty programs to boost patronage and fuel the customers from its rivals</w:t>
      </w:r>
      <w:r>
        <w:t xml:space="preserve"> (Loredana, 2017)</w:t>
      </w:r>
      <w:r>
        <w:t>. For example, encouraging happy hour specials or loyalty discounts during periods of slow traffic and customer retention will boost customer retention.</w:t>
      </w:r>
    </w:p>
    <w:bookmarkStart w:id="59" w:name="_Toc165143813"/>
    <w:p>
      <w:pPr>
        <w:pStyle w:val="style3"/>
        <w:rPr/>
      </w:pPr>
      <w:r>
        <w:t>Product Development</w:t>
      </w:r>
      <w:bookmarkEnd w:id="59"/>
    </w:p>
    <w:p>
      <w:pPr>
        <w:pStyle w:val="style0"/>
        <w:rPr/>
      </w:pPr>
      <w:r>
        <w:t xml:space="preserve">This tactic will provide fresh products consumed in the existing market. Stellar Bites should be able to bring something fresh to its menu by offering food alternatives that adjust to newly rising dietary preferences, such as vegan or gluten-free choices. The local menu lists that attract those who wish to enjoy restaurants that use sustainable and farm-to-table dining will also benefit the </w:t>
      </w:r>
      <w:r>
        <w:t>community</w:t>
      </w:r>
      <w:r>
        <w:t xml:space="preserve"> </w:t>
      </w:r>
      <w:r>
        <w:t>(</w:t>
      </w:r>
      <w:r>
        <w:t>Gurcaylilar-Yenidogan</w:t>
      </w:r>
      <w:r>
        <w:t xml:space="preserve"> and Aksoy.,2018)</w:t>
      </w:r>
      <w:r>
        <w:t>. Having fresh new features on the menu ensures that customers return more often and try the new dishes.</w:t>
      </w:r>
    </w:p>
    <w:bookmarkStart w:id="60" w:name="_Toc165143814"/>
    <w:p>
      <w:pPr>
        <w:pStyle w:val="style3"/>
        <w:rPr/>
      </w:pPr>
      <w:r>
        <w:t xml:space="preserve">Market </w:t>
      </w:r>
      <w:r>
        <w:t>Development</w:t>
      </w:r>
      <w:bookmarkEnd w:id="60"/>
    </w:p>
    <w:p>
      <w:pPr>
        <w:pStyle w:val="style0"/>
        <w:rPr/>
      </w:pPr>
      <w:r>
        <w:t>Manufacturing expansion into new markets can be easy if other restaurant locations in various parts of the UK are opened, where market research indicates a demand for fine dining and special cuisines. Besides, Stellar Bites could develop tendencies to set up downstairs establishments with express-style outlets in busy urban places to catch the lunchtime crowd, who would prefer quick but gourmet meal options</w:t>
      </w:r>
      <w:r>
        <w:t xml:space="preserve"> (Gupta, 2019)</w:t>
      </w:r>
      <w:r>
        <w:t>.</w:t>
      </w:r>
    </w:p>
    <w:bookmarkStart w:id="61" w:name="_Toc165143815"/>
    <w:p>
      <w:pPr>
        <w:pStyle w:val="style3"/>
        <w:rPr/>
      </w:pPr>
      <w:r>
        <w:t>Diversification</w:t>
      </w:r>
      <w:bookmarkEnd w:id="61"/>
    </w:p>
    <w:p>
      <w:pPr>
        <w:pStyle w:val="style0"/>
        <w:rPr/>
      </w:pPr>
      <w:r>
        <w:t>Expansion, the most ambitious strategy, can also be achieved through diversification since Stellar Bites can enter completely new business fields. An instance in this regard could be the restaurant offering cooking courses, printing a cookbook, or even exploring different catering services for events and corporate bodies. These businesses can widen the restaurant's widely known brand name and utilise their culinary skills to build on a different consumer base and provide additional money-making opportunities.</w:t>
      </w:r>
    </w:p>
    <w:bookmarkStart w:id="62" w:name="Green_Strategy_and_CSR"/>
    <w:bookmarkStart w:id="63" w:name="_bookmark17"/>
    <w:bookmarkStart w:id="64" w:name="_Toc165143816"/>
    <w:bookmarkEnd w:id="62"/>
    <w:bookmarkEnd w:id="63"/>
    <w:p>
      <w:pPr>
        <w:pStyle w:val="style1"/>
        <w:rPr/>
      </w:pPr>
      <w:r>
        <w:t>Green Strategy and Corporate Social Responsibility (CSR) Integration for Stellar Bites</w:t>
      </w:r>
      <w:bookmarkEnd w:id="64"/>
    </w:p>
    <w:p>
      <w:pPr>
        <w:pStyle w:val="style0"/>
        <w:rPr/>
      </w:pPr>
      <w:r>
        <w:t>St</w:t>
      </w:r>
      <w:r>
        <w:t>ellar</w:t>
      </w:r>
      <w:r>
        <w:t xml:space="preserve"> Bites progresses in its expansion, incorporating an efficient green plan and CR (CSR) into the system is an integral component that assists in building the brand reputation and operational effectiveness. Both sustainability and ethics attract eco-conscious consumers who may comply with stricter regulations and standards in the industry and market</w:t>
      </w:r>
      <w:r>
        <w:t xml:space="preserve"> </w:t>
      </w:r>
      <w:r>
        <w:t>(Font &amp; Lynes, 2018)</w:t>
      </w:r>
      <w:r>
        <w:t>.</w:t>
      </w:r>
    </w:p>
    <w:bookmarkStart w:id="65" w:name="_Toc165143817"/>
    <w:p>
      <w:pPr>
        <w:pStyle w:val="style2"/>
        <w:rPr/>
      </w:pPr>
      <w:r>
        <w:t>Sustainable Practices</w:t>
      </w:r>
      <w:bookmarkEnd w:id="65"/>
    </w:p>
    <w:p>
      <w:pPr>
        <w:pStyle w:val="style0"/>
        <w:rPr/>
      </w:pPr>
      <w:r>
        <w:t>The origin of the ingredients used by Stellar Bites might be the first step in minimising carbon footprint since locally sourced products contribute to a more sustainable approach and help the attached community of farmers. They can make it more obvious by mentioning it in their advertisements to attract clients who are used to buying local food products and appreciate sustainable dining</w:t>
      </w:r>
      <w:r>
        <w:t xml:space="preserve"> (Kim &amp; Hall, 2020)</w:t>
      </w:r>
      <w:r>
        <w:t>. Furthermore, by installing energy-efficient appliances and looking into new and existing sites for sustainable waste management systems, there is a chance to cut costs and the environmental impact. Moreover, using packaging made of biodegradable materials, recycling, and composting food waste are a few positives that can contribute a lot.</w:t>
      </w:r>
    </w:p>
    <w:bookmarkStart w:id="66" w:name="_Toc165143818"/>
    <w:p>
      <w:pPr>
        <w:pStyle w:val="style2"/>
        <w:rPr/>
      </w:pPr>
      <w:r>
        <w:t>Energy Efficiency</w:t>
      </w:r>
      <w:bookmarkEnd w:id="66"/>
    </w:p>
    <w:p>
      <w:pPr>
        <w:pStyle w:val="style0"/>
        <w:rPr/>
      </w:pPr>
      <w:r>
        <w:t>Stellar Bites should practice green building systems when new foundations are established. Efforts in this regard will be focused on implementing energy-saving lighting, heating, and cooling systems and installing an array of solar panels wherever possible to reduce our usage of fossil fuels</w:t>
      </w:r>
      <w:r>
        <w:t xml:space="preserve"> </w:t>
      </w:r>
      <w:r>
        <w:t>(</w:t>
      </w:r>
      <w:r>
        <w:t>Mardani</w:t>
      </w:r>
      <w:r>
        <w:t xml:space="preserve"> et al., 2016)</w:t>
      </w:r>
      <w:r>
        <w:t>. These initiatives allow restaurants to cut down their long-term operational costs while simultaneously communicating the brand as a future-oriented and environmentally friendly outlet.</w:t>
      </w:r>
    </w:p>
    <w:bookmarkStart w:id="67" w:name="_Toc165143819"/>
    <w:p>
      <w:pPr>
        <w:pStyle w:val="style3"/>
        <w:rPr/>
      </w:pPr>
      <w:r>
        <w:t>Community Engagement and CSR</w:t>
      </w:r>
      <w:bookmarkEnd w:id="67"/>
    </w:p>
    <w:p>
      <w:pPr>
        <w:pStyle w:val="style0"/>
        <w:rPr/>
      </w:pPr>
      <w:r>
        <w:t>Community involvement is to be adopted as it is at the core point of any expansion strategy. Stellar Bites can hold and cooperate with local events and charities. Besides, it can do joint work with local businesses and art workshops. Such activities bring together community members and boost companies' social status</w:t>
      </w:r>
      <w:r>
        <w:t xml:space="preserve"> </w:t>
      </w:r>
      <w:r>
        <w:t>(Su</w:t>
      </w:r>
      <w:r>
        <w:t xml:space="preserve"> </w:t>
      </w:r>
      <w:r>
        <w:t>et</w:t>
      </w:r>
      <w:r>
        <w:t xml:space="preserve"> </w:t>
      </w:r>
      <w:r>
        <w:t>al., 2017)</w:t>
      </w:r>
      <w:r>
        <w:t>. Furthermore, this restaurant will create additional educational programs that provide knowledge of nutrition, cooking skills, and sustainable practices for the community's growth and awareness.</w:t>
      </w:r>
    </w:p>
    <w:bookmarkStart w:id="68" w:name="_Toc165143820"/>
    <w:p>
      <w:pPr>
        <w:pStyle w:val="style3"/>
        <w:rPr/>
      </w:pPr>
      <w:r>
        <w:t>Employee Well-being and Ethical Pr</w:t>
      </w:r>
      <w:r>
        <w:t>actices</w:t>
      </w:r>
      <w:bookmarkEnd w:id="68"/>
    </w:p>
    <w:p>
      <w:pPr>
        <w:pStyle w:val="style0"/>
        <w:rPr/>
      </w:pPr>
      <w:r>
        <w:t xml:space="preserve">CSR should involve not just </w:t>
      </w:r>
      <w:r>
        <w:t>labor</w:t>
      </w:r>
      <w:r>
        <w:t xml:space="preserve"> welfare but also the employees. Guaranteeing adequate salaries, offering the chance to develop professional skills, and maintaining a healthy working environment are vital. In the context of Stellar Bites, those policies could drive diversity and promote inclusion as each employee is considered and incited.</w:t>
      </w:r>
    </w:p>
    <w:p>
      <w:pPr>
        <w:pStyle w:val="style0"/>
        <w:rPr/>
      </w:pPr>
      <w:r>
        <w:t>Incorporating these environmentally friendly and community-conscious approaches into the expansion program integrates a strong, sustainable, positive brand that appeals to new consumers and societies. This strategy ensures the company's perfect compliance with environmental and social regulations. It stands for the customers choosing our brand among the competitors when environmental and social values are important to them.</w:t>
      </w:r>
    </w:p>
    <w:bookmarkStart w:id="69" w:name="Conclusion"/>
    <w:bookmarkStart w:id="70" w:name="_bookmark18"/>
    <w:bookmarkStart w:id="71" w:name="_Toc165143821"/>
    <w:bookmarkEnd w:id="69"/>
    <w:bookmarkEnd w:id="70"/>
    <w:p>
      <w:pPr>
        <w:pStyle w:val="style1"/>
        <w:rPr/>
      </w:pPr>
      <w:r>
        <w:t>Conclusion</w:t>
      </w:r>
      <w:bookmarkEnd w:id="71"/>
    </w:p>
    <w:p>
      <w:pPr>
        <w:pStyle w:val="style0"/>
        <w:rPr/>
      </w:pPr>
      <w:r>
        <w:t xml:space="preserve">In conclusion, </w:t>
      </w:r>
      <w:r>
        <w:t>the</w:t>
      </w:r>
      <w:r>
        <w:t xml:space="preserve"> strategic analysis of Stellar Bites denotes a broad base to build upon in the years to come, as huge chances of growth are identified within the competitive restaurant industry. From the primary findings, there are secondary ones which emphasise the need for the restaurant to use a strong identity, a commitment to quality, and a unique dining experience. The analysis using PESTEL and Porter's Five Forces has shown that a favourable economic environment and changing consumer preferences are key growth drivers. However, competition will still be at its height. Internally, Stellar Bites capitalises on organisational resources and capabilities like high-quality culinary techniques and customer-friendly services to gain a </w:t>
      </w:r>
      <w:r>
        <w:t xml:space="preserve">competitive advantage. In another strategic line, adopting the Ansoff Matrix indicates potential growth through market penetration in the existing zones and market development by expanding the business operation in the new zones. Furthering the development of products in unique dishes or on-trend sustainability menu options would further assist Stellar Bites in their differentiation in a saturated market. </w:t>
      </w:r>
    </w:p>
    <w:p>
      <w:pPr>
        <w:pStyle w:val="style0"/>
        <w:rPr/>
      </w:pPr>
      <w:r>
        <w:t>An integrated business model with green strategies and CSR compliance shall allow the corporation to enhance its image further, gaining customer loyalty. In sum, Stellar Bites is set for an exemplary cross-border market expansion, with a focus on maintaining the highest quality within its culinary offerings and sustainability practice business while at the same time engaging in deep local community and local stakeholder collaboration. These would ensure the restaurant grows, bringing value to the larger societal and environmental goals.</w:t>
      </w:r>
    </w:p>
    <w:bookmarkStart w:id="72" w:name="Recommendation"/>
    <w:bookmarkStart w:id="73" w:name="_bookmark19"/>
    <w:bookmarkStart w:id="74" w:name="_Toc165143822"/>
    <w:bookmarkEnd w:id="72"/>
    <w:bookmarkEnd w:id="73"/>
    <w:p>
      <w:pPr>
        <w:pStyle w:val="style1"/>
        <w:rPr/>
      </w:pPr>
      <w:r>
        <w:t>Recommendation</w:t>
      </w:r>
      <w:bookmarkEnd w:id="74"/>
    </w:p>
    <w:p>
      <w:pPr>
        <w:pStyle w:val="style0"/>
        <w:rPr/>
      </w:pPr>
      <w:r>
        <w:t>Stellar Bites needs to focus on the strategic actions necessary for strong positioning and brand affiliation with reflected consumer tendencies in the UK market. In the first instance, the restaurant needs to think about a strategic arrangement with the local suppliers from the neighbouring regions to guarantee constant fresh and top-quality ingredients. However, these are how local economies can be supported and how chain risk can be. Stellar Bites needs diminished marketing campaigns that emphasise unique factors of its value proposition, such as sustainability practices, one-of-a-kind culinary experiences, and contributions to the community. This can bring the brand forward in markets where it has yet to establish itself.</w:t>
      </w:r>
      <w:r>
        <w:t xml:space="preserve"> </w:t>
      </w:r>
      <w:r>
        <w:t xml:space="preserve">Moreover, the phased expansion approach will ensure the restaurant meticulously allocates resources and evolves contingent upon results obtained by each new site. </w:t>
      </w:r>
    </w:p>
    <w:p>
      <w:pPr>
        <w:pStyle w:val="style0"/>
        <w:rPr/>
      </w:pPr>
      <w:r>
        <w:t>The expansion process is recommended to be launched in urban locations where the possibility of encountering a lot of foot traffic is present, and visibility can be fully utilised, enhancing technology through an advanced online platform comprising an easy-to-use-to-use reservation system and engaging in social media actively will help enrich the customer's experience. Implementing these recommendations will enhance the company's overall capability, help avoid the existing risks, and guarantee the successful expansion of Stellar Bites throughout the UK.</w:t>
      </w:r>
    </w:p>
    <w:p>
      <w:pPr>
        <w:pStyle w:val="style0"/>
        <w:rPr/>
      </w:pPr>
    </w:p>
    <w:p>
      <w:pPr>
        <w:pStyle w:val="style0"/>
        <w:rPr/>
      </w:pPr>
    </w:p>
    <w:p>
      <w:pPr>
        <w:pStyle w:val="style0"/>
        <w:rPr/>
      </w:pPr>
      <w:r>
        <w:br w:type="page"/>
      </w:r>
    </w:p>
    <w:bookmarkStart w:id="75" w:name="References"/>
    <w:bookmarkStart w:id="76" w:name="_bookmark20"/>
    <w:bookmarkStart w:id="77" w:name="_Toc165143823"/>
    <w:bookmarkEnd w:id="75"/>
    <w:bookmarkEnd w:id="76"/>
    <w:p>
      <w:pPr>
        <w:pStyle w:val="style1"/>
        <w:rPr/>
      </w:pPr>
      <w:r>
        <w:t>References</w:t>
      </w:r>
      <w:bookmarkEnd w:id="77"/>
    </w:p>
    <w:p>
      <w:pPr>
        <w:pStyle w:val="style0"/>
        <w:ind w:left="720" w:hanging="720"/>
        <w:rPr>
          <w:shd w:val="clear" w:color="auto" w:fill="ffffff"/>
        </w:rPr>
      </w:pPr>
      <w:r>
        <w:rPr>
          <w:shd w:val="clear" w:color="auto" w:fill="ffffff"/>
        </w:rPr>
        <w:t xml:space="preserve">Ali, B.J. and Anwar, G., 2021. Porter’s Generic Competitive Strategies and its influence on the Competitive Advantage. Ali, BJ, &amp; Anwar, </w:t>
      </w:r>
      <w:r>
        <w:rPr>
          <w:shd w:val="clear" w:color="auto" w:fill="ffffff"/>
        </w:rPr>
        <w:t>G.(</w:t>
      </w:r>
      <w:r>
        <w:rPr>
          <w:shd w:val="clear" w:color="auto" w:fill="ffffff"/>
        </w:rPr>
        <w:t>2021). Porter’s Generic Competitive Strategies and its influence on the Competitive Advantage. International Journal of Advanced Engineering, Management and Science, 7(6), pp.42-51.</w:t>
      </w:r>
    </w:p>
    <w:p>
      <w:pPr>
        <w:pStyle w:val="style0"/>
        <w:ind w:left="720" w:hanging="720"/>
        <w:rPr>
          <w:shd w:val="clear" w:color="auto" w:fill="ffffff"/>
        </w:rPr>
      </w:pPr>
      <w:r>
        <w:rPr>
          <w:shd w:val="clear" w:color="auto" w:fill="ffffff"/>
        </w:rPr>
        <w:t>Ariyani</w:t>
      </w:r>
      <w:r>
        <w:rPr>
          <w:shd w:val="clear" w:color="auto" w:fill="ffffff"/>
        </w:rPr>
        <w:t xml:space="preserve">, W. and </w:t>
      </w:r>
      <w:r>
        <w:rPr>
          <w:shd w:val="clear" w:color="auto" w:fill="ffffff"/>
        </w:rPr>
        <w:t>Daryanto</w:t>
      </w:r>
      <w:r>
        <w:rPr>
          <w:shd w:val="clear" w:color="auto" w:fill="ffffff"/>
        </w:rPr>
        <w:t>, A., 2018. Operationalization of internal analysis using the VRIO framework: Development of scale for resource and capabilities organization (Case study: XYZ company animal feed business unit). </w:t>
      </w:r>
      <w:r>
        <w:rPr>
          <w:i/>
          <w:iCs/>
          <w:shd w:val="clear" w:color="auto" w:fill="ffffff"/>
        </w:rPr>
        <w:t>Asian Business Research Journal</w:t>
      </w:r>
      <w:r>
        <w:rPr>
          <w:shd w:val="clear" w:color="auto" w:fill="ffffff"/>
        </w:rPr>
        <w:t>, </w:t>
      </w:r>
      <w:r>
        <w:rPr>
          <w:i/>
          <w:iCs/>
          <w:shd w:val="clear" w:color="auto" w:fill="ffffff"/>
        </w:rPr>
        <w:t>3</w:t>
      </w:r>
      <w:r>
        <w:rPr>
          <w:shd w:val="clear" w:color="auto" w:fill="ffffff"/>
        </w:rPr>
        <w:t>, pp.9-14.</w:t>
      </w:r>
    </w:p>
    <w:p>
      <w:pPr>
        <w:pStyle w:val="style0"/>
        <w:ind w:left="720" w:hanging="720"/>
        <w:rPr>
          <w:shd w:val="clear" w:color="auto" w:fill="ffffff"/>
        </w:rPr>
      </w:pPr>
      <w:r>
        <w:rPr>
          <w:shd w:val="clear" w:color="auto" w:fill="ffffff"/>
        </w:rPr>
        <w:t xml:space="preserve">Baldwin, C., Wilberforce, N. and </w:t>
      </w:r>
      <w:r>
        <w:rPr>
          <w:shd w:val="clear" w:color="auto" w:fill="ffffff"/>
        </w:rPr>
        <w:t>Kapur</w:t>
      </w:r>
      <w:r>
        <w:rPr>
          <w:shd w:val="clear" w:color="auto" w:fill="ffffff"/>
        </w:rPr>
        <w:t>, A., 2011. Restaurant and food service life cycle assessment and development of a sustainability standard. </w:t>
      </w:r>
      <w:r>
        <w:rPr>
          <w:i/>
          <w:iCs/>
          <w:shd w:val="clear" w:color="auto" w:fill="ffffff"/>
        </w:rPr>
        <w:t>The International Journal of Life Cycle Assessment</w:t>
      </w:r>
      <w:r>
        <w:rPr>
          <w:shd w:val="clear" w:color="auto" w:fill="ffffff"/>
        </w:rPr>
        <w:t>, </w:t>
      </w:r>
      <w:r>
        <w:rPr>
          <w:i/>
          <w:iCs/>
          <w:shd w:val="clear" w:color="auto" w:fill="ffffff"/>
        </w:rPr>
        <w:t>16</w:t>
      </w:r>
      <w:r>
        <w:rPr>
          <w:shd w:val="clear" w:color="auto" w:fill="ffffff"/>
        </w:rPr>
        <w:t>, pp.40-49.</w:t>
      </w:r>
    </w:p>
    <w:p>
      <w:pPr>
        <w:pStyle w:val="style0"/>
        <w:ind w:left="720" w:hanging="720"/>
        <w:rPr>
          <w:shd w:val="clear" w:color="auto" w:fill="ffffff"/>
        </w:rPr>
      </w:pPr>
      <w:r>
        <w:rPr>
          <w:shd w:val="clear" w:color="auto" w:fill="ffffff"/>
        </w:rPr>
        <w:t>Basri</w:t>
      </w:r>
      <w:r>
        <w:rPr>
          <w:shd w:val="clear" w:color="auto" w:fill="ffffff"/>
        </w:rPr>
        <w:t xml:space="preserve">, N.A.M.H., Ahmad, R., </w:t>
      </w:r>
      <w:r>
        <w:rPr>
          <w:shd w:val="clear" w:color="auto" w:fill="ffffff"/>
        </w:rPr>
        <w:t>Anuar</w:t>
      </w:r>
      <w:r>
        <w:rPr>
          <w:shd w:val="clear" w:color="auto" w:fill="ffffff"/>
        </w:rPr>
        <w:t>, F.I. and Ismail, K.A., 2016. Effect of word of mouth communi</w:t>
      </w:r>
      <w:bookmarkStart w:id="78" w:name="_GoBack"/>
      <w:bookmarkEnd w:id="78"/>
      <w:r>
        <w:rPr>
          <w:shd w:val="clear" w:color="auto" w:fill="ffffff"/>
        </w:rPr>
        <w:t>cation on consumer purchase decision: Malay upscale restaurant. </w:t>
      </w:r>
      <w:r>
        <w:rPr>
          <w:i/>
          <w:iCs/>
          <w:shd w:val="clear" w:color="auto" w:fill="ffffff"/>
        </w:rPr>
        <w:t>Procedia-Social and Behavioral Sciences</w:t>
      </w:r>
      <w:r>
        <w:rPr>
          <w:shd w:val="clear" w:color="auto" w:fill="ffffff"/>
        </w:rPr>
        <w:t>, </w:t>
      </w:r>
      <w:r>
        <w:rPr>
          <w:i/>
          <w:iCs/>
          <w:shd w:val="clear" w:color="auto" w:fill="ffffff"/>
        </w:rPr>
        <w:t>222</w:t>
      </w:r>
      <w:r>
        <w:rPr>
          <w:shd w:val="clear" w:color="auto" w:fill="ffffff"/>
        </w:rPr>
        <w:t>, pp.324-331.</w:t>
      </w:r>
    </w:p>
    <w:p>
      <w:pPr>
        <w:pStyle w:val="style0"/>
        <w:ind w:left="720" w:hanging="720"/>
        <w:rPr>
          <w:shd w:val="clear" w:color="auto" w:fill="ffffff"/>
        </w:rPr>
      </w:pPr>
      <w:r>
        <w:rPr>
          <w:shd w:val="clear" w:color="auto" w:fill="ffffff"/>
        </w:rPr>
        <w:t xml:space="preserve">Brewer, P. and </w:t>
      </w:r>
      <w:r>
        <w:rPr>
          <w:shd w:val="clear" w:color="auto" w:fill="ffffff"/>
        </w:rPr>
        <w:t>Sebby</w:t>
      </w:r>
      <w:r>
        <w:rPr>
          <w:shd w:val="clear" w:color="auto" w:fill="ffffff"/>
        </w:rPr>
        <w:t>, A.G., 2021. The effect of online restaurant menus on consumers’ purchase intentions during the COVID-19 pandemic. </w:t>
      </w:r>
      <w:r>
        <w:rPr>
          <w:i/>
          <w:iCs/>
          <w:shd w:val="clear" w:color="auto" w:fill="ffffff"/>
        </w:rPr>
        <w:t>International Journal of Hospitality Management</w:t>
      </w:r>
      <w:r>
        <w:rPr>
          <w:shd w:val="clear" w:color="auto" w:fill="ffffff"/>
        </w:rPr>
        <w:t>, </w:t>
      </w:r>
      <w:r>
        <w:rPr>
          <w:i/>
          <w:iCs/>
          <w:shd w:val="clear" w:color="auto" w:fill="ffffff"/>
        </w:rPr>
        <w:t>94</w:t>
      </w:r>
      <w:r>
        <w:rPr>
          <w:shd w:val="clear" w:color="auto" w:fill="ffffff"/>
        </w:rPr>
        <w:t>, p.102777.</w:t>
      </w:r>
    </w:p>
    <w:p>
      <w:pPr>
        <w:pStyle w:val="style0"/>
        <w:ind w:left="720" w:hanging="720"/>
        <w:rPr>
          <w:shd w:val="clear" w:color="auto" w:fill="ffffff"/>
        </w:rPr>
      </w:pPr>
      <w:r>
        <w:rPr>
          <w:shd w:val="clear" w:color="auto" w:fill="ffffff"/>
        </w:rPr>
        <w:t>Cheng, C.C., Chen, C.T., Hsu, F.S. and Hu, H.Y., 2012. Enhancing service quality improvement strategies of fine-dining restaurants: New insights from integrating a two-phase decision-making model of IPGA and DEMATEL analysis. </w:t>
      </w:r>
      <w:r>
        <w:rPr>
          <w:i/>
          <w:iCs/>
          <w:shd w:val="clear" w:color="auto" w:fill="ffffff"/>
        </w:rPr>
        <w:t>International Journal of Hospitality Management</w:t>
      </w:r>
      <w:r>
        <w:rPr>
          <w:shd w:val="clear" w:color="auto" w:fill="ffffff"/>
        </w:rPr>
        <w:t>, </w:t>
      </w:r>
      <w:r>
        <w:rPr>
          <w:i/>
          <w:iCs/>
          <w:shd w:val="clear" w:color="auto" w:fill="ffffff"/>
        </w:rPr>
        <w:t>31</w:t>
      </w:r>
      <w:r>
        <w:rPr>
          <w:shd w:val="clear" w:color="auto" w:fill="ffffff"/>
        </w:rPr>
        <w:t>(4), pp.1155-1166.</w:t>
      </w:r>
    </w:p>
    <w:p>
      <w:pPr>
        <w:pStyle w:val="style0"/>
        <w:ind w:left="720" w:hanging="720"/>
        <w:rPr>
          <w:shd w:val="clear" w:color="auto" w:fill="ffffff"/>
        </w:rPr>
      </w:pPr>
      <w:r>
        <w:rPr>
          <w:shd w:val="clear" w:color="auto" w:fill="ffffff"/>
        </w:rPr>
        <w:t>Cumbo</w:t>
      </w:r>
      <w:r>
        <w:rPr>
          <w:shd w:val="clear" w:color="auto" w:fill="ffffff"/>
        </w:rPr>
        <w:t>, C.L., 2023. </w:t>
      </w:r>
      <w:r>
        <w:rPr>
          <w:i/>
          <w:iCs/>
          <w:shd w:val="clear" w:color="auto" w:fill="ffffff"/>
        </w:rPr>
        <w:t>Strategies for Sustaining Small Family Restaurant Businesses</w:t>
      </w:r>
      <w:r>
        <w:rPr>
          <w:shd w:val="clear" w:color="auto" w:fill="ffffff"/>
        </w:rPr>
        <w:t> (Doctoral dissertation, Walden University).</w:t>
      </w:r>
    </w:p>
    <w:p>
      <w:pPr>
        <w:pStyle w:val="style0"/>
        <w:ind w:left="720" w:hanging="720"/>
        <w:rPr>
          <w:shd w:val="clear" w:color="auto" w:fill="ffffff"/>
        </w:rPr>
      </w:pPr>
      <w:r>
        <w:rPr>
          <w:shd w:val="clear" w:color="auto" w:fill="ffffff"/>
        </w:rPr>
        <w:t>David, F.R. and David, F.R., 2017. Strategic management: concepts and cases: A competitive advantage approach. Pearson.</w:t>
      </w:r>
    </w:p>
    <w:p>
      <w:pPr>
        <w:pStyle w:val="style0"/>
        <w:ind w:left="720" w:hanging="720"/>
        <w:rPr>
          <w:shd w:val="clear" w:color="auto" w:fill="ffffff"/>
        </w:rPr>
      </w:pPr>
      <w:r>
        <w:rPr>
          <w:shd w:val="clear" w:color="auto" w:fill="ffffff"/>
        </w:rPr>
        <w:t>Font, X. and Lynes, J., 2018. Corporate social responsibility in tourism and hospitality. </w:t>
      </w:r>
      <w:r>
        <w:rPr>
          <w:i/>
          <w:iCs/>
          <w:shd w:val="clear" w:color="auto" w:fill="ffffff"/>
        </w:rPr>
        <w:t>Journal of Sustainable Tourism</w:t>
      </w:r>
      <w:r>
        <w:rPr>
          <w:shd w:val="clear" w:color="auto" w:fill="ffffff"/>
        </w:rPr>
        <w:t>, </w:t>
      </w:r>
      <w:r>
        <w:rPr>
          <w:i/>
          <w:iCs/>
          <w:shd w:val="clear" w:color="auto" w:fill="ffffff"/>
        </w:rPr>
        <w:t>26</w:t>
      </w:r>
      <w:r>
        <w:rPr>
          <w:shd w:val="clear" w:color="auto" w:fill="ffffff"/>
        </w:rPr>
        <w:t>(7), pp.1027-1042.</w:t>
      </w:r>
    </w:p>
    <w:p>
      <w:pPr>
        <w:pStyle w:val="style0"/>
        <w:ind w:left="720" w:hanging="720"/>
        <w:rPr>
          <w:shd w:val="clear" w:color="auto" w:fill="ffffff"/>
        </w:rPr>
      </w:pPr>
      <w:r>
        <w:rPr>
          <w:shd w:val="clear" w:color="auto" w:fill="ffffff"/>
        </w:rPr>
        <w:t xml:space="preserve">Ganesan, L., Abu-Bakar, A.Z., Othman, M. and </w:t>
      </w:r>
      <w:r>
        <w:rPr>
          <w:shd w:val="clear" w:color="auto" w:fill="ffffff"/>
        </w:rPr>
        <w:t>Haron</w:t>
      </w:r>
      <w:r>
        <w:rPr>
          <w:shd w:val="clear" w:color="auto" w:fill="ffffff"/>
        </w:rPr>
        <w:t xml:space="preserve">, S.A., 2018. A qualitative study on factors influencing older consumer dining out </w:t>
      </w:r>
      <w:r>
        <w:rPr>
          <w:shd w:val="clear" w:color="auto" w:fill="ffffff"/>
        </w:rPr>
        <w:t>behaviour</w:t>
      </w:r>
      <w:r>
        <w:rPr>
          <w:shd w:val="clear" w:color="auto" w:fill="ffffff"/>
        </w:rPr>
        <w:t>.</w:t>
      </w:r>
    </w:p>
    <w:p>
      <w:pPr>
        <w:pStyle w:val="style0"/>
        <w:ind w:left="720" w:hanging="720"/>
        <w:rPr>
          <w:shd w:val="clear" w:color="auto" w:fill="ffffff"/>
        </w:rPr>
      </w:pPr>
      <w:r>
        <w:rPr>
          <w:shd w:val="clear" w:color="auto" w:fill="ffffff"/>
        </w:rPr>
        <w:t>Gao, S., Tang, O., Wang, H. and Yin, P., 2018. Identifying competitors through comparative relation mining of online reviews in the restaurant industry. </w:t>
      </w:r>
      <w:r>
        <w:rPr>
          <w:i/>
          <w:iCs/>
          <w:shd w:val="clear" w:color="auto" w:fill="ffffff"/>
        </w:rPr>
        <w:t>International Journal of Hospitality Management</w:t>
      </w:r>
      <w:r>
        <w:rPr>
          <w:shd w:val="clear" w:color="auto" w:fill="ffffff"/>
        </w:rPr>
        <w:t>, </w:t>
      </w:r>
      <w:r>
        <w:rPr>
          <w:i/>
          <w:iCs/>
          <w:shd w:val="clear" w:color="auto" w:fill="ffffff"/>
        </w:rPr>
        <w:t>71</w:t>
      </w:r>
      <w:r>
        <w:rPr>
          <w:shd w:val="clear" w:color="auto" w:fill="ffffff"/>
        </w:rPr>
        <w:t>, pp.19-32.</w:t>
      </w:r>
    </w:p>
    <w:p>
      <w:pPr>
        <w:pStyle w:val="style0"/>
        <w:ind w:left="720" w:hanging="720"/>
        <w:rPr>
          <w:shd w:val="clear" w:color="auto" w:fill="ffffff"/>
        </w:rPr>
      </w:pPr>
      <w:r>
        <w:rPr>
          <w:shd w:val="clear" w:color="auto" w:fill="ffffff"/>
        </w:rPr>
        <w:t>Govindan, K., 2018. Sustainable consumption and production in the food supply chain: A conceptual framework. </w:t>
      </w:r>
      <w:r>
        <w:rPr>
          <w:i/>
          <w:iCs/>
          <w:shd w:val="clear" w:color="auto" w:fill="ffffff"/>
        </w:rPr>
        <w:t>International Journal of Production Economics</w:t>
      </w:r>
      <w:r>
        <w:rPr>
          <w:shd w:val="clear" w:color="auto" w:fill="ffffff"/>
        </w:rPr>
        <w:t>, </w:t>
      </w:r>
      <w:r>
        <w:rPr>
          <w:i/>
          <w:iCs/>
          <w:shd w:val="clear" w:color="auto" w:fill="ffffff"/>
        </w:rPr>
        <w:t>195</w:t>
      </w:r>
      <w:r>
        <w:rPr>
          <w:shd w:val="clear" w:color="auto" w:fill="ffffff"/>
        </w:rPr>
        <w:t>, pp.419-</w:t>
      </w:r>
      <w:r>
        <w:rPr>
          <w:shd w:val="clear" w:color="auto" w:fill="ffffff"/>
        </w:rPr>
        <w:t>431.</w:t>
      </w:r>
    </w:p>
    <w:p>
      <w:pPr>
        <w:pStyle w:val="style0"/>
        <w:ind w:left="720" w:hanging="720"/>
        <w:rPr>
          <w:shd w:val="clear" w:color="auto" w:fill="ffffff"/>
        </w:rPr>
      </w:pPr>
      <w:r>
        <w:rPr>
          <w:shd w:val="clear" w:color="auto" w:fill="ffffff"/>
        </w:rPr>
        <w:t xml:space="preserve">Gupta, M., 2019. A Study on Impact of Online Food delivery app on Restaurant Business special reference to </w:t>
      </w:r>
      <w:r>
        <w:rPr>
          <w:shd w:val="clear" w:color="auto" w:fill="ffffff"/>
        </w:rPr>
        <w:t>zomato</w:t>
      </w:r>
      <w:r>
        <w:rPr>
          <w:shd w:val="clear" w:color="auto" w:fill="ffffff"/>
        </w:rPr>
        <w:t xml:space="preserve"> and </w:t>
      </w:r>
      <w:r>
        <w:rPr>
          <w:shd w:val="clear" w:color="auto" w:fill="ffffff"/>
        </w:rPr>
        <w:t>swiggy</w:t>
      </w:r>
      <w:r>
        <w:rPr>
          <w:shd w:val="clear" w:color="auto" w:fill="ffffff"/>
        </w:rPr>
        <w:t>. </w:t>
      </w:r>
      <w:r>
        <w:rPr>
          <w:i/>
          <w:iCs/>
          <w:shd w:val="clear" w:color="auto" w:fill="ffffff"/>
        </w:rPr>
        <w:t>International Journal of Research and Analytical Reviews</w:t>
      </w:r>
      <w:r>
        <w:rPr>
          <w:shd w:val="clear" w:color="auto" w:fill="ffffff"/>
        </w:rPr>
        <w:t>, </w:t>
      </w:r>
      <w:r>
        <w:rPr>
          <w:i/>
          <w:iCs/>
          <w:shd w:val="clear" w:color="auto" w:fill="ffffff"/>
        </w:rPr>
        <w:t>6</w:t>
      </w:r>
      <w:r>
        <w:rPr>
          <w:shd w:val="clear" w:color="auto" w:fill="ffffff"/>
        </w:rPr>
        <w:t>(1), pp.889-893.</w:t>
      </w:r>
    </w:p>
    <w:p>
      <w:pPr>
        <w:pStyle w:val="style0"/>
        <w:ind w:left="720" w:hanging="720"/>
        <w:rPr>
          <w:shd w:val="clear" w:color="auto" w:fill="ffffff"/>
        </w:rPr>
      </w:pPr>
      <w:r>
        <w:rPr>
          <w:shd w:val="clear" w:color="auto" w:fill="ffffff"/>
        </w:rPr>
        <w:t>Gurcaylilar-Yenidogan</w:t>
      </w:r>
      <w:r>
        <w:rPr>
          <w:shd w:val="clear" w:color="auto" w:fill="ffffff"/>
        </w:rPr>
        <w:t>, T. and Aksoy, S., 2018. Applying Ansoff’s growth strategy matrix to innovation classification. </w:t>
      </w:r>
      <w:r>
        <w:rPr>
          <w:i/>
          <w:iCs/>
          <w:shd w:val="clear" w:color="auto" w:fill="ffffff"/>
        </w:rPr>
        <w:t>International Journal of Innovation Management</w:t>
      </w:r>
      <w:r>
        <w:rPr>
          <w:shd w:val="clear" w:color="auto" w:fill="ffffff"/>
        </w:rPr>
        <w:t>, </w:t>
      </w:r>
      <w:r>
        <w:rPr>
          <w:i/>
          <w:iCs/>
          <w:shd w:val="clear" w:color="auto" w:fill="ffffff"/>
        </w:rPr>
        <w:t>22</w:t>
      </w:r>
      <w:r>
        <w:rPr>
          <w:shd w:val="clear" w:color="auto" w:fill="ffffff"/>
        </w:rPr>
        <w:t>(04), p.1850039.</w:t>
      </w:r>
    </w:p>
    <w:p>
      <w:pPr>
        <w:pStyle w:val="style0"/>
        <w:ind w:left="720" w:hanging="720"/>
        <w:rPr>
          <w:shd w:val="clear" w:color="auto" w:fill="ffffff"/>
        </w:rPr>
      </w:pPr>
      <w:r>
        <w:rPr>
          <w:shd w:val="clear" w:color="auto" w:fill="ffffff"/>
        </w:rPr>
        <w:t>Hossain, M.S., Kannan, S.N. and Raman Nair, S.K.K., 2021. Factors influencing sustainable competitive advantage in the hospitality industry. </w:t>
      </w:r>
      <w:r>
        <w:rPr>
          <w:i/>
          <w:iCs/>
          <w:shd w:val="clear" w:color="auto" w:fill="ffffff"/>
        </w:rPr>
        <w:t>Journal of Quality Assurance in Hospitality &amp; Tourism</w:t>
      </w:r>
      <w:r>
        <w:rPr>
          <w:shd w:val="clear" w:color="auto" w:fill="ffffff"/>
        </w:rPr>
        <w:t>, </w:t>
      </w:r>
      <w:r>
        <w:rPr>
          <w:i/>
          <w:iCs/>
          <w:shd w:val="clear" w:color="auto" w:fill="ffffff"/>
        </w:rPr>
        <w:t>22</w:t>
      </w:r>
      <w:r>
        <w:rPr>
          <w:shd w:val="clear" w:color="auto" w:fill="ffffff"/>
        </w:rPr>
        <w:t>(6), pp.679-710.</w:t>
      </w:r>
    </w:p>
    <w:p>
      <w:pPr>
        <w:pStyle w:val="style0"/>
        <w:ind w:left="720" w:hanging="720"/>
        <w:rPr>
          <w:shd w:val="clear" w:color="auto" w:fill="ffffff"/>
        </w:rPr>
      </w:pPr>
      <w:r>
        <w:rPr>
          <w:shd w:val="clear" w:color="auto" w:fill="ffffff"/>
        </w:rPr>
        <w:t>Indra, F., Christabel, V.N., Vania, A. and Juliana, J., 2022. SWOT ANALYSIS BUSINESS FEASIBILITY STUDY (CASE STUDY: ITALIAN RESTAURANT). </w:t>
      </w:r>
      <w:r>
        <w:rPr>
          <w:i/>
          <w:iCs/>
          <w:shd w:val="clear" w:color="auto" w:fill="ffffff"/>
        </w:rPr>
        <w:t>INTERNATIONAL JOURNAL OF SOCIAL, POLICY AND LAW</w:t>
      </w:r>
      <w:r>
        <w:rPr>
          <w:shd w:val="clear" w:color="auto" w:fill="ffffff"/>
        </w:rPr>
        <w:t>, </w:t>
      </w:r>
      <w:r>
        <w:rPr>
          <w:i/>
          <w:iCs/>
          <w:shd w:val="clear" w:color="auto" w:fill="ffffff"/>
        </w:rPr>
        <w:t>3</w:t>
      </w:r>
      <w:r>
        <w:rPr>
          <w:shd w:val="clear" w:color="auto" w:fill="ffffff"/>
        </w:rPr>
        <w:t>(2), pp.30-40.</w:t>
      </w:r>
    </w:p>
    <w:p>
      <w:pPr>
        <w:pStyle w:val="style0"/>
        <w:ind w:left="720" w:hanging="720"/>
        <w:rPr>
          <w:shd w:val="clear" w:color="auto" w:fill="ffffff"/>
        </w:rPr>
      </w:pPr>
      <w:r>
        <w:rPr>
          <w:shd w:val="clear" w:color="auto" w:fill="ffffff"/>
        </w:rPr>
        <w:t>Islami</w:t>
      </w:r>
      <w:r>
        <w:rPr>
          <w:shd w:val="clear" w:color="auto" w:fill="ffffff"/>
        </w:rPr>
        <w:t xml:space="preserve">, X., Mustafa, N. and </w:t>
      </w:r>
      <w:r>
        <w:rPr>
          <w:shd w:val="clear" w:color="auto" w:fill="ffffff"/>
        </w:rPr>
        <w:t>Topuzovska</w:t>
      </w:r>
      <w:r>
        <w:rPr>
          <w:shd w:val="clear" w:color="auto" w:fill="ffffff"/>
        </w:rPr>
        <w:t xml:space="preserve"> </w:t>
      </w:r>
      <w:r>
        <w:rPr>
          <w:shd w:val="clear" w:color="auto" w:fill="ffffff"/>
        </w:rPr>
        <w:t>Latkovikj</w:t>
      </w:r>
      <w:r>
        <w:rPr>
          <w:shd w:val="clear" w:color="auto" w:fill="ffffff"/>
        </w:rPr>
        <w:t>, M., 2020. Linking Porter’s generic strategies to firm performance. </w:t>
      </w:r>
      <w:r>
        <w:rPr>
          <w:i/>
          <w:iCs/>
          <w:shd w:val="clear" w:color="auto" w:fill="ffffff"/>
        </w:rPr>
        <w:t>Future Business Journal</w:t>
      </w:r>
      <w:r>
        <w:rPr>
          <w:shd w:val="clear" w:color="auto" w:fill="ffffff"/>
        </w:rPr>
        <w:t>, </w:t>
      </w:r>
      <w:r>
        <w:rPr>
          <w:i/>
          <w:iCs/>
          <w:shd w:val="clear" w:color="auto" w:fill="ffffff"/>
        </w:rPr>
        <w:t>6</w:t>
      </w:r>
      <w:r>
        <w:rPr>
          <w:shd w:val="clear" w:color="auto" w:fill="ffffff"/>
        </w:rPr>
        <w:t>, pp.1-15.</w:t>
      </w:r>
    </w:p>
    <w:p>
      <w:pPr>
        <w:pStyle w:val="style0"/>
        <w:ind w:left="720" w:hanging="720"/>
        <w:rPr>
          <w:shd w:val="clear" w:color="auto" w:fill="ffffff"/>
        </w:rPr>
      </w:pPr>
      <w:r>
        <w:rPr>
          <w:shd w:val="clear" w:color="auto" w:fill="ffffff"/>
        </w:rPr>
        <w:t>Jogaratnam</w:t>
      </w:r>
      <w:r>
        <w:rPr>
          <w:shd w:val="clear" w:color="auto" w:fill="ffffff"/>
        </w:rPr>
        <w:t>, G., 2017. The effect of market orientation, entrepreneurial orientation and human capital on positional advantage: Evidence from the restaurant industry. </w:t>
      </w:r>
      <w:r>
        <w:rPr>
          <w:i/>
          <w:iCs/>
          <w:shd w:val="clear" w:color="auto" w:fill="ffffff"/>
        </w:rPr>
        <w:t>International Journal of Hospitality Management</w:t>
      </w:r>
      <w:r>
        <w:rPr>
          <w:shd w:val="clear" w:color="auto" w:fill="ffffff"/>
        </w:rPr>
        <w:t>, </w:t>
      </w:r>
      <w:r>
        <w:rPr>
          <w:i/>
          <w:iCs/>
          <w:shd w:val="clear" w:color="auto" w:fill="ffffff"/>
        </w:rPr>
        <w:t>60</w:t>
      </w:r>
      <w:r>
        <w:rPr>
          <w:shd w:val="clear" w:color="auto" w:fill="ffffff"/>
        </w:rPr>
        <w:t>, pp.104-113.</w:t>
      </w:r>
    </w:p>
    <w:p>
      <w:pPr>
        <w:pStyle w:val="style0"/>
        <w:ind w:left="720" w:hanging="720"/>
        <w:rPr>
          <w:shd w:val="clear" w:color="auto" w:fill="ffffff"/>
        </w:rPr>
      </w:pPr>
      <w:r>
        <w:rPr>
          <w:shd w:val="clear" w:color="auto" w:fill="ffffff"/>
        </w:rPr>
        <w:t>Kankam</w:t>
      </w:r>
      <w:r>
        <w:rPr>
          <w:shd w:val="clear" w:color="auto" w:fill="ffffff"/>
        </w:rPr>
        <w:t>-Kwarteng, C., Osman, B. and Acheampong, S., 2020. Performance of restaurants: Recognizing competitive intensity and differentiation strategies. </w:t>
      </w:r>
      <w:r>
        <w:rPr>
          <w:i/>
          <w:iCs/>
          <w:shd w:val="clear" w:color="auto" w:fill="ffffff"/>
        </w:rPr>
        <w:t>Journal of Tourism, Heritage &amp; Services Marketing (JTHSM)</w:t>
      </w:r>
      <w:r>
        <w:rPr>
          <w:shd w:val="clear" w:color="auto" w:fill="ffffff"/>
        </w:rPr>
        <w:t>, </w:t>
      </w:r>
      <w:r>
        <w:rPr>
          <w:i/>
          <w:iCs/>
          <w:shd w:val="clear" w:color="auto" w:fill="ffffff"/>
        </w:rPr>
        <w:t>6</w:t>
      </w:r>
      <w:r>
        <w:rPr>
          <w:shd w:val="clear" w:color="auto" w:fill="ffffff"/>
        </w:rPr>
        <w:t>(3), pp.25-34.</w:t>
      </w:r>
    </w:p>
    <w:p>
      <w:pPr>
        <w:pStyle w:val="style0"/>
        <w:ind w:left="720" w:hanging="720"/>
        <w:rPr>
          <w:shd w:val="clear" w:color="auto" w:fill="ffffff"/>
        </w:rPr>
      </w:pPr>
      <w:r>
        <w:rPr>
          <w:shd w:val="clear" w:color="auto" w:fill="ffffff"/>
        </w:rPr>
        <w:t xml:space="preserve">Kik, G., </w:t>
      </w:r>
      <w:r>
        <w:rPr>
          <w:shd w:val="clear" w:color="auto" w:fill="ffffff"/>
        </w:rPr>
        <w:t>Luanaigh</w:t>
      </w:r>
      <w:r>
        <w:rPr>
          <w:shd w:val="clear" w:color="auto" w:fill="ffffff"/>
        </w:rPr>
        <w:t xml:space="preserve">, A.N., </w:t>
      </w:r>
      <w:r>
        <w:rPr>
          <w:shd w:val="clear" w:color="auto" w:fill="ffffff"/>
        </w:rPr>
        <w:t>Greevy</w:t>
      </w:r>
      <w:r>
        <w:rPr>
          <w:shd w:val="clear" w:color="auto" w:fill="ffffff"/>
        </w:rPr>
        <w:t xml:space="preserve">, H., Morrice, N., Robertson, K., Green, A. and Owen, D., 2019. How has the UK Restaurant sector been affected by the fissuring of the worker-employer relationship in the last 10 </w:t>
      </w:r>
      <w:r>
        <w:rPr>
          <w:shd w:val="clear" w:color="auto" w:fill="ffffff"/>
        </w:rPr>
        <w:t>years?.</w:t>
      </w:r>
    </w:p>
    <w:p>
      <w:pPr>
        <w:pStyle w:val="style0"/>
        <w:ind w:left="720" w:hanging="720"/>
        <w:rPr>
          <w:shd w:val="clear" w:color="auto" w:fill="ffffff"/>
        </w:rPr>
      </w:pPr>
      <w:r>
        <w:rPr>
          <w:shd w:val="clear" w:color="auto" w:fill="ffffff"/>
        </w:rPr>
        <w:t>Kim, M.J. and Hall, C.M., 2020. Can sustainable restaurant practices enhance customer loyalty? The roles of value theory and environmental concerns. </w:t>
      </w:r>
      <w:r>
        <w:rPr>
          <w:i/>
          <w:iCs/>
          <w:shd w:val="clear" w:color="auto" w:fill="ffffff"/>
        </w:rPr>
        <w:t>Journal of Hospitality and Tourism Management</w:t>
      </w:r>
      <w:r>
        <w:rPr>
          <w:shd w:val="clear" w:color="auto" w:fill="ffffff"/>
        </w:rPr>
        <w:t>, </w:t>
      </w:r>
      <w:r>
        <w:rPr>
          <w:i/>
          <w:iCs/>
          <w:shd w:val="clear" w:color="auto" w:fill="ffffff"/>
        </w:rPr>
        <w:t>43</w:t>
      </w:r>
      <w:r>
        <w:rPr>
          <w:shd w:val="clear" w:color="auto" w:fill="ffffff"/>
        </w:rPr>
        <w:t>, pp.127-138.</w:t>
      </w:r>
    </w:p>
    <w:p>
      <w:pPr>
        <w:pStyle w:val="style0"/>
        <w:ind w:left="720" w:hanging="720"/>
        <w:rPr>
          <w:shd w:val="clear" w:color="auto" w:fill="ffffff"/>
        </w:rPr>
      </w:pPr>
      <w:r>
        <w:rPr>
          <w:shd w:val="clear" w:color="auto" w:fill="ffffff"/>
        </w:rPr>
        <w:t xml:space="preserve">Lee, C., </w:t>
      </w:r>
      <w:r>
        <w:rPr>
          <w:shd w:val="clear" w:color="auto" w:fill="ffffff"/>
        </w:rPr>
        <w:t>Hallak</w:t>
      </w:r>
      <w:r>
        <w:rPr>
          <w:shd w:val="clear" w:color="auto" w:fill="ffffff"/>
        </w:rPr>
        <w:t xml:space="preserve">, R. and </w:t>
      </w:r>
      <w:r>
        <w:rPr>
          <w:shd w:val="clear" w:color="auto" w:fill="ffffff"/>
        </w:rPr>
        <w:t>Sardeshmukh</w:t>
      </w:r>
      <w:r>
        <w:rPr>
          <w:shd w:val="clear" w:color="auto" w:fill="ffffff"/>
        </w:rPr>
        <w:t>, S.R., 2016. Innovation, entrepreneurship, and restaurant performance: A higher-order structural model. </w:t>
      </w:r>
      <w:r>
        <w:rPr>
          <w:i/>
          <w:iCs/>
          <w:shd w:val="clear" w:color="auto" w:fill="ffffff"/>
        </w:rPr>
        <w:t>Tourism management</w:t>
      </w:r>
      <w:r>
        <w:rPr>
          <w:shd w:val="clear" w:color="auto" w:fill="ffffff"/>
        </w:rPr>
        <w:t>, </w:t>
      </w:r>
      <w:r>
        <w:rPr>
          <w:i/>
          <w:iCs/>
          <w:shd w:val="clear" w:color="auto" w:fill="ffffff"/>
        </w:rPr>
        <w:t>53</w:t>
      </w:r>
      <w:r>
        <w:rPr>
          <w:shd w:val="clear" w:color="auto" w:fill="ffffff"/>
        </w:rPr>
        <w:t>, pp.215-228.</w:t>
      </w:r>
    </w:p>
    <w:p>
      <w:pPr>
        <w:pStyle w:val="style0"/>
        <w:ind w:left="720" w:hanging="720"/>
        <w:rPr>
          <w:shd w:val="clear" w:color="auto" w:fill="ffffff"/>
        </w:rPr>
      </w:pPr>
      <w:r>
        <w:rPr>
          <w:shd w:val="clear" w:color="auto" w:fill="ffffff"/>
        </w:rPr>
        <w:t>Loredana, E.M., 2016. The use of Ansoff matrix in the field of business. In </w:t>
      </w:r>
      <w:r>
        <w:rPr>
          <w:i/>
          <w:iCs/>
          <w:shd w:val="clear" w:color="auto" w:fill="ffffff"/>
        </w:rPr>
        <w:t>MATEC Web of Conferences</w:t>
      </w:r>
      <w:r>
        <w:rPr>
          <w:shd w:val="clear" w:color="auto" w:fill="ffffff"/>
        </w:rPr>
        <w:t xml:space="preserve"> (Vol. 44, p. 01006). Les </w:t>
      </w:r>
      <w:r>
        <w:rPr>
          <w:shd w:val="clear" w:color="auto" w:fill="ffffff"/>
        </w:rPr>
        <w:t>Ulis</w:t>
      </w:r>
      <w:r>
        <w:rPr>
          <w:shd w:val="clear" w:color="auto" w:fill="ffffff"/>
        </w:rPr>
        <w:t>, France: EDP Sciences.</w:t>
      </w:r>
    </w:p>
    <w:p>
      <w:pPr>
        <w:pStyle w:val="style0"/>
        <w:ind w:left="720" w:hanging="720"/>
        <w:rPr>
          <w:shd w:val="clear" w:color="auto" w:fill="ffffff"/>
        </w:rPr>
      </w:pPr>
      <w:r>
        <w:rPr>
          <w:shd w:val="clear" w:color="auto" w:fill="ffffff"/>
        </w:rPr>
        <w:t>Mardani</w:t>
      </w:r>
      <w:r>
        <w:rPr>
          <w:shd w:val="clear" w:color="auto" w:fill="ffffff"/>
        </w:rPr>
        <w:t xml:space="preserve">, A., </w:t>
      </w:r>
      <w:r>
        <w:rPr>
          <w:shd w:val="clear" w:color="auto" w:fill="ffffff"/>
        </w:rPr>
        <w:t>Zavadskas</w:t>
      </w:r>
      <w:r>
        <w:rPr>
          <w:shd w:val="clear" w:color="auto" w:fill="ffffff"/>
        </w:rPr>
        <w:t xml:space="preserve">, E.K., </w:t>
      </w:r>
      <w:r>
        <w:rPr>
          <w:shd w:val="clear" w:color="auto" w:fill="ffffff"/>
        </w:rPr>
        <w:t>Streimikiene</w:t>
      </w:r>
      <w:r>
        <w:rPr>
          <w:shd w:val="clear" w:color="auto" w:fill="ffffff"/>
        </w:rPr>
        <w:t xml:space="preserve">, D., </w:t>
      </w:r>
      <w:r>
        <w:rPr>
          <w:shd w:val="clear" w:color="auto" w:fill="ffffff"/>
        </w:rPr>
        <w:t>Jusoh</w:t>
      </w:r>
      <w:r>
        <w:rPr>
          <w:shd w:val="clear" w:color="auto" w:fill="ffffff"/>
        </w:rPr>
        <w:t xml:space="preserve">, A., Nor, K.M. and </w:t>
      </w:r>
      <w:r>
        <w:rPr>
          <w:shd w:val="clear" w:color="auto" w:fill="ffffff"/>
        </w:rPr>
        <w:t>Khoshnoudi</w:t>
      </w:r>
      <w:r>
        <w:rPr>
          <w:shd w:val="clear" w:color="auto" w:fill="ffffff"/>
        </w:rPr>
        <w:t xml:space="preserve">, M., 2016. Using fuzzy multiple criteria decision making approaches for evaluating energy saving </w:t>
      </w:r>
      <w:r>
        <w:rPr>
          <w:shd w:val="clear" w:color="auto" w:fill="ffffff"/>
        </w:rPr>
        <w:t>technologies and solutions in five star hotels: A new hierarchical framework. </w:t>
      </w:r>
      <w:r>
        <w:rPr>
          <w:i/>
          <w:iCs/>
          <w:shd w:val="clear" w:color="auto" w:fill="ffffff"/>
        </w:rPr>
        <w:t>Energy</w:t>
      </w:r>
      <w:r>
        <w:rPr>
          <w:shd w:val="clear" w:color="auto" w:fill="ffffff"/>
        </w:rPr>
        <w:t>, </w:t>
      </w:r>
      <w:r>
        <w:rPr>
          <w:i/>
          <w:iCs/>
          <w:shd w:val="clear" w:color="auto" w:fill="ffffff"/>
        </w:rPr>
        <w:t>117</w:t>
      </w:r>
      <w:r>
        <w:rPr>
          <w:shd w:val="clear" w:color="auto" w:fill="ffffff"/>
        </w:rPr>
        <w:t>, pp.131-148.</w:t>
      </w:r>
    </w:p>
    <w:p>
      <w:pPr>
        <w:pStyle w:val="style0"/>
        <w:ind w:left="720" w:hanging="720"/>
        <w:rPr>
          <w:shd w:val="clear" w:color="auto" w:fill="ffffff"/>
        </w:rPr>
      </w:pPr>
      <w:r>
        <w:rPr>
          <w:shd w:val="clear" w:color="auto" w:fill="ffffff"/>
        </w:rPr>
        <w:t>Mhlanga, O., 2018. Measuring restaurant service quality in East London, South Africa: a comparison of restaurant customer expectations and perceptions. </w:t>
      </w:r>
      <w:r>
        <w:rPr>
          <w:i/>
          <w:iCs/>
          <w:shd w:val="clear" w:color="auto" w:fill="ffffff"/>
        </w:rPr>
        <w:t>African Journal of Hospitality, Tourism and Leisure</w:t>
      </w:r>
      <w:r>
        <w:rPr>
          <w:shd w:val="clear" w:color="auto" w:fill="ffffff"/>
        </w:rPr>
        <w:t>.</w:t>
      </w:r>
    </w:p>
    <w:p>
      <w:pPr>
        <w:pStyle w:val="style94"/>
        <w:spacing w:before="0" w:beforeAutospacing="false" w:after="240" w:afterAutospacing="false"/>
        <w:ind w:left="720" w:hanging="720"/>
        <w:rPr/>
      </w:pPr>
      <w:r>
        <w:t xml:space="preserve">Nast, C. (2023a). </w:t>
      </w:r>
      <w:r>
        <w:rPr>
          <w:i/>
          <w:iCs/>
        </w:rPr>
        <w:t>Fine Dining Is Going Out of Fashion. As an Ex-Chef, I’m Relieved</w:t>
      </w:r>
      <w:r>
        <w:t>. [online] Bon Appétit. Available at: https://www.bonappetit.com/story/end-of-fine-dining-opinion.</w:t>
      </w:r>
    </w:p>
    <w:p>
      <w:pPr>
        <w:pStyle w:val="style0"/>
        <w:ind w:left="720" w:hanging="720"/>
        <w:rPr/>
      </w:pPr>
      <w:r>
        <w:t xml:space="preserve">Oxford College of Marketing. 2016, June 30. </w:t>
      </w:r>
      <w:r>
        <w:rPr>
          <w:i/>
          <w:iCs/>
        </w:rPr>
        <w:t>What is a PESTEL analysis?</w:t>
      </w:r>
      <w:r>
        <w:t xml:space="preserve"> Oxford College of Marketing Blog. https://blog.oxfordcollegeofmarketing.com/2016/06/30/pestel-analysis/</w:t>
      </w:r>
    </w:p>
    <w:p>
      <w:pPr>
        <w:pStyle w:val="style0"/>
        <w:ind w:left="720" w:hanging="720"/>
        <w:rPr>
          <w:shd w:val="clear" w:color="auto" w:fill="ffffff"/>
        </w:rPr>
      </w:pPr>
      <w:r>
        <w:rPr>
          <w:shd w:val="clear" w:color="auto" w:fill="ffffff"/>
        </w:rPr>
        <w:t xml:space="preserve">Serova, E.G., </w:t>
      </w:r>
      <w:r>
        <w:rPr>
          <w:shd w:val="clear" w:color="auto" w:fill="ffffff"/>
        </w:rPr>
        <w:t>Vorobyev</w:t>
      </w:r>
      <w:r>
        <w:rPr>
          <w:shd w:val="clear" w:color="auto" w:fill="ffffff"/>
        </w:rPr>
        <w:t xml:space="preserve">, P.F. and </w:t>
      </w:r>
      <w:r>
        <w:rPr>
          <w:shd w:val="clear" w:color="auto" w:fill="ffffff"/>
        </w:rPr>
        <w:t>Fainstein</w:t>
      </w:r>
      <w:r>
        <w:rPr>
          <w:shd w:val="clear" w:color="auto" w:fill="ffffff"/>
        </w:rPr>
        <w:t>, E.M., 2019. Quantitative SWOT analysis and its application to strategic management: The case of chain restaurant business.</w:t>
      </w:r>
    </w:p>
    <w:p>
      <w:pPr>
        <w:pStyle w:val="style0"/>
        <w:ind w:left="720" w:hanging="720"/>
        <w:rPr>
          <w:shd w:val="clear" w:color="auto" w:fill="ffffff"/>
        </w:rPr>
      </w:pPr>
      <w:r>
        <w:rPr>
          <w:shd w:val="clear" w:color="auto" w:fill="ffffff"/>
        </w:rPr>
        <w:t xml:space="preserve">Smetana, S., </w:t>
      </w:r>
      <w:r>
        <w:rPr>
          <w:shd w:val="clear" w:color="auto" w:fill="ffffff"/>
        </w:rPr>
        <w:t>Palanisamy</w:t>
      </w:r>
      <w:r>
        <w:rPr>
          <w:shd w:val="clear" w:color="auto" w:fill="ffffff"/>
        </w:rPr>
        <w:t xml:space="preserve">, M., </w:t>
      </w:r>
      <w:r>
        <w:rPr>
          <w:shd w:val="clear" w:color="auto" w:fill="ffffff"/>
        </w:rPr>
        <w:t>Mathys</w:t>
      </w:r>
      <w:r>
        <w:rPr>
          <w:shd w:val="clear" w:color="auto" w:fill="ffffff"/>
        </w:rPr>
        <w:t>, A. and Heinz, V., 2016. Sustainability of insect use for feed and food: Life Cycle Assessment perspective. </w:t>
      </w:r>
      <w:r>
        <w:rPr>
          <w:i/>
          <w:iCs/>
          <w:shd w:val="clear" w:color="auto" w:fill="ffffff"/>
        </w:rPr>
        <w:t>Journal of cleaner production</w:t>
      </w:r>
      <w:r>
        <w:rPr>
          <w:shd w:val="clear" w:color="auto" w:fill="ffffff"/>
        </w:rPr>
        <w:t>, </w:t>
      </w:r>
      <w:r>
        <w:rPr>
          <w:i/>
          <w:iCs/>
          <w:shd w:val="clear" w:color="auto" w:fill="ffffff"/>
        </w:rPr>
        <w:t>137</w:t>
      </w:r>
      <w:r>
        <w:rPr>
          <w:shd w:val="clear" w:color="auto" w:fill="ffffff"/>
        </w:rPr>
        <w:t>, pp.741-751.</w:t>
      </w:r>
    </w:p>
    <w:p>
      <w:pPr>
        <w:pStyle w:val="style0"/>
        <w:ind w:left="720" w:hanging="720"/>
        <w:rPr/>
      </w:pPr>
      <w:r>
        <w:t>Stanke</w:t>
      </w:r>
      <w:r>
        <w:t>, B. (2023, February 14). Unlock Competitive Advantage with Porter’s Five Forces: A Comprehensive Guide — Helping Companies Deliver More Value Through Better Process Management. BOB STANKE. https://www.bobstanke.com/blog/porters-five-forces-competitive-markets</w:t>
      </w:r>
    </w:p>
    <w:p>
      <w:pPr>
        <w:pStyle w:val="style0"/>
        <w:ind w:left="720" w:hanging="720"/>
        <w:rPr>
          <w:shd w:val="clear" w:color="auto" w:fill="ffffff"/>
        </w:rPr>
      </w:pPr>
      <w:r>
        <w:rPr>
          <w:shd w:val="clear" w:color="auto" w:fill="ffffff"/>
        </w:rPr>
        <w:t>Su</w:t>
      </w:r>
      <w:r>
        <w:rPr>
          <w:shd w:val="clear" w:color="auto" w:fill="ffffff"/>
        </w:rPr>
        <w:t>, L., Pan, Y. and Chen, X., 2017. Corporate social responsibility: Findings from the Chinese hospitality industry. </w:t>
      </w:r>
      <w:r>
        <w:rPr>
          <w:i/>
          <w:iCs/>
          <w:shd w:val="clear" w:color="auto" w:fill="ffffff"/>
        </w:rPr>
        <w:t>Journal of retailing and consumer services</w:t>
      </w:r>
      <w:r>
        <w:rPr>
          <w:shd w:val="clear" w:color="auto" w:fill="ffffff"/>
        </w:rPr>
        <w:t>, </w:t>
      </w:r>
      <w:r>
        <w:rPr>
          <w:i/>
          <w:iCs/>
          <w:shd w:val="clear" w:color="auto" w:fill="ffffff"/>
        </w:rPr>
        <w:t>34</w:t>
      </w:r>
      <w:r>
        <w:rPr>
          <w:shd w:val="clear" w:color="auto" w:fill="ffffff"/>
        </w:rPr>
        <w:t>, pp.240-247.</w:t>
      </w:r>
    </w:p>
    <w:p>
      <w:pPr>
        <w:pStyle w:val="style0"/>
        <w:ind w:left="720" w:hanging="720"/>
        <w:rPr>
          <w:shd w:val="clear" w:color="auto" w:fill="ffffff"/>
        </w:rPr>
      </w:pPr>
      <w:r>
        <w:rPr>
          <w:shd w:val="clear" w:color="auto" w:fill="ffffff"/>
        </w:rPr>
        <w:t>Supawan</w:t>
      </w:r>
      <w:r>
        <w:rPr>
          <w:shd w:val="clear" w:color="auto" w:fill="ffffff"/>
        </w:rPr>
        <w:t xml:space="preserve">, P. and </w:t>
      </w:r>
      <w:r>
        <w:rPr>
          <w:shd w:val="clear" w:color="auto" w:fill="ffffff"/>
        </w:rPr>
        <w:t>Deebhijarn</w:t>
      </w:r>
      <w:r>
        <w:rPr>
          <w:shd w:val="clear" w:color="auto" w:fill="ffffff"/>
        </w:rPr>
        <w:t>, S., 2020. Factors Affecting Business Performance of Thai Restaurants in the United Kingdom: A Structural Equation Model. </w:t>
      </w:r>
      <w:r>
        <w:rPr>
          <w:i/>
          <w:iCs/>
          <w:shd w:val="clear" w:color="auto" w:fill="ffffff"/>
        </w:rPr>
        <w:t>Asia-Pacific Social Science Review</w:t>
      </w:r>
      <w:r>
        <w:rPr>
          <w:shd w:val="clear" w:color="auto" w:fill="ffffff"/>
        </w:rPr>
        <w:t>, </w:t>
      </w:r>
      <w:r>
        <w:rPr>
          <w:i/>
          <w:iCs/>
          <w:shd w:val="clear" w:color="auto" w:fill="ffffff"/>
        </w:rPr>
        <w:t>20</w:t>
      </w:r>
      <w:r>
        <w:rPr>
          <w:shd w:val="clear" w:color="auto" w:fill="ffffff"/>
        </w:rPr>
        <w:t>(2).</w:t>
      </w:r>
    </w:p>
    <w:p>
      <w:pPr>
        <w:pStyle w:val="style0"/>
        <w:ind w:left="720" w:hanging="720"/>
        <w:rPr>
          <w:shd w:val="clear" w:color="auto" w:fill="ffffff"/>
        </w:rPr>
      </w:pPr>
      <w:r>
        <w:rPr>
          <w:shd w:val="clear" w:color="auto" w:fill="ffffff"/>
        </w:rPr>
        <w:t>Walker, J.R., 2021. The restaurant: from concept to operation</w:t>
      </w:r>
      <w:r>
        <w:rPr>
          <w:shd w:val="clear" w:color="auto" w:fill="ffffff"/>
        </w:rPr>
        <w:t>. John Wiley &amp; Son</w:t>
      </w:r>
    </w:p>
    <w:p>
      <w:pPr>
        <w:pStyle w:val="style0"/>
        <w:ind w:left="720" w:hanging="720"/>
        <w:rPr>
          <w:shd w:val="clear" w:color="auto" w:fill="ffffff"/>
        </w:rPr>
        <w:sectPr>
          <w:pgSz w:w="11910" w:h="16840" w:orient="portrait"/>
          <w:pgMar w:top="1360" w:right="1340" w:bottom="1200" w:left="1340" w:header="0" w:footer="1006" w:gutter="0"/>
          <w:cols w:space="720"/>
        </w:sectPr>
      </w:pPr>
    </w:p>
    <w:bookmarkStart w:id="79" w:name="_bookmark21"/>
    <w:bookmarkEnd w:id="79"/>
    <w:p>
      <w:pPr>
        <w:pStyle w:val="style66"/>
        <w:rPr/>
      </w:pPr>
    </w:p>
    <w:sectPr>
      <w:pgSz w:w="11910" w:h="16840" w:orient="portrait"/>
      <w:pgMar w:top="1360" w:right="1340" w:bottom="1200" w:left="1340" w:header="0" w:footer="10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Arial Black">
    <w:altName w:val="Arial Black"/>
    <w:panose1 w:val="020b0a04020001020204"/>
    <w:charset w:val="00"/>
    <w:family w:val="swiss"/>
    <w:pitch w:val="variable"/>
    <w:sig w:usb0="A00002AF" w:usb1="400078FB" w:usb2="00000000" w:usb3="00000000" w:csb0="0000009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66"/>
      <w:rPr>
        <w:sz w:val="20"/>
      </w:rPr>
    </w:pPr>
    <w:r>
      <w:rPr>
        <w:noProof/>
      </w:rPr>
      <mc:AlternateContent>
        <mc:Choice Requires="wps">
          <w:drawing>
            <wp:anchor distT="0" distB="0" distL="0" distR="0" simplePos="false" relativeHeight="2" behindDoc="true" locked="false" layoutInCell="true" allowOverlap="true">
              <wp:simplePos x="0" y="0"/>
              <wp:positionH relativeFrom="page">
                <wp:posOffset>895985</wp:posOffset>
              </wp:positionH>
              <wp:positionV relativeFrom="page">
                <wp:posOffset>9876790</wp:posOffset>
              </wp:positionV>
              <wp:extent cx="5771515" cy="6350"/>
              <wp:effectExtent l="0" t="0" r="0" b="0"/>
              <wp:wrapNone/>
              <wp:docPr id="4097" name="Rectangle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771515" cy="6350"/>
                      </a:xfrm>
                      <a:prstGeom prst="rect"/>
                      <a:solidFill>
                        <a:srgbClr val="d9d9d9"/>
                      </a:solidFill>
                      <a:ln>
                        <a:noFill/>
                      </a:ln>
                    </wps:spPr>
                    <wps:bodyPr>
                      <a:prstTxWarp prst="textNoShape"/>
                    </wps:bodyPr>
                  </wps:wsp>
                </a:graphicData>
              </a:graphic>
              <wp14:sizeRelH relativeFrom="page">
                <wp14:pctWidth>0</wp14:pctWidth>
              </wp14:sizeRelH>
              <wp14:sizeRelV relativeFrom="page">
                <wp14:pctHeight>0</wp14:pctHeight>
              </wp14:sizeRelV>
            </wp:anchor>
          </w:drawing>
        </mc:Choice>
        <mc:Fallback>
          <w:pict>
            <v:rect id="4097" fillcolor="#d9d9d9" stroked="f" style="position:absolute;margin-left:70.55pt;margin-top:777.7pt;width:454.45pt;height:0.5pt;z-index:-2147483645;mso-position-horizontal-relative:page;mso-position-vertical-relative:page;mso-width-percent:0;mso-height-percent:0;mso-width-relative:page;mso-height-relative:page;mso-wrap-distance-left:0.0pt;mso-wrap-distance-right:0.0pt;visibility:visible;">
              <v:stroke on="f"/>
              <v:fill/>
            </v:rect>
          </w:pict>
        </mc:Fallback>
      </mc:AlternateContent>
    </w:r>
    <w:r>
      <w:rPr>
        <w:noProof/>
      </w:rPr>
      <mc:AlternateContent>
        <mc:Choice Requires="wps">
          <w:drawing>
            <wp:anchor distT="0" distB="0" distL="0" distR="0" simplePos="false" relativeHeight="3" behindDoc="true" locked="false" layoutInCell="true" allowOverlap="true">
              <wp:simplePos x="0" y="0"/>
              <wp:positionH relativeFrom="page">
                <wp:posOffset>5977890</wp:posOffset>
              </wp:positionH>
              <wp:positionV relativeFrom="page">
                <wp:posOffset>9890760</wp:posOffset>
              </wp:positionV>
              <wp:extent cx="680720" cy="194309"/>
              <wp:effectExtent l="0" t="0" r="0" b="0"/>
              <wp:wrapNone/>
              <wp:docPr id="4098" name="Text Box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80720" cy="194309"/>
                      </a:xfrm>
                      <a:prstGeom prst="rect"/>
                      <a:ln>
                        <a:noFill/>
                      </a:ln>
                    </wps:spPr>
                    <wps:txbx id="4098">
                      <w:txbxContent>
                        <w:p>
                          <w:pPr>
                            <w:pStyle w:val="style0"/>
                            <w:rPr/>
                          </w:pPr>
                          <w:r>
                            <w:rPr/>
                            <w:fldChar w:fldCharType="begin"/>
                          </w:r>
                          <w:r>
                            <w:instrText xml:space="preserve"> PAGE </w:instrText>
                          </w:r>
                          <w:r>
                            <w:rPr/>
                            <w:fldChar w:fldCharType="separate"/>
                          </w:r>
                          <w:r>
                            <w:rPr>
                              <w:noProof/>
                            </w:rPr>
                            <w:t>3</w:t>
                          </w:r>
                          <w:r>
                            <w:rPr/>
                            <w:fldChar w:fldCharType="end"/>
                          </w:r>
                          <w:r>
                            <w:rPr>
                              <w:spacing w:val="-1"/>
                            </w:rPr>
                            <w:t xml:space="preserve"> </w:t>
                          </w:r>
                          <w:r>
                            <w:t>|</w:t>
                          </w:r>
                          <w:r>
                            <w:rPr>
                              <w:spacing w:val="-3"/>
                            </w:rPr>
                            <w:t xml:space="preserve"> </w:t>
                          </w:r>
                          <w:r>
                            <w:rPr>
                              <w:color w:val="7e7e7e"/>
                            </w:rPr>
                            <w:t>P</w:t>
                          </w:r>
                          <w:r>
                            <w:rPr>
                              <w:color w:val="7e7e7e"/>
                              <w:spacing w:val="1"/>
                            </w:rPr>
                            <w:t xml:space="preserve"> </w:t>
                          </w:r>
                          <w:r>
                            <w:rPr>
                              <w:color w:val="7e7e7e"/>
                            </w:rPr>
                            <w:t>a</w:t>
                          </w:r>
                          <w:r>
                            <w:rPr>
                              <w:color w:val="7e7e7e"/>
                              <w:spacing w:val="-2"/>
                            </w:rPr>
                            <w:t xml:space="preserve"> </w:t>
                          </w:r>
                          <w:r>
                            <w:rPr>
                              <w:color w:val="7e7e7e"/>
                            </w:rPr>
                            <w:t>g</w:t>
                          </w:r>
                          <w:r>
                            <w:rPr>
                              <w:color w:val="7e7e7e"/>
                              <w:spacing w:val="-1"/>
                            </w:rPr>
                            <w:t xml:space="preserve"> </w:t>
                          </w:r>
                          <w:r>
                            <w:rPr>
                              <w:color w:val="7e7e7e"/>
                            </w:rPr>
                            <w:t>e</w:t>
                          </w:r>
                        </w:p>
                      </w:txbxContent>
                    </wps:txbx>
                    <wps:bodyPr lIns="0" rIns="0" tIns="0" bIns="0" vert="horz" anchor="t" wrap="square" upright="true">
                      <a:prstTxWarp prst="textNoShape"/>
                      <a:noAutofit/>
                    </wps:bodyPr>
                  </wps:wsp>
                </a:graphicData>
              </a:graphic>
              <wp14:sizeRelH relativeFrom="page">
                <wp14:pctWidth>0</wp14:pctWidth>
              </wp14:sizeRelH>
              <wp14:sizeRelV relativeFrom="page">
                <wp14:pctHeight>0</wp14:pctHeight>
              </wp14:sizeRelV>
            </wp:anchor>
          </w:drawing>
        </mc:Choice>
        <mc:Fallback>
          <w:pict>
            <v:rect id="4098" filled="f" stroked="f" style="position:absolute;margin-left:470.7pt;margin-top:778.8pt;width:53.6pt;height:15.3pt;z-index:-2147483644;mso-position-horizontal-relative:page;mso-position-vertical-relative:page;mso-width-percent:0;mso-height-percent:0;mso-width-relative:page;mso-height-relative:page;mso-wrap-distance-left:0.0pt;mso-wrap-distance-right:0.0pt;visibility:visible;">
              <v:stroke on="f"/>
              <v:fill/>
              <v:textbox inset="0.0pt,0.0pt,0.0pt,0.0pt">
                <w:txbxContent>
                  <w:p>
                    <w:pPr>
                      <w:pStyle w:val="style0"/>
                      <w:rPr/>
                    </w:pPr>
                    <w:r>
                      <w:rPr/>
                      <w:fldChar w:fldCharType="begin"/>
                    </w:r>
                    <w:r>
                      <w:instrText xml:space="preserve"> PAGE </w:instrText>
                    </w:r>
                    <w:r>
                      <w:rPr/>
                      <w:fldChar w:fldCharType="separate"/>
                    </w:r>
                    <w:r>
                      <w:rPr>
                        <w:noProof/>
                      </w:rPr>
                      <w:t>3</w:t>
                    </w:r>
                    <w:r>
                      <w:rPr/>
                      <w:fldChar w:fldCharType="end"/>
                    </w:r>
                    <w:r>
                      <w:rPr>
                        <w:spacing w:val="-1"/>
                      </w:rPr>
                      <w:t xml:space="preserve"> </w:t>
                    </w:r>
                    <w:r>
                      <w:t>|</w:t>
                    </w:r>
                    <w:r>
                      <w:rPr>
                        <w:spacing w:val="-3"/>
                      </w:rPr>
                      <w:t xml:space="preserve"> </w:t>
                    </w:r>
                    <w:r>
                      <w:rPr>
                        <w:color w:val="7e7e7e"/>
                      </w:rPr>
                      <w:t>P</w:t>
                    </w:r>
                    <w:r>
                      <w:rPr>
                        <w:color w:val="7e7e7e"/>
                        <w:spacing w:val="1"/>
                      </w:rPr>
                      <w:t xml:space="preserve"> </w:t>
                    </w:r>
                    <w:r>
                      <w:rPr>
                        <w:color w:val="7e7e7e"/>
                      </w:rPr>
                      <w:t>a</w:t>
                    </w:r>
                    <w:r>
                      <w:rPr>
                        <w:color w:val="7e7e7e"/>
                        <w:spacing w:val="-2"/>
                      </w:rPr>
                      <w:t xml:space="preserve"> </w:t>
                    </w:r>
                    <w:r>
                      <w:rPr>
                        <w:color w:val="7e7e7e"/>
                      </w:rPr>
                      <w:t>g</w:t>
                    </w:r>
                    <w:r>
                      <w:rPr>
                        <w:color w:val="7e7e7e"/>
                        <w:spacing w:val="-1"/>
                      </w:rPr>
                      <w:t xml:space="preserve"> </w:t>
                    </w:r>
                    <w:r>
                      <w:rPr>
                        <w:color w:val="7e7e7e"/>
                      </w:rPr>
                      <w:t>e</w:t>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37264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96C8DD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E4EE0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widowControl w:val="false"/>
        <w:autoSpaceDE w:val="false"/>
        <w:autoSpaceDN w:val="false"/>
      </w:pPr>
    </w:pPrDefault>
  </w:docDefaults>
  <w:style w:type="paragraph" w:default="1" w:styleId="style0">
    <w:name w:val="Normal"/>
    <w:next w:val="style0"/>
    <w:qFormat/>
    <w:pPr>
      <w:spacing w:lineRule="auto" w:line="360"/>
      <w:jc w:val="both"/>
    </w:pPr>
    <w:rPr>
      <w:rFonts w:ascii="Times New Roman" w:cs="Times New Roman" w:eastAsia="Times New Roman" w:hAnsi="Times New Roman"/>
      <w:sz w:val="24"/>
      <w:szCs w:val="24"/>
    </w:rPr>
  </w:style>
  <w:style w:type="paragraph" w:styleId="style1">
    <w:name w:val="heading 1"/>
    <w:basedOn w:val="style0"/>
    <w:next w:val="style0"/>
    <w:link w:val="style4098"/>
    <w:qFormat/>
    <w:uiPriority w:val="9"/>
    <w:pPr>
      <w:keepNext/>
      <w:keepLines/>
      <w:spacing w:before="240"/>
      <w:outlineLvl w:val="0"/>
    </w:pPr>
    <w:rPr>
      <w:rFonts w:eastAsia="宋体"/>
      <w:b/>
      <w:color w:val="000000"/>
      <w:sz w:val="32"/>
    </w:rPr>
  </w:style>
  <w:style w:type="paragraph" w:styleId="style2">
    <w:name w:val="heading 2"/>
    <w:basedOn w:val="style0"/>
    <w:next w:val="style0"/>
    <w:link w:val="style4099"/>
    <w:qFormat/>
    <w:uiPriority w:val="9"/>
    <w:pPr>
      <w:keepNext/>
      <w:keepLines/>
      <w:spacing w:before="40"/>
      <w:outlineLvl w:val="1"/>
    </w:pPr>
    <w:rPr>
      <w:rFonts w:cs="宋体" w:eastAsia="宋体"/>
      <w:b/>
      <w:i/>
      <w:color w:val="000000"/>
      <w:sz w:val="28"/>
      <w:szCs w:val="26"/>
    </w:rPr>
  </w:style>
  <w:style w:type="paragraph" w:styleId="style3">
    <w:name w:val="heading 3"/>
    <w:basedOn w:val="style0"/>
    <w:next w:val="style0"/>
    <w:link w:val="style4108"/>
    <w:qFormat/>
    <w:uiPriority w:val="9"/>
    <w:pPr>
      <w:outlineLvl w:val="2"/>
    </w:pPr>
    <w:rPr>
      <w:b/>
      <w:i/>
      <w:u w:val="single"/>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66">
    <w:name w:val="Body Text"/>
    <w:basedOn w:val="style0"/>
    <w:next w:val="style66"/>
    <w:qFormat/>
    <w:uiPriority w:val="1"/>
    <w:pPr/>
    <w:rPr>
      <w:rFonts w:ascii="Arial" w:cs="Arial" w:eastAsia="Arial" w:hAnsi="Arial"/>
      <w:b/>
      <w:bCs/>
    </w:rPr>
  </w:style>
  <w:style w:type="paragraph" w:styleId="style62">
    <w:name w:val="Title"/>
    <w:basedOn w:val="style0"/>
    <w:next w:val="style62"/>
    <w:qFormat/>
    <w:uiPriority w:val="10"/>
    <w:pPr>
      <w:spacing w:before="83"/>
      <w:ind w:left="406" w:right="404"/>
      <w:jc w:val="center"/>
    </w:pPr>
    <w:rPr>
      <w:rFonts w:ascii="Arial Black" w:cs="Arial Black" w:eastAsia="Arial Black" w:hAnsi="Arial Black"/>
      <w:sz w:val="40"/>
      <w:szCs w:val="40"/>
    </w:rPr>
  </w:style>
  <w:style w:type="paragraph" w:styleId="style179">
    <w:name w:val="List Paragraph"/>
    <w:basedOn w:val="style0"/>
    <w:next w:val="style179"/>
    <w:qFormat/>
    <w:uiPriority w:val="1"/>
    <w:pPr/>
  </w:style>
  <w:style w:type="paragraph" w:customStyle="1" w:styleId="style4097">
    <w:name w:val="Table Paragraph"/>
    <w:basedOn w:val="style0"/>
    <w:next w:val="style4097"/>
    <w:qFormat/>
    <w:uiPriority w:val="1"/>
    <w:pPr/>
  </w:style>
  <w:style w:type="character" w:customStyle="1" w:styleId="style4098">
    <w:name w:val="Heading 1 Char_b3757f7a-c342-45e5-89f8-a93a5a822da1"/>
    <w:basedOn w:val="style65"/>
    <w:next w:val="style4098"/>
    <w:link w:val="style1"/>
    <w:uiPriority w:val="9"/>
    <w:rPr>
      <w:rFonts w:ascii="Times New Roman" w:cs="Times New Roman" w:eastAsia="宋体" w:hAnsi="Times New Roman"/>
      <w:b/>
      <w:color w:val="000000"/>
      <w:sz w:val="32"/>
      <w:szCs w:val="24"/>
    </w:rPr>
  </w:style>
  <w:style w:type="character" w:customStyle="1" w:styleId="style4099">
    <w:name w:val="Heading 2 Char_0c649379-7c53-41f7-8aaa-5401fdc3e205"/>
    <w:basedOn w:val="style65"/>
    <w:next w:val="style4099"/>
    <w:link w:val="style2"/>
    <w:uiPriority w:val="9"/>
    <w:rPr>
      <w:rFonts w:ascii="Times New Roman" w:cs="宋体" w:eastAsia="宋体" w:hAnsi="Times New Roman"/>
      <w:b/>
      <w:i/>
      <w:color w:val="000000"/>
      <w:sz w:val="28"/>
      <w:szCs w:val="26"/>
    </w:rPr>
  </w:style>
  <w:style w:type="paragraph" w:styleId="style266">
    <w:name w:val="TOC Heading"/>
    <w:basedOn w:val="style1"/>
    <w:next w:val="style0"/>
    <w:qFormat/>
    <w:uiPriority w:val="39"/>
    <w:pPr>
      <w:widowControl/>
      <w:autoSpaceDE/>
      <w:autoSpaceDN/>
      <w:spacing w:lineRule="auto" w:line="259"/>
      <w:outlineLvl w:val="9"/>
    </w:pPr>
    <w:rPr>
      <w:rFonts w:ascii="Cambria" w:hAnsi="Cambria"/>
      <w:b w:val="false"/>
      <w:color w:val="365f91"/>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100">
    <w:name w:val="List Table 4"/>
    <w:basedOn w:val="style105"/>
    <w:next w:val="style4100"/>
    <w:uiPriority w:val="49"/>
    <w:pP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pPr/>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pPr/>
      <w:rPr>
        <w:b/>
        <w:bCs/>
      </w:rPr>
      <w:tblPr/>
      <w:tcPr>
        <w:tcBorders>
          <w:top w:val="double" w:sz="4" w:space="0" w:color="666666"/>
        </w:tcBorders>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shd w:val="clear" w:color="auto" w:fill="cccccc"/>
      </w:tcPr>
    </w:tblStylePr>
    <w:tcPr>
      <w:tcBorders/>
    </w:tcPr>
  </w:style>
  <w:style w:type="table" w:customStyle="1" w:styleId="style4101">
    <w:name w:val="List Table 4 Accent 6"/>
    <w:basedOn w:val="style105"/>
    <w:next w:val="style4101"/>
    <w:uiPriority w:val="49"/>
    <w:pP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pPr/>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pPr/>
      <w:rPr>
        <w:b/>
        <w:bCs/>
      </w:rPr>
      <w:tblPr/>
      <w:tcPr>
        <w:tcBorders>
          <w:top w:val="double" w:sz="4" w:space="0" w:color="fabf8f"/>
        </w:tcBorders>
      </w:tcPr>
    </w:tblStylePr>
    <w:tblStylePr w:type="band1Horz">
      <w:pPr/>
      <w:tblPr/>
      <w:tcPr>
        <w:tcBorders/>
        <w:shd w:val="clear" w:color="auto" w:fill="fde9d9"/>
      </w:tcPr>
    </w:tblStylePr>
    <w:tblStylePr w:type="firstCol">
      <w:pPr/>
      <w:rPr>
        <w:b/>
        <w:bCs/>
      </w:rPr>
      <w:tcPr>
        <w:tcBorders/>
      </w:tcPr>
    </w:tblStylePr>
    <w:tblStylePr w:type="lastCol">
      <w:pPr/>
      <w:rPr>
        <w:b/>
        <w:bCs/>
      </w:rPr>
      <w:tcPr>
        <w:tcBorders/>
      </w:tcPr>
    </w:tblStylePr>
    <w:tblStylePr w:type="band1Vert">
      <w:pPr/>
      <w:tblPr/>
      <w:tcPr>
        <w:tcBorders/>
        <w:shd w:val="clear" w:color="auto" w:fill="fde9d9"/>
      </w:tcPr>
    </w:tblStylePr>
    <w:tcPr>
      <w:tcBorders/>
    </w:tcPr>
  </w:style>
  <w:style w:type="table" w:customStyle="1" w:styleId="style4102">
    <w:name w:val="List Table 4 Accent 3"/>
    <w:basedOn w:val="style105"/>
    <w:next w:val="style4102"/>
    <w:uiPriority w:val="49"/>
    <w:pPr/>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pPr/>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pPr/>
      <w:rPr>
        <w:b/>
        <w:bCs/>
      </w:rPr>
      <w:tblPr/>
      <w:tcPr>
        <w:tcBorders>
          <w:top w:val="double" w:sz="4" w:space="0" w:color="c2d69b"/>
        </w:tcBorders>
      </w:tcPr>
    </w:tblStylePr>
    <w:tblStylePr w:type="band1Horz">
      <w:pPr/>
      <w:tblPr/>
      <w:tcPr>
        <w:tcBorders/>
        <w:shd w:val="clear" w:color="auto" w:fill="eaf1dd"/>
      </w:tcPr>
    </w:tblStylePr>
    <w:tblStylePr w:type="firstCol">
      <w:pPr/>
      <w:rPr>
        <w:b/>
        <w:bCs/>
      </w:rPr>
      <w:tcPr>
        <w:tcBorders/>
      </w:tcPr>
    </w:tblStylePr>
    <w:tblStylePr w:type="lastCol">
      <w:pPr/>
      <w:rPr>
        <w:b/>
        <w:bCs/>
      </w:rPr>
      <w:tcPr>
        <w:tcBorders/>
      </w:tcPr>
    </w:tblStylePr>
    <w:tblStylePr w:type="band1Vert">
      <w:pPr/>
      <w:tblPr/>
      <w:tcPr>
        <w:tcBorders/>
        <w:shd w:val="clear" w:color="auto" w:fill="eaf1dd"/>
      </w:tcPr>
    </w:tblStylePr>
    <w:tcPr>
      <w:tcBorders/>
    </w:tcPr>
  </w:style>
  <w:style w:type="table" w:customStyle="1" w:styleId="style4103">
    <w:name w:val="List Table 5 Dark Accent 5"/>
    <w:basedOn w:val="style105"/>
    <w:next w:val="style4103"/>
    <w:uiPriority w:val="50"/>
    <w:pPr/>
    <w:rPr>
      <w:color w:val="ffffff"/>
    </w:rPr>
    <w:tblPr>
      <w:tblStyleRowBandSize w:val="1"/>
      <w:tblStyleColBandSize w:val="1"/>
      <w:tblBorders>
        <w:top w:val="single" w:sz="24" w:space="0" w:color="4bacc6"/>
        <w:left w:val="single" w:sz="24" w:space="0" w:color="4bacc6"/>
        <w:bottom w:val="single" w:sz="24" w:space="0" w:color="4bacc6"/>
        <w:right w:val="single" w:sz="24" w:space="0" w:color="4bacc6"/>
      </w:tblBorders>
      <w:shd w:val="clear" w:color="auto" w:fill="4bacc6"/>
    </w:tblPr>
    <w:tblStylePr w:type="firstRow">
      <w:pPr/>
      <w:rPr>
        <w:b/>
        <w:bCs/>
      </w:rPr>
      <w:tblPr/>
      <w:tcPr>
        <w:tcBorders>
          <w:bottom w:val="single" w:sz="18" w:space="0" w:color="ffffff"/>
        </w:tcBorders>
      </w:tcPr>
    </w:tblStylePr>
    <w:tblStylePr w:type="lastRow">
      <w:pPr/>
      <w:rPr>
        <w:b/>
        <w:bCs/>
      </w:rPr>
      <w:tblPr/>
      <w:tcPr>
        <w:tcBorders>
          <w:top w:val="single" w:sz="4" w:space="0" w:color="ffffff"/>
        </w:tcBorders>
      </w:tcPr>
    </w:tblStylePr>
    <w:tblStylePr w:type="band1Horz">
      <w:pPr/>
      <w:tblPr/>
      <w:tcPr>
        <w:tcBorders>
          <w:top w:val="single" w:sz="4" w:space="0" w:color="ffffff"/>
          <w:bottom w:val="single" w:sz="4" w:space="0" w:color="ffffff"/>
        </w:tcBorders>
      </w:tcPr>
    </w:tblStylePr>
    <w:tblStylePr w:type="firstCol">
      <w:pPr/>
      <w:rPr>
        <w:b/>
        <w:bCs/>
      </w:rPr>
      <w:tblPr/>
      <w:tcPr>
        <w:tcBorders>
          <w:right w:val="single" w:sz="4" w:space="0" w:color="ffffff"/>
        </w:tcBorders>
      </w:tcPr>
    </w:tblStylePr>
    <w:tblStylePr w:type="lastCol">
      <w:pPr/>
      <w:rPr>
        <w:b/>
        <w:bCs/>
      </w:rPr>
      <w:tblPr/>
      <w:tcPr>
        <w:tcBorders>
          <w:left w:val="single" w:sz="4" w:space="0" w:color="ffffff"/>
        </w:tcBorders>
      </w:tcPr>
    </w:tblStylePr>
    <w:tblStylePr w:type="band1Vert">
      <w:pPr/>
      <w:tblPr/>
      <w:tcPr>
        <w:tcBorders>
          <w:left w:val="single" w:sz="4" w:space="0" w:color="ffffff"/>
          <w:right w:val="single" w:sz="4" w:space="0" w:color="ffffff"/>
        </w:tcBorders>
      </w:tcPr>
    </w:tblStylePr>
    <w:tblStylePr w:type="band2Vert">
      <w:pPr/>
      <w:tblPr/>
      <w:tcPr>
        <w:tcBorders>
          <w:left w:val="single" w:sz="4" w:space="0" w:color="ffffff"/>
          <w:right w:val="single" w:sz="4" w:space="0" w:color="ffffff"/>
        </w:tcBorders>
      </w:tcPr>
    </w:tblStylePr>
    <w:tblStylePr w:type="neCell">
      <w:pPr/>
      <w:tblPr/>
      <w:tcPr>
        <w:tcBorders>
          <w:left w:val="nil"/>
        </w:tcBorders>
      </w:tcPr>
    </w:tblStylePr>
    <w:tblStylePr w:type="nwCell">
      <w:pPr/>
      <w:tblPr/>
      <w:tcPr>
        <w:tcBorders>
          <w:right w:val="nil"/>
        </w:tcBorders>
      </w:tcPr>
    </w:tblStylePr>
    <w:tblStylePr w:type="seCell">
      <w:pPr/>
      <w:tblPr/>
      <w:tcPr>
        <w:tcBorders>
          <w:top w:val="nil"/>
          <w:left w:val="nil"/>
        </w:tcBorders>
      </w:tcPr>
    </w:tblStylePr>
    <w:tblStylePr w:type="swCell">
      <w:pPr/>
      <w:tblPr/>
      <w:tcPr>
        <w:tcBorders>
          <w:top w:val="nil"/>
          <w:right w:val="nil"/>
        </w:tcBorders>
      </w:tcPr>
    </w:tblStylePr>
    <w:tcPr>
      <w:tcBorders/>
      <w:shd w:val="clear" w:color="auto" w:fill="4bacc6"/>
    </w:tcPr>
  </w:style>
  <w:style w:type="paragraph" w:styleId="style34">
    <w:name w:val="caption"/>
    <w:basedOn w:val="style0"/>
    <w:next w:val="style0"/>
    <w:qFormat/>
    <w:uiPriority w:val="35"/>
    <w:pPr>
      <w:spacing w:after="200"/>
    </w:pPr>
    <w:rPr>
      <w:i/>
      <w:iCs/>
      <w:color w:val="1f497d"/>
      <w:sz w:val="18"/>
      <w:szCs w:val="18"/>
    </w:rPr>
  </w:style>
  <w:style w:type="table" w:customStyle="1" w:styleId="style4104">
    <w:name w:val="Grid Table 1 Light Accent 6"/>
    <w:basedOn w:val="style105"/>
    <w:next w:val="style4104"/>
    <w:uiPriority w:val="46"/>
    <w:pPr/>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pPr/>
      <w:rPr>
        <w:b/>
        <w:bCs/>
      </w:rPr>
      <w:tblPr/>
      <w:tcPr>
        <w:tcBorders>
          <w:bottom w:val="single" w:sz="12" w:space="0" w:color="fabf8f"/>
        </w:tcBorders>
      </w:tcPr>
    </w:tblStylePr>
    <w:tblStylePr w:type="lastRow">
      <w:pPr/>
      <w:rPr>
        <w:b/>
        <w:bCs/>
      </w:rPr>
      <w:tblPr/>
      <w:tcPr>
        <w:tcBorders>
          <w:top w:val="double" w:sz="2" w:space="0" w:color="fabf8f"/>
        </w:tcBorders>
      </w:tcPr>
    </w:tblStylePr>
    <w:tblStylePr w:type="firstCol">
      <w:pPr/>
      <w:rPr>
        <w:b/>
        <w:bCs/>
      </w:rPr>
      <w:tcPr>
        <w:tcBorders/>
      </w:tcPr>
    </w:tblStylePr>
    <w:tblStylePr w:type="lastCol">
      <w:pPr/>
      <w:rPr>
        <w:b/>
        <w:bCs/>
      </w:rPr>
      <w:tcPr>
        <w:tcBorders/>
      </w:tcPr>
    </w:tblStylePr>
    <w:tcPr>
      <w:tcBorders/>
    </w:tcPr>
  </w:style>
  <w:style w:type="paragraph" w:styleId="style31">
    <w:name w:val="header"/>
    <w:basedOn w:val="style0"/>
    <w:next w:val="style31"/>
    <w:link w:val="style4105"/>
    <w:uiPriority w:val="99"/>
    <w:pPr>
      <w:tabs>
        <w:tab w:val="center" w:leader="none" w:pos="4680"/>
        <w:tab w:val="right" w:leader="none" w:pos="9360"/>
      </w:tabs>
    </w:pPr>
    <w:rPr/>
  </w:style>
  <w:style w:type="character" w:customStyle="1" w:styleId="style4105">
    <w:name w:val="Header Char_01275d94-eadc-4ca9-83e9-9d9819eec135"/>
    <w:basedOn w:val="style65"/>
    <w:next w:val="style4105"/>
    <w:link w:val="style31"/>
    <w:uiPriority w:val="99"/>
    <w:rPr>
      <w:rFonts w:ascii="Times New Roman" w:cs="Times New Roman" w:eastAsia="Times New Roman" w:hAnsi="Times New Roman"/>
    </w:rPr>
  </w:style>
  <w:style w:type="paragraph" w:styleId="style32">
    <w:name w:val="footer"/>
    <w:basedOn w:val="style0"/>
    <w:next w:val="style32"/>
    <w:link w:val="style4106"/>
    <w:uiPriority w:val="99"/>
    <w:pPr>
      <w:tabs>
        <w:tab w:val="center" w:leader="none" w:pos="4680"/>
        <w:tab w:val="right" w:leader="none" w:pos="9360"/>
      </w:tabs>
    </w:pPr>
    <w:rPr/>
  </w:style>
  <w:style w:type="character" w:customStyle="1" w:styleId="style4106">
    <w:name w:val="Footer Char_7f8405b0-96eb-4e2b-b3f6-dc3553981bf4"/>
    <w:basedOn w:val="style65"/>
    <w:next w:val="style4106"/>
    <w:link w:val="style32"/>
    <w:uiPriority w:val="99"/>
    <w:rPr>
      <w:rFonts w:ascii="Times New Roman" w:cs="Times New Roman" w:eastAsia="Times New Roman" w:hAnsi="Times New Roman"/>
    </w:rPr>
  </w:style>
  <w:style w:type="table" w:customStyle="1" w:styleId="style4107">
    <w:name w:val="Grid Table 5 Dark Accent 4"/>
    <w:basedOn w:val="style105"/>
    <w:next w:val="style4107"/>
    <w:uiPriority w:val="50"/>
    <w:pP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Pr>
    <w:tblStylePr w:type="firstRow">
      <w:pPr/>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pPr/>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band1Horz">
      <w:pPr/>
      <w:tblPr/>
      <w:tcPr>
        <w:tcBorders/>
        <w:shd w:val="clear" w:color="auto" w:fill="ccc0d9"/>
      </w:tcPr>
    </w:tblStylePr>
    <w:tblStylePr w:type="firstCol">
      <w:pPr/>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pPr/>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pPr/>
      <w:tblPr/>
      <w:tcPr>
        <w:tcBorders/>
        <w:shd w:val="clear" w:color="auto" w:fill="ccc0d9"/>
      </w:tcPr>
    </w:tblStylePr>
    <w:tcPr>
      <w:tcBorders/>
      <w:shd w:val="clear" w:color="auto" w:fill="e5dfec"/>
    </w:tcPr>
  </w:style>
  <w:style w:type="paragraph" w:styleId="style94">
    <w:name w:val="Normal (Web)"/>
    <w:basedOn w:val="style0"/>
    <w:next w:val="style94"/>
    <w:uiPriority w:val="99"/>
    <w:pPr>
      <w:widowControl/>
      <w:autoSpaceDE/>
      <w:autoSpaceDN/>
      <w:spacing w:before="100" w:beforeAutospacing="true" w:after="100" w:afterAutospacing="true"/>
    </w:pPr>
    <w:rPr/>
  </w:style>
  <w:style w:type="character" w:customStyle="1" w:styleId="style4108">
    <w:name w:val="Heading 3 Char_aaeac343-6d98-4077-b407-f1f35a243903"/>
    <w:basedOn w:val="style65"/>
    <w:next w:val="style4108"/>
    <w:link w:val="style3"/>
    <w:uiPriority w:val="9"/>
    <w:rPr>
      <w:rFonts w:ascii="Times New Roman" w:cs="Times New Roman" w:eastAsia="Times New Roman" w:hAnsi="Times New Roman"/>
      <w:b/>
      <w:i/>
      <w:sz w:val="24"/>
      <w:szCs w:val="24"/>
      <w:u w:val="single"/>
    </w:rPr>
  </w:style>
  <w:style w:type="paragraph" w:styleId="style21">
    <w:name w:val="toc 3"/>
    <w:basedOn w:val="style0"/>
    <w:next w:val="style0"/>
    <w:uiPriority w:val="39"/>
    <w:pPr>
      <w:spacing w:after="100"/>
      <w:ind w:left="48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2.jpeg"/><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0EE69-524D-4831-9148-B0D00DD4D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6015</Words>
  <Pages>21</Pages>
  <Characters>35465</Characters>
  <Application>WPS Office</Application>
  <DocSecurity>0</DocSecurity>
  <Paragraphs>228</Paragraphs>
  <ScaleCrop>false</ScaleCrop>
  <LinksUpToDate>false</LinksUpToDate>
  <CharactersWithSpaces>41305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2024-04-29T23:31:20Z</dcterms:created>
  <dc:creator>Nicole</dc:creator>
  <lastModifiedBy>SM-A715F</lastModifiedBy>
  <dcterms:modified xsi:type="dcterms:W3CDTF">2024-04-29T23:31:20Z</dcterms:modified>
  <revision>236</revision>
  <dc:subject>Marketing Management Report</dc:subject>
  <dc:title>Marketing Management LCMB 7001</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2023-11-17T00:00:00Z</vt:filetime>
  </property>
  <property fmtid="{D5CDD505-2E9C-101B-9397-08002B2CF9AE}" pid="3" name="Creator">
    <vt:lpwstr>Microsoft Word</vt:lpwstr>
  </property>
  <property fmtid="{D5CDD505-2E9C-101B-9397-08002B2CF9AE}" pid="4" name="LastSaved">
    <vt:filetime>2023-11-19T00:00:00Z</vt:filetime>
  </property>
  <property fmtid="{D5CDD505-2E9C-101B-9397-08002B2CF9AE}" pid="5" name="ICV">
    <vt:lpwstr>baebaf826cc747f983ba3bcfa3256f11</vt:lpwstr>
  </property>
</Properties>
</file>