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92D8C9E"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0640C3">
              <w:rPr>
                <w:rFonts w:ascii="Tahoma" w:hAnsi="Tahoma" w:cs="Tahoma"/>
                <w:b/>
                <w:sz w:val="20"/>
                <w:szCs w:val="20"/>
              </w:rPr>
              <w:t xml:space="preserve">Annisa </w:t>
            </w:r>
            <w:proofErr w:type="spellStart"/>
            <w:r w:rsidR="000640C3">
              <w:rPr>
                <w:rFonts w:ascii="Tahoma" w:hAnsi="Tahoma" w:cs="Tahoma"/>
                <w:b/>
                <w:sz w:val="20"/>
                <w:szCs w:val="20"/>
              </w:rPr>
              <w:t>Sathi</w:t>
            </w:r>
            <w:proofErr w:type="spellEnd"/>
          </w:p>
          <w:p w14:paraId="498F0B10" w14:textId="77777777" w:rsidR="001B69C8" w:rsidRPr="003C3341" w:rsidRDefault="001B69C8">
            <w:pPr>
              <w:rPr>
                <w:rFonts w:ascii="Tahoma" w:hAnsi="Tahoma" w:cs="Tahoma"/>
                <w:b/>
                <w:sz w:val="20"/>
                <w:szCs w:val="20"/>
              </w:rPr>
            </w:pPr>
          </w:p>
          <w:p w14:paraId="69E1F0CF" w14:textId="2DC127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34C6E">
              <w:rPr>
                <w:rFonts w:ascii="Tahoma" w:hAnsi="Tahoma" w:cs="Tahoma"/>
                <w:b/>
                <w:sz w:val="20"/>
                <w:szCs w:val="20"/>
              </w:rPr>
              <w:t>2119261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19D3069"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7D1445">
              <w:rPr>
                <w:rFonts w:ascii="Tahoma" w:hAnsi="Tahoma" w:cs="Tahoma"/>
                <w:b/>
                <w:sz w:val="20"/>
                <w:szCs w:val="20"/>
              </w:rPr>
              <w:t>Food &amp; Beverage Operatio</w:t>
            </w:r>
            <w:r w:rsidR="00A228CA">
              <w:rPr>
                <w:rFonts w:ascii="Tahoma" w:hAnsi="Tahoma" w:cs="Tahoma"/>
                <w:b/>
                <w:sz w:val="20"/>
                <w:szCs w:val="20"/>
              </w:rPr>
              <w:t>ns</w:t>
            </w:r>
          </w:p>
          <w:p w14:paraId="2019D1B6" w14:textId="77777777" w:rsidR="00B21F2E" w:rsidRDefault="00B21F2E" w:rsidP="00B21F2E">
            <w:pPr>
              <w:rPr>
                <w:rFonts w:ascii="Tahoma" w:hAnsi="Tahoma" w:cs="Tahoma"/>
                <w:b/>
                <w:sz w:val="20"/>
                <w:szCs w:val="20"/>
              </w:rPr>
            </w:pPr>
          </w:p>
          <w:p w14:paraId="450FE136" w14:textId="058FB955"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C6795">
              <w:rPr>
                <w:rFonts w:ascii="Tahoma" w:hAnsi="Tahoma" w:cs="Tahoma"/>
                <w:b/>
                <w:sz w:val="20"/>
                <w:szCs w:val="20"/>
              </w:rPr>
              <w:t>L</w:t>
            </w:r>
            <w:r w:rsidR="00AB2006">
              <w:rPr>
                <w:rFonts w:ascii="Tahoma" w:hAnsi="Tahoma" w:cs="Tahoma"/>
                <w:b/>
                <w:sz w:val="20"/>
                <w:szCs w:val="20"/>
              </w:rPr>
              <w:t>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C35C552" w14:textId="77777777" w:rsidR="00AB2006" w:rsidRPr="00AB2006" w:rsidRDefault="00AB2006" w:rsidP="00AB2006">
            <w:pPr>
              <w:rPr>
                <w:rFonts w:ascii="Tahoma" w:hAnsi="Tahoma" w:cs="Tahoma"/>
                <w:b/>
                <w:sz w:val="20"/>
                <w:szCs w:val="20"/>
              </w:rPr>
            </w:pPr>
            <w:r w:rsidRPr="00AB2006">
              <w:rPr>
                <w:rFonts w:ascii="Tahoma" w:hAnsi="Tahoma" w:cs="Tahoma"/>
                <w:b/>
                <w:sz w:val="20"/>
                <w:szCs w:val="20"/>
              </w:rPr>
              <w:t xml:space="preserve">Allergies and Intolerances and the importance within the industry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F6E3762" w14:textId="77777777" w:rsidR="00C60DAE" w:rsidRPr="00C60DAE" w:rsidRDefault="00C60DAE" w:rsidP="00C60DAE">
            <w:pPr>
              <w:spacing w:line="360" w:lineRule="auto"/>
              <w:jc w:val="both"/>
              <w:rPr>
                <w:rFonts w:ascii="Arial" w:hAnsi="Arial" w:cs="Arial"/>
              </w:rPr>
            </w:pPr>
            <w:r w:rsidRPr="00C60DAE">
              <w:rPr>
                <w:rFonts w:ascii="Arial" w:hAnsi="Arial" w:cs="Arial"/>
              </w:rPr>
              <w:t xml:space="preserve">Food allergy and food intolerance or sensitivity which is very confusing sometimes to a lot of people in our society. Several symptoms of these responses may be related, but they are not identical. A proper food allergy is a particular food-related immune reaction to the body mistakenly considered a danger. In this situation, the body produces IgE (Immunoglobulin E) antibodies which trigger an allergic reaction to the body by that food (The Ultimate Healing Protocol, 2020). Though, food intolerance does not affect the body’s resistant system and does not trigger acute allergic responses such as anaphylaxis. On allergy testing, food intolerance also does not appear </w:t>
            </w:r>
            <w:bookmarkStart w:id="0" w:name="_Hlk104807762"/>
            <w:r w:rsidRPr="00C60DAE">
              <w:rPr>
                <w:rFonts w:ascii="Arial" w:hAnsi="Arial" w:cs="Arial"/>
              </w:rPr>
              <w:t>(Better Health Channel, 2021)</w:t>
            </w:r>
            <w:bookmarkEnd w:id="0"/>
            <w:r w:rsidRPr="00C60DAE">
              <w:rPr>
                <w:rFonts w:ascii="Arial" w:hAnsi="Arial" w:cs="Arial"/>
              </w:rPr>
              <w:t xml:space="preserve">. Even when just a tiny amount of the food is consumed food allergy could be very severe as the body’s consequence of the allergen indicates it can enter an allergic reaction very quickly. It could block the airway by swelling the mouth and throat and may grow the risk of asphyxiation. Food intolerance is comparatively less severe. It could create unwell feelings and experience inflating and discomfort (BBC Bitesize, 2022). There are 14 allergens such as cereals holding gluten like barley and oats, shellfishes like prawns, crabs and lobsters, eggs, fish, lupin, celery, milk, molluscs like mussels and oysters, mustard, peanuts, sesame, soybeans, sulphur dioxide and sulphites and tree nuts like almonds, hazelnuts, walnuts, </w:t>
            </w:r>
            <w:proofErr w:type="spellStart"/>
            <w:r w:rsidRPr="00C60DAE">
              <w:rPr>
                <w:rFonts w:ascii="Arial" w:hAnsi="Arial" w:cs="Arial"/>
              </w:rPr>
              <w:t>brazil</w:t>
            </w:r>
            <w:proofErr w:type="spellEnd"/>
            <w:r w:rsidRPr="00C60DAE">
              <w:rPr>
                <w:rFonts w:ascii="Arial" w:hAnsi="Arial" w:cs="Arial"/>
              </w:rPr>
              <w:t xml:space="preserve"> nuts, cashews, pecans, pistachios and macadamia nuts (Food Standards Agency, 2022)</w:t>
            </w:r>
          </w:p>
          <w:p w14:paraId="024F6DBE" w14:textId="77777777" w:rsidR="00C60DAE" w:rsidRPr="00C60DAE" w:rsidRDefault="00C60DAE" w:rsidP="00C60DAE">
            <w:pPr>
              <w:spacing w:line="360" w:lineRule="auto"/>
              <w:jc w:val="both"/>
              <w:rPr>
                <w:rFonts w:ascii="Arial" w:hAnsi="Arial" w:cs="Arial"/>
              </w:rPr>
            </w:pPr>
            <w:r w:rsidRPr="00C60DAE">
              <w:rPr>
                <w:rFonts w:ascii="Arial" w:hAnsi="Arial" w:cs="Arial"/>
              </w:rPr>
              <w:t xml:space="preserve">Food allergies are categorized into 3 kinds, varying on the signs and time they happen. The best-known kind is caused to the body's defences releasing an antibody known as immunoglobulin E (IgE). A few </w:t>
            </w:r>
            <w:r w:rsidRPr="00C60DAE">
              <w:rPr>
                <w:rFonts w:ascii="Arial" w:hAnsi="Arial" w:cs="Arial"/>
              </w:rPr>
              <w:lastRenderedPageBreak/>
              <w:t>moments after consuming Signs develop. With this type of allergy, there's a greater risk of anaphylaxis. Non-IgE-mediated food allergies are due to the cells within the body resistant system, not immunoglobulin E. This kind of allergy is frequently tricky to detect and some people may experience both combined IgE and non-IgE-mediated food allergies (NHS.UK, 2019)</w:t>
            </w:r>
          </w:p>
          <w:p w14:paraId="3C31C75F" w14:textId="77777777" w:rsidR="00C60DAE" w:rsidRPr="00C60DAE" w:rsidRDefault="00C60DAE" w:rsidP="00C60DAE">
            <w:pPr>
              <w:spacing w:line="360" w:lineRule="auto"/>
              <w:jc w:val="both"/>
              <w:rPr>
                <w:rFonts w:ascii="Arial" w:hAnsi="Arial" w:cs="Arial"/>
              </w:rPr>
            </w:pPr>
            <w:r w:rsidRPr="00C60DAE">
              <w:rPr>
                <w:rFonts w:ascii="Arial" w:hAnsi="Arial" w:cs="Arial"/>
              </w:rPr>
              <w:t xml:space="preserve"> 1-2% of the adult UK population have allergies and intolerances. This is why businesses and staff need to work collectively to establish an allergy secure working or studying atmosphere. There might be in an office or medical center, at a university, or in a retail or outdoor working environment. It is important to control allergies in the workplace not only for customers but also for employees helpers, students, and suppliers (Anaphylaxis.org.uk, 2018)</w:t>
            </w:r>
          </w:p>
          <w:p w14:paraId="5CBA6DF1" w14:textId="77777777" w:rsidR="00C60DAE" w:rsidRPr="00C60DAE" w:rsidRDefault="00C60DAE" w:rsidP="00C60DAE">
            <w:pPr>
              <w:spacing w:line="360" w:lineRule="auto"/>
              <w:jc w:val="both"/>
              <w:rPr>
                <w:rFonts w:ascii="Arial" w:hAnsi="Arial" w:cs="Arial"/>
              </w:rPr>
            </w:pPr>
            <w:r w:rsidRPr="00C60DAE">
              <w:rPr>
                <w:rFonts w:ascii="Arial" w:hAnsi="Arial" w:cs="Arial"/>
              </w:rPr>
              <w:t xml:space="preserve">Another name of food safety issue is now Food allergies. The supervision of diet allergens is a mutual liability among customers, government organizations, producers, and suppliers. Considering this issue, many public and worldwide guidelines are focused on the consequence of allergen administration and stipulated conditions that must be encountered through food producers. Allergy to whatever certain nutrition is a health illness, therefore individuals with allergies have to be sensible in their range of food intake. The first method to stop food-allergic effects is to stay away from allergen products. In the protection of consumer health, Food and beverage industry plays an important role </w:t>
            </w:r>
            <w:bookmarkStart w:id="1" w:name="_Hlk104813387"/>
            <w:r w:rsidRPr="00C60DAE">
              <w:rPr>
                <w:rFonts w:ascii="Arial" w:hAnsi="Arial" w:cs="Arial"/>
              </w:rPr>
              <w:t>(Pecb.com, 2022)</w:t>
            </w:r>
          </w:p>
          <w:bookmarkEnd w:id="1"/>
          <w:p w14:paraId="77188CA4" w14:textId="77777777" w:rsidR="00C60DAE" w:rsidRPr="00C60DAE" w:rsidRDefault="00C60DAE" w:rsidP="00C60DAE">
            <w:pPr>
              <w:spacing w:line="360" w:lineRule="auto"/>
              <w:jc w:val="both"/>
              <w:rPr>
                <w:rFonts w:ascii="Arial" w:hAnsi="Arial" w:cs="Arial"/>
              </w:rPr>
            </w:pPr>
            <w:r w:rsidRPr="00C60DAE">
              <w:rPr>
                <w:rFonts w:ascii="Arial" w:hAnsi="Arial" w:cs="Arial"/>
              </w:rPr>
              <w:t>When we were visiting various food and beverage industries we got the chance to learn about different symptoms and consequences of allergens from the professional staff of the kitchen. They explained how detrimental it could be and a little carelessness could be the cause the whole business to shut down. They also showed how food businesses applied their food safety systems works toward managing allergens to maintain international standards. They demonstrated how an efficient allergen supervision program hangs on the substantial separation of allergenic foods and components from all other products and ingredients at all stages of the food manufacture process; from collecting unprocessed substances to the distribution of the ultimate creation. They put their top priority on schooling and coaching the employees on food allergen hazards, management, as well as communications. They also emphasize the declaration of any kind of allergens present in the food by their highly professional waiting staff. They also highly maintain all kinds of documentation necessary for every allergens and intolerance. They also ensure proper cleaning procedures to avoid all kinds of cross-contamination during handling food.</w:t>
            </w:r>
          </w:p>
          <w:p w14:paraId="03D86478" w14:textId="77777777" w:rsidR="00C60DAE" w:rsidRPr="00C60DAE" w:rsidRDefault="00C60DAE" w:rsidP="00C60DAE">
            <w:pPr>
              <w:spacing w:line="360" w:lineRule="auto"/>
              <w:jc w:val="both"/>
              <w:rPr>
                <w:rFonts w:ascii="Arial" w:hAnsi="Arial" w:cs="Arial"/>
              </w:rPr>
            </w:pPr>
            <w:r w:rsidRPr="00C60DAE">
              <w:rPr>
                <w:rFonts w:ascii="Arial" w:hAnsi="Arial" w:cs="Arial"/>
              </w:rPr>
              <w:t xml:space="preserve">The simplest approach to dealing with a food allergy or intolerance is to avoid the upsetting foods from the diet. Occasionally, the body can accept the food if it is prevented for a certain period, then introduce it again in low doses, especially for food intolerances (Better Health Channel, 2021). As fears over the overall health related to food allergies keep on growing, to sustain the management of food allergens food and beverage business has enhanced its struggles. Also, public guidelines that legalize </w:t>
            </w:r>
            <w:proofErr w:type="spellStart"/>
            <w:r w:rsidRPr="00C60DAE">
              <w:rPr>
                <w:rFonts w:ascii="Arial" w:hAnsi="Arial" w:cs="Arial"/>
              </w:rPr>
              <w:t>labeling</w:t>
            </w:r>
            <w:proofErr w:type="spellEnd"/>
            <w:r w:rsidRPr="00C60DAE">
              <w:rPr>
                <w:rFonts w:ascii="Arial" w:hAnsi="Arial" w:cs="Arial"/>
              </w:rPr>
              <w:t xml:space="preserve"> of </w:t>
            </w:r>
            <w:r w:rsidRPr="00C60DAE">
              <w:rPr>
                <w:rFonts w:ascii="Arial" w:hAnsi="Arial" w:cs="Arial"/>
              </w:rPr>
              <w:lastRenderedPageBreak/>
              <w:t xml:space="preserve">food allergens in many states, more global requirements, and deliberate policies have been established to assist companies in successfully avoiding food allergen occurrences (Pecb.com, 2022). </w:t>
            </w: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670"/>
        <w:gridCol w:w="51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025636BB" w14:textId="77777777" w:rsidR="006F4F35" w:rsidRDefault="006F4F35" w:rsidP="006F4F35">
            <w:pPr>
              <w:spacing w:line="360" w:lineRule="auto"/>
              <w:jc w:val="both"/>
              <w:rPr>
                <w:rFonts w:ascii="Arial" w:hAnsi="Arial" w:cs="Arial"/>
              </w:rPr>
            </w:pPr>
            <w:bookmarkStart w:id="2" w:name="_Hlk104812145"/>
            <w:r w:rsidRPr="006F4F35">
              <w:rPr>
                <w:rFonts w:ascii="Arial" w:hAnsi="Arial" w:cs="Arial"/>
              </w:rPr>
              <w:t xml:space="preserve">Anaphylaxis.org.uk (2018) </w:t>
            </w:r>
            <w:bookmarkEnd w:id="2"/>
            <w:r w:rsidRPr="006F4F35">
              <w:rPr>
                <w:rFonts w:ascii="Arial" w:hAnsi="Arial" w:cs="Arial"/>
                <w:i/>
                <w:iCs/>
              </w:rPr>
              <w:t>Managing allergens in the workplace - anaphylaxis campaign.</w:t>
            </w:r>
            <w:r w:rsidRPr="006F4F35">
              <w:rPr>
                <w:rFonts w:ascii="Arial" w:hAnsi="Arial" w:cs="Arial"/>
              </w:rPr>
              <w:t xml:space="preserve"> Available at: https://www.anaphylaxis.org.uk/wp-content/uploads/2018/11/Managing-Allergens-in-the-Workplace-A-guide-for-Employers-and-Employees.pdf (Accessed: 27 May 2022).</w:t>
            </w:r>
          </w:p>
          <w:p w14:paraId="59C6BC2B" w14:textId="77777777" w:rsidR="000A6C14" w:rsidRPr="000A6C14" w:rsidRDefault="000A6C14" w:rsidP="000A6C14">
            <w:pPr>
              <w:spacing w:line="360" w:lineRule="auto"/>
              <w:jc w:val="both"/>
              <w:rPr>
                <w:rFonts w:ascii="Arial" w:hAnsi="Arial" w:cs="Arial"/>
              </w:rPr>
            </w:pPr>
            <w:r w:rsidRPr="000A6C14">
              <w:rPr>
                <w:rFonts w:ascii="Arial" w:hAnsi="Arial" w:cs="Arial"/>
              </w:rPr>
              <w:t xml:space="preserve">BBC Bitesize (2022) </w:t>
            </w:r>
            <w:r w:rsidRPr="000A6C14">
              <w:rPr>
                <w:rFonts w:ascii="Arial" w:hAnsi="Arial" w:cs="Arial"/>
                <w:i/>
                <w:iCs/>
              </w:rPr>
              <w:t>Food allergies and intolerance - special diets - GCSE hospitality (CCEA) revision - BBC Bitesize. BBC News</w:t>
            </w:r>
            <w:r w:rsidRPr="000A6C14">
              <w:rPr>
                <w:rFonts w:ascii="Arial" w:hAnsi="Arial" w:cs="Arial"/>
              </w:rPr>
              <w:t>, Available at: https://www.bbc.co.uk/bitesize/guides/zdr8y9q/revision/6 (Accessed: 27 May 2022).</w:t>
            </w:r>
          </w:p>
          <w:p w14:paraId="70DE53ED" w14:textId="77777777" w:rsidR="00DF3BF4" w:rsidRPr="00DF3BF4" w:rsidRDefault="00DF3BF4" w:rsidP="00DF3BF4">
            <w:pPr>
              <w:spacing w:line="360" w:lineRule="auto"/>
              <w:jc w:val="both"/>
              <w:rPr>
                <w:rFonts w:ascii="Arial" w:hAnsi="Arial" w:cs="Arial"/>
              </w:rPr>
            </w:pPr>
            <w:r w:rsidRPr="00DF3BF4">
              <w:rPr>
                <w:rFonts w:ascii="Arial" w:hAnsi="Arial" w:cs="Arial"/>
              </w:rPr>
              <w:lastRenderedPageBreak/>
              <w:t xml:space="preserve">Better Health Channel (2021) Food allergy and intolerance. </w:t>
            </w:r>
            <w:r w:rsidRPr="00DF3BF4">
              <w:rPr>
                <w:rFonts w:ascii="Arial" w:hAnsi="Arial" w:cs="Arial"/>
                <w:i/>
                <w:iCs/>
              </w:rPr>
              <w:t>Food allergy and intolerance - Better Health Channel</w:t>
            </w:r>
            <w:r w:rsidRPr="00DF3BF4">
              <w:rPr>
                <w:rFonts w:ascii="Arial" w:hAnsi="Arial" w:cs="Arial"/>
              </w:rPr>
              <w:t>. Available at: https://www.betterhealth.vic.gov.au/health/conditionsandtreatments/food-allergy-and-intolerance (Accessed: 27 May 2022).</w:t>
            </w:r>
          </w:p>
          <w:p w14:paraId="7809F410" w14:textId="00267DC6" w:rsidR="0005520C" w:rsidRPr="0005520C" w:rsidRDefault="0005520C" w:rsidP="0005520C">
            <w:pPr>
              <w:spacing w:after="160" w:line="360" w:lineRule="auto"/>
              <w:rPr>
                <w:rFonts w:ascii="Arial" w:eastAsia="Calibri" w:hAnsi="Arial" w:cs="Arial"/>
                <w:lang w:eastAsia="en-US" w:bidi="bn-BD"/>
              </w:rPr>
            </w:pPr>
            <w:bookmarkStart w:id="3" w:name="_Hlk104812489"/>
            <w:r w:rsidRPr="0005520C">
              <w:rPr>
                <w:rFonts w:ascii="Arial" w:eastAsia="Calibri" w:hAnsi="Arial" w:cs="Arial"/>
                <w:lang w:eastAsia="en-US" w:bidi="bn-BD"/>
              </w:rPr>
              <w:t xml:space="preserve">Food Standards Agency (2022) </w:t>
            </w:r>
            <w:bookmarkEnd w:id="3"/>
            <w:r w:rsidRPr="0005520C">
              <w:rPr>
                <w:rFonts w:ascii="Arial" w:eastAsia="Calibri" w:hAnsi="Arial" w:cs="Arial"/>
                <w:i/>
                <w:iCs/>
                <w:lang w:eastAsia="en-US" w:bidi="bn-BD"/>
              </w:rPr>
              <w:t>Food allergy and intolerance</w:t>
            </w:r>
            <w:r w:rsidRPr="0005520C">
              <w:rPr>
                <w:rFonts w:ascii="Arial" w:eastAsia="Calibri" w:hAnsi="Arial" w:cs="Arial"/>
                <w:lang w:eastAsia="en-US" w:bidi="bn-BD"/>
              </w:rPr>
              <w:t xml:space="preserve">. Available at: </w:t>
            </w:r>
            <w:hyperlink r:id="rId7" w:history="1">
              <w:r w:rsidRPr="0005520C">
                <w:rPr>
                  <w:rFonts w:ascii="Arial" w:eastAsia="Calibri" w:hAnsi="Arial" w:cs="Arial"/>
                  <w:lang w:eastAsia="en-US" w:bidi="bn-BD"/>
                </w:rPr>
                <w:t>https://www.food.gov.uk/safety-hygiene/food-allergy-and-intolerance</w:t>
              </w:r>
            </w:hyperlink>
            <w:r w:rsidRPr="0005520C">
              <w:rPr>
                <w:rFonts w:ascii="Arial" w:eastAsia="Calibri" w:hAnsi="Arial" w:cs="Arial"/>
                <w:lang w:eastAsia="en-US" w:bidi="bn-BD"/>
              </w:rPr>
              <w:t xml:space="preserve"> (Accessed: 28 May 2022).</w:t>
            </w:r>
          </w:p>
          <w:p w14:paraId="57FAA332" w14:textId="347ED1D4" w:rsidR="007B5DBB" w:rsidRPr="007B5DBB" w:rsidRDefault="007B5DBB" w:rsidP="007B5DBB">
            <w:pPr>
              <w:spacing w:line="360" w:lineRule="auto"/>
              <w:jc w:val="both"/>
              <w:rPr>
                <w:rFonts w:ascii="Arial" w:hAnsi="Arial" w:cs="Arial"/>
              </w:rPr>
            </w:pPr>
            <w:bookmarkStart w:id="4" w:name="_Hlk104812850"/>
            <w:r w:rsidRPr="007B5DBB">
              <w:rPr>
                <w:rFonts w:ascii="Arial" w:hAnsi="Arial" w:cs="Arial"/>
              </w:rPr>
              <w:t>NHS.UK (2019</w:t>
            </w:r>
            <w:bookmarkEnd w:id="4"/>
            <w:r w:rsidRPr="007B5DBB">
              <w:rPr>
                <w:rFonts w:ascii="Arial" w:hAnsi="Arial" w:cs="Arial"/>
              </w:rPr>
              <w:t xml:space="preserve">) </w:t>
            </w:r>
            <w:r w:rsidRPr="007B5DBB">
              <w:rPr>
                <w:rFonts w:ascii="Arial" w:hAnsi="Arial" w:cs="Arial"/>
                <w:i/>
                <w:iCs/>
              </w:rPr>
              <w:t>Food allergy</w:t>
            </w:r>
            <w:r w:rsidRPr="007B5DBB">
              <w:rPr>
                <w:rFonts w:ascii="Arial" w:hAnsi="Arial" w:cs="Arial"/>
              </w:rPr>
              <w:t>. Available at: https://www.nhs.uk/conditions/food-allergy/ (Accessed: 28 May 2022).</w:t>
            </w:r>
          </w:p>
          <w:p w14:paraId="5CB26B3F" w14:textId="1D5E919E" w:rsidR="006F4F35" w:rsidRDefault="00687097" w:rsidP="00353A91">
            <w:pPr>
              <w:spacing w:line="360" w:lineRule="auto"/>
              <w:rPr>
                <w:rFonts w:ascii="Arial" w:hAnsi="Arial" w:cs="Arial"/>
              </w:rPr>
            </w:pPr>
            <w:r w:rsidRPr="00687097">
              <w:rPr>
                <w:rFonts w:ascii="Arial" w:hAnsi="Arial" w:cs="Arial"/>
              </w:rPr>
              <w:t xml:space="preserve">Pecb.com (2022) </w:t>
            </w:r>
            <w:r w:rsidRPr="00353A91">
              <w:rPr>
                <w:rFonts w:ascii="Arial" w:hAnsi="Arial" w:cs="Arial"/>
                <w:i/>
                <w:iCs/>
              </w:rPr>
              <w:t>The</w:t>
            </w:r>
            <w:r w:rsidR="00353A91">
              <w:rPr>
                <w:rFonts w:ascii="Arial" w:hAnsi="Arial" w:cs="Arial"/>
                <w:i/>
                <w:iCs/>
              </w:rPr>
              <w:t xml:space="preserve"> </w:t>
            </w:r>
            <w:r w:rsidRPr="00353A91">
              <w:rPr>
                <w:rFonts w:ascii="Arial" w:hAnsi="Arial" w:cs="Arial"/>
                <w:i/>
                <w:iCs/>
              </w:rPr>
              <w:t>Importance Of Allergen Management In Food Industry</w:t>
            </w:r>
            <w:r w:rsidRPr="00687097">
              <w:rPr>
                <w:rFonts w:ascii="Arial" w:hAnsi="Arial" w:cs="Arial"/>
              </w:rPr>
              <w:t>. Available at: https://pecb.com/pdf/articles/12-pecb_the-importance-of-allergen-management-in-food industry.pdf#:~:text=Being%20allergic%20to%20any%20specific%20food%20is%20a,The%20Importance%20of%20Allergen%20Management%20in%20Food%20Industry (Accessed: 28 May 2022)</w:t>
            </w:r>
          </w:p>
          <w:p w14:paraId="1C6CC4A4" w14:textId="77777777" w:rsidR="0041426F" w:rsidRPr="0041426F" w:rsidRDefault="0041426F" w:rsidP="0041426F">
            <w:pPr>
              <w:spacing w:line="360" w:lineRule="auto"/>
              <w:rPr>
                <w:rFonts w:ascii="Arial" w:hAnsi="Arial" w:cs="Arial"/>
              </w:rPr>
            </w:pPr>
            <w:r w:rsidRPr="0041426F">
              <w:rPr>
                <w:rFonts w:ascii="Arial" w:hAnsi="Arial" w:cs="Arial"/>
              </w:rPr>
              <w:t>Ultimatehealingprotocol.com (2020) </w:t>
            </w:r>
            <w:r w:rsidRPr="0041426F">
              <w:rPr>
                <w:rFonts w:ascii="Arial" w:hAnsi="Arial" w:cs="Arial"/>
                <w:i/>
                <w:iCs/>
              </w:rPr>
              <w:t>The Ultimate Healing Protocol | UHP.</w:t>
            </w:r>
            <w:r w:rsidRPr="0041426F">
              <w:rPr>
                <w:rFonts w:ascii="Arial" w:hAnsi="Arial" w:cs="Arial"/>
              </w:rPr>
              <w:t xml:space="preserve"> Available at: https://ultimatehealingprotocol.com (Accessed: 27 May 2022).</w:t>
            </w:r>
          </w:p>
          <w:p w14:paraId="0308D4E4" w14:textId="77777777" w:rsidR="004E1606" w:rsidRDefault="004E1606" w:rsidP="00353A91">
            <w:pPr>
              <w:spacing w:line="360" w:lineRule="auto"/>
              <w:rPr>
                <w:rFonts w:ascii="Arial" w:hAnsi="Arial" w:cs="Arial"/>
              </w:rPr>
            </w:pPr>
          </w:p>
          <w:p w14:paraId="77A9F1DB" w14:textId="77777777" w:rsidR="004E1606" w:rsidRPr="006F4F35" w:rsidRDefault="004E1606" w:rsidP="00353A91">
            <w:pPr>
              <w:spacing w:line="360" w:lineRule="auto"/>
              <w:rPr>
                <w:rFonts w:ascii="Arial" w:hAnsi="Arial" w:cs="Arial"/>
              </w:rPr>
            </w:pPr>
          </w:p>
          <w:p w14:paraId="4F228F5D" w14:textId="77777777" w:rsidR="00375882" w:rsidRDefault="00375882" w:rsidP="00353A91">
            <w:pPr>
              <w:spacing w:line="360" w:lineRule="auto"/>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4060627">
    <w:abstractNumId w:val="12"/>
  </w:num>
  <w:num w:numId="2" w16cid:durableId="1446121944">
    <w:abstractNumId w:val="4"/>
  </w:num>
  <w:num w:numId="3" w16cid:durableId="2083984586">
    <w:abstractNumId w:val="27"/>
  </w:num>
  <w:num w:numId="4" w16cid:durableId="174002688">
    <w:abstractNumId w:val="5"/>
  </w:num>
  <w:num w:numId="5" w16cid:durableId="1792703110">
    <w:abstractNumId w:val="23"/>
  </w:num>
  <w:num w:numId="6" w16cid:durableId="615068318">
    <w:abstractNumId w:val="6"/>
  </w:num>
  <w:num w:numId="7" w16cid:durableId="1592858503">
    <w:abstractNumId w:val="0"/>
  </w:num>
  <w:num w:numId="8" w16cid:durableId="490949927">
    <w:abstractNumId w:val="26"/>
  </w:num>
  <w:num w:numId="9" w16cid:durableId="1843428217">
    <w:abstractNumId w:val="15"/>
  </w:num>
  <w:num w:numId="10" w16cid:durableId="1940063041">
    <w:abstractNumId w:val="18"/>
  </w:num>
  <w:num w:numId="11" w16cid:durableId="352075258">
    <w:abstractNumId w:val="3"/>
  </w:num>
  <w:num w:numId="12" w16cid:durableId="960114505">
    <w:abstractNumId w:val="13"/>
  </w:num>
  <w:num w:numId="13" w16cid:durableId="1286430865">
    <w:abstractNumId w:val="2"/>
  </w:num>
  <w:num w:numId="14" w16cid:durableId="610093484">
    <w:abstractNumId w:val="9"/>
  </w:num>
  <w:num w:numId="15" w16cid:durableId="1377968990">
    <w:abstractNumId w:val="17"/>
  </w:num>
  <w:num w:numId="16" w16cid:durableId="1968968128">
    <w:abstractNumId w:val="19"/>
  </w:num>
  <w:num w:numId="17" w16cid:durableId="1493524916">
    <w:abstractNumId w:val="1"/>
  </w:num>
  <w:num w:numId="18" w16cid:durableId="1826161730">
    <w:abstractNumId w:val="25"/>
  </w:num>
  <w:num w:numId="19" w16cid:durableId="391664094">
    <w:abstractNumId w:val="8"/>
  </w:num>
  <w:num w:numId="20" w16cid:durableId="497959789">
    <w:abstractNumId w:val="20"/>
  </w:num>
  <w:num w:numId="21" w16cid:durableId="1796092758">
    <w:abstractNumId w:val="11"/>
  </w:num>
  <w:num w:numId="22" w16cid:durableId="344940307">
    <w:abstractNumId w:val="16"/>
  </w:num>
  <w:num w:numId="23" w16cid:durableId="1025911555">
    <w:abstractNumId w:val="24"/>
  </w:num>
  <w:num w:numId="24" w16cid:durableId="1632203512">
    <w:abstractNumId w:val="10"/>
  </w:num>
  <w:num w:numId="25" w16cid:durableId="1476946657">
    <w:abstractNumId w:val="22"/>
  </w:num>
  <w:num w:numId="26" w16cid:durableId="2011059864">
    <w:abstractNumId w:val="7"/>
  </w:num>
  <w:num w:numId="27" w16cid:durableId="521479956">
    <w:abstractNumId w:val="21"/>
  </w:num>
  <w:num w:numId="28" w16cid:durableId="2726339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05A2"/>
    <w:rsid w:val="00023240"/>
    <w:rsid w:val="000304DF"/>
    <w:rsid w:val="00040CE8"/>
    <w:rsid w:val="0004729E"/>
    <w:rsid w:val="0005520C"/>
    <w:rsid w:val="000640C3"/>
    <w:rsid w:val="00076F40"/>
    <w:rsid w:val="00077E55"/>
    <w:rsid w:val="00085CFD"/>
    <w:rsid w:val="000A0C53"/>
    <w:rsid w:val="000A6C14"/>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53A91"/>
    <w:rsid w:val="003605B1"/>
    <w:rsid w:val="003617CF"/>
    <w:rsid w:val="00364940"/>
    <w:rsid w:val="00365786"/>
    <w:rsid w:val="00366D9C"/>
    <w:rsid w:val="00375882"/>
    <w:rsid w:val="00382DB9"/>
    <w:rsid w:val="00396412"/>
    <w:rsid w:val="003C3341"/>
    <w:rsid w:val="003C7C45"/>
    <w:rsid w:val="003E36D1"/>
    <w:rsid w:val="003E46A6"/>
    <w:rsid w:val="003F52F1"/>
    <w:rsid w:val="0041426F"/>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E1606"/>
    <w:rsid w:val="005036DE"/>
    <w:rsid w:val="00517154"/>
    <w:rsid w:val="00522B05"/>
    <w:rsid w:val="00542C5B"/>
    <w:rsid w:val="00552EED"/>
    <w:rsid w:val="00566333"/>
    <w:rsid w:val="005C6352"/>
    <w:rsid w:val="005C6795"/>
    <w:rsid w:val="005D0DDE"/>
    <w:rsid w:val="005D5D0B"/>
    <w:rsid w:val="0062012D"/>
    <w:rsid w:val="00643CB9"/>
    <w:rsid w:val="0066732A"/>
    <w:rsid w:val="00677D1F"/>
    <w:rsid w:val="00687097"/>
    <w:rsid w:val="00697481"/>
    <w:rsid w:val="006A4F97"/>
    <w:rsid w:val="006C4640"/>
    <w:rsid w:val="006F4F35"/>
    <w:rsid w:val="006F4FB6"/>
    <w:rsid w:val="006F501B"/>
    <w:rsid w:val="00702077"/>
    <w:rsid w:val="00712D2E"/>
    <w:rsid w:val="00725F0E"/>
    <w:rsid w:val="00734189"/>
    <w:rsid w:val="00735BB1"/>
    <w:rsid w:val="00744482"/>
    <w:rsid w:val="007451E8"/>
    <w:rsid w:val="0078654A"/>
    <w:rsid w:val="0079230B"/>
    <w:rsid w:val="00797115"/>
    <w:rsid w:val="007A5E44"/>
    <w:rsid w:val="007B5DBB"/>
    <w:rsid w:val="007D1445"/>
    <w:rsid w:val="007D18CA"/>
    <w:rsid w:val="007E500C"/>
    <w:rsid w:val="007E7BB4"/>
    <w:rsid w:val="007F055A"/>
    <w:rsid w:val="007F418B"/>
    <w:rsid w:val="00814801"/>
    <w:rsid w:val="0082407E"/>
    <w:rsid w:val="00826699"/>
    <w:rsid w:val="00834C6E"/>
    <w:rsid w:val="00895843"/>
    <w:rsid w:val="008B4B9C"/>
    <w:rsid w:val="008B534C"/>
    <w:rsid w:val="008E2A5A"/>
    <w:rsid w:val="008F0B0D"/>
    <w:rsid w:val="008F0D83"/>
    <w:rsid w:val="009061F1"/>
    <w:rsid w:val="00911C43"/>
    <w:rsid w:val="009139BF"/>
    <w:rsid w:val="00923E76"/>
    <w:rsid w:val="00926BC0"/>
    <w:rsid w:val="009448FE"/>
    <w:rsid w:val="00946B23"/>
    <w:rsid w:val="00985CF1"/>
    <w:rsid w:val="009B1D87"/>
    <w:rsid w:val="009C438C"/>
    <w:rsid w:val="009C6CAE"/>
    <w:rsid w:val="009D0DDA"/>
    <w:rsid w:val="00A02728"/>
    <w:rsid w:val="00A138AA"/>
    <w:rsid w:val="00A14DA0"/>
    <w:rsid w:val="00A228CA"/>
    <w:rsid w:val="00A43B8E"/>
    <w:rsid w:val="00A44FA9"/>
    <w:rsid w:val="00A45D42"/>
    <w:rsid w:val="00A551C6"/>
    <w:rsid w:val="00A5520C"/>
    <w:rsid w:val="00A656E2"/>
    <w:rsid w:val="00A65C1D"/>
    <w:rsid w:val="00A77C7A"/>
    <w:rsid w:val="00A8432F"/>
    <w:rsid w:val="00A90107"/>
    <w:rsid w:val="00AA11D8"/>
    <w:rsid w:val="00AA1309"/>
    <w:rsid w:val="00AA1380"/>
    <w:rsid w:val="00AB2006"/>
    <w:rsid w:val="00AC67EF"/>
    <w:rsid w:val="00AD310F"/>
    <w:rsid w:val="00AE467F"/>
    <w:rsid w:val="00AE799D"/>
    <w:rsid w:val="00B00678"/>
    <w:rsid w:val="00B03469"/>
    <w:rsid w:val="00B10EAB"/>
    <w:rsid w:val="00B11E4B"/>
    <w:rsid w:val="00B21F2E"/>
    <w:rsid w:val="00B266A5"/>
    <w:rsid w:val="00B44B68"/>
    <w:rsid w:val="00B56604"/>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60DAE"/>
    <w:rsid w:val="00C72708"/>
    <w:rsid w:val="00C76757"/>
    <w:rsid w:val="00C85B9B"/>
    <w:rsid w:val="00CA1BF5"/>
    <w:rsid w:val="00CB67B6"/>
    <w:rsid w:val="00CC3464"/>
    <w:rsid w:val="00CC557E"/>
    <w:rsid w:val="00CC63E6"/>
    <w:rsid w:val="00CC6DCB"/>
    <w:rsid w:val="00CD008D"/>
    <w:rsid w:val="00CD40C2"/>
    <w:rsid w:val="00CD461B"/>
    <w:rsid w:val="00D1657F"/>
    <w:rsid w:val="00D414FF"/>
    <w:rsid w:val="00D80D6E"/>
    <w:rsid w:val="00D833FD"/>
    <w:rsid w:val="00D95816"/>
    <w:rsid w:val="00DA09FA"/>
    <w:rsid w:val="00DD00CB"/>
    <w:rsid w:val="00DE6434"/>
    <w:rsid w:val="00DF3BF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D414FF"/>
    <w:rPr>
      <w:color w:val="0000FF" w:themeColor="hyperlink"/>
      <w:u w:val="single"/>
    </w:rPr>
  </w:style>
  <w:style w:type="character" w:styleId="UnresolvedMention">
    <w:name w:val="Unresolved Mention"/>
    <w:basedOn w:val="DefaultParagraphFont"/>
    <w:uiPriority w:val="99"/>
    <w:semiHidden/>
    <w:unhideWhenUsed/>
    <w:rsid w:val="00D41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od.gov.uk/safety-hygiene/food-allergy-and-intoler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annisa helal</cp:lastModifiedBy>
  <cp:revision>2</cp:revision>
  <cp:lastPrinted>2020-09-28T20:53:00Z</cp:lastPrinted>
  <dcterms:created xsi:type="dcterms:W3CDTF">2022-05-31T11:41:00Z</dcterms:created>
  <dcterms:modified xsi:type="dcterms:W3CDTF">2022-05-31T11:41:00Z</dcterms:modified>
</cp:coreProperties>
</file>