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2D523" w14:textId="77777777" w:rsidR="006B655B" w:rsidRPr="00610947" w:rsidRDefault="006B655B" w:rsidP="00AF25EC">
      <w:pPr>
        <w:spacing w:line="360" w:lineRule="auto"/>
        <w:jc w:val="center"/>
        <w:rPr>
          <w:rFonts w:ascii="Arial" w:hAnsi="Arial" w:cs="Arial"/>
          <w:color w:val="000000" w:themeColor="text1"/>
          <w:sz w:val="40"/>
          <w:szCs w:val="40"/>
        </w:rPr>
      </w:pPr>
      <w:r w:rsidRPr="00610947">
        <w:rPr>
          <w:rFonts w:ascii="Arial" w:hAnsi="Arial" w:cs="Arial"/>
          <w:b/>
          <w:bCs/>
          <w:color w:val="000000" w:themeColor="text1"/>
          <w:sz w:val="40"/>
          <w:szCs w:val="40"/>
        </w:rPr>
        <w:t>Student Name:</w:t>
      </w:r>
      <w:r w:rsidRPr="00610947">
        <w:rPr>
          <w:rFonts w:ascii="Arial" w:hAnsi="Arial" w:cs="Arial"/>
          <w:color w:val="000000" w:themeColor="text1"/>
          <w:sz w:val="40"/>
          <w:szCs w:val="40"/>
        </w:rPr>
        <w:t xml:space="preserve"> Ansar Ali</w:t>
      </w:r>
    </w:p>
    <w:p w14:paraId="65779B45" w14:textId="77777777" w:rsidR="006B655B" w:rsidRPr="00610947" w:rsidRDefault="006B655B" w:rsidP="00AF25EC">
      <w:pPr>
        <w:spacing w:line="360" w:lineRule="auto"/>
        <w:jc w:val="center"/>
        <w:rPr>
          <w:rFonts w:ascii="Arial" w:hAnsi="Arial" w:cs="Arial"/>
          <w:color w:val="000000" w:themeColor="text1"/>
          <w:sz w:val="40"/>
          <w:szCs w:val="40"/>
        </w:rPr>
      </w:pPr>
      <w:r w:rsidRPr="00610947">
        <w:rPr>
          <w:rFonts w:ascii="Arial" w:hAnsi="Arial" w:cs="Arial"/>
          <w:b/>
          <w:bCs/>
          <w:color w:val="000000" w:themeColor="text1"/>
          <w:sz w:val="40"/>
          <w:szCs w:val="40"/>
        </w:rPr>
        <w:t>Student Number:</w:t>
      </w:r>
      <w:r w:rsidRPr="00610947">
        <w:rPr>
          <w:rFonts w:ascii="Arial" w:hAnsi="Arial" w:cs="Arial"/>
          <w:color w:val="000000" w:themeColor="text1"/>
          <w:sz w:val="40"/>
          <w:szCs w:val="40"/>
        </w:rPr>
        <w:t xml:space="preserve"> 2433274</w:t>
      </w:r>
    </w:p>
    <w:p w14:paraId="388C9423" w14:textId="77777777" w:rsidR="006B655B" w:rsidRPr="00610947" w:rsidRDefault="006B655B" w:rsidP="00AF25EC">
      <w:pPr>
        <w:spacing w:line="360" w:lineRule="auto"/>
        <w:jc w:val="center"/>
        <w:rPr>
          <w:rFonts w:ascii="Arial" w:hAnsi="Arial" w:cs="Arial"/>
          <w:color w:val="000000" w:themeColor="text1"/>
          <w:sz w:val="40"/>
          <w:szCs w:val="40"/>
        </w:rPr>
      </w:pPr>
      <w:r w:rsidRPr="00610947">
        <w:rPr>
          <w:rFonts w:ascii="Arial" w:hAnsi="Arial" w:cs="Arial"/>
          <w:b/>
          <w:bCs/>
          <w:color w:val="000000" w:themeColor="text1"/>
          <w:sz w:val="40"/>
          <w:szCs w:val="40"/>
        </w:rPr>
        <w:t>Module Name:</w:t>
      </w:r>
      <w:r w:rsidRPr="00610947">
        <w:rPr>
          <w:rFonts w:ascii="Arial" w:hAnsi="Arial" w:cs="Arial"/>
          <w:color w:val="000000" w:themeColor="text1"/>
          <w:sz w:val="40"/>
          <w:szCs w:val="40"/>
        </w:rPr>
        <w:t xml:space="preserve"> </w:t>
      </w:r>
      <w:r w:rsidRPr="00610947">
        <w:rPr>
          <w:rFonts w:ascii="Arial" w:hAnsi="Arial" w:cs="Arial"/>
          <w:bCs/>
          <w:sz w:val="40"/>
          <w:szCs w:val="40"/>
        </w:rPr>
        <w:t>Principles of Health and Social Care</w:t>
      </w:r>
    </w:p>
    <w:p w14:paraId="041BD60A" w14:textId="77777777" w:rsidR="006B655B" w:rsidRPr="00610947" w:rsidRDefault="006B655B" w:rsidP="00AF25EC">
      <w:pPr>
        <w:spacing w:line="360" w:lineRule="auto"/>
        <w:jc w:val="center"/>
        <w:rPr>
          <w:rFonts w:ascii="Arial" w:hAnsi="Arial" w:cs="Arial"/>
          <w:color w:val="000000" w:themeColor="text1"/>
          <w:sz w:val="40"/>
          <w:szCs w:val="40"/>
        </w:rPr>
      </w:pPr>
      <w:r w:rsidRPr="00610947">
        <w:rPr>
          <w:rFonts w:ascii="Arial" w:hAnsi="Arial" w:cs="Arial"/>
          <w:b/>
          <w:bCs/>
          <w:color w:val="000000" w:themeColor="text1"/>
          <w:sz w:val="40"/>
          <w:szCs w:val="40"/>
        </w:rPr>
        <w:t>Module Code:</w:t>
      </w:r>
      <w:r w:rsidRPr="00610947">
        <w:rPr>
          <w:rFonts w:ascii="Arial" w:hAnsi="Arial" w:cs="Arial"/>
          <w:color w:val="000000" w:themeColor="text1"/>
          <w:sz w:val="40"/>
          <w:szCs w:val="40"/>
        </w:rPr>
        <w:t xml:space="preserve"> BMHP5016</w:t>
      </w:r>
    </w:p>
    <w:p w14:paraId="3AEEF082" w14:textId="77777777" w:rsidR="006B655B" w:rsidRPr="00610947" w:rsidRDefault="006B655B" w:rsidP="00AF25EC">
      <w:pPr>
        <w:spacing w:line="360" w:lineRule="auto"/>
        <w:jc w:val="center"/>
        <w:rPr>
          <w:rFonts w:ascii="Arial" w:hAnsi="Arial" w:cs="Arial"/>
          <w:color w:val="000000" w:themeColor="text1"/>
          <w:sz w:val="40"/>
          <w:szCs w:val="40"/>
        </w:rPr>
      </w:pPr>
      <w:r w:rsidRPr="00610947">
        <w:rPr>
          <w:rFonts w:ascii="Arial" w:hAnsi="Arial" w:cs="Arial"/>
          <w:b/>
          <w:bCs/>
          <w:color w:val="000000" w:themeColor="text1"/>
          <w:sz w:val="40"/>
          <w:szCs w:val="40"/>
        </w:rPr>
        <w:t xml:space="preserve">Lecturer: </w:t>
      </w:r>
      <w:r w:rsidRPr="00610947">
        <w:rPr>
          <w:rFonts w:ascii="Arial" w:hAnsi="Arial" w:cs="Arial"/>
          <w:color w:val="1D2125"/>
          <w:sz w:val="40"/>
          <w:szCs w:val="40"/>
          <w:shd w:val="clear" w:color="auto" w:fill="FFFFFF"/>
        </w:rPr>
        <w:t>Azida Zainol</w:t>
      </w:r>
    </w:p>
    <w:p w14:paraId="7B8D91E0" w14:textId="77777777" w:rsidR="006B655B" w:rsidRDefault="006B655B" w:rsidP="00AF25EC">
      <w:pPr>
        <w:spacing w:line="360" w:lineRule="auto"/>
        <w:jc w:val="center"/>
        <w:rPr>
          <w:rFonts w:ascii="Arial" w:hAnsi="Arial" w:cs="Arial"/>
          <w:bCs/>
          <w:sz w:val="40"/>
          <w:szCs w:val="40"/>
        </w:rPr>
      </w:pPr>
      <w:r w:rsidRPr="00610947">
        <w:rPr>
          <w:rFonts w:ascii="Arial" w:hAnsi="Arial" w:cs="Arial"/>
          <w:b/>
          <w:bCs/>
          <w:color w:val="000000" w:themeColor="text1"/>
          <w:sz w:val="40"/>
          <w:szCs w:val="40"/>
        </w:rPr>
        <w:t xml:space="preserve">Title: </w:t>
      </w:r>
      <w:r w:rsidRPr="003413C0">
        <w:rPr>
          <w:rFonts w:ascii="Arial" w:hAnsi="Arial" w:cs="Arial"/>
          <w:bCs/>
          <w:sz w:val="40"/>
          <w:szCs w:val="40"/>
        </w:rPr>
        <w:t>Written Assignment (Report</w:t>
      </w:r>
      <w:r>
        <w:rPr>
          <w:rFonts w:ascii="Arial" w:hAnsi="Arial" w:cs="Arial"/>
          <w:bCs/>
          <w:sz w:val="40"/>
          <w:szCs w:val="40"/>
        </w:rPr>
        <w:t>)</w:t>
      </w:r>
    </w:p>
    <w:p w14:paraId="4DB0DE18" w14:textId="77777777" w:rsidR="006B655B" w:rsidRDefault="006B655B" w:rsidP="006B655B">
      <w:pPr>
        <w:spacing w:before="100" w:beforeAutospacing="1" w:after="100" w:afterAutospacing="1"/>
        <w:outlineLvl w:val="1"/>
        <w:rPr>
          <w:b/>
          <w:bCs/>
          <w:sz w:val="36"/>
          <w:szCs w:val="36"/>
          <w:lang w:eastAsia="en-GB"/>
        </w:rPr>
      </w:pPr>
    </w:p>
    <w:p w14:paraId="16E2F697" w14:textId="77777777" w:rsidR="006B655B" w:rsidRDefault="006B655B" w:rsidP="006B655B">
      <w:pPr>
        <w:spacing w:before="100" w:beforeAutospacing="1" w:after="100" w:afterAutospacing="1"/>
        <w:outlineLvl w:val="1"/>
        <w:rPr>
          <w:b/>
          <w:bCs/>
          <w:sz w:val="36"/>
          <w:szCs w:val="36"/>
          <w:lang w:eastAsia="en-GB"/>
        </w:rPr>
      </w:pPr>
    </w:p>
    <w:p w14:paraId="47F5F004" w14:textId="77777777" w:rsidR="006B655B" w:rsidRDefault="006B655B" w:rsidP="006B655B">
      <w:pPr>
        <w:spacing w:before="100" w:beforeAutospacing="1" w:after="100" w:afterAutospacing="1"/>
        <w:outlineLvl w:val="1"/>
        <w:rPr>
          <w:b/>
          <w:bCs/>
          <w:sz w:val="36"/>
          <w:szCs w:val="36"/>
          <w:lang w:eastAsia="en-GB"/>
        </w:rPr>
      </w:pPr>
    </w:p>
    <w:p w14:paraId="0FC0CCA5" w14:textId="77777777" w:rsidR="006B655B" w:rsidRDefault="006B655B" w:rsidP="006B655B">
      <w:pPr>
        <w:spacing w:before="100" w:beforeAutospacing="1" w:after="100" w:afterAutospacing="1"/>
        <w:outlineLvl w:val="1"/>
        <w:rPr>
          <w:b/>
          <w:bCs/>
          <w:sz w:val="36"/>
          <w:szCs w:val="36"/>
          <w:lang w:eastAsia="en-GB"/>
        </w:rPr>
      </w:pPr>
    </w:p>
    <w:p w14:paraId="722CB985" w14:textId="77777777" w:rsidR="006B655B" w:rsidRDefault="006B655B" w:rsidP="006B655B">
      <w:pPr>
        <w:spacing w:before="100" w:beforeAutospacing="1" w:after="100" w:afterAutospacing="1"/>
        <w:outlineLvl w:val="1"/>
        <w:rPr>
          <w:b/>
          <w:bCs/>
          <w:sz w:val="36"/>
          <w:szCs w:val="36"/>
          <w:lang w:eastAsia="en-GB"/>
        </w:rPr>
      </w:pPr>
    </w:p>
    <w:p w14:paraId="06B39E62" w14:textId="77777777" w:rsidR="006B655B" w:rsidRDefault="006B655B" w:rsidP="006B655B">
      <w:pPr>
        <w:spacing w:before="100" w:beforeAutospacing="1" w:after="100" w:afterAutospacing="1"/>
        <w:outlineLvl w:val="1"/>
        <w:rPr>
          <w:b/>
          <w:bCs/>
          <w:sz w:val="36"/>
          <w:szCs w:val="36"/>
          <w:lang w:eastAsia="en-GB"/>
        </w:rPr>
      </w:pPr>
    </w:p>
    <w:p w14:paraId="44620173" w14:textId="77777777" w:rsidR="006B655B" w:rsidRDefault="006B655B" w:rsidP="006B655B">
      <w:pPr>
        <w:spacing w:before="100" w:beforeAutospacing="1" w:after="100" w:afterAutospacing="1"/>
        <w:outlineLvl w:val="1"/>
        <w:rPr>
          <w:b/>
          <w:bCs/>
          <w:sz w:val="36"/>
          <w:szCs w:val="36"/>
          <w:lang w:eastAsia="en-GB"/>
        </w:rPr>
      </w:pPr>
    </w:p>
    <w:p w14:paraId="3447E6F2" w14:textId="77777777" w:rsidR="006B655B" w:rsidRDefault="006B655B" w:rsidP="006B655B">
      <w:pPr>
        <w:spacing w:before="100" w:beforeAutospacing="1" w:after="100" w:afterAutospacing="1"/>
        <w:outlineLvl w:val="1"/>
        <w:rPr>
          <w:b/>
          <w:bCs/>
          <w:sz w:val="36"/>
          <w:szCs w:val="36"/>
          <w:lang w:eastAsia="en-GB"/>
        </w:rPr>
      </w:pPr>
    </w:p>
    <w:p w14:paraId="007169B9" w14:textId="77777777" w:rsidR="006B655B" w:rsidRDefault="006B655B" w:rsidP="006B655B">
      <w:pPr>
        <w:spacing w:before="100" w:beforeAutospacing="1" w:after="100" w:afterAutospacing="1"/>
        <w:outlineLvl w:val="1"/>
        <w:rPr>
          <w:b/>
          <w:bCs/>
          <w:sz w:val="36"/>
          <w:szCs w:val="36"/>
          <w:lang w:eastAsia="en-GB"/>
        </w:rPr>
      </w:pPr>
    </w:p>
    <w:p w14:paraId="61E20A18" w14:textId="77777777" w:rsidR="006B655B" w:rsidRDefault="006B655B" w:rsidP="006B655B">
      <w:pPr>
        <w:spacing w:before="100" w:beforeAutospacing="1" w:after="100" w:afterAutospacing="1"/>
        <w:outlineLvl w:val="1"/>
        <w:rPr>
          <w:b/>
          <w:bCs/>
          <w:sz w:val="36"/>
          <w:szCs w:val="36"/>
          <w:lang w:eastAsia="en-GB"/>
        </w:rPr>
      </w:pPr>
    </w:p>
    <w:p w14:paraId="1388CC3A" w14:textId="77777777" w:rsidR="006B655B" w:rsidRDefault="006B655B" w:rsidP="006B655B">
      <w:pPr>
        <w:spacing w:before="100" w:beforeAutospacing="1" w:after="100" w:afterAutospacing="1"/>
        <w:outlineLvl w:val="1"/>
        <w:rPr>
          <w:b/>
          <w:bCs/>
          <w:sz w:val="36"/>
          <w:szCs w:val="36"/>
          <w:lang w:eastAsia="en-GB"/>
        </w:rPr>
      </w:pPr>
    </w:p>
    <w:p w14:paraId="27339300" w14:textId="77777777" w:rsidR="006B655B" w:rsidRDefault="006B655B" w:rsidP="006B655B">
      <w:pPr>
        <w:spacing w:before="100" w:beforeAutospacing="1" w:after="100" w:afterAutospacing="1"/>
        <w:outlineLvl w:val="1"/>
        <w:rPr>
          <w:b/>
          <w:bCs/>
          <w:sz w:val="36"/>
          <w:szCs w:val="36"/>
          <w:lang w:eastAsia="en-GB"/>
        </w:rPr>
      </w:pPr>
    </w:p>
    <w:p w14:paraId="6556BCAC" w14:textId="77777777" w:rsidR="00970C78" w:rsidRDefault="00970C78" w:rsidP="006B655B">
      <w:pPr>
        <w:spacing w:before="100" w:beforeAutospacing="1" w:after="100" w:afterAutospacing="1"/>
        <w:outlineLvl w:val="1"/>
        <w:rPr>
          <w:b/>
          <w:bCs/>
          <w:sz w:val="36"/>
          <w:szCs w:val="36"/>
          <w:lang w:eastAsia="en-GB"/>
        </w:rPr>
      </w:pPr>
    </w:p>
    <w:sdt>
      <w:sdtPr>
        <w:rPr>
          <w:rFonts w:ascii="Times New Roman" w:eastAsia="Times New Roman" w:hAnsi="Times New Roman" w:cs="Times New Roman"/>
          <w:b w:val="0"/>
          <w:bCs w:val="0"/>
          <w:color w:val="auto"/>
          <w:sz w:val="24"/>
          <w:szCs w:val="24"/>
          <w:lang w:val="en-GB"/>
        </w:rPr>
        <w:id w:val="522063632"/>
        <w:docPartObj>
          <w:docPartGallery w:val="Table of Contents"/>
          <w:docPartUnique/>
        </w:docPartObj>
      </w:sdtPr>
      <w:sdtEndPr>
        <w:rPr>
          <w:noProof/>
        </w:rPr>
      </w:sdtEndPr>
      <w:sdtContent>
        <w:p w14:paraId="2A603167" w14:textId="6FE3C1D0" w:rsidR="00970C78" w:rsidRPr="00061A5D" w:rsidRDefault="00970C78">
          <w:pPr>
            <w:pStyle w:val="TOCHeading"/>
            <w:rPr>
              <w:rFonts w:ascii="Arial" w:hAnsi="Arial" w:cs="Arial"/>
              <w:color w:val="000000" w:themeColor="text1"/>
              <w:sz w:val="22"/>
              <w:szCs w:val="22"/>
            </w:rPr>
          </w:pPr>
          <w:r w:rsidRPr="00061A5D">
            <w:rPr>
              <w:rFonts w:ascii="Arial" w:hAnsi="Arial" w:cs="Arial"/>
              <w:color w:val="000000" w:themeColor="text1"/>
              <w:sz w:val="22"/>
              <w:szCs w:val="22"/>
            </w:rPr>
            <w:t>Table of Contents</w:t>
          </w:r>
        </w:p>
        <w:p w14:paraId="34E01AA1" w14:textId="4B2CB3F5" w:rsidR="00061A5D" w:rsidRPr="00061A5D" w:rsidRDefault="00970C78">
          <w:pPr>
            <w:pStyle w:val="TOC1"/>
            <w:tabs>
              <w:tab w:val="right" w:leader="dot" w:pos="9016"/>
            </w:tabs>
            <w:rPr>
              <w:rFonts w:ascii="Arial" w:eastAsiaTheme="minorEastAsia" w:hAnsi="Arial" w:cs="Arial"/>
              <w:b w:val="0"/>
              <w:bCs w:val="0"/>
              <w:noProof/>
              <w:color w:val="000000" w:themeColor="text1"/>
              <w:kern w:val="2"/>
              <w:sz w:val="22"/>
              <w:szCs w:val="22"/>
              <w:lang w:eastAsia="en-GB"/>
              <w14:ligatures w14:val="standardContextual"/>
            </w:rPr>
          </w:pPr>
          <w:r w:rsidRPr="00061A5D">
            <w:rPr>
              <w:rFonts w:ascii="Arial" w:hAnsi="Arial" w:cs="Arial"/>
              <w:b w:val="0"/>
              <w:bCs w:val="0"/>
              <w:color w:val="000000" w:themeColor="text1"/>
              <w:sz w:val="22"/>
              <w:szCs w:val="22"/>
            </w:rPr>
            <w:fldChar w:fldCharType="begin"/>
          </w:r>
          <w:r w:rsidRPr="00061A5D">
            <w:rPr>
              <w:rFonts w:ascii="Arial" w:hAnsi="Arial" w:cs="Arial"/>
              <w:color w:val="000000" w:themeColor="text1"/>
              <w:sz w:val="22"/>
              <w:szCs w:val="22"/>
            </w:rPr>
            <w:instrText xml:space="preserve"> TOC \o "1-3" \h \z \u </w:instrText>
          </w:r>
          <w:r w:rsidRPr="00061A5D">
            <w:rPr>
              <w:rFonts w:ascii="Arial" w:hAnsi="Arial" w:cs="Arial"/>
              <w:b w:val="0"/>
              <w:bCs w:val="0"/>
              <w:color w:val="000000" w:themeColor="text1"/>
              <w:sz w:val="22"/>
              <w:szCs w:val="22"/>
            </w:rPr>
            <w:fldChar w:fldCharType="separate"/>
          </w:r>
          <w:hyperlink w:anchor="_Toc235181249" w:history="1">
            <w:r w:rsidR="00061A5D" w:rsidRPr="00061A5D">
              <w:rPr>
                <w:rStyle w:val="Hyperlink"/>
                <w:rFonts w:ascii="Arial" w:hAnsi="Arial" w:cs="Arial"/>
                <w:noProof/>
                <w:color w:val="000000" w:themeColor="text1"/>
                <w:sz w:val="22"/>
                <w:szCs w:val="22"/>
                <w:lang w:eastAsia="en-GB"/>
              </w:rPr>
              <w:t>Abstract</w:t>
            </w:r>
            <w:r w:rsidR="00061A5D" w:rsidRPr="00061A5D">
              <w:rPr>
                <w:rFonts w:ascii="Arial" w:hAnsi="Arial" w:cs="Arial"/>
                <w:noProof/>
                <w:webHidden/>
                <w:color w:val="000000" w:themeColor="text1"/>
                <w:sz w:val="22"/>
                <w:szCs w:val="22"/>
              </w:rPr>
              <w:tab/>
            </w:r>
            <w:r w:rsidR="00061A5D" w:rsidRPr="00061A5D">
              <w:rPr>
                <w:rFonts w:ascii="Arial" w:hAnsi="Arial" w:cs="Arial"/>
                <w:noProof/>
                <w:webHidden/>
                <w:color w:val="000000" w:themeColor="text1"/>
                <w:sz w:val="22"/>
                <w:szCs w:val="22"/>
              </w:rPr>
              <w:fldChar w:fldCharType="begin"/>
            </w:r>
            <w:r w:rsidR="00061A5D" w:rsidRPr="00061A5D">
              <w:rPr>
                <w:rFonts w:ascii="Arial" w:hAnsi="Arial" w:cs="Arial"/>
                <w:noProof/>
                <w:webHidden/>
                <w:color w:val="000000" w:themeColor="text1"/>
                <w:sz w:val="22"/>
                <w:szCs w:val="22"/>
              </w:rPr>
              <w:instrText xml:space="preserve"> PAGEREF _Toc235181249 \h </w:instrText>
            </w:r>
            <w:r w:rsidR="00061A5D" w:rsidRPr="00061A5D">
              <w:rPr>
                <w:rFonts w:ascii="Arial" w:hAnsi="Arial" w:cs="Arial"/>
                <w:noProof/>
                <w:webHidden/>
                <w:color w:val="000000" w:themeColor="text1"/>
                <w:sz w:val="22"/>
                <w:szCs w:val="22"/>
              </w:rPr>
            </w:r>
            <w:r w:rsidR="00061A5D" w:rsidRPr="00061A5D">
              <w:rPr>
                <w:rFonts w:ascii="Arial" w:hAnsi="Arial" w:cs="Arial"/>
                <w:noProof/>
                <w:webHidden/>
                <w:color w:val="000000" w:themeColor="text1"/>
                <w:sz w:val="22"/>
                <w:szCs w:val="22"/>
              </w:rPr>
              <w:fldChar w:fldCharType="separate"/>
            </w:r>
            <w:r w:rsidR="00061A5D" w:rsidRPr="00061A5D">
              <w:rPr>
                <w:rFonts w:ascii="Arial" w:hAnsi="Arial" w:cs="Arial"/>
                <w:noProof/>
                <w:webHidden/>
                <w:color w:val="000000" w:themeColor="text1"/>
                <w:sz w:val="22"/>
                <w:szCs w:val="22"/>
              </w:rPr>
              <w:t>3</w:t>
            </w:r>
            <w:r w:rsidR="00061A5D" w:rsidRPr="00061A5D">
              <w:rPr>
                <w:rFonts w:ascii="Arial" w:hAnsi="Arial" w:cs="Arial"/>
                <w:noProof/>
                <w:webHidden/>
                <w:color w:val="000000" w:themeColor="text1"/>
                <w:sz w:val="22"/>
                <w:szCs w:val="22"/>
              </w:rPr>
              <w:fldChar w:fldCharType="end"/>
            </w:r>
          </w:hyperlink>
        </w:p>
        <w:p w14:paraId="146A5FD1" w14:textId="6B32A69D" w:rsidR="00061A5D" w:rsidRPr="00061A5D" w:rsidRDefault="00061A5D">
          <w:pPr>
            <w:pStyle w:val="TOC1"/>
            <w:tabs>
              <w:tab w:val="right" w:leader="dot" w:pos="9016"/>
            </w:tabs>
            <w:rPr>
              <w:rFonts w:ascii="Arial" w:eastAsiaTheme="minorEastAsia" w:hAnsi="Arial" w:cs="Arial"/>
              <w:b w:val="0"/>
              <w:bCs w:val="0"/>
              <w:noProof/>
              <w:color w:val="000000" w:themeColor="text1"/>
              <w:kern w:val="2"/>
              <w:sz w:val="22"/>
              <w:szCs w:val="22"/>
              <w:lang w:eastAsia="en-GB"/>
              <w14:ligatures w14:val="standardContextual"/>
            </w:rPr>
          </w:pPr>
          <w:hyperlink w:anchor="_Toc235181250" w:history="1">
            <w:r w:rsidRPr="00061A5D">
              <w:rPr>
                <w:rStyle w:val="Hyperlink"/>
                <w:rFonts w:ascii="Arial" w:hAnsi="Arial" w:cs="Arial"/>
                <w:noProof/>
                <w:color w:val="000000" w:themeColor="text1"/>
                <w:sz w:val="22"/>
                <w:szCs w:val="22"/>
                <w:lang w:eastAsia="en-GB"/>
              </w:rPr>
              <w:t>Introduction</w:t>
            </w:r>
            <w:r w:rsidRPr="00061A5D">
              <w:rPr>
                <w:rFonts w:ascii="Arial" w:hAnsi="Arial" w:cs="Arial"/>
                <w:noProof/>
                <w:webHidden/>
                <w:color w:val="000000" w:themeColor="text1"/>
                <w:sz w:val="22"/>
                <w:szCs w:val="22"/>
              </w:rPr>
              <w:tab/>
            </w:r>
            <w:r w:rsidRPr="00061A5D">
              <w:rPr>
                <w:rFonts w:ascii="Arial" w:hAnsi="Arial" w:cs="Arial"/>
                <w:noProof/>
                <w:webHidden/>
                <w:color w:val="000000" w:themeColor="text1"/>
                <w:sz w:val="22"/>
                <w:szCs w:val="22"/>
              </w:rPr>
              <w:fldChar w:fldCharType="begin"/>
            </w:r>
            <w:r w:rsidRPr="00061A5D">
              <w:rPr>
                <w:rFonts w:ascii="Arial" w:hAnsi="Arial" w:cs="Arial"/>
                <w:noProof/>
                <w:webHidden/>
                <w:color w:val="000000" w:themeColor="text1"/>
                <w:sz w:val="22"/>
                <w:szCs w:val="22"/>
              </w:rPr>
              <w:instrText xml:space="preserve"> PAGEREF _Toc235181250 \h </w:instrText>
            </w:r>
            <w:r w:rsidRPr="00061A5D">
              <w:rPr>
                <w:rFonts w:ascii="Arial" w:hAnsi="Arial" w:cs="Arial"/>
                <w:noProof/>
                <w:webHidden/>
                <w:color w:val="000000" w:themeColor="text1"/>
                <w:sz w:val="22"/>
                <w:szCs w:val="22"/>
              </w:rPr>
            </w:r>
            <w:r w:rsidRPr="00061A5D">
              <w:rPr>
                <w:rFonts w:ascii="Arial" w:hAnsi="Arial" w:cs="Arial"/>
                <w:noProof/>
                <w:webHidden/>
                <w:color w:val="000000" w:themeColor="text1"/>
                <w:sz w:val="22"/>
                <w:szCs w:val="22"/>
              </w:rPr>
              <w:fldChar w:fldCharType="separate"/>
            </w:r>
            <w:r w:rsidRPr="00061A5D">
              <w:rPr>
                <w:rFonts w:ascii="Arial" w:hAnsi="Arial" w:cs="Arial"/>
                <w:noProof/>
                <w:webHidden/>
                <w:color w:val="000000" w:themeColor="text1"/>
                <w:sz w:val="22"/>
                <w:szCs w:val="22"/>
              </w:rPr>
              <w:t>4</w:t>
            </w:r>
            <w:r w:rsidRPr="00061A5D">
              <w:rPr>
                <w:rFonts w:ascii="Arial" w:hAnsi="Arial" w:cs="Arial"/>
                <w:noProof/>
                <w:webHidden/>
                <w:color w:val="000000" w:themeColor="text1"/>
                <w:sz w:val="22"/>
                <w:szCs w:val="22"/>
              </w:rPr>
              <w:fldChar w:fldCharType="end"/>
            </w:r>
          </w:hyperlink>
        </w:p>
        <w:p w14:paraId="4FEA99C9" w14:textId="4847E9EA" w:rsidR="00061A5D" w:rsidRPr="00061A5D" w:rsidRDefault="00061A5D">
          <w:pPr>
            <w:pStyle w:val="TOC1"/>
            <w:tabs>
              <w:tab w:val="right" w:leader="dot" w:pos="9016"/>
            </w:tabs>
            <w:rPr>
              <w:rFonts w:ascii="Arial" w:eastAsiaTheme="minorEastAsia" w:hAnsi="Arial" w:cs="Arial"/>
              <w:b w:val="0"/>
              <w:bCs w:val="0"/>
              <w:noProof/>
              <w:color w:val="000000" w:themeColor="text1"/>
              <w:kern w:val="2"/>
              <w:sz w:val="22"/>
              <w:szCs w:val="22"/>
              <w:lang w:eastAsia="en-GB"/>
              <w14:ligatures w14:val="standardContextual"/>
            </w:rPr>
          </w:pPr>
          <w:hyperlink w:anchor="_Toc235181251" w:history="1">
            <w:r w:rsidRPr="00061A5D">
              <w:rPr>
                <w:rStyle w:val="Hyperlink"/>
                <w:rFonts w:ascii="Arial" w:hAnsi="Arial" w:cs="Arial"/>
                <w:noProof/>
                <w:color w:val="000000" w:themeColor="text1"/>
                <w:sz w:val="22"/>
                <w:szCs w:val="22"/>
                <w:lang w:eastAsia="en-GB"/>
              </w:rPr>
              <w:t>Definition of Person-Centred Care</w:t>
            </w:r>
            <w:r w:rsidRPr="00061A5D">
              <w:rPr>
                <w:rFonts w:ascii="Arial" w:hAnsi="Arial" w:cs="Arial"/>
                <w:noProof/>
                <w:webHidden/>
                <w:color w:val="000000" w:themeColor="text1"/>
                <w:sz w:val="22"/>
                <w:szCs w:val="22"/>
              </w:rPr>
              <w:tab/>
            </w:r>
            <w:r w:rsidRPr="00061A5D">
              <w:rPr>
                <w:rFonts w:ascii="Arial" w:hAnsi="Arial" w:cs="Arial"/>
                <w:noProof/>
                <w:webHidden/>
                <w:color w:val="000000" w:themeColor="text1"/>
                <w:sz w:val="22"/>
                <w:szCs w:val="22"/>
              </w:rPr>
              <w:fldChar w:fldCharType="begin"/>
            </w:r>
            <w:r w:rsidRPr="00061A5D">
              <w:rPr>
                <w:rFonts w:ascii="Arial" w:hAnsi="Arial" w:cs="Arial"/>
                <w:noProof/>
                <w:webHidden/>
                <w:color w:val="000000" w:themeColor="text1"/>
                <w:sz w:val="22"/>
                <w:szCs w:val="22"/>
              </w:rPr>
              <w:instrText xml:space="preserve"> PAGEREF _Toc235181251 \h </w:instrText>
            </w:r>
            <w:r w:rsidRPr="00061A5D">
              <w:rPr>
                <w:rFonts w:ascii="Arial" w:hAnsi="Arial" w:cs="Arial"/>
                <w:noProof/>
                <w:webHidden/>
                <w:color w:val="000000" w:themeColor="text1"/>
                <w:sz w:val="22"/>
                <w:szCs w:val="22"/>
              </w:rPr>
            </w:r>
            <w:r w:rsidRPr="00061A5D">
              <w:rPr>
                <w:rFonts w:ascii="Arial" w:hAnsi="Arial" w:cs="Arial"/>
                <w:noProof/>
                <w:webHidden/>
                <w:color w:val="000000" w:themeColor="text1"/>
                <w:sz w:val="22"/>
                <w:szCs w:val="22"/>
              </w:rPr>
              <w:fldChar w:fldCharType="separate"/>
            </w:r>
            <w:r w:rsidRPr="00061A5D">
              <w:rPr>
                <w:rFonts w:ascii="Arial" w:hAnsi="Arial" w:cs="Arial"/>
                <w:noProof/>
                <w:webHidden/>
                <w:color w:val="000000" w:themeColor="text1"/>
                <w:sz w:val="22"/>
                <w:szCs w:val="22"/>
              </w:rPr>
              <w:t>4</w:t>
            </w:r>
            <w:r w:rsidRPr="00061A5D">
              <w:rPr>
                <w:rFonts w:ascii="Arial" w:hAnsi="Arial" w:cs="Arial"/>
                <w:noProof/>
                <w:webHidden/>
                <w:color w:val="000000" w:themeColor="text1"/>
                <w:sz w:val="22"/>
                <w:szCs w:val="22"/>
              </w:rPr>
              <w:fldChar w:fldCharType="end"/>
            </w:r>
          </w:hyperlink>
        </w:p>
        <w:p w14:paraId="761A8B15" w14:textId="49364DB3" w:rsidR="00061A5D" w:rsidRPr="00061A5D" w:rsidRDefault="00061A5D">
          <w:pPr>
            <w:pStyle w:val="TOC1"/>
            <w:tabs>
              <w:tab w:val="right" w:leader="dot" w:pos="9016"/>
            </w:tabs>
            <w:rPr>
              <w:rFonts w:ascii="Arial" w:eastAsiaTheme="minorEastAsia" w:hAnsi="Arial" w:cs="Arial"/>
              <w:b w:val="0"/>
              <w:bCs w:val="0"/>
              <w:noProof/>
              <w:color w:val="000000" w:themeColor="text1"/>
              <w:kern w:val="2"/>
              <w:sz w:val="22"/>
              <w:szCs w:val="22"/>
              <w:lang w:eastAsia="en-GB"/>
              <w14:ligatures w14:val="standardContextual"/>
            </w:rPr>
          </w:pPr>
          <w:hyperlink w:anchor="_Toc235181252" w:history="1">
            <w:r w:rsidRPr="00061A5D">
              <w:rPr>
                <w:rStyle w:val="Hyperlink"/>
                <w:rFonts w:ascii="Arial" w:hAnsi="Arial" w:cs="Arial"/>
                <w:noProof/>
                <w:color w:val="000000" w:themeColor="text1"/>
                <w:sz w:val="22"/>
                <w:szCs w:val="22"/>
              </w:rPr>
              <w:t>Benefits</w:t>
            </w:r>
            <w:r w:rsidRPr="00061A5D">
              <w:rPr>
                <w:rFonts w:ascii="Arial" w:hAnsi="Arial" w:cs="Arial"/>
                <w:noProof/>
                <w:webHidden/>
                <w:color w:val="000000" w:themeColor="text1"/>
                <w:sz w:val="22"/>
                <w:szCs w:val="22"/>
              </w:rPr>
              <w:tab/>
            </w:r>
            <w:r w:rsidRPr="00061A5D">
              <w:rPr>
                <w:rFonts w:ascii="Arial" w:hAnsi="Arial" w:cs="Arial"/>
                <w:noProof/>
                <w:webHidden/>
                <w:color w:val="000000" w:themeColor="text1"/>
                <w:sz w:val="22"/>
                <w:szCs w:val="22"/>
              </w:rPr>
              <w:fldChar w:fldCharType="begin"/>
            </w:r>
            <w:r w:rsidRPr="00061A5D">
              <w:rPr>
                <w:rFonts w:ascii="Arial" w:hAnsi="Arial" w:cs="Arial"/>
                <w:noProof/>
                <w:webHidden/>
                <w:color w:val="000000" w:themeColor="text1"/>
                <w:sz w:val="22"/>
                <w:szCs w:val="22"/>
              </w:rPr>
              <w:instrText xml:space="preserve"> PAGEREF _Toc235181252 \h </w:instrText>
            </w:r>
            <w:r w:rsidRPr="00061A5D">
              <w:rPr>
                <w:rFonts w:ascii="Arial" w:hAnsi="Arial" w:cs="Arial"/>
                <w:noProof/>
                <w:webHidden/>
                <w:color w:val="000000" w:themeColor="text1"/>
                <w:sz w:val="22"/>
                <w:szCs w:val="22"/>
              </w:rPr>
            </w:r>
            <w:r w:rsidRPr="00061A5D">
              <w:rPr>
                <w:rFonts w:ascii="Arial" w:hAnsi="Arial" w:cs="Arial"/>
                <w:noProof/>
                <w:webHidden/>
                <w:color w:val="000000" w:themeColor="text1"/>
                <w:sz w:val="22"/>
                <w:szCs w:val="22"/>
              </w:rPr>
              <w:fldChar w:fldCharType="separate"/>
            </w:r>
            <w:r w:rsidRPr="00061A5D">
              <w:rPr>
                <w:rFonts w:ascii="Arial" w:hAnsi="Arial" w:cs="Arial"/>
                <w:noProof/>
                <w:webHidden/>
                <w:color w:val="000000" w:themeColor="text1"/>
                <w:sz w:val="22"/>
                <w:szCs w:val="22"/>
              </w:rPr>
              <w:t>4</w:t>
            </w:r>
            <w:r w:rsidRPr="00061A5D">
              <w:rPr>
                <w:rFonts w:ascii="Arial" w:hAnsi="Arial" w:cs="Arial"/>
                <w:noProof/>
                <w:webHidden/>
                <w:color w:val="000000" w:themeColor="text1"/>
                <w:sz w:val="22"/>
                <w:szCs w:val="22"/>
              </w:rPr>
              <w:fldChar w:fldCharType="end"/>
            </w:r>
          </w:hyperlink>
        </w:p>
        <w:p w14:paraId="7356A760" w14:textId="60FCEE6E" w:rsidR="00061A5D" w:rsidRPr="00061A5D" w:rsidRDefault="00061A5D">
          <w:pPr>
            <w:pStyle w:val="TOC1"/>
            <w:tabs>
              <w:tab w:val="right" w:leader="dot" w:pos="9016"/>
            </w:tabs>
            <w:rPr>
              <w:rFonts w:ascii="Arial" w:eastAsiaTheme="minorEastAsia" w:hAnsi="Arial" w:cs="Arial"/>
              <w:b w:val="0"/>
              <w:bCs w:val="0"/>
              <w:noProof/>
              <w:color w:val="000000" w:themeColor="text1"/>
              <w:kern w:val="2"/>
              <w:sz w:val="22"/>
              <w:szCs w:val="22"/>
              <w:lang w:eastAsia="en-GB"/>
              <w14:ligatures w14:val="standardContextual"/>
            </w:rPr>
          </w:pPr>
          <w:hyperlink w:anchor="_Toc235181253" w:history="1">
            <w:r w:rsidRPr="00061A5D">
              <w:rPr>
                <w:rStyle w:val="Hyperlink"/>
                <w:rFonts w:ascii="Arial" w:hAnsi="Arial" w:cs="Arial"/>
                <w:noProof/>
                <w:color w:val="000000" w:themeColor="text1"/>
                <w:sz w:val="22"/>
                <w:szCs w:val="22"/>
              </w:rPr>
              <w:t>Limits</w:t>
            </w:r>
            <w:r w:rsidRPr="00061A5D">
              <w:rPr>
                <w:rFonts w:ascii="Arial" w:hAnsi="Arial" w:cs="Arial"/>
                <w:noProof/>
                <w:webHidden/>
                <w:color w:val="000000" w:themeColor="text1"/>
                <w:sz w:val="22"/>
                <w:szCs w:val="22"/>
              </w:rPr>
              <w:tab/>
            </w:r>
            <w:r w:rsidRPr="00061A5D">
              <w:rPr>
                <w:rFonts w:ascii="Arial" w:hAnsi="Arial" w:cs="Arial"/>
                <w:noProof/>
                <w:webHidden/>
                <w:color w:val="000000" w:themeColor="text1"/>
                <w:sz w:val="22"/>
                <w:szCs w:val="22"/>
              </w:rPr>
              <w:fldChar w:fldCharType="begin"/>
            </w:r>
            <w:r w:rsidRPr="00061A5D">
              <w:rPr>
                <w:rFonts w:ascii="Arial" w:hAnsi="Arial" w:cs="Arial"/>
                <w:noProof/>
                <w:webHidden/>
                <w:color w:val="000000" w:themeColor="text1"/>
                <w:sz w:val="22"/>
                <w:szCs w:val="22"/>
              </w:rPr>
              <w:instrText xml:space="preserve"> PAGEREF _Toc235181253 \h </w:instrText>
            </w:r>
            <w:r w:rsidRPr="00061A5D">
              <w:rPr>
                <w:rFonts w:ascii="Arial" w:hAnsi="Arial" w:cs="Arial"/>
                <w:noProof/>
                <w:webHidden/>
                <w:color w:val="000000" w:themeColor="text1"/>
                <w:sz w:val="22"/>
                <w:szCs w:val="22"/>
              </w:rPr>
            </w:r>
            <w:r w:rsidRPr="00061A5D">
              <w:rPr>
                <w:rFonts w:ascii="Arial" w:hAnsi="Arial" w:cs="Arial"/>
                <w:noProof/>
                <w:webHidden/>
                <w:color w:val="000000" w:themeColor="text1"/>
                <w:sz w:val="22"/>
                <w:szCs w:val="22"/>
              </w:rPr>
              <w:fldChar w:fldCharType="separate"/>
            </w:r>
            <w:r w:rsidRPr="00061A5D">
              <w:rPr>
                <w:rFonts w:ascii="Arial" w:hAnsi="Arial" w:cs="Arial"/>
                <w:noProof/>
                <w:webHidden/>
                <w:color w:val="000000" w:themeColor="text1"/>
                <w:sz w:val="22"/>
                <w:szCs w:val="22"/>
              </w:rPr>
              <w:t>5</w:t>
            </w:r>
            <w:r w:rsidRPr="00061A5D">
              <w:rPr>
                <w:rFonts w:ascii="Arial" w:hAnsi="Arial" w:cs="Arial"/>
                <w:noProof/>
                <w:webHidden/>
                <w:color w:val="000000" w:themeColor="text1"/>
                <w:sz w:val="22"/>
                <w:szCs w:val="22"/>
              </w:rPr>
              <w:fldChar w:fldCharType="end"/>
            </w:r>
          </w:hyperlink>
        </w:p>
        <w:p w14:paraId="5E600CBA" w14:textId="48E5ADC9" w:rsidR="00061A5D" w:rsidRPr="00061A5D" w:rsidRDefault="00061A5D">
          <w:pPr>
            <w:pStyle w:val="TOC1"/>
            <w:tabs>
              <w:tab w:val="right" w:leader="dot" w:pos="9016"/>
            </w:tabs>
            <w:rPr>
              <w:rFonts w:ascii="Arial" w:eastAsiaTheme="minorEastAsia" w:hAnsi="Arial" w:cs="Arial"/>
              <w:b w:val="0"/>
              <w:bCs w:val="0"/>
              <w:noProof/>
              <w:color w:val="000000" w:themeColor="text1"/>
              <w:kern w:val="2"/>
              <w:sz w:val="22"/>
              <w:szCs w:val="22"/>
              <w:lang w:eastAsia="en-GB"/>
              <w14:ligatures w14:val="standardContextual"/>
            </w:rPr>
          </w:pPr>
          <w:hyperlink w:anchor="_Toc235181254" w:history="1">
            <w:r w:rsidRPr="00061A5D">
              <w:rPr>
                <w:rStyle w:val="Hyperlink"/>
                <w:rFonts w:ascii="Arial" w:hAnsi="Arial" w:cs="Arial"/>
                <w:noProof/>
                <w:color w:val="000000" w:themeColor="text1"/>
                <w:sz w:val="22"/>
                <w:szCs w:val="22"/>
                <w:lang w:eastAsia="en-GB"/>
              </w:rPr>
              <w:t>Relevant Theories</w:t>
            </w:r>
            <w:r w:rsidRPr="00061A5D">
              <w:rPr>
                <w:rFonts w:ascii="Arial" w:hAnsi="Arial" w:cs="Arial"/>
                <w:noProof/>
                <w:webHidden/>
                <w:color w:val="000000" w:themeColor="text1"/>
                <w:sz w:val="22"/>
                <w:szCs w:val="22"/>
              </w:rPr>
              <w:tab/>
            </w:r>
            <w:r w:rsidRPr="00061A5D">
              <w:rPr>
                <w:rFonts w:ascii="Arial" w:hAnsi="Arial" w:cs="Arial"/>
                <w:noProof/>
                <w:webHidden/>
                <w:color w:val="000000" w:themeColor="text1"/>
                <w:sz w:val="22"/>
                <w:szCs w:val="22"/>
              </w:rPr>
              <w:fldChar w:fldCharType="begin"/>
            </w:r>
            <w:r w:rsidRPr="00061A5D">
              <w:rPr>
                <w:rFonts w:ascii="Arial" w:hAnsi="Arial" w:cs="Arial"/>
                <w:noProof/>
                <w:webHidden/>
                <w:color w:val="000000" w:themeColor="text1"/>
                <w:sz w:val="22"/>
                <w:szCs w:val="22"/>
              </w:rPr>
              <w:instrText xml:space="preserve"> PAGEREF _Toc235181254 \h </w:instrText>
            </w:r>
            <w:r w:rsidRPr="00061A5D">
              <w:rPr>
                <w:rFonts w:ascii="Arial" w:hAnsi="Arial" w:cs="Arial"/>
                <w:noProof/>
                <w:webHidden/>
                <w:color w:val="000000" w:themeColor="text1"/>
                <w:sz w:val="22"/>
                <w:szCs w:val="22"/>
              </w:rPr>
            </w:r>
            <w:r w:rsidRPr="00061A5D">
              <w:rPr>
                <w:rFonts w:ascii="Arial" w:hAnsi="Arial" w:cs="Arial"/>
                <w:noProof/>
                <w:webHidden/>
                <w:color w:val="000000" w:themeColor="text1"/>
                <w:sz w:val="22"/>
                <w:szCs w:val="22"/>
              </w:rPr>
              <w:fldChar w:fldCharType="separate"/>
            </w:r>
            <w:r w:rsidRPr="00061A5D">
              <w:rPr>
                <w:rFonts w:ascii="Arial" w:hAnsi="Arial" w:cs="Arial"/>
                <w:noProof/>
                <w:webHidden/>
                <w:color w:val="000000" w:themeColor="text1"/>
                <w:sz w:val="22"/>
                <w:szCs w:val="22"/>
              </w:rPr>
              <w:t>5</w:t>
            </w:r>
            <w:r w:rsidRPr="00061A5D">
              <w:rPr>
                <w:rFonts w:ascii="Arial" w:hAnsi="Arial" w:cs="Arial"/>
                <w:noProof/>
                <w:webHidden/>
                <w:color w:val="000000" w:themeColor="text1"/>
                <w:sz w:val="22"/>
                <w:szCs w:val="22"/>
              </w:rPr>
              <w:fldChar w:fldCharType="end"/>
            </w:r>
          </w:hyperlink>
        </w:p>
        <w:p w14:paraId="25D52958" w14:textId="38D32BAD" w:rsidR="00061A5D" w:rsidRPr="00061A5D" w:rsidRDefault="00061A5D">
          <w:pPr>
            <w:pStyle w:val="TOC1"/>
            <w:tabs>
              <w:tab w:val="right" w:leader="dot" w:pos="9016"/>
            </w:tabs>
            <w:rPr>
              <w:rFonts w:ascii="Arial" w:eastAsiaTheme="minorEastAsia" w:hAnsi="Arial" w:cs="Arial"/>
              <w:b w:val="0"/>
              <w:bCs w:val="0"/>
              <w:noProof/>
              <w:color w:val="000000" w:themeColor="text1"/>
              <w:kern w:val="2"/>
              <w:sz w:val="22"/>
              <w:szCs w:val="22"/>
              <w:lang w:eastAsia="en-GB"/>
              <w14:ligatures w14:val="standardContextual"/>
            </w:rPr>
          </w:pPr>
          <w:hyperlink w:anchor="_Toc235181255" w:history="1">
            <w:r w:rsidRPr="00061A5D">
              <w:rPr>
                <w:rStyle w:val="Hyperlink"/>
                <w:rFonts w:ascii="Arial" w:hAnsi="Arial" w:cs="Arial"/>
                <w:noProof/>
                <w:color w:val="000000" w:themeColor="text1"/>
                <w:sz w:val="22"/>
                <w:szCs w:val="22"/>
              </w:rPr>
              <w:t>Ethical Fundamentals</w:t>
            </w:r>
            <w:r w:rsidRPr="00061A5D">
              <w:rPr>
                <w:rFonts w:ascii="Arial" w:hAnsi="Arial" w:cs="Arial"/>
                <w:noProof/>
                <w:webHidden/>
                <w:color w:val="000000" w:themeColor="text1"/>
                <w:sz w:val="22"/>
                <w:szCs w:val="22"/>
              </w:rPr>
              <w:tab/>
            </w:r>
            <w:r w:rsidRPr="00061A5D">
              <w:rPr>
                <w:rFonts w:ascii="Arial" w:hAnsi="Arial" w:cs="Arial"/>
                <w:noProof/>
                <w:webHidden/>
                <w:color w:val="000000" w:themeColor="text1"/>
                <w:sz w:val="22"/>
                <w:szCs w:val="22"/>
              </w:rPr>
              <w:fldChar w:fldCharType="begin"/>
            </w:r>
            <w:r w:rsidRPr="00061A5D">
              <w:rPr>
                <w:rFonts w:ascii="Arial" w:hAnsi="Arial" w:cs="Arial"/>
                <w:noProof/>
                <w:webHidden/>
                <w:color w:val="000000" w:themeColor="text1"/>
                <w:sz w:val="22"/>
                <w:szCs w:val="22"/>
              </w:rPr>
              <w:instrText xml:space="preserve"> PAGEREF _Toc235181255 \h </w:instrText>
            </w:r>
            <w:r w:rsidRPr="00061A5D">
              <w:rPr>
                <w:rFonts w:ascii="Arial" w:hAnsi="Arial" w:cs="Arial"/>
                <w:noProof/>
                <w:webHidden/>
                <w:color w:val="000000" w:themeColor="text1"/>
                <w:sz w:val="22"/>
                <w:szCs w:val="22"/>
              </w:rPr>
            </w:r>
            <w:r w:rsidRPr="00061A5D">
              <w:rPr>
                <w:rFonts w:ascii="Arial" w:hAnsi="Arial" w:cs="Arial"/>
                <w:noProof/>
                <w:webHidden/>
                <w:color w:val="000000" w:themeColor="text1"/>
                <w:sz w:val="22"/>
                <w:szCs w:val="22"/>
              </w:rPr>
              <w:fldChar w:fldCharType="separate"/>
            </w:r>
            <w:r w:rsidRPr="00061A5D">
              <w:rPr>
                <w:rFonts w:ascii="Arial" w:hAnsi="Arial" w:cs="Arial"/>
                <w:noProof/>
                <w:webHidden/>
                <w:color w:val="000000" w:themeColor="text1"/>
                <w:sz w:val="22"/>
                <w:szCs w:val="22"/>
              </w:rPr>
              <w:t>6</w:t>
            </w:r>
            <w:r w:rsidRPr="00061A5D">
              <w:rPr>
                <w:rFonts w:ascii="Arial" w:hAnsi="Arial" w:cs="Arial"/>
                <w:noProof/>
                <w:webHidden/>
                <w:color w:val="000000" w:themeColor="text1"/>
                <w:sz w:val="22"/>
                <w:szCs w:val="22"/>
              </w:rPr>
              <w:fldChar w:fldCharType="end"/>
            </w:r>
          </w:hyperlink>
        </w:p>
        <w:p w14:paraId="7D9FCC6A" w14:textId="504A23D8" w:rsidR="00061A5D" w:rsidRPr="00061A5D" w:rsidRDefault="00061A5D">
          <w:pPr>
            <w:pStyle w:val="TOC1"/>
            <w:tabs>
              <w:tab w:val="right" w:leader="dot" w:pos="9016"/>
            </w:tabs>
            <w:rPr>
              <w:rFonts w:ascii="Arial" w:eastAsiaTheme="minorEastAsia" w:hAnsi="Arial" w:cs="Arial"/>
              <w:b w:val="0"/>
              <w:bCs w:val="0"/>
              <w:noProof/>
              <w:color w:val="000000" w:themeColor="text1"/>
              <w:kern w:val="2"/>
              <w:sz w:val="22"/>
              <w:szCs w:val="22"/>
              <w:lang w:eastAsia="en-GB"/>
              <w14:ligatures w14:val="standardContextual"/>
            </w:rPr>
          </w:pPr>
          <w:hyperlink w:anchor="_Toc235181256" w:history="1">
            <w:r w:rsidRPr="00061A5D">
              <w:rPr>
                <w:rStyle w:val="Hyperlink"/>
                <w:rFonts w:ascii="Arial" w:hAnsi="Arial" w:cs="Arial"/>
                <w:noProof/>
                <w:color w:val="000000" w:themeColor="text1"/>
                <w:sz w:val="22"/>
                <w:szCs w:val="22"/>
              </w:rPr>
              <w:t>Evaluation of Partnership Working</w:t>
            </w:r>
            <w:r w:rsidRPr="00061A5D">
              <w:rPr>
                <w:rFonts w:ascii="Arial" w:hAnsi="Arial" w:cs="Arial"/>
                <w:noProof/>
                <w:webHidden/>
                <w:color w:val="000000" w:themeColor="text1"/>
                <w:sz w:val="22"/>
                <w:szCs w:val="22"/>
              </w:rPr>
              <w:tab/>
            </w:r>
            <w:r w:rsidRPr="00061A5D">
              <w:rPr>
                <w:rFonts w:ascii="Arial" w:hAnsi="Arial" w:cs="Arial"/>
                <w:noProof/>
                <w:webHidden/>
                <w:color w:val="000000" w:themeColor="text1"/>
                <w:sz w:val="22"/>
                <w:szCs w:val="22"/>
              </w:rPr>
              <w:fldChar w:fldCharType="begin"/>
            </w:r>
            <w:r w:rsidRPr="00061A5D">
              <w:rPr>
                <w:rFonts w:ascii="Arial" w:hAnsi="Arial" w:cs="Arial"/>
                <w:noProof/>
                <w:webHidden/>
                <w:color w:val="000000" w:themeColor="text1"/>
                <w:sz w:val="22"/>
                <w:szCs w:val="22"/>
              </w:rPr>
              <w:instrText xml:space="preserve"> PAGEREF _Toc235181256 \h </w:instrText>
            </w:r>
            <w:r w:rsidRPr="00061A5D">
              <w:rPr>
                <w:rFonts w:ascii="Arial" w:hAnsi="Arial" w:cs="Arial"/>
                <w:noProof/>
                <w:webHidden/>
                <w:color w:val="000000" w:themeColor="text1"/>
                <w:sz w:val="22"/>
                <w:szCs w:val="22"/>
              </w:rPr>
            </w:r>
            <w:r w:rsidRPr="00061A5D">
              <w:rPr>
                <w:rFonts w:ascii="Arial" w:hAnsi="Arial" w:cs="Arial"/>
                <w:noProof/>
                <w:webHidden/>
                <w:color w:val="000000" w:themeColor="text1"/>
                <w:sz w:val="22"/>
                <w:szCs w:val="22"/>
              </w:rPr>
              <w:fldChar w:fldCharType="separate"/>
            </w:r>
            <w:r w:rsidRPr="00061A5D">
              <w:rPr>
                <w:rFonts w:ascii="Arial" w:hAnsi="Arial" w:cs="Arial"/>
                <w:noProof/>
                <w:webHidden/>
                <w:color w:val="000000" w:themeColor="text1"/>
                <w:sz w:val="22"/>
                <w:szCs w:val="22"/>
              </w:rPr>
              <w:t>7</w:t>
            </w:r>
            <w:r w:rsidRPr="00061A5D">
              <w:rPr>
                <w:rFonts w:ascii="Arial" w:hAnsi="Arial" w:cs="Arial"/>
                <w:noProof/>
                <w:webHidden/>
                <w:color w:val="000000" w:themeColor="text1"/>
                <w:sz w:val="22"/>
                <w:szCs w:val="22"/>
              </w:rPr>
              <w:fldChar w:fldCharType="end"/>
            </w:r>
          </w:hyperlink>
        </w:p>
        <w:p w14:paraId="7671E83B" w14:textId="174F33EE" w:rsidR="00061A5D" w:rsidRPr="00061A5D" w:rsidRDefault="00061A5D">
          <w:pPr>
            <w:pStyle w:val="TOC1"/>
            <w:tabs>
              <w:tab w:val="right" w:leader="dot" w:pos="9016"/>
            </w:tabs>
            <w:rPr>
              <w:rFonts w:ascii="Arial" w:eastAsiaTheme="minorEastAsia" w:hAnsi="Arial" w:cs="Arial"/>
              <w:b w:val="0"/>
              <w:bCs w:val="0"/>
              <w:noProof/>
              <w:color w:val="000000" w:themeColor="text1"/>
              <w:kern w:val="2"/>
              <w:sz w:val="22"/>
              <w:szCs w:val="22"/>
              <w:lang w:eastAsia="en-GB"/>
              <w14:ligatures w14:val="standardContextual"/>
            </w:rPr>
          </w:pPr>
          <w:hyperlink w:anchor="_Toc235181257" w:history="1">
            <w:r w:rsidRPr="00061A5D">
              <w:rPr>
                <w:rStyle w:val="Hyperlink"/>
                <w:rFonts w:ascii="Arial" w:hAnsi="Arial" w:cs="Arial"/>
                <w:noProof/>
                <w:color w:val="000000" w:themeColor="text1"/>
                <w:sz w:val="22"/>
                <w:szCs w:val="22"/>
              </w:rPr>
              <w:t>Policy and Legislation</w:t>
            </w:r>
            <w:r w:rsidRPr="00061A5D">
              <w:rPr>
                <w:rFonts w:ascii="Arial" w:hAnsi="Arial" w:cs="Arial"/>
                <w:noProof/>
                <w:webHidden/>
                <w:color w:val="000000" w:themeColor="text1"/>
                <w:sz w:val="22"/>
                <w:szCs w:val="22"/>
              </w:rPr>
              <w:tab/>
            </w:r>
            <w:r w:rsidRPr="00061A5D">
              <w:rPr>
                <w:rFonts w:ascii="Arial" w:hAnsi="Arial" w:cs="Arial"/>
                <w:noProof/>
                <w:webHidden/>
                <w:color w:val="000000" w:themeColor="text1"/>
                <w:sz w:val="22"/>
                <w:szCs w:val="22"/>
              </w:rPr>
              <w:fldChar w:fldCharType="begin"/>
            </w:r>
            <w:r w:rsidRPr="00061A5D">
              <w:rPr>
                <w:rFonts w:ascii="Arial" w:hAnsi="Arial" w:cs="Arial"/>
                <w:noProof/>
                <w:webHidden/>
                <w:color w:val="000000" w:themeColor="text1"/>
                <w:sz w:val="22"/>
                <w:szCs w:val="22"/>
              </w:rPr>
              <w:instrText xml:space="preserve"> PAGEREF _Toc235181257 \h </w:instrText>
            </w:r>
            <w:r w:rsidRPr="00061A5D">
              <w:rPr>
                <w:rFonts w:ascii="Arial" w:hAnsi="Arial" w:cs="Arial"/>
                <w:noProof/>
                <w:webHidden/>
                <w:color w:val="000000" w:themeColor="text1"/>
                <w:sz w:val="22"/>
                <w:szCs w:val="22"/>
              </w:rPr>
            </w:r>
            <w:r w:rsidRPr="00061A5D">
              <w:rPr>
                <w:rFonts w:ascii="Arial" w:hAnsi="Arial" w:cs="Arial"/>
                <w:noProof/>
                <w:webHidden/>
                <w:color w:val="000000" w:themeColor="text1"/>
                <w:sz w:val="22"/>
                <w:szCs w:val="22"/>
              </w:rPr>
              <w:fldChar w:fldCharType="separate"/>
            </w:r>
            <w:r w:rsidRPr="00061A5D">
              <w:rPr>
                <w:rFonts w:ascii="Arial" w:hAnsi="Arial" w:cs="Arial"/>
                <w:noProof/>
                <w:webHidden/>
                <w:color w:val="000000" w:themeColor="text1"/>
                <w:sz w:val="22"/>
                <w:szCs w:val="22"/>
              </w:rPr>
              <w:t>8</w:t>
            </w:r>
            <w:r w:rsidRPr="00061A5D">
              <w:rPr>
                <w:rFonts w:ascii="Arial" w:hAnsi="Arial" w:cs="Arial"/>
                <w:noProof/>
                <w:webHidden/>
                <w:color w:val="000000" w:themeColor="text1"/>
                <w:sz w:val="22"/>
                <w:szCs w:val="22"/>
              </w:rPr>
              <w:fldChar w:fldCharType="end"/>
            </w:r>
          </w:hyperlink>
        </w:p>
        <w:p w14:paraId="0AE704AA" w14:textId="7DB12DFC" w:rsidR="00061A5D" w:rsidRPr="00061A5D" w:rsidRDefault="00061A5D">
          <w:pPr>
            <w:pStyle w:val="TOC1"/>
            <w:tabs>
              <w:tab w:val="right" w:leader="dot" w:pos="9016"/>
            </w:tabs>
            <w:rPr>
              <w:rFonts w:ascii="Arial" w:eastAsiaTheme="minorEastAsia" w:hAnsi="Arial" w:cs="Arial"/>
              <w:b w:val="0"/>
              <w:bCs w:val="0"/>
              <w:noProof/>
              <w:color w:val="000000" w:themeColor="text1"/>
              <w:kern w:val="2"/>
              <w:sz w:val="22"/>
              <w:szCs w:val="22"/>
              <w:lang w:eastAsia="en-GB"/>
              <w14:ligatures w14:val="standardContextual"/>
            </w:rPr>
          </w:pPr>
          <w:hyperlink w:anchor="_Toc235181258" w:history="1">
            <w:r w:rsidRPr="00061A5D">
              <w:rPr>
                <w:rStyle w:val="Hyperlink"/>
                <w:rFonts w:ascii="Arial" w:hAnsi="Arial" w:cs="Arial"/>
                <w:noProof/>
                <w:color w:val="000000" w:themeColor="text1"/>
                <w:sz w:val="22"/>
                <w:szCs w:val="22"/>
                <w:lang w:eastAsia="en-GB"/>
              </w:rPr>
              <w:t>Recommendations</w:t>
            </w:r>
            <w:r w:rsidRPr="00061A5D">
              <w:rPr>
                <w:rFonts w:ascii="Arial" w:hAnsi="Arial" w:cs="Arial"/>
                <w:noProof/>
                <w:webHidden/>
                <w:color w:val="000000" w:themeColor="text1"/>
                <w:sz w:val="22"/>
                <w:szCs w:val="22"/>
              </w:rPr>
              <w:tab/>
            </w:r>
            <w:r w:rsidRPr="00061A5D">
              <w:rPr>
                <w:rFonts w:ascii="Arial" w:hAnsi="Arial" w:cs="Arial"/>
                <w:noProof/>
                <w:webHidden/>
                <w:color w:val="000000" w:themeColor="text1"/>
                <w:sz w:val="22"/>
                <w:szCs w:val="22"/>
              </w:rPr>
              <w:fldChar w:fldCharType="begin"/>
            </w:r>
            <w:r w:rsidRPr="00061A5D">
              <w:rPr>
                <w:rFonts w:ascii="Arial" w:hAnsi="Arial" w:cs="Arial"/>
                <w:noProof/>
                <w:webHidden/>
                <w:color w:val="000000" w:themeColor="text1"/>
                <w:sz w:val="22"/>
                <w:szCs w:val="22"/>
              </w:rPr>
              <w:instrText xml:space="preserve"> PAGEREF _Toc235181258 \h </w:instrText>
            </w:r>
            <w:r w:rsidRPr="00061A5D">
              <w:rPr>
                <w:rFonts w:ascii="Arial" w:hAnsi="Arial" w:cs="Arial"/>
                <w:noProof/>
                <w:webHidden/>
                <w:color w:val="000000" w:themeColor="text1"/>
                <w:sz w:val="22"/>
                <w:szCs w:val="22"/>
              </w:rPr>
            </w:r>
            <w:r w:rsidRPr="00061A5D">
              <w:rPr>
                <w:rFonts w:ascii="Arial" w:hAnsi="Arial" w:cs="Arial"/>
                <w:noProof/>
                <w:webHidden/>
                <w:color w:val="000000" w:themeColor="text1"/>
                <w:sz w:val="22"/>
                <w:szCs w:val="22"/>
              </w:rPr>
              <w:fldChar w:fldCharType="separate"/>
            </w:r>
            <w:r w:rsidRPr="00061A5D">
              <w:rPr>
                <w:rFonts w:ascii="Arial" w:hAnsi="Arial" w:cs="Arial"/>
                <w:noProof/>
                <w:webHidden/>
                <w:color w:val="000000" w:themeColor="text1"/>
                <w:sz w:val="22"/>
                <w:szCs w:val="22"/>
              </w:rPr>
              <w:t>8</w:t>
            </w:r>
            <w:r w:rsidRPr="00061A5D">
              <w:rPr>
                <w:rFonts w:ascii="Arial" w:hAnsi="Arial" w:cs="Arial"/>
                <w:noProof/>
                <w:webHidden/>
                <w:color w:val="000000" w:themeColor="text1"/>
                <w:sz w:val="22"/>
                <w:szCs w:val="22"/>
              </w:rPr>
              <w:fldChar w:fldCharType="end"/>
            </w:r>
          </w:hyperlink>
        </w:p>
        <w:p w14:paraId="5BAAB084" w14:textId="14C83B9C" w:rsidR="00061A5D" w:rsidRPr="00061A5D" w:rsidRDefault="00061A5D">
          <w:pPr>
            <w:pStyle w:val="TOC1"/>
            <w:tabs>
              <w:tab w:val="right" w:leader="dot" w:pos="9016"/>
            </w:tabs>
            <w:rPr>
              <w:rFonts w:ascii="Arial" w:eastAsiaTheme="minorEastAsia" w:hAnsi="Arial" w:cs="Arial"/>
              <w:b w:val="0"/>
              <w:bCs w:val="0"/>
              <w:noProof/>
              <w:color w:val="000000" w:themeColor="text1"/>
              <w:kern w:val="2"/>
              <w:sz w:val="22"/>
              <w:szCs w:val="22"/>
              <w:lang w:eastAsia="en-GB"/>
              <w14:ligatures w14:val="standardContextual"/>
            </w:rPr>
          </w:pPr>
          <w:hyperlink w:anchor="_Toc235181259" w:history="1">
            <w:r w:rsidRPr="00061A5D">
              <w:rPr>
                <w:rStyle w:val="Hyperlink"/>
                <w:rFonts w:ascii="Arial" w:hAnsi="Arial" w:cs="Arial"/>
                <w:noProof/>
                <w:color w:val="000000" w:themeColor="text1"/>
                <w:sz w:val="22"/>
                <w:szCs w:val="22"/>
              </w:rPr>
              <w:t>Conclusion</w:t>
            </w:r>
            <w:r w:rsidRPr="00061A5D">
              <w:rPr>
                <w:rFonts w:ascii="Arial" w:hAnsi="Arial" w:cs="Arial"/>
                <w:noProof/>
                <w:webHidden/>
                <w:color w:val="000000" w:themeColor="text1"/>
                <w:sz w:val="22"/>
                <w:szCs w:val="22"/>
              </w:rPr>
              <w:tab/>
            </w:r>
            <w:r w:rsidRPr="00061A5D">
              <w:rPr>
                <w:rFonts w:ascii="Arial" w:hAnsi="Arial" w:cs="Arial"/>
                <w:noProof/>
                <w:webHidden/>
                <w:color w:val="000000" w:themeColor="text1"/>
                <w:sz w:val="22"/>
                <w:szCs w:val="22"/>
              </w:rPr>
              <w:fldChar w:fldCharType="begin"/>
            </w:r>
            <w:r w:rsidRPr="00061A5D">
              <w:rPr>
                <w:rFonts w:ascii="Arial" w:hAnsi="Arial" w:cs="Arial"/>
                <w:noProof/>
                <w:webHidden/>
                <w:color w:val="000000" w:themeColor="text1"/>
                <w:sz w:val="22"/>
                <w:szCs w:val="22"/>
              </w:rPr>
              <w:instrText xml:space="preserve"> PAGEREF _Toc235181259 \h </w:instrText>
            </w:r>
            <w:r w:rsidRPr="00061A5D">
              <w:rPr>
                <w:rFonts w:ascii="Arial" w:hAnsi="Arial" w:cs="Arial"/>
                <w:noProof/>
                <w:webHidden/>
                <w:color w:val="000000" w:themeColor="text1"/>
                <w:sz w:val="22"/>
                <w:szCs w:val="22"/>
              </w:rPr>
            </w:r>
            <w:r w:rsidRPr="00061A5D">
              <w:rPr>
                <w:rFonts w:ascii="Arial" w:hAnsi="Arial" w:cs="Arial"/>
                <w:noProof/>
                <w:webHidden/>
                <w:color w:val="000000" w:themeColor="text1"/>
                <w:sz w:val="22"/>
                <w:szCs w:val="22"/>
              </w:rPr>
              <w:fldChar w:fldCharType="separate"/>
            </w:r>
            <w:r w:rsidRPr="00061A5D">
              <w:rPr>
                <w:rFonts w:ascii="Arial" w:hAnsi="Arial" w:cs="Arial"/>
                <w:noProof/>
                <w:webHidden/>
                <w:color w:val="000000" w:themeColor="text1"/>
                <w:sz w:val="22"/>
                <w:szCs w:val="22"/>
              </w:rPr>
              <w:t>9</w:t>
            </w:r>
            <w:r w:rsidRPr="00061A5D">
              <w:rPr>
                <w:rFonts w:ascii="Arial" w:hAnsi="Arial" w:cs="Arial"/>
                <w:noProof/>
                <w:webHidden/>
                <w:color w:val="000000" w:themeColor="text1"/>
                <w:sz w:val="22"/>
                <w:szCs w:val="22"/>
              </w:rPr>
              <w:fldChar w:fldCharType="end"/>
            </w:r>
          </w:hyperlink>
        </w:p>
        <w:p w14:paraId="3E42B216" w14:textId="7C5B356E" w:rsidR="00061A5D" w:rsidRPr="00061A5D" w:rsidRDefault="00061A5D">
          <w:pPr>
            <w:pStyle w:val="TOC1"/>
            <w:tabs>
              <w:tab w:val="right" w:leader="dot" w:pos="9016"/>
            </w:tabs>
            <w:rPr>
              <w:rFonts w:ascii="Arial" w:eastAsiaTheme="minorEastAsia" w:hAnsi="Arial" w:cs="Arial"/>
              <w:b w:val="0"/>
              <w:bCs w:val="0"/>
              <w:noProof/>
              <w:color w:val="000000" w:themeColor="text1"/>
              <w:kern w:val="2"/>
              <w:sz w:val="22"/>
              <w:szCs w:val="22"/>
              <w:lang w:eastAsia="en-GB"/>
              <w14:ligatures w14:val="standardContextual"/>
            </w:rPr>
          </w:pPr>
          <w:hyperlink w:anchor="_Toc235181260" w:history="1">
            <w:r w:rsidRPr="00061A5D">
              <w:rPr>
                <w:rStyle w:val="Hyperlink"/>
                <w:rFonts w:ascii="Arial" w:hAnsi="Arial" w:cs="Arial"/>
                <w:noProof/>
                <w:color w:val="000000" w:themeColor="text1"/>
                <w:sz w:val="22"/>
                <w:szCs w:val="22"/>
                <w:lang w:eastAsia="en-GB"/>
              </w:rPr>
              <w:t>Reference list</w:t>
            </w:r>
            <w:r w:rsidRPr="00061A5D">
              <w:rPr>
                <w:rFonts w:ascii="Arial" w:hAnsi="Arial" w:cs="Arial"/>
                <w:noProof/>
                <w:webHidden/>
                <w:color w:val="000000" w:themeColor="text1"/>
                <w:sz w:val="22"/>
                <w:szCs w:val="22"/>
              </w:rPr>
              <w:tab/>
            </w:r>
            <w:r w:rsidRPr="00061A5D">
              <w:rPr>
                <w:rFonts w:ascii="Arial" w:hAnsi="Arial" w:cs="Arial"/>
                <w:noProof/>
                <w:webHidden/>
                <w:color w:val="000000" w:themeColor="text1"/>
                <w:sz w:val="22"/>
                <w:szCs w:val="22"/>
              </w:rPr>
              <w:fldChar w:fldCharType="begin"/>
            </w:r>
            <w:r w:rsidRPr="00061A5D">
              <w:rPr>
                <w:rFonts w:ascii="Arial" w:hAnsi="Arial" w:cs="Arial"/>
                <w:noProof/>
                <w:webHidden/>
                <w:color w:val="000000" w:themeColor="text1"/>
                <w:sz w:val="22"/>
                <w:szCs w:val="22"/>
              </w:rPr>
              <w:instrText xml:space="preserve"> PAGEREF _Toc235181260 \h </w:instrText>
            </w:r>
            <w:r w:rsidRPr="00061A5D">
              <w:rPr>
                <w:rFonts w:ascii="Arial" w:hAnsi="Arial" w:cs="Arial"/>
                <w:noProof/>
                <w:webHidden/>
                <w:color w:val="000000" w:themeColor="text1"/>
                <w:sz w:val="22"/>
                <w:szCs w:val="22"/>
              </w:rPr>
            </w:r>
            <w:r w:rsidRPr="00061A5D">
              <w:rPr>
                <w:rFonts w:ascii="Arial" w:hAnsi="Arial" w:cs="Arial"/>
                <w:noProof/>
                <w:webHidden/>
                <w:color w:val="000000" w:themeColor="text1"/>
                <w:sz w:val="22"/>
                <w:szCs w:val="22"/>
              </w:rPr>
              <w:fldChar w:fldCharType="separate"/>
            </w:r>
            <w:r w:rsidRPr="00061A5D">
              <w:rPr>
                <w:rFonts w:ascii="Arial" w:hAnsi="Arial" w:cs="Arial"/>
                <w:noProof/>
                <w:webHidden/>
                <w:color w:val="000000" w:themeColor="text1"/>
                <w:sz w:val="22"/>
                <w:szCs w:val="22"/>
              </w:rPr>
              <w:t>10</w:t>
            </w:r>
            <w:r w:rsidRPr="00061A5D">
              <w:rPr>
                <w:rFonts w:ascii="Arial" w:hAnsi="Arial" w:cs="Arial"/>
                <w:noProof/>
                <w:webHidden/>
                <w:color w:val="000000" w:themeColor="text1"/>
                <w:sz w:val="22"/>
                <w:szCs w:val="22"/>
              </w:rPr>
              <w:fldChar w:fldCharType="end"/>
            </w:r>
          </w:hyperlink>
        </w:p>
        <w:p w14:paraId="47540699" w14:textId="1FB6D2AE" w:rsidR="00970C78" w:rsidRDefault="00970C78">
          <w:r w:rsidRPr="00061A5D">
            <w:rPr>
              <w:rFonts w:ascii="Arial" w:hAnsi="Arial" w:cs="Arial"/>
              <w:b/>
              <w:bCs/>
              <w:noProof/>
              <w:color w:val="000000" w:themeColor="text1"/>
              <w:sz w:val="22"/>
              <w:szCs w:val="22"/>
            </w:rPr>
            <w:fldChar w:fldCharType="end"/>
          </w:r>
        </w:p>
      </w:sdtContent>
    </w:sdt>
    <w:p w14:paraId="13ED2543" w14:textId="77777777" w:rsidR="00970C78" w:rsidRDefault="00970C78" w:rsidP="00801AC6">
      <w:pPr>
        <w:pStyle w:val="Heading1"/>
        <w:rPr>
          <w:rFonts w:eastAsia="Times New Roman"/>
          <w:lang w:eastAsia="en-GB"/>
        </w:rPr>
      </w:pPr>
    </w:p>
    <w:p w14:paraId="14A9BC97" w14:textId="77777777" w:rsidR="00970C78" w:rsidRDefault="00970C78" w:rsidP="00801AC6">
      <w:pPr>
        <w:pStyle w:val="Heading1"/>
        <w:rPr>
          <w:rFonts w:eastAsia="Times New Roman"/>
          <w:lang w:eastAsia="en-GB"/>
        </w:rPr>
      </w:pPr>
    </w:p>
    <w:p w14:paraId="04A83556" w14:textId="77777777" w:rsidR="00970C78" w:rsidRDefault="00970C78" w:rsidP="00801AC6">
      <w:pPr>
        <w:pStyle w:val="Heading1"/>
        <w:rPr>
          <w:rFonts w:eastAsia="Times New Roman"/>
          <w:lang w:eastAsia="en-GB"/>
        </w:rPr>
      </w:pPr>
    </w:p>
    <w:p w14:paraId="2226DCCD" w14:textId="77777777" w:rsidR="00970C78" w:rsidRDefault="00970C78" w:rsidP="00801AC6">
      <w:pPr>
        <w:pStyle w:val="Heading1"/>
        <w:rPr>
          <w:rFonts w:eastAsia="Times New Roman"/>
          <w:lang w:eastAsia="en-GB"/>
        </w:rPr>
      </w:pPr>
    </w:p>
    <w:p w14:paraId="14FDC674" w14:textId="77777777" w:rsidR="00970C78" w:rsidRDefault="00970C78" w:rsidP="00801AC6">
      <w:pPr>
        <w:pStyle w:val="Heading1"/>
        <w:rPr>
          <w:rFonts w:eastAsia="Times New Roman"/>
          <w:lang w:eastAsia="en-GB"/>
        </w:rPr>
      </w:pPr>
    </w:p>
    <w:p w14:paraId="00AC4763" w14:textId="77777777" w:rsidR="00970C78" w:rsidRDefault="00970C78" w:rsidP="00801AC6">
      <w:pPr>
        <w:pStyle w:val="Heading1"/>
        <w:rPr>
          <w:rFonts w:eastAsia="Times New Roman"/>
          <w:lang w:eastAsia="en-GB"/>
        </w:rPr>
      </w:pPr>
    </w:p>
    <w:p w14:paraId="3C56D6E3" w14:textId="77777777" w:rsidR="00970C78" w:rsidRDefault="00970C78" w:rsidP="00801AC6">
      <w:pPr>
        <w:pStyle w:val="Heading1"/>
        <w:rPr>
          <w:rFonts w:eastAsia="Times New Roman"/>
          <w:lang w:eastAsia="en-GB"/>
        </w:rPr>
      </w:pPr>
    </w:p>
    <w:p w14:paraId="7F265933" w14:textId="7D38EA5E" w:rsidR="00FD10D4" w:rsidRDefault="00FD10D4" w:rsidP="00801AC6">
      <w:pPr>
        <w:pStyle w:val="Heading1"/>
        <w:rPr>
          <w:rFonts w:eastAsia="Times New Roman"/>
          <w:lang w:eastAsia="en-GB"/>
        </w:rPr>
      </w:pPr>
    </w:p>
    <w:p w14:paraId="0B840745" w14:textId="77777777" w:rsidR="00FD10D4" w:rsidRPr="00FD10D4" w:rsidRDefault="00FD10D4" w:rsidP="00FD10D4">
      <w:pPr>
        <w:rPr>
          <w:lang w:eastAsia="en-GB"/>
        </w:rPr>
      </w:pPr>
    </w:p>
    <w:p w14:paraId="44DD8E4F" w14:textId="375CD363" w:rsidR="006B655B" w:rsidRPr="007930C9" w:rsidRDefault="006B655B" w:rsidP="00801AC6">
      <w:pPr>
        <w:pStyle w:val="Heading1"/>
        <w:rPr>
          <w:rFonts w:ascii="Arial" w:eastAsia="Times New Roman" w:hAnsi="Arial" w:cs="Arial"/>
          <w:b/>
          <w:bCs/>
          <w:color w:val="000000" w:themeColor="text1"/>
          <w:sz w:val="22"/>
          <w:szCs w:val="22"/>
          <w:lang w:eastAsia="en-GB"/>
        </w:rPr>
      </w:pPr>
      <w:bookmarkStart w:id="0" w:name="_Toc235181249"/>
      <w:r w:rsidRPr="007930C9">
        <w:rPr>
          <w:rFonts w:ascii="Arial" w:eastAsia="Times New Roman" w:hAnsi="Arial" w:cs="Arial"/>
          <w:b/>
          <w:bCs/>
          <w:color w:val="000000" w:themeColor="text1"/>
          <w:sz w:val="22"/>
          <w:szCs w:val="22"/>
          <w:lang w:eastAsia="en-GB"/>
        </w:rPr>
        <w:lastRenderedPageBreak/>
        <w:t>Abstract</w:t>
      </w:r>
      <w:bookmarkEnd w:id="0"/>
    </w:p>
    <w:p w14:paraId="17E7FD16" w14:textId="7E14EF95" w:rsidR="00215CDF" w:rsidRPr="007930C9" w:rsidRDefault="00215CDF" w:rsidP="00215CDF">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This research analyses the significance of person-centred care (PCC) and collaborative partnerships (PW) in modern health and social care practices. It examines the fundamental concepts of person-centred care, encompassing dignity, respect, choice, independence, effective communication, and shared decision-making, illustrating how these principles enhance health outcomes and quality of care. The report examines the role of collaborative efforts among health professionals, social care providers, families, and informal carers, emphasising the significance of cooperation in providing coordinated, safe, and comprehensive care. Current legislation, professional standards, and person-centred ideas are examined to illustrate their impact on practice. The results underscore that effective communication, interdisciplinary collaboration, and active participation of service users are essential for attaining favourable physical, psychological, and social outcomes. The paper asserts that integrating person-centred principles with robust collaborative efforts fosters safer, more responsive, and equitable health and social care services, hence improving patient happiness, autonomy, and overall welfare.</w:t>
      </w:r>
    </w:p>
    <w:p w14:paraId="1CF8AE57" w14:textId="0A1D0F7E" w:rsidR="00FD10D4" w:rsidRPr="007930C9" w:rsidRDefault="00123E4F" w:rsidP="002C386B">
      <w:pPr>
        <w:pStyle w:val="isselectedend"/>
        <w:rPr>
          <w:rStyle w:val="Heading1Char"/>
          <w:rFonts w:ascii="Arial" w:hAnsi="Arial" w:cs="Arial"/>
          <w:color w:val="000000" w:themeColor="text1"/>
        </w:rPr>
      </w:pPr>
      <w:r w:rsidRPr="007930C9">
        <w:rPr>
          <w:rFonts w:ascii="Arial" w:hAnsi="Arial" w:cs="Arial"/>
          <w:color w:val="000000" w:themeColor="text1"/>
        </w:rPr>
        <w:br/>
      </w:r>
      <w:r w:rsidRPr="007930C9">
        <w:rPr>
          <w:rFonts w:ascii="Arial" w:hAnsi="Arial" w:cs="Arial"/>
          <w:color w:val="000000" w:themeColor="text1"/>
        </w:rPr>
        <w:br/>
      </w:r>
      <w:r w:rsidRPr="007930C9">
        <w:rPr>
          <w:rFonts w:ascii="Arial" w:hAnsi="Arial" w:cs="Arial"/>
          <w:color w:val="000000" w:themeColor="text1"/>
        </w:rPr>
        <w:br/>
      </w:r>
    </w:p>
    <w:p w14:paraId="7144E63E" w14:textId="77777777" w:rsidR="00FD10D4" w:rsidRPr="007930C9" w:rsidRDefault="00FD10D4" w:rsidP="002C386B">
      <w:pPr>
        <w:pStyle w:val="isselectedend"/>
        <w:rPr>
          <w:rStyle w:val="Heading1Char"/>
          <w:rFonts w:ascii="Arial" w:hAnsi="Arial" w:cs="Arial"/>
          <w:color w:val="000000" w:themeColor="text1"/>
        </w:rPr>
      </w:pPr>
    </w:p>
    <w:p w14:paraId="282FA8CD" w14:textId="77777777" w:rsidR="00FD10D4" w:rsidRPr="007930C9" w:rsidRDefault="00FD10D4" w:rsidP="002C386B">
      <w:pPr>
        <w:pStyle w:val="isselectedend"/>
        <w:rPr>
          <w:rStyle w:val="Heading1Char"/>
          <w:rFonts w:ascii="Arial" w:hAnsi="Arial" w:cs="Arial"/>
          <w:color w:val="000000" w:themeColor="text1"/>
        </w:rPr>
      </w:pPr>
    </w:p>
    <w:p w14:paraId="049051CF" w14:textId="77777777" w:rsidR="00FD10D4" w:rsidRPr="007930C9" w:rsidRDefault="00FD10D4" w:rsidP="002C386B">
      <w:pPr>
        <w:pStyle w:val="isselectedend"/>
        <w:rPr>
          <w:rStyle w:val="Heading1Char"/>
          <w:rFonts w:ascii="Arial" w:hAnsi="Arial" w:cs="Arial"/>
          <w:color w:val="000000" w:themeColor="text1"/>
        </w:rPr>
      </w:pPr>
    </w:p>
    <w:p w14:paraId="086C6467" w14:textId="77777777" w:rsidR="00FD10D4" w:rsidRPr="007930C9" w:rsidRDefault="00FD10D4" w:rsidP="002C386B">
      <w:pPr>
        <w:pStyle w:val="isselectedend"/>
        <w:rPr>
          <w:rStyle w:val="Heading1Char"/>
          <w:rFonts w:ascii="Arial" w:hAnsi="Arial" w:cs="Arial"/>
          <w:color w:val="000000" w:themeColor="text1"/>
        </w:rPr>
      </w:pPr>
    </w:p>
    <w:p w14:paraId="5EF2116A" w14:textId="77777777" w:rsidR="00FD10D4" w:rsidRPr="007930C9" w:rsidRDefault="00FD10D4" w:rsidP="002C386B">
      <w:pPr>
        <w:pStyle w:val="isselectedend"/>
        <w:rPr>
          <w:rStyle w:val="Heading1Char"/>
          <w:rFonts w:ascii="Arial" w:hAnsi="Arial" w:cs="Arial"/>
          <w:color w:val="000000" w:themeColor="text1"/>
        </w:rPr>
      </w:pPr>
    </w:p>
    <w:p w14:paraId="2E4D5C1F" w14:textId="77777777" w:rsidR="00FD10D4" w:rsidRPr="007930C9" w:rsidRDefault="00FD10D4" w:rsidP="002C386B">
      <w:pPr>
        <w:pStyle w:val="isselectedend"/>
        <w:rPr>
          <w:rStyle w:val="Heading1Char"/>
          <w:rFonts w:ascii="Arial" w:hAnsi="Arial" w:cs="Arial"/>
          <w:color w:val="000000" w:themeColor="text1"/>
        </w:rPr>
      </w:pPr>
    </w:p>
    <w:p w14:paraId="688608D6" w14:textId="77777777" w:rsidR="00FD10D4" w:rsidRDefault="00FD10D4" w:rsidP="002C386B">
      <w:pPr>
        <w:pStyle w:val="isselectedend"/>
        <w:rPr>
          <w:rStyle w:val="Heading1Char"/>
          <w:rFonts w:ascii="Arial" w:hAnsi="Arial" w:cs="Arial"/>
          <w:color w:val="000000" w:themeColor="text1"/>
        </w:rPr>
      </w:pPr>
    </w:p>
    <w:p w14:paraId="47C110F2" w14:textId="77777777" w:rsidR="007930C9" w:rsidRPr="007930C9" w:rsidRDefault="007930C9" w:rsidP="002C386B">
      <w:pPr>
        <w:pStyle w:val="isselectedend"/>
        <w:rPr>
          <w:rStyle w:val="Heading1Char"/>
          <w:rFonts w:ascii="Arial" w:hAnsi="Arial" w:cs="Arial"/>
          <w:color w:val="000000" w:themeColor="text1"/>
        </w:rPr>
      </w:pPr>
    </w:p>
    <w:p w14:paraId="6E5FB0E4" w14:textId="4B59717B" w:rsidR="002C386B" w:rsidRPr="007930C9" w:rsidRDefault="00123E4F" w:rsidP="00FD10D4">
      <w:pPr>
        <w:pStyle w:val="isselectedend"/>
        <w:spacing w:line="360" w:lineRule="auto"/>
        <w:jc w:val="both"/>
        <w:rPr>
          <w:rFonts w:ascii="Arial" w:hAnsi="Arial" w:cs="Arial"/>
          <w:color w:val="000000" w:themeColor="text1"/>
          <w:sz w:val="22"/>
          <w:szCs w:val="22"/>
        </w:rPr>
      </w:pPr>
      <w:bookmarkStart w:id="1" w:name="_Toc235181250"/>
      <w:r w:rsidRPr="007930C9">
        <w:rPr>
          <w:rStyle w:val="Heading1Char"/>
          <w:rFonts w:ascii="Arial" w:hAnsi="Arial" w:cs="Arial"/>
          <w:b/>
          <w:bCs/>
          <w:color w:val="000000" w:themeColor="text1"/>
          <w:sz w:val="22"/>
          <w:szCs w:val="22"/>
        </w:rPr>
        <w:lastRenderedPageBreak/>
        <w:t>Introduction</w:t>
      </w:r>
      <w:bookmarkEnd w:id="1"/>
      <w:r w:rsidRPr="007930C9">
        <w:rPr>
          <w:rFonts w:ascii="Arial" w:hAnsi="Arial" w:cs="Arial"/>
          <w:color w:val="000000" w:themeColor="text1"/>
        </w:rPr>
        <w:br/>
      </w:r>
      <w:r w:rsidR="00215CDF" w:rsidRPr="007930C9">
        <w:rPr>
          <w:rFonts w:ascii="Arial" w:hAnsi="Arial" w:cs="Arial"/>
          <w:color w:val="000000" w:themeColor="text1"/>
          <w:sz w:val="22"/>
          <w:szCs w:val="22"/>
        </w:rPr>
        <w:t xml:space="preserve">This report analyses the significance of partnership working (PW) and person-centred care (PCC) in the provision of high-quality health and social care services in a community care environment. Modern healthcare is founded on the principle of person-centred care, which guarantees that individuals are treated with dignity, respect, and compassion while actively participating in the planning of their own care </w:t>
      </w:r>
      <w:r w:rsidR="002C386B" w:rsidRPr="007930C9">
        <w:rPr>
          <w:rFonts w:ascii="Arial" w:hAnsi="Arial" w:cs="Arial"/>
          <w:color w:val="000000" w:themeColor="text1"/>
          <w:sz w:val="22"/>
          <w:szCs w:val="22"/>
        </w:rPr>
        <w:t>(</w:t>
      </w:r>
      <w:proofErr w:type="spellStart"/>
      <w:r w:rsidR="00AE2562" w:rsidRPr="007930C9">
        <w:rPr>
          <w:rFonts w:ascii="Arial" w:hAnsi="Arial" w:cs="Arial"/>
          <w:color w:val="000000" w:themeColor="text1"/>
          <w:sz w:val="22"/>
          <w:szCs w:val="22"/>
          <w:shd w:val="clear" w:color="auto" w:fill="FFFFFF"/>
        </w:rPr>
        <w:t>Kanagasingam</w:t>
      </w:r>
      <w:proofErr w:type="spellEnd"/>
      <w:r w:rsidR="00AE2562" w:rsidRPr="007930C9">
        <w:rPr>
          <w:rFonts w:ascii="Arial" w:hAnsi="Arial" w:cs="Arial"/>
          <w:color w:val="000000" w:themeColor="text1"/>
          <w:sz w:val="22"/>
          <w:szCs w:val="22"/>
          <w:shd w:val="clear" w:color="auto" w:fill="FFFFFF"/>
        </w:rPr>
        <w:t xml:space="preserve"> </w:t>
      </w:r>
      <w:r w:rsidR="00AE2562" w:rsidRPr="007930C9">
        <w:rPr>
          <w:rFonts w:ascii="Arial" w:hAnsi="Arial" w:cs="Arial"/>
          <w:i/>
          <w:iCs/>
          <w:color w:val="000000" w:themeColor="text1"/>
          <w:sz w:val="22"/>
          <w:szCs w:val="22"/>
          <w:shd w:val="clear" w:color="auto" w:fill="FFFFFF"/>
        </w:rPr>
        <w:t>et al.</w:t>
      </w:r>
      <w:r w:rsidR="002C386B" w:rsidRPr="007930C9">
        <w:rPr>
          <w:rFonts w:ascii="Arial" w:hAnsi="Arial" w:cs="Arial"/>
          <w:i/>
          <w:iCs/>
          <w:color w:val="000000" w:themeColor="text1"/>
          <w:sz w:val="22"/>
          <w:szCs w:val="22"/>
        </w:rPr>
        <w:t>,</w:t>
      </w:r>
      <w:r w:rsidR="002C386B" w:rsidRPr="007930C9">
        <w:rPr>
          <w:rFonts w:ascii="Arial" w:hAnsi="Arial" w:cs="Arial"/>
          <w:color w:val="000000" w:themeColor="text1"/>
          <w:sz w:val="22"/>
          <w:szCs w:val="22"/>
        </w:rPr>
        <w:t xml:space="preserve"> 2023). </w:t>
      </w:r>
      <w:r w:rsidR="00215CDF" w:rsidRPr="007930C9">
        <w:rPr>
          <w:rFonts w:ascii="Arial" w:hAnsi="Arial" w:cs="Arial"/>
          <w:color w:val="000000" w:themeColor="text1"/>
          <w:sz w:val="22"/>
          <w:szCs w:val="22"/>
        </w:rPr>
        <w:t xml:space="preserve">This approach is enhanced by the promotion of effective </w:t>
      </w:r>
      <w:r w:rsidR="007930C9">
        <w:rPr>
          <w:rFonts w:ascii="Arial" w:hAnsi="Arial" w:cs="Arial"/>
          <w:color w:val="000000" w:themeColor="text1"/>
          <w:sz w:val="22"/>
          <w:szCs w:val="22"/>
        </w:rPr>
        <w:t>PW</w:t>
      </w:r>
      <w:r w:rsidR="00215CDF" w:rsidRPr="007930C9">
        <w:rPr>
          <w:rFonts w:ascii="Arial" w:hAnsi="Arial" w:cs="Arial"/>
          <w:color w:val="000000" w:themeColor="text1"/>
          <w:sz w:val="22"/>
          <w:szCs w:val="22"/>
        </w:rPr>
        <w:t xml:space="preserve">, which fosters collaboration among healthcare professionals, social care practitioners, families, and carers to offer coordinated support </w:t>
      </w:r>
      <w:r w:rsidR="00801AC6" w:rsidRPr="007930C9">
        <w:rPr>
          <w:rFonts w:ascii="Arial" w:hAnsi="Arial" w:cs="Arial"/>
          <w:color w:val="000000" w:themeColor="text1"/>
          <w:sz w:val="22"/>
          <w:szCs w:val="22"/>
        </w:rPr>
        <w:t>(</w:t>
      </w:r>
      <w:r w:rsidR="00801AC6" w:rsidRPr="007930C9">
        <w:rPr>
          <w:rFonts w:ascii="Arial" w:hAnsi="Arial" w:cs="Arial"/>
          <w:color w:val="000000" w:themeColor="text1"/>
          <w:sz w:val="22"/>
          <w:szCs w:val="22"/>
          <w:shd w:val="clear" w:color="auto" w:fill="FFFFFF"/>
        </w:rPr>
        <w:t xml:space="preserve">Aoun </w:t>
      </w:r>
      <w:r w:rsidR="00801AC6" w:rsidRPr="007930C9">
        <w:rPr>
          <w:rFonts w:ascii="Arial" w:hAnsi="Arial" w:cs="Arial"/>
          <w:i/>
          <w:iCs/>
          <w:color w:val="000000" w:themeColor="text1"/>
          <w:sz w:val="22"/>
          <w:szCs w:val="22"/>
          <w:shd w:val="clear" w:color="auto" w:fill="FFFFFF"/>
        </w:rPr>
        <w:t xml:space="preserve">et al., </w:t>
      </w:r>
      <w:r w:rsidR="00801AC6" w:rsidRPr="007930C9">
        <w:rPr>
          <w:rFonts w:ascii="Arial" w:hAnsi="Arial" w:cs="Arial"/>
          <w:color w:val="000000" w:themeColor="text1"/>
          <w:sz w:val="22"/>
          <w:szCs w:val="22"/>
          <w:shd w:val="clear" w:color="auto" w:fill="FFFFFF"/>
        </w:rPr>
        <w:t>2023)</w:t>
      </w:r>
      <w:r w:rsidR="002C386B" w:rsidRPr="007930C9">
        <w:rPr>
          <w:rFonts w:ascii="Arial" w:hAnsi="Arial" w:cs="Arial"/>
          <w:color w:val="000000" w:themeColor="text1"/>
          <w:sz w:val="22"/>
          <w:szCs w:val="22"/>
        </w:rPr>
        <w:t>.</w:t>
      </w:r>
    </w:p>
    <w:p w14:paraId="3B3DC340" w14:textId="18CD65EB" w:rsidR="00215CDF" w:rsidRPr="007930C9" w:rsidRDefault="00215CDF" w:rsidP="00215CDF">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 xml:space="preserve">The report commences by outlining person-centred care and examining its advantages and drawbacks in the context of community care. It subsequently investigates the concepts and significance of collaborative partnerships, followed by an analysis of the essential legislation, policies, and professional standards that support these </w:t>
      </w:r>
      <w:r w:rsidR="00A347C6" w:rsidRPr="007930C9">
        <w:rPr>
          <w:rFonts w:ascii="Arial" w:hAnsi="Arial" w:cs="Arial"/>
          <w:color w:val="000000" w:themeColor="text1"/>
          <w:sz w:val="22"/>
          <w:szCs w:val="22"/>
        </w:rPr>
        <w:t>practices</w:t>
      </w:r>
      <w:r w:rsidRPr="007930C9">
        <w:rPr>
          <w:rFonts w:ascii="Arial" w:hAnsi="Arial" w:cs="Arial"/>
          <w:color w:val="000000" w:themeColor="text1"/>
          <w:sz w:val="22"/>
          <w:szCs w:val="22"/>
        </w:rPr>
        <w:t>. The report assesses the impact of integrating person-centred care with effective collaboration on health outcomes, fostering independence, and improving the quality of care for individuals receiving community-based services.</w:t>
      </w:r>
    </w:p>
    <w:p w14:paraId="1E334179" w14:textId="2D915384" w:rsidR="00970C78" w:rsidRPr="007930C9" w:rsidRDefault="00471460" w:rsidP="00FD10D4">
      <w:pPr>
        <w:pStyle w:val="isselectedend"/>
        <w:rPr>
          <w:rFonts w:ascii="Arial" w:hAnsi="Arial" w:cs="Arial"/>
          <w:b/>
          <w:bCs/>
          <w:color w:val="000000" w:themeColor="text1"/>
          <w:sz w:val="16"/>
          <w:szCs w:val="16"/>
        </w:rPr>
      </w:pPr>
      <w:bookmarkStart w:id="2" w:name="_Toc235181251"/>
      <w:r w:rsidRPr="007930C9">
        <w:rPr>
          <w:rStyle w:val="Heading1Char"/>
          <w:rFonts w:ascii="Arial" w:hAnsi="Arial" w:cs="Arial"/>
          <w:b/>
          <w:bCs/>
          <w:color w:val="000000" w:themeColor="text1"/>
          <w:sz w:val="22"/>
          <w:szCs w:val="22"/>
        </w:rPr>
        <w:t>Definition of Person-Centred Care</w:t>
      </w:r>
      <w:bookmarkEnd w:id="2"/>
    </w:p>
    <w:p w14:paraId="34C0C36D" w14:textId="335391A5" w:rsidR="00E52CB0" w:rsidRPr="007930C9" w:rsidRDefault="00471460" w:rsidP="00970C78">
      <w:pPr>
        <w:spacing w:line="360" w:lineRule="auto"/>
        <w:jc w:val="both"/>
        <w:rPr>
          <w:rFonts w:ascii="Arial" w:hAnsi="Arial" w:cs="Arial"/>
          <w:color w:val="000000" w:themeColor="text1"/>
          <w:sz w:val="22"/>
        </w:rPr>
      </w:pPr>
      <w:r w:rsidRPr="007930C9">
        <w:rPr>
          <w:rFonts w:ascii="Arial" w:hAnsi="Arial" w:cs="Arial"/>
          <w:color w:val="000000" w:themeColor="text1"/>
          <w:sz w:val="22"/>
        </w:rPr>
        <w:t xml:space="preserve">PCC is an approach </w:t>
      </w:r>
      <w:r w:rsidR="00215CDF" w:rsidRPr="007930C9">
        <w:rPr>
          <w:rFonts w:ascii="Arial" w:hAnsi="Arial" w:cs="Arial"/>
          <w:color w:val="000000" w:themeColor="text1"/>
          <w:sz w:val="22"/>
          <w:szCs w:val="22"/>
        </w:rPr>
        <w:t>in health and social services that prioritises the individual in all decision-making processes related to their care and assistance</w:t>
      </w:r>
      <w:r w:rsidR="00215CDF" w:rsidRPr="007930C9">
        <w:rPr>
          <w:rFonts w:ascii="Arial" w:hAnsi="Arial" w:cs="Arial"/>
          <w:color w:val="000000" w:themeColor="text1"/>
          <w:sz w:val="22"/>
        </w:rPr>
        <w:t xml:space="preserve"> </w:t>
      </w:r>
      <w:r w:rsidR="00E52CB0" w:rsidRPr="007930C9">
        <w:rPr>
          <w:rFonts w:ascii="Arial" w:hAnsi="Arial" w:cs="Arial"/>
          <w:color w:val="000000" w:themeColor="text1"/>
          <w:sz w:val="22"/>
        </w:rPr>
        <w:t>(</w:t>
      </w:r>
      <w:r w:rsidR="00E52CB0" w:rsidRPr="007930C9">
        <w:rPr>
          <w:rFonts w:ascii="Arial" w:hAnsi="Arial" w:cs="Arial"/>
          <w:color w:val="000000" w:themeColor="text1"/>
          <w:sz w:val="22"/>
          <w:shd w:val="clear" w:color="auto" w:fill="FFFFFF"/>
        </w:rPr>
        <w:t xml:space="preserve">Ahmed </w:t>
      </w:r>
      <w:r w:rsidR="00E52CB0" w:rsidRPr="007930C9">
        <w:rPr>
          <w:rFonts w:ascii="Arial" w:hAnsi="Arial" w:cs="Arial"/>
          <w:i/>
          <w:iCs/>
          <w:color w:val="000000" w:themeColor="text1"/>
          <w:sz w:val="22"/>
          <w:shd w:val="clear" w:color="auto" w:fill="FFFFFF"/>
        </w:rPr>
        <w:t>et al.,</w:t>
      </w:r>
      <w:r w:rsidR="00E52CB0" w:rsidRPr="007930C9">
        <w:rPr>
          <w:rFonts w:ascii="Arial" w:hAnsi="Arial" w:cs="Arial"/>
          <w:color w:val="000000" w:themeColor="text1"/>
          <w:sz w:val="22"/>
          <w:shd w:val="clear" w:color="auto" w:fill="FFFFFF"/>
        </w:rPr>
        <w:t xml:space="preserve"> 2022)</w:t>
      </w:r>
      <w:r w:rsidRPr="007930C9">
        <w:rPr>
          <w:rFonts w:ascii="Arial" w:hAnsi="Arial" w:cs="Arial"/>
          <w:color w:val="000000" w:themeColor="text1"/>
          <w:sz w:val="22"/>
        </w:rPr>
        <w:t xml:space="preserve">. </w:t>
      </w:r>
      <w:r w:rsidR="00215CDF" w:rsidRPr="007930C9">
        <w:rPr>
          <w:rFonts w:ascii="Arial" w:hAnsi="Arial" w:cs="Arial"/>
          <w:color w:val="000000" w:themeColor="text1"/>
          <w:sz w:val="22"/>
          <w:szCs w:val="22"/>
        </w:rPr>
        <w:t>Instead of concentrating exclusively on an individual's sickness or condition, person-centred care acknowledges each person as distinct, possessing their own values, interests, beliefs, and objectives</w:t>
      </w:r>
      <w:r w:rsidR="00215CDF" w:rsidRPr="007930C9">
        <w:rPr>
          <w:rFonts w:ascii="Arial" w:hAnsi="Arial" w:cs="Arial"/>
          <w:color w:val="000000" w:themeColor="text1"/>
          <w:sz w:val="22"/>
        </w:rPr>
        <w:t xml:space="preserve"> </w:t>
      </w:r>
      <w:r w:rsidR="00E52CB0" w:rsidRPr="007930C9">
        <w:rPr>
          <w:rFonts w:ascii="Arial" w:hAnsi="Arial" w:cs="Arial"/>
          <w:color w:val="000000" w:themeColor="text1"/>
          <w:sz w:val="22"/>
        </w:rPr>
        <w:t>(</w:t>
      </w:r>
      <w:r w:rsidR="00E52CB0" w:rsidRPr="007930C9">
        <w:rPr>
          <w:rFonts w:ascii="Arial" w:hAnsi="Arial" w:cs="Arial"/>
          <w:color w:val="000000" w:themeColor="text1"/>
          <w:sz w:val="22"/>
          <w:shd w:val="clear" w:color="auto" w:fill="FFFFFF"/>
        </w:rPr>
        <w:t>Mousazadeh</w:t>
      </w:r>
      <w:r w:rsidR="00AF25EC" w:rsidRPr="007930C9">
        <w:rPr>
          <w:rFonts w:ascii="Arial" w:hAnsi="Arial" w:cs="Arial"/>
          <w:color w:val="000000" w:themeColor="text1"/>
          <w:sz w:val="22"/>
          <w:shd w:val="clear" w:color="auto" w:fill="FFFFFF"/>
        </w:rPr>
        <w:t xml:space="preserve"> </w:t>
      </w:r>
      <w:r w:rsidR="00E52CB0" w:rsidRPr="007930C9">
        <w:rPr>
          <w:rFonts w:ascii="Arial" w:hAnsi="Arial" w:cs="Arial"/>
          <w:i/>
          <w:color w:val="000000" w:themeColor="text1"/>
          <w:sz w:val="22"/>
          <w:shd w:val="clear" w:color="auto" w:fill="FFFFFF"/>
        </w:rPr>
        <w:t>et al.,</w:t>
      </w:r>
      <w:r w:rsidR="00E52CB0" w:rsidRPr="007930C9">
        <w:rPr>
          <w:rFonts w:ascii="Arial" w:hAnsi="Arial" w:cs="Arial"/>
          <w:color w:val="000000" w:themeColor="text1"/>
          <w:sz w:val="22"/>
          <w:shd w:val="clear" w:color="auto" w:fill="FFFFFF"/>
        </w:rPr>
        <w:t xml:space="preserve"> 2025)</w:t>
      </w:r>
      <w:r w:rsidRPr="007930C9">
        <w:rPr>
          <w:rFonts w:ascii="Arial" w:hAnsi="Arial" w:cs="Arial"/>
          <w:color w:val="000000" w:themeColor="text1"/>
          <w:sz w:val="22"/>
        </w:rPr>
        <w:t xml:space="preserve">. </w:t>
      </w:r>
      <w:r w:rsidR="00215CDF" w:rsidRPr="007930C9">
        <w:rPr>
          <w:rFonts w:ascii="Arial" w:hAnsi="Arial" w:cs="Arial"/>
          <w:color w:val="000000" w:themeColor="text1"/>
          <w:sz w:val="22"/>
          <w:szCs w:val="22"/>
        </w:rPr>
        <w:t>It promotes collaboration among healthcare practitioners and individuals, empowering them to make knowledgeable decisions and engage in the planning and management of their own treatment</w:t>
      </w:r>
      <w:r w:rsidR="00215CDF" w:rsidRPr="007930C9">
        <w:rPr>
          <w:rFonts w:ascii="Arial" w:hAnsi="Arial" w:cs="Arial"/>
          <w:color w:val="000000" w:themeColor="text1"/>
          <w:sz w:val="22"/>
        </w:rPr>
        <w:t xml:space="preserve"> </w:t>
      </w:r>
      <w:r w:rsidRPr="007930C9">
        <w:rPr>
          <w:rFonts w:ascii="Arial" w:hAnsi="Arial" w:cs="Arial"/>
          <w:color w:val="000000" w:themeColor="text1"/>
          <w:sz w:val="22"/>
        </w:rPr>
        <w:t xml:space="preserve">(National Institute for Health and Care Excellence, 2023). This approach </w:t>
      </w:r>
      <w:r w:rsidR="00215CDF" w:rsidRPr="007930C9">
        <w:rPr>
          <w:rFonts w:ascii="Arial" w:hAnsi="Arial" w:cs="Arial"/>
          <w:color w:val="000000" w:themeColor="text1"/>
          <w:sz w:val="22"/>
          <w:szCs w:val="22"/>
        </w:rPr>
        <w:t xml:space="preserve">is founded on the concepts of dignity, respect, compassion, autonomy, effective communication, and collaborative decision-making </w:t>
      </w:r>
      <w:r w:rsidRPr="007930C9">
        <w:rPr>
          <w:rFonts w:ascii="Arial" w:hAnsi="Arial" w:cs="Arial"/>
          <w:color w:val="000000" w:themeColor="text1"/>
          <w:sz w:val="22"/>
        </w:rPr>
        <w:t>(</w:t>
      </w:r>
      <w:r w:rsidR="00E52CB0" w:rsidRPr="007930C9">
        <w:rPr>
          <w:rFonts w:ascii="Arial" w:hAnsi="Arial" w:cs="Arial"/>
          <w:color w:val="000000" w:themeColor="text1"/>
          <w:sz w:val="22"/>
          <w:shd w:val="clear" w:color="auto" w:fill="FFFFFF"/>
        </w:rPr>
        <w:t>McCance and McCormack, 2025</w:t>
      </w:r>
      <w:r w:rsidRPr="007930C9">
        <w:rPr>
          <w:rFonts w:ascii="Arial" w:hAnsi="Arial" w:cs="Arial"/>
          <w:color w:val="000000" w:themeColor="text1"/>
          <w:sz w:val="22"/>
        </w:rPr>
        <w:t>).</w:t>
      </w:r>
    </w:p>
    <w:p w14:paraId="1563D456" w14:textId="01187B32" w:rsidR="00E52CB0" w:rsidRPr="007930C9" w:rsidRDefault="00E52CB0" w:rsidP="00E52CB0">
      <w:pPr>
        <w:pStyle w:val="Heading1"/>
        <w:rPr>
          <w:rFonts w:ascii="Arial" w:hAnsi="Arial" w:cs="Arial"/>
          <w:b/>
          <w:bCs/>
          <w:color w:val="000000" w:themeColor="text1"/>
          <w:sz w:val="22"/>
          <w:szCs w:val="22"/>
        </w:rPr>
      </w:pPr>
      <w:bookmarkStart w:id="3" w:name="_Toc235181252"/>
      <w:r w:rsidRPr="007930C9">
        <w:rPr>
          <w:rFonts w:ascii="Arial" w:hAnsi="Arial" w:cs="Arial"/>
          <w:b/>
          <w:bCs/>
          <w:color w:val="000000" w:themeColor="text1"/>
          <w:sz w:val="22"/>
          <w:szCs w:val="22"/>
        </w:rPr>
        <w:t>Benefits</w:t>
      </w:r>
      <w:bookmarkEnd w:id="3"/>
    </w:p>
    <w:p w14:paraId="5D830BF9" w14:textId="09BCC0F6" w:rsidR="00471460" w:rsidRPr="007930C9" w:rsidRDefault="00970C78" w:rsidP="00970C78">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PCC</w:t>
      </w:r>
      <w:r w:rsidR="00471460" w:rsidRPr="007930C9">
        <w:rPr>
          <w:rFonts w:ascii="Arial" w:hAnsi="Arial" w:cs="Arial"/>
          <w:color w:val="000000" w:themeColor="text1"/>
          <w:sz w:val="22"/>
          <w:szCs w:val="22"/>
        </w:rPr>
        <w:t xml:space="preserve"> offers </w:t>
      </w:r>
      <w:r w:rsidR="00215CDF" w:rsidRPr="007930C9">
        <w:rPr>
          <w:rFonts w:ascii="Arial" w:hAnsi="Arial" w:cs="Arial"/>
          <w:color w:val="000000" w:themeColor="text1"/>
          <w:sz w:val="22"/>
          <w:szCs w:val="22"/>
        </w:rPr>
        <w:t xml:space="preserve">provides numerous significant advantages in community care environments </w:t>
      </w:r>
      <w:r w:rsidRPr="007930C9">
        <w:rPr>
          <w:rFonts w:ascii="Arial" w:hAnsi="Arial" w:cs="Arial"/>
          <w:color w:val="000000" w:themeColor="text1"/>
          <w:sz w:val="22"/>
          <w:szCs w:val="22"/>
        </w:rPr>
        <w:t>(</w:t>
      </w:r>
      <w:proofErr w:type="spellStart"/>
      <w:r w:rsidRPr="007930C9">
        <w:rPr>
          <w:rFonts w:ascii="Arial" w:hAnsi="Arial" w:cs="Arial"/>
          <w:color w:val="000000" w:themeColor="text1"/>
          <w:sz w:val="22"/>
          <w:szCs w:val="22"/>
          <w:shd w:val="clear" w:color="auto" w:fill="FFFFFF"/>
        </w:rPr>
        <w:t>Alsagoor</w:t>
      </w:r>
      <w:proofErr w:type="spellEnd"/>
      <w:r w:rsidRPr="007930C9">
        <w:rPr>
          <w:rFonts w:ascii="Arial" w:hAnsi="Arial" w:cs="Arial"/>
          <w:color w:val="000000" w:themeColor="text1"/>
          <w:sz w:val="22"/>
          <w:szCs w:val="22"/>
        </w:rPr>
        <w:t xml:space="preserve"> </w:t>
      </w:r>
      <w:r w:rsidRPr="007930C9">
        <w:rPr>
          <w:rFonts w:ascii="Arial" w:hAnsi="Arial" w:cs="Arial"/>
          <w:i/>
          <w:iCs/>
          <w:color w:val="000000" w:themeColor="text1"/>
          <w:sz w:val="22"/>
          <w:szCs w:val="22"/>
        </w:rPr>
        <w:t>et al.,</w:t>
      </w:r>
      <w:r w:rsidRPr="007930C9">
        <w:rPr>
          <w:rFonts w:ascii="Arial" w:hAnsi="Arial" w:cs="Arial"/>
          <w:color w:val="000000" w:themeColor="text1"/>
          <w:sz w:val="22"/>
          <w:szCs w:val="22"/>
        </w:rPr>
        <w:t xml:space="preserve"> 2024). </w:t>
      </w:r>
      <w:r w:rsidR="00215CDF" w:rsidRPr="007930C9">
        <w:rPr>
          <w:rFonts w:ascii="Arial" w:hAnsi="Arial" w:cs="Arial"/>
          <w:color w:val="000000" w:themeColor="text1"/>
          <w:sz w:val="22"/>
          <w:szCs w:val="22"/>
        </w:rPr>
        <w:t xml:space="preserve">Engaging individuals in decisions regarding their treatment and support enables healthcare professionals to enhance patient satisfaction, foster trust, and promote increased involvement in care planning. Individuals are more inclined to comply with treatments that align with their particular tastes and lifestyles, resulting in enhanced physical </w:t>
      </w:r>
      <w:r w:rsidR="00215CDF" w:rsidRPr="007930C9">
        <w:rPr>
          <w:rFonts w:ascii="Arial" w:hAnsi="Arial" w:cs="Arial"/>
          <w:color w:val="000000" w:themeColor="text1"/>
          <w:sz w:val="22"/>
          <w:szCs w:val="22"/>
        </w:rPr>
        <w:lastRenderedPageBreak/>
        <w:t xml:space="preserve">and mental wellbeing and superior long-term health outcomes </w:t>
      </w:r>
      <w:r w:rsidR="00471460" w:rsidRPr="007930C9">
        <w:rPr>
          <w:rFonts w:ascii="Arial" w:hAnsi="Arial" w:cs="Arial"/>
          <w:color w:val="000000" w:themeColor="text1"/>
          <w:sz w:val="22"/>
          <w:szCs w:val="22"/>
        </w:rPr>
        <w:t xml:space="preserve">(NHS England, 2024). </w:t>
      </w:r>
      <w:r w:rsidR="00215CDF" w:rsidRPr="007930C9">
        <w:rPr>
          <w:rFonts w:ascii="Arial" w:hAnsi="Arial" w:cs="Arial"/>
          <w:color w:val="000000" w:themeColor="text1"/>
          <w:sz w:val="22"/>
          <w:szCs w:val="22"/>
        </w:rPr>
        <w:t xml:space="preserve">By allowing people to stay in their own homes while receiving individualised support catered to their evolving requirements, this approach to community care also fosters independence </w:t>
      </w:r>
      <w:r w:rsidRPr="007930C9">
        <w:rPr>
          <w:rFonts w:ascii="Arial" w:hAnsi="Arial" w:cs="Arial"/>
          <w:color w:val="000000" w:themeColor="text1"/>
          <w:sz w:val="22"/>
          <w:szCs w:val="22"/>
        </w:rPr>
        <w:t>(CQC, 2025)</w:t>
      </w:r>
      <w:r w:rsidR="00471460" w:rsidRPr="007930C9">
        <w:rPr>
          <w:rFonts w:ascii="Arial" w:hAnsi="Arial" w:cs="Arial"/>
          <w:color w:val="000000" w:themeColor="text1"/>
          <w:sz w:val="22"/>
          <w:szCs w:val="22"/>
        </w:rPr>
        <w:t>.</w:t>
      </w:r>
    </w:p>
    <w:p w14:paraId="5096A081" w14:textId="77777777" w:rsidR="00E52CB0" w:rsidRPr="007930C9" w:rsidRDefault="00E52CB0" w:rsidP="00E52CB0">
      <w:pPr>
        <w:pStyle w:val="Heading1"/>
        <w:rPr>
          <w:rFonts w:ascii="Arial" w:hAnsi="Arial" w:cs="Arial"/>
          <w:b/>
          <w:bCs/>
          <w:color w:val="000000" w:themeColor="text1"/>
          <w:sz w:val="22"/>
          <w:szCs w:val="22"/>
        </w:rPr>
      </w:pPr>
      <w:bookmarkStart w:id="4" w:name="_Toc235181253"/>
      <w:r w:rsidRPr="007930C9">
        <w:rPr>
          <w:rFonts w:ascii="Arial" w:hAnsi="Arial" w:cs="Arial"/>
          <w:b/>
          <w:bCs/>
          <w:color w:val="000000" w:themeColor="text1"/>
          <w:sz w:val="22"/>
          <w:szCs w:val="22"/>
        </w:rPr>
        <w:t>Limits</w:t>
      </w:r>
      <w:bookmarkEnd w:id="4"/>
    </w:p>
    <w:p w14:paraId="2577C240" w14:textId="77777777" w:rsidR="007930C9" w:rsidRDefault="00471460" w:rsidP="00215CDF">
      <w:pPr>
        <w:pStyle w:val="isselectedend"/>
        <w:spacing w:line="360" w:lineRule="auto"/>
        <w:rPr>
          <w:rFonts w:ascii="Arial" w:hAnsi="Arial" w:cs="Arial"/>
          <w:color w:val="000000" w:themeColor="text1"/>
        </w:rPr>
      </w:pPr>
      <w:r w:rsidRPr="007930C9">
        <w:rPr>
          <w:rFonts w:ascii="Arial" w:hAnsi="Arial" w:cs="Arial"/>
          <w:color w:val="000000" w:themeColor="text1"/>
          <w:sz w:val="22"/>
          <w:szCs w:val="22"/>
        </w:rPr>
        <w:t xml:space="preserve">Despite these </w:t>
      </w:r>
      <w:r w:rsidR="00215CDF" w:rsidRPr="007930C9">
        <w:rPr>
          <w:rFonts w:ascii="Arial" w:hAnsi="Arial" w:cs="Arial"/>
          <w:color w:val="000000" w:themeColor="text1"/>
          <w:sz w:val="22"/>
          <w:szCs w:val="22"/>
        </w:rPr>
        <w:t xml:space="preserve">benefits, putting person-centred care into practice can be difficult in a number of ways. Opportunities for meaningful communication and individualised care planning may be diminished by low staffing levels, growing workloads, financial strains, and a lack of time </w:t>
      </w:r>
      <w:r w:rsidR="00FD10D4" w:rsidRPr="007930C9">
        <w:rPr>
          <w:rFonts w:ascii="Arial" w:hAnsi="Arial" w:cs="Arial"/>
          <w:color w:val="000000" w:themeColor="text1"/>
          <w:sz w:val="22"/>
          <w:szCs w:val="22"/>
        </w:rPr>
        <w:t>(</w:t>
      </w:r>
      <w:r w:rsidR="00FD10D4" w:rsidRPr="007930C9">
        <w:rPr>
          <w:rFonts w:ascii="Arial" w:hAnsi="Arial" w:cs="Arial"/>
          <w:color w:val="000000" w:themeColor="text1"/>
          <w:sz w:val="22"/>
          <w:szCs w:val="22"/>
          <w:shd w:val="clear" w:color="auto" w:fill="FFFFFF"/>
        </w:rPr>
        <w:t xml:space="preserve">Younas </w:t>
      </w:r>
      <w:r w:rsidR="00FD10D4" w:rsidRPr="007930C9">
        <w:rPr>
          <w:rFonts w:ascii="Arial" w:hAnsi="Arial" w:cs="Arial"/>
          <w:i/>
          <w:iCs/>
          <w:color w:val="000000" w:themeColor="text1"/>
          <w:sz w:val="22"/>
          <w:szCs w:val="22"/>
          <w:shd w:val="clear" w:color="auto" w:fill="FFFFFF"/>
        </w:rPr>
        <w:t>et al.,</w:t>
      </w:r>
      <w:r w:rsidR="00FD10D4" w:rsidRPr="007930C9">
        <w:rPr>
          <w:rFonts w:ascii="Arial" w:hAnsi="Arial" w:cs="Arial"/>
          <w:color w:val="000000" w:themeColor="text1"/>
          <w:sz w:val="22"/>
          <w:szCs w:val="22"/>
          <w:shd w:val="clear" w:color="auto" w:fill="FFFFFF"/>
        </w:rPr>
        <w:t xml:space="preserve"> 2023)</w:t>
      </w:r>
      <w:r w:rsidRPr="007930C9">
        <w:rPr>
          <w:rFonts w:ascii="Arial" w:hAnsi="Arial" w:cs="Arial"/>
          <w:color w:val="000000" w:themeColor="text1"/>
          <w:sz w:val="22"/>
          <w:szCs w:val="22"/>
        </w:rPr>
        <w:t xml:space="preserve">. </w:t>
      </w:r>
      <w:r w:rsidR="00215CDF" w:rsidRPr="007930C9">
        <w:rPr>
          <w:rFonts w:ascii="Arial" w:hAnsi="Arial" w:cs="Arial"/>
          <w:color w:val="000000" w:themeColor="text1"/>
          <w:sz w:val="22"/>
          <w:szCs w:val="22"/>
        </w:rPr>
        <w:t xml:space="preserve">Additionally, variations in organisational culture may make consistent adoption challenging, and some healthcare professionals may oppose changes to conventional patterns of care </w:t>
      </w:r>
      <w:r w:rsidRPr="007930C9">
        <w:rPr>
          <w:rFonts w:ascii="Arial" w:hAnsi="Arial" w:cs="Arial"/>
          <w:color w:val="000000" w:themeColor="text1"/>
          <w:sz w:val="22"/>
          <w:szCs w:val="22"/>
        </w:rPr>
        <w:t>(</w:t>
      </w:r>
      <w:r w:rsidR="00FD10D4" w:rsidRPr="007930C9">
        <w:rPr>
          <w:rFonts w:ascii="Arial" w:hAnsi="Arial" w:cs="Arial"/>
          <w:color w:val="000000" w:themeColor="text1"/>
          <w:sz w:val="22"/>
          <w:szCs w:val="22"/>
          <w:shd w:val="clear" w:color="auto" w:fill="FFFFFF"/>
        </w:rPr>
        <w:t>Nowak, 2023</w:t>
      </w:r>
      <w:r w:rsidRPr="007930C9">
        <w:rPr>
          <w:rFonts w:ascii="Arial" w:hAnsi="Arial" w:cs="Arial"/>
          <w:color w:val="000000" w:themeColor="text1"/>
          <w:sz w:val="22"/>
          <w:szCs w:val="22"/>
        </w:rPr>
        <w:t>).</w:t>
      </w:r>
      <w:r w:rsidR="00FD10D4" w:rsidRPr="007930C9">
        <w:rPr>
          <w:rFonts w:ascii="Arial" w:hAnsi="Arial" w:cs="Arial"/>
          <w:color w:val="000000" w:themeColor="text1"/>
          <w:sz w:val="22"/>
          <w:szCs w:val="22"/>
        </w:rPr>
        <w:t xml:space="preserve"> </w:t>
      </w:r>
      <w:r w:rsidR="00215CDF" w:rsidRPr="007930C9">
        <w:rPr>
          <w:rFonts w:ascii="Arial" w:hAnsi="Arial" w:cs="Arial"/>
          <w:color w:val="000000" w:themeColor="text1"/>
          <w:sz w:val="22"/>
          <w:szCs w:val="22"/>
        </w:rPr>
        <w:t xml:space="preserve">In a community care environment, person-centred care facilitates collaboration among multidisciplinary specialists, persons, families, and carers to create care plans that align with personal objectives, cultural values, and health requirements </w:t>
      </w:r>
      <w:r w:rsidR="00FD10D4" w:rsidRPr="007930C9">
        <w:rPr>
          <w:rFonts w:ascii="Arial" w:hAnsi="Arial" w:cs="Arial"/>
          <w:color w:val="000000" w:themeColor="text1"/>
          <w:sz w:val="22"/>
          <w:szCs w:val="22"/>
        </w:rPr>
        <w:t>(</w:t>
      </w:r>
      <w:r w:rsidR="00FD10D4" w:rsidRPr="007930C9">
        <w:rPr>
          <w:rFonts w:ascii="Arial" w:hAnsi="Arial" w:cs="Arial"/>
          <w:color w:val="000000" w:themeColor="text1"/>
          <w:sz w:val="22"/>
          <w:szCs w:val="22"/>
          <w:shd w:val="clear" w:color="auto" w:fill="FFFFFF"/>
        </w:rPr>
        <w:t xml:space="preserve">Shepherd </w:t>
      </w:r>
      <w:r w:rsidR="00FD10D4" w:rsidRPr="007930C9">
        <w:rPr>
          <w:rFonts w:ascii="Arial" w:hAnsi="Arial" w:cs="Arial"/>
          <w:i/>
          <w:iCs/>
          <w:color w:val="000000" w:themeColor="text1"/>
          <w:sz w:val="22"/>
          <w:szCs w:val="22"/>
          <w:shd w:val="clear" w:color="auto" w:fill="FFFFFF"/>
        </w:rPr>
        <w:t>et al.,</w:t>
      </w:r>
      <w:r w:rsidR="00FD10D4" w:rsidRPr="007930C9">
        <w:rPr>
          <w:rFonts w:ascii="Arial" w:hAnsi="Arial" w:cs="Arial"/>
          <w:color w:val="000000" w:themeColor="text1"/>
          <w:sz w:val="22"/>
          <w:szCs w:val="22"/>
          <w:shd w:val="clear" w:color="auto" w:fill="FFFFFF"/>
        </w:rPr>
        <w:t xml:space="preserve"> 2022)</w:t>
      </w:r>
      <w:r w:rsidRPr="007930C9">
        <w:rPr>
          <w:rFonts w:ascii="Arial" w:hAnsi="Arial" w:cs="Arial"/>
          <w:color w:val="000000" w:themeColor="text1"/>
          <w:sz w:val="22"/>
          <w:szCs w:val="22"/>
        </w:rPr>
        <w:t xml:space="preserve">. This collaborative </w:t>
      </w:r>
      <w:r w:rsidR="00215CDF" w:rsidRPr="007930C9">
        <w:rPr>
          <w:rFonts w:ascii="Arial" w:hAnsi="Arial" w:cs="Arial"/>
          <w:color w:val="000000" w:themeColor="text1"/>
          <w:sz w:val="22"/>
          <w:szCs w:val="22"/>
        </w:rPr>
        <w:t xml:space="preserve">way fosters autonomy, enhances care continuity, and assists individuals in attaining a superior quality of life while staying engaged in their communities </w:t>
      </w:r>
      <w:r w:rsidR="00FD10D4" w:rsidRPr="007930C9">
        <w:rPr>
          <w:rFonts w:ascii="Arial" w:hAnsi="Arial" w:cs="Arial"/>
          <w:color w:val="000000" w:themeColor="text1"/>
          <w:sz w:val="22"/>
          <w:szCs w:val="22"/>
        </w:rPr>
        <w:t>(</w:t>
      </w:r>
      <w:r w:rsidR="00FD10D4" w:rsidRPr="007930C9">
        <w:rPr>
          <w:rFonts w:ascii="Arial" w:hAnsi="Arial" w:cs="Arial"/>
          <w:color w:val="000000" w:themeColor="text1"/>
          <w:sz w:val="22"/>
          <w:szCs w:val="22"/>
          <w:shd w:val="clear" w:color="auto" w:fill="FFFFFF"/>
        </w:rPr>
        <w:t xml:space="preserve">Young </w:t>
      </w:r>
      <w:r w:rsidR="00FD10D4" w:rsidRPr="007930C9">
        <w:rPr>
          <w:rFonts w:ascii="Arial" w:hAnsi="Arial" w:cs="Arial"/>
          <w:i/>
          <w:iCs/>
          <w:color w:val="000000" w:themeColor="text1"/>
          <w:sz w:val="22"/>
          <w:szCs w:val="22"/>
          <w:shd w:val="clear" w:color="auto" w:fill="FFFFFF"/>
        </w:rPr>
        <w:t>et al.,</w:t>
      </w:r>
      <w:r w:rsidR="00FD10D4" w:rsidRPr="007930C9">
        <w:rPr>
          <w:rFonts w:ascii="Arial" w:hAnsi="Arial" w:cs="Arial"/>
          <w:color w:val="000000" w:themeColor="text1"/>
          <w:sz w:val="22"/>
          <w:szCs w:val="22"/>
          <w:shd w:val="clear" w:color="auto" w:fill="FFFFFF"/>
        </w:rPr>
        <w:t xml:space="preserve"> 2025)</w:t>
      </w:r>
      <w:r w:rsidRPr="007930C9">
        <w:rPr>
          <w:rFonts w:ascii="Arial" w:hAnsi="Arial" w:cs="Arial"/>
          <w:color w:val="000000" w:themeColor="text1"/>
          <w:sz w:val="22"/>
          <w:szCs w:val="22"/>
        </w:rPr>
        <w:t>.</w:t>
      </w:r>
    </w:p>
    <w:p w14:paraId="4412E497" w14:textId="59EAF2F7" w:rsidR="00471460" w:rsidRPr="007930C9" w:rsidRDefault="00471460" w:rsidP="00215CDF">
      <w:pPr>
        <w:pStyle w:val="isselectedend"/>
        <w:spacing w:line="360" w:lineRule="auto"/>
        <w:rPr>
          <w:rFonts w:ascii="Arial" w:eastAsiaTheme="majorEastAsia" w:hAnsi="Arial" w:cs="Arial"/>
          <w:b/>
          <w:bCs/>
          <w:color w:val="000000" w:themeColor="text1"/>
          <w:sz w:val="22"/>
          <w:szCs w:val="22"/>
        </w:rPr>
      </w:pPr>
      <w:bookmarkStart w:id="5" w:name="_Toc235181254"/>
      <w:r w:rsidRPr="007930C9">
        <w:rPr>
          <w:rStyle w:val="Heading1Char"/>
          <w:rFonts w:ascii="Arial" w:hAnsi="Arial" w:cs="Arial"/>
          <w:b/>
          <w:bCs/>
          <w:color w:val="000000" w:themeColor="text1"/>
          <w:sz w:val="22"/>
          <w:szCs w:val="22"/>
        </w:rPr>
        <w:t>Relevant Theories</w:t>
      </w:r>
      <w:bookmarkEnd w:id="5"/>
    </w:p>
    <w:p w14:paraId="6E5FDD33" w14:textId="46E8C259" w:rsidR="00ED2176" w:rsidRPr="007930C9" w:rsidRDefault="00ED2176" w:rsidP="00DC5140">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 xml:space="preserve">Numerous theories support person-centred care (PCC), establishing a framework for providing care that addresses individuals' physical, psychological, and social requirements. Maslow's Hierarchy of Needs posits that individuals must first satisfy their fundamental physiological and safety requirements before they can pursue elevated needs like belonging, self-esteem, and personal development (McLeod, 2024). This theory promotes person-centred practice in health and social care by urging practitioners to take the full person into account rather than concentrating only on sickness. For instance, providing sufficient nutrition, pain relief, emotional support, and social inclusion </w:t>
      </w:r>
      <w:r w:rsidR="00EB7209" w:rsidRPr="007930C9">
        <w:rPr>
          <w:rFonts w:ascii="Arial" w:hAnsi="Arial" w:cs="Arial"/>
          <w:color w:val="000000" w:themeColor="text1"/>
          <w:sz w:val="22"/>
          <w:szCs w:val="22"/>
        </w:rPr>
        <w:t>allow</w:t>
      </w:r>
      <w:r w:rsidRPr="007930C9">
        <w:rPr>
          <w:rFonts w:ascii="Arial" w:hAnsi="Arial" w:cs="Arial"/>
          <w:color w:val="000000" w:themeColor="text1"/>
          <w:sz w:val="22"/>
          <w:szCs w:val="22"/>
        </w:rPr>
        <w:t xml:space="preserve"> people to take a more active role in decisions regarding their care and enhances general wellness.</w:t>
      </w:r>
    </w:p>
    <w:p w14:paraId="705E0AEF" w14:textId="12E2467D" w:rsidR="002C386B" w:rsidRPr="007930C9" w:rsidRDefault="00DC5140" w:rsidP="003E2B60">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Maslow’s</w:t>
      </w:r>
      <w:r w:rsidR="00CF0411" w:rsidRPr="007930C9">
        <w:rPr>
          <w:rFonts w:ascii="Arial" w:hAnsi="Arial" w:cs="Arial"/>
          <w:color w:val="000000" w:themeColor="text1"/>
          <w:sz w:val="22"/>
          <w:szCs w:val="22"/>
        </w:rPr>
        <w:t xml:space="preserve"> theor</w:t>
      </w:r>
      <w:r w:rsidRPr="007930C9">
        <w:rPr>
          <w:rFonts w:ascii="Arial" w:hAnsi="Arial" w:cs="Arial"/>
          <w:color w:val="000000" w:themeColor="text1"/>
          <w:sz w:val="22"/>
          <w:szCs w:val="22"/>
        </w:rPr>
        <w:t>y</w:t>
      </w:r>
      <w:r w:rsidR="00CF0411" w:rsidRPr="007930C9">
        <w:rPr>
          <w:rFonts w:ascii="Arial" w:hAnsi="Arial" w:cs="Arial"/>
          <w:color w:val="000000" w:themeColor="text1"/>
          <w:sz w:val="22"/>
          <w:szCs w:val="22"/>
        </w:rPr>
        <w:t xml:space="preserve"> foster</w:t>
      </w:r>
      <w:r w:rsidRPr="007930C9">
        <w:rPr>
          <w:rFonts w:ascii="Arial" w:hAnsi="Arial" w:cs="Arial"/>
          <w:color w:val="000000" w:themeColor="text1"/>
          <w:sz w:val="22"/>
          <w:szCs w:val="22"/>
        </w:rPr>
        <w:t>s</w:t>
      </w:r>
      <w:r w:rsidR="00CF0411" w:rsidRPr="007930C9">
        <w:rPr>
          <w:rFonts w:ascii="Arial" w:hAnsi="Arial" w:cs="Arial"/>
          <w:color w:val="000000" w:themeColor="text1"/>
          <w:sz w:val="22"/>
          <w:szCs w:val="22"/>
        </w:rPr>
        <w:t xml:space="preserve"> comprehensive evaluation, collaborative decision-making, and synchronised care among healthcare providers, patients, and their families </w:t>
      </w:r>
      <w:r w:rsidR="002C386B" w:rsidRPr="007930C9">
        <w:rPr>
          <w:rFonts w:ascii="Arial" w:hAnsi="Arial" w:cs="Arial"/>
          <w:color w:val="000000" w:themeColor="text1"/>
          <w:sz w:val="22"/>
          <w:szCs w:val="22"/>
        </w:rPr>
        <w:t>(</w:t>
      </w:r>
      <w:r w:rsidR="00191821" w:rsidRPr="007930C9">
        <w:rPr>
          <w:rFonts w:ascii="Arial" w:hAnsi="Arial" w:cs="Arial"/>
          <w:color w:val="000000" w:themeColor="text1"/>
          <w:sz w:val="22"/>
          <w:szCs w:val="22"/>
        </w:rPr>
        <w:t>The Health Foundation, 2016</w:t>
      </w:r>
      <w:r w:rsidR="002C386B" w:rsidRPr="007930C9">
        <w:rPr>
          <w:rFonts w:ascii="Arial" w:hAnsi="Arial" w:cs="Arial"/>
          <w:color w:val="000000" w:themeColor="text1"/>
          <w:sz w:val="22"/>
          <w:szCs w:val="22"/>
        </w:rPr>
        <w:t xml:space="preserve">). </w:t>
      </w:r>
      <w:r w:rsidR="00CF0411" w:rsidRPr="007930C9">
        <w:rPr>
          <w:rFonts w:ascii="Arial" w:hAnsi="Arial" w:cs="Arial"/>
          <w:color w:val="000000" w:themeColor="text1"/>
          <w:sz w:val="22"/>
          <w:szCs w:val="22"/>
        </w:rPr>
        <w:t xml:space="preserve">Professionals employ these </w:t>
      </w:r>
      <w:r w:rsidR="005650BE" w:rsidRPr="007930C9">
        <w:rPr>
          <w:rFonts w:ascii="Arial" w:hAnsi="Arial" w:cs="Arial"/>
          <w:color w:val="000000" w:themeColor="text1"/>
          <w:sz w:val="22"/>
          <w:szCs w:val="22"/>
        </w:rPr>
        <w:t>theories</w:t>
      </w:r>
      <w:r w:rsidR="00CF0411" w:rsidRPr="007930C9">
        <w:rPr>
          <w:rFonts w:ascii="Arial" w:hAnsi="Arial" w:cs="Arial"/>
          <w:color w:val="000000" w:themeColor="text1"/>
          <w:sz w:val="22"/>
          <w:szCs w:val="22"/>
        </w:rPr>
        <w:t xml:space="preserve"> to evaluate requirements, formulate individualised care strategies, and modify assistance as situations evolve </w:t>
      </w:r>
      <w:r w:rsidR="00191821" w:rsidRPr="007930C9">
        <w:rPr>
          <w:rFonts w:ascii="Arial" w:hAnsi="Arial" w:cs="Arial"/>
          <w:color w:val="000000" w:themeColor="text1"/>
          <w:sz w:val="22"/>
          <w:szCs w:val="22"/>
        </w:rPr>
        <w:t>(</w:t>
      </w:r>
      <w:r w:rsidR="00191821" w:rsidRPr="007930C9">
        <w:rPr>
          <w:rFonts w:ascii="Arial" w:hAnsi="Arial" w:cs="Arial"/>
          <w:color w:val="000000" w:themeColor="text1"/>
          <w:sz w:val="22"/>
          <w:szCs w:val="22"/>
          <w:shd w:val="clear" w:color="auto" w:fill="FFFFFF"/>
        </w:rPr>
        <w:t xml:space="preserve">Johnson </w:t>
      </w:r>
      <w:r w:rsidR="00191821" w:rsidRPr="007930C9">
        <w:rPr>
          <w:rFonts w:ascii="Arial" w:hAnsi="Arial" w:cs="Arial"/>
          <w:i/>
          <w:iCs/>
          <w:color w:val="000000" w:themeColor="text1"/>
          <w:sz w:val="22"/>
          <w:szCs w:val="22"/>
          <w:shd w:val="clear" w:color="auto" w:fill="FFFFFF"/>
        </w:rPr>
        <w:t>et al.,</w:t>
      </w:r>
      <w:r w:rsidR="00191821" w:rsidRPr="007930C9">
        <w:rPr>
          <w:rFonts w:ascii="Arial" w:hAnsi="Arial" w:cs="Arial"/>
          <w:color w:val="000000" w:themeColor="text1"/>
          <w:sz w:val="22"/>
          <w:szCs w:val="22"/>
          <w:shd w:val="clear" w:color="auto" w:fill="FFFFFF"/>
        </w:rPr>
        <w:t xml:space="preserve"> 2016)</w:t>
      </w:r>
      <w:r w:rsidR="002C386B" w:rsidRPr="007930C9">
        <w:rPr>
          <w:rFonts w:ascii="Arial" w:hAnsi="Arial" w:cs="Arial"/>
          <w:color w:val="000000" w:themeColor="text1"/>
          <w:sz w:val="22"/>
          <w:szCs w:val="22"/>
        </w:rPr>
        <w:t xml:space="preserve">. </w:t>
      </w:r>
      <w:r w:rsidR="00CF0411" w:rsidRPr="007930C9">
        <w:rPr>
          <w:rFonts w:ascii="Arial" w:hAnsi="Arial" w:cs="Arial"/>
          <w:color w:val="000000" w:themeColor="text1"/>
          <w:sz w:val="22"/>
          <w:szCs w:val="22"/>
        </w:rPr>
        <w:t xml:space="preserve">A community nurse assisting an elderly individual with chronic obstructive pulmonary disease (COPD) might utilise clinical evidence to alleviate symptoms while also considering the person's emotional health, living conditions, and personal aspirations </w:t>
      </w:r>
      <w:r w:rsidR="00191821" w:rsidRPr="007930C9">
        <w:rPr>
          <w:rFonts w:ascii="Arial" w:hAnsi="Arial" w:cs="Arial"/>
          <w:color w:val="000000" w:themeColor="text1"/>
          <w:sz w:val="22"/>
          <w:szCs w:val="22"/>
        </w:rPr>
        <w:t>(</w:t>
      </w:r>
      <w:r w:rsidR="00191821" w:rsidRPr="007930C9">
        <w:rPr>
          <w:rFonts w:ascii="Arial" w:hAnsi="Arial" w:cs="Arial"/>
          <w:color w:val="000000" w:themeColor="text1"/>
          <w:sz w:val="22"/>
          <w:szCs w:val="22"/>
          <w:shd w:val="clear" w:color="auto" w:fill="FFFFFF"/>
        </w:rPr>
        <w:t xml:space="preserve">Salvado </w:t>
      </w:r>
      <w:r w:rsidR="00191821" w:rsidRPr="007930C9">
        <w:rPr>
          <w:rFonts w:ascii="Arial" w:hAnsi="Arial" w:cs="Arial"/>
          <w:i/>
          <w:iCs/>
          <w:color w:val="000000" w:themeColor="text1"/>
          <w:sz w:val="22"/>
          <w:szCs w:val="22"/>
          <w:shd w:val="clear" w:color="auto" w:fill="FFFFFF"/>
        </w:rPr>
        <w:t>et al.,</w:t>
      </w:r>
      <w:r w:rsidR="00191821" w:rsidRPr="007930C9">
        <w:rPr>
          <w:rFonts w:ascii="Arial" w:hAnsi="Arial" w:cs="Arial"/>
          <w:color w:val="000000" w:themeColor="text1"/>
          <w:sz w:val="22"/>
          <w:szCs w:val="22"/>
          <w:shd w:val="clear" w:color="auto" w:fill="FFFFFF"/>
        </w:rPr>
        <w:t xml:space="preserve"> </w:t>
      </w:r>
      <w:r w:rsidR="003E2B60" w:rsidRPr="007930C9">
        <w:rPr>
          <w:rFonts w:ascii="Arial" w:hAnsi="Arial" w:cs="Arial"/>
          <w:color w:val="000000" w:themeColor="text1"/>
          <w:sz w:val="22"/>
          <w:szCs w:val="22"/>
          <w:shd w:val="clear" w:color="auto" w:fill="FFFFFF"/>
        </w:rPr>
        <w:lastRenderedPageBreak/>
        <w:t>2025)</w:t>
      </w:r>
      <w:r w:rsidR="002C386B" w:rsidRPr="007930C9">
        <w:rPr>
          <w:rFonts w:ascii="Arial" w:hAnsi="Arial" w:cs="Arial"/>
          <w:color w:val="000000" w:themeColor="text1"/>
          <w:sz w:val="22"/>
          <w:szCs w:val="22"/>
        </w:rPr>
        <w:t>.</w:t>
      </w:r>
      <w:r w:rsidR="003E2B60" w:rsidRPr="007930C9">
        <w:rPr>
          <w:rFonts w:ascii="Arial" w:hAnsi="Arial" w:cs="Arial"/>
          <w:color w:val="000000" w:themeColor="text1"/>
          <w:sz w:val="22"/>
          <w:szCs w:val="22"/>
        </w:rPr>
        <w:t xml:space="preserve"> </w:t>
      </w:r>
      <w:r w:rsidR="00CF0411" w:rsidRPr="007930C9">
        <w:rPr>
          <w:rFonts w:ascii="Arial" w:hAnsi="Arial" w:cs="Arial"/>
          <w:color w:val="000000" w:themeColor="text1"/>
          <w:sz w:val="22"/>
          <w:szCs w:val="22"/>
        </w:rPr>
        <w:t xml:space="preserve">Despite the difficulties in executing person-centred care due to escalating workloads, insufficient resources, and personnel deficits, research demonstrates that integrating holistic and medical </w:t>
      </w:r>
      <w:r w:rsidR="005650BE" w:rsidRPr="007930C9">
        <w:rPr>
          <w:rFonts w:ascii="Arial" w:hAnsi="Arial" w:cs="Arial"/>
          <w:color w:val="000000" w:themeColor="text1"/>
          <w:sz w:val="22"/>
          <w:szCs w:val="22"/>
        </w:rPr>
        <w:t>theories</w:t>
      </w:r>
      <w:r w:rsidR="00CF0411" w:rsidRPr="007930C9">
        <w:rPr>
          <w:rFonts w:ascii="Arial" w:hAnsi="Arial" w:cs="Arial"/>
          <w:color w:val="000000" w:themeColor="text1"/>
          <w:sz w:val="22"/>
          <w:szCs w:val="22"/>
        </w:rPr>
        <w:t xml:space="preserve"> enhances patient experience, compliance with treatment, and overall health results </w:t>
      </w:r>
      <w:r w:rsidR="002C386B" w:rsidRPr="007930C9">
        <w:rPr>
          <w:rFonts w:ascii="Arial" w:hAnsi="Arial" w:cs="Arial"/>
          <w:color w:val="000000" w:themeColor="text1"/>
          <w:sz w:val="22"/>
          <w:szCs w:val="22"/>
        </w:rPr>
        <w:t>(</w:t>
      </w:r>
      <w:r w:rsidR="004D0C6A" w:rsidRPr="007930C9">
        <w:rPr>
          <w:rFonts w:ascii="Arial" w:hAnsi="Arial" w:cs="Arial"/>
          <w:color w:val="000000" w:themeColor="text1"/>
          <w:sz w:val="22"/>
          <w:szCs w:val="22"/>
        </w:rPr>
        <w:t xml:space="preserve">The </w:t>
      </w:r>
      <w:r w:rsidR="002C386B" w:rsidRPr="007930C9">
        <w:rPr>
          <w:rFonts w:ascii="Arial" w:hAnsi="Arial" w:cs="Arial"/>
          <w:color w:val="000000" w:themeColor="text1"/>
          <w:sz w:val="22"/>
          <w:szCs w:val="22"/>
        </w:rPr>
        <w:t>Health Foundation, 20</w:t>
      </w:r>
      <w:r w:rsidR="00ED2176" w:rsidRPr="007930C9">
        <w:rPr>
          <w:rFonts w:ascii="Arial" w:hAnsi="Arial" w:cs="Arial"/>
          <w:color w:val="000000" w:themeColor="text1"/>
          <w:sz w:val="22"/>
          <w:szCs w:val="22"/>
        </w:rPr>
        <w:t>2</w:t>
      </w:r>
      <w:r w:rsidR="002C386B" w:rsidRPr="007930C9">
        <w:rPr>
          <w:rFonts w:ascii="Arial" w:hAnsi="Arial" w:cs="Arial"/>
          <w:color w:val="000000" w:themeColor="text1"/>
          <w:sz w:val="22"/>
          <w:szCs w:val="22"/>
        </w:rPr>
        <w:t>6).</w:t>
      </w:r>
      <w:r w:rsidR="003E2B60" w:rsidRPr="007930C9">
        <w:rPr>
          <w:rFonts w:ascii="Arial" w:hAnsi="Arial" w:cs="Arial"/>
          <w:color w:val="000000" w:themeColor="text1"/>
          <w:sz w:val="22"/>
          <w:szCs w:val="22"/>
        </w:rPr>
        <w:t xml:space="preserve"> </w:t>
      </w:r>
    </w:p>
    <w:p w14:paraId="5A2E1CC7" w14:textId="6D5022F3" w:rsidR="00471460" w:rsidRPr="007930C9" w:rsidRDefault="00471460" w:rsidP="00970C78">
      <w:pPr>
        <w:pStyle w:val="Heading1"/>
        <w:rPr>
          <w:rFonts w:ascii="Arial" w:hAnsi="Arial" w:cs="Arial"/>
          <w:b/>
          <w:bCs/>
          <w:color w:val="000000" w:themeColor="text1"/>
          <w:sz w:val="22"/>
          <w:szCs w:val="22"/>
        </w:rPr>
      </w:pPr>
      <w:bookmarkStart w:id="6" w:name="_Toc235181255"/>
      <w:r w:rsidRPr="007930C9">
        <w:rPr>
          <w:rFonts w:ascii="Arial" w:hAnsi="Arial" w:cs="Arial"/>
          <w:b/>
          <w:bCs/>
          <w:color w:val="000000" w:themeColor="text1"/>
          <w:sz w:val="22"/>
          <w:szCs w:val="22"/>
        </w:rPr>
        <w:t>Ethical Fundamentals</w:t>
      </w:r>
      <w:bookmarkEnd w:id="6"/>
    </w:p>
    <w:p w14:paraId="70FB124D" w14:textId="109FF61E" w:rsidR="002C386B" w:rsidRPr="007930C9" w:rsidRDefault="00215CDF" w:rsidP="00306AB5">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 xml:space="preserve">Ethical standards establish the basis for secure, empathetic, and individualised treatment in health and social services </w:t>
      </w:r>
      <w:r w:rsidR="003E2B60" w:rsidRPr="007930C9">
        <w:rPr>
          <w:rFonts w:ascii="Arial" w:hAnsi="Arial" w:cs="Arial"/>
          <w:color w:val="000000" w:themeColor="text1"/>
          <w:sz w:val="22"/>
          <w:szCs w:val="22"/>
        </w:rPr>
        <w:t>(</w:t>
      </w:r>
      <w:r w:rsidR="003E2B60" w:rsidRPr="007930C9">
        <w:rPr>
          <w:rFonts w:ascii="Arial" w:hAnsi="Arial" w:cs="Arial"/>
          <w:color w:val="000000" w:themeColor="text1"/>
          <w:sz w:val="22"/>
          <w:szCs w:val="22"/>
          <w:shd w:val="clear" w:color="auto" w:fill="FFFFFF"/>
        </w:rPr>
        <w:t xml:space="preserve">O'Donnell </w:t>
      </w:r>
      <w:r w:rsidR="003E2B60" w:rsidRPr="007930C9">
        <w:rPr>
          <w:rFonts w:ascii="Arial" w:hAnsi="Arial" w:cs="Arial"/>
          <w:i/>
          <w:iCs/>
          <w:color w:val="000000" w:themeColor="text1"/>
          <w:sz w:val="22"/>
          <w:szCs w:val="22"/>
          <w:shd w:val="clear" w:color="auto" w:fill="FFFFFF"/>
        </w:rPr>
        <w:t>et al.,</w:t>
      </w:r>
      <w:r w:rsidR="003E2B60" w:rsidRPr="007930C9">
        <w:rPr>
          <w:rFonts w:ascii="Arial" w:hAnsi="Arial" w:cs="Arial"/>
          <w:color w:val="000000" w:themeColor="text1"/>
          <w:sz w:val="22"/>
          <w:szCs w:val="22"/>
          <w:shd w:val="clear" w:color="auto" w:fill="FFFFFF"/>
        </w:rPr>
        <w:t xml:space="preserve"> 2022)</w:t>
      </w:r>
      <w:r w:rsidR="002C386B"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The four fundamental concepts are autonomy, beneficence, non-maleficence, and justice</w:t>
      </w:r>
      <w:r w:rsidR="002C386B" w:rsidRPr="007930C9">
        <w:rPr>
          <w:rFonts w:ascii="Arial" w:hAnsi="Arial" w:cs="Arial"/>
          <w:color w:val="000000" w:themeColor="text1"/>
          <w:sz w:val="22"/>
          <w:szCs w:val="22"/>
        </w:rPr>
        <w:t xml:space="preserve"> (</w:t>
      </w:r>
      <w:r w:rsidR="003E2B60" w:rsidRPr="007930C9">
        <w:rPr>
          <w:rFonts w:ascii="Arial" w:hAnsi="Arial" w:cs="Arial"/>
          <w:color w:val="000000" w:themeColor="text1"/>
          <w:sz w:val="22"/>
          <w:szCs w:val="22"/>
          <w:shd w:val="clear" w:color="auto" w:fill="FFFFFF"/>
        </w:rPr>
        <w:t xml:space="preserve">Cheraghi </w:t>
      </w:r>
      <w:r w:rsidR="003E2B60" w:rsidRPr="007930C9">
        <w:rPr>
          <w:rFonts w:ascii="Arial" w:hAnsi="Arial" w:cs="Arial"/>
          <w:i/>
          <w:iCs/>
          <w:color w:val="000000" w:themeColor="text1"/>
          <w:sz w:val="22"/>
          <w:szCs w:val="22"/>
          <w:shd w:val="clear" w:color="auto" w:fill="FFFFFF"/>
        </w:rPr>
        <w:t>et al.,</w:t>
      </w:r>
      <w:r w:rsidR="003E2B60" w:rsidRPr="007930C9">
        <w:rPr>
          <w:rFonts w:ascii="Arial" w:hAnsi="Arial" w:cs="Arial"/>
          <w:color w:val="000000" w:themeColor="text1"/>
          <w:sz w:val="22"/>
          <w:szCs w:val="22"/>
          <w:shd w:val="clear" w:color="auto" w:fill="FFFFFF"/>
        </w:rPr>
        <w:t xml:space="preserve"> 2023</w:t>
      </w:r>
      <w:r w:rsidR="002C386B"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Autonomy refers to honouring a person's entitlement to make knowledgeable choices regarding their own treatment, beneficence obliges practitioners to prioritise the individual's welfare, non-maleficence emphasises the necessity of preventing harm, and justice is concerned with guaranteeing fairness and equal access to healthcare </w:t>
      </w:r>
      <w:r w:rsidR="003E2B60" w:rsidRPr="007930C9">
        <w:rPr>
          <w:rFonts w:ascii="Arial" w:hAnsi="Arial" w:cs="Arial"/>
          <w:color w:val="000000" w:themeColor="text1"/>
          <w:sz w:val="22"/>
          <w:szCs w:val="22"/>
        </w:rPr>
        <w:t>(</w:t>
      </w:r>
      <w:proofErr w:type="spellStart"/>
      <w:r w:rsidR="003E2B60" w:rsidRPr="007930C9">
        <w:rPr>
          <w:rFonts w:ascii="Arial" w:hAnsi="Arial" w:cs="Arial"/>
          <w:color w:val="000000" w:themeColor="text1"/>
          <w:sz w:val="22"/>
          <w:szCs w:val="22"/>
          <w:shd w:val="clear" w:color="auto" w:fill="FFFFFF"/>
        </w:rPr>
        <w:t>Omelianchuk</w:t>
      </w:r>
      <w:proofErr w:type="spellEnd"/>
      <w:r w:rsidR="003E2B60" w:rsidRPr="007930C9">
        <w:rPr>
          <w:rFonts w:ascii="Arial" w:hAnsi="Arial" w:cs="Arial"/>
          <w:color w:val="000000" w:themeColor="text1"/>
          <w:sz w:val="22"/>
          <w:szCs w:val="22"/>
          <w:shd w:val="clear" w:color="auto" w:fill="FFFFFF"/>
        </w:rPr>
        <w:t xml:space="preserve"> </w:t>
      </w:r>
      <w:r w:rsidR="003E2B60" w:rsidRPr="007930C9">
        <w:rPr>
          <w:rFonts w:ascii="Arial" w:hAnsi="Arial" w:cs="Arial"/>
          <w:i/>
          <w:iCs/>
          <w:color w:val="000000" w:themeColor="text1"/>
          <w:sz w:val="22"/>
          <w:szCs w:val="22"/>
          <w:shd w:val="clear" w:color="auto" w:fill="FFFFFF"/>
        </w:rPr>
        <w:t>et al.,</w:t>
      </w:r>
      <w:r w:rsidR="003E2B60" w:rsidRPr="007930C9">
        <w:rPr>
          <w:rFonts w:ascii="Arial" w:hAnsi="Arial" w:cs="Arial"/>
          <w:color w:val="000000" w:themeColor="text1"/>
          <w:sz w:val="22"/>
          <w:szCs w:val="22"/>
          <w:shd w:val="clear" w:color="auto" w:fill="FFFFFF"/>
        </w:rPr>
        <w:t xml:space="preserve"> 2022)</w:t>
      </w:r>
      <w:r w:rsidR="002C386B" w:rsidRPr="007930C9">
        <w:rPr>
          <w:rFonts w:ascii="Arial" w:hAnsi="Arial" w:cs="Arial"/>
          <w:color w:val="000000" w:themeColor="text1"/>
          <w:sz w:val="22"/>
          <w:szCs w:val="22"/>
        </w:rPr>
        <w:t>.</w:t>
      </w:r>
      <w:r w:rsidR="007930C9">
        <w:rPr>
          <w:rFonts w:ascii="Arial" w:hAnsi="Arial" w:cs="Arial"/>
          <w:color w:val="000000" w:themeColor="text1"/>
          <w:sz w:val="22"/>
          <w:szCs w:val="22"/>
        </w:rPr>
        <w:t xml:space="preserve"> </w:t>
      </w:r>
      <w:r w:rsidRPr="007930C9">
        <w:rPr>
          <w:rFonts w:ascii="Arial" w:hAnsi="Arial" w:cs="Arial"/>
          <w:color w:val="000000" w:themeColor="text1"/>
          <w:sz w:val="22"/>
          <w:szCs w:val="22"/>
        </w:rPr>
        <w:t>These fundamental principles are integrally associated with PCC</w:t>
      </w:r>
      <w:r w:rsidR="007930C9">
        <w:rPr>
          <w:rFonts w:ascii="Arial" w:hAnsi="Arial" w:cs="Arial"/>
          <w:color w:val="000000" w:themeColor="text1"/>
          <w:sz w:val="22"/>
          <w:szCs w:val="22"/>
        </w:rPr>
        <w:t xml:space="preserve"> </w:t>
      </w:r>
      <w:r w:rsidRPr="007930C9">
        <w:rPr>
          <w:rFonts w:ascii="Arial" w:hAnsi="Arial" w:cs="Arial"/>
          <w:color w:val="000000" w:themeColor="text1"/>
          <w:sz w:val="22"/>
          <w:szCs w:val="22"/>
        </w:rPr>
        <w:t>and PW</w:t>
      </w:r>
      <w:r w:rsidR="007930C9">
        <w:rPr>
          <w:rFonts w:ascii="Arial" w:hAnsi="Arial" w:cs="Arial"/>
          <w:color w:val="000000" w:themeColor="text1"/>
          <w:sz w:val="22"/>
          <w:szCs w:val="22"/>
        </w:rPr>
        <w:t xml:space="preserve"> </w:t>
      </w:r>
      <w:r w:rsidR="003E2B60" w:rsidRPr="007930C9">
        <w:rPr>
          <w:rFonts w:ascii="Arial" w:hAnsi="Arial" w:cs="Arial"/>
          <w:color w:val="000000" w:themeColor="text1"/>
          <w:sz w:val="22"/>
          <w:szCs w:val="22"/>
        </w:rPr>
        <w:t>(</w:t>
      </w:r>
      <w:r w:rsidR="003E2B60" w:rsidRPr="007930C9">
        <w:rPr>
          <w:rFonts w:ascii="Arial" w:hAnsi="Arial" w:cs="Arial"/>
          <w:color w:val="000000" w:themeColor="text1"/>
          <w:sz w:val="22"/>
          <w:szCs w:val="22"/>
          <w:shd w:val="clear" w:color="auto" w:fill="FFFFFF"/>
        </w:rPr>
        <w:t>Ekman, 2022)</w:t>
      </w:r>
      <w:r w:rsidR="002C386B"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Person-centred care fosters autonomy by motivating individuals to engage in treatment decisions, whereas collaborative efforts allow healthcare professionals, social workers, families, and carers to provide synchronised assistance (</w:t>
      </w:r>
      <w:r w:rsidR="003E2B60" w:rsidRPr="007930C9">
        <w:rPr>
          <w:rFonts w:ascii="Arial" w:hAnsi="Arial" w:cs="Arial"/>
          <w:color w:val="000000" w:themeColor="text1"/>
          <w:sz w:val="22"/>
          <w:szCs w:val="22"/>
        </w:rPr>
        <w:t>NHS England, 2026</w:t>
      </w:r>
      <w:r w:rsidR="002C386B"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Ethical conduct necessitates that practitioners reconcile personal preferences with their obligation to provide care</w:t>
      </w:r>
      <w:r w:rsidR="002C386B" w:rsidRPr="007930C9">
        <w:rPr>
          <w:rFonts w:ascii="Arial" w:hAnsi="Arial" w:cs="Arial"/>
          <w:color w:val="000000" w:themeColor="text1"/>
          <w:sz w:val="22"/>
          <w:szCs w:val="22"/>
        </w:rPr>
        <w:t>.</w:t>
      </w:r>
    </w:p>
    <w:p w14:paraId="0AC4DA9E" w14:textId="66D9CCB0" w:rsidR="007930C9" w:rsidRDefault="00215CDF" w:rsidP="007930C9">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 xml:space="preserve">In community care, ethical conflicts can emerge when a person's decisions heighten health risks </w:t>
      </w:r>
      <w:r w:rsidR="00306AB5" w:rsidRPr="007930C9">
        <w:rPr>
          <w:rFonts w:ascii="Arial" w:hAnsi="Arial" w:cs="Arial"/>
          <w:color w:val="000000" w:themeColor="text1"/>
          <w:sz w:val="22"/>
          <w:szCs w:val="22"/>
        </w:rPr>
        <w:t>(</w:t>
      </w:r>
      <w:r w:rsidR="00306AB5" w:rsidRPr="007930C9">
        <w:rPr>
          <w:rFonts w:ascii="Arial" w:hAnsi="Arial" w:cs="Arial"/>
          <w:color w:val="000000" w:themeColor="text1"/>
          <w:sz w:val="22"/>
          <w:szCs w:val="22"/>
          <w:shd w:val="clear" w:color="auto" w:fill="FFFFFF"/>
        </w:rPr>
        <w:t xml:space="preserve">Ale </w:t>
      </w:r>
      <w:r w:rsidR="00306AB5" w:rsidRPr="007930C9">
        <w:rPr>
          <w:rFonts w:ascii="Arial" w:hAnsi="Arial" w:cs="Arial"/>
          <w:i/>
          <w:iCs/>
          <w:color w:val="000000" w:themeColor="text1"/>
          <w:sz w:val="22"/>
          <w:szCs w:val="22"/>
          <w:shd w:val="clear" w:color="auto" w:fill="FFFFFF"/>
        </w:rPr>
        <w:t>et al.,</w:t>
      </w:r>
      <w:r w:rsidR="00306AB5" w:rsidRPr="007930C9">
        <w:rPr>
          <w:rFonts w:ascii="Arial" w:hAnsi="Arial" w:cs="Arial"/>
          <w:color w:val="000000" w:themeColor="text1"/>
          <w:sz w:val="22"/>
          <w:szCs w:val="22"/>
          <w:shd w:val="clear" w:color="auto" w:fill="FFFFFF"/>
        </w:rPr>
        <w:t xml:space="preserve"> 2023)</w:t>
      </w:r>
      <w:r w:rsidR="002C386B"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An elderly individual could decline home assistance even after experiencing multiple falls. Upholding autonomy endorses this choice, whereas beneficence and non-maleficence compel practitioners to mitigate potential harm </w:t>
      </w:r>
      <w:r w:rsidR="00306AB5" w:rsidRPr="007930C9">
        <w:rPr>
          <w:rFonts w:ascii="Arial" w:hAnsi="Arial" w:cs="Arial"/>
          <w:color w:val="000000" w:themeColor="text1"/>
          <w:sz w:val="22"/>
          <w:szCs w:val="22"/>
        </w:rPr>
        <w:t>(</w:t>
      </w:r>
      <w:r w:rsidR="00306AB5" w:rsidRPr="007930C9">
        <w:rPr>
          <w:rFonts w:ascii="Arial" w:hAnsi="Arial" w:cs="Arial"/>
          <w:color w:val="000000" w:themeColor="text1"/>
          <w:sz w:val="22"/>
          <w:szCs w:val="22"/>
          <w:shd w:val="clear" w:color="auto" w:fill="FFFFFF"/>
        </w:rPr>
        <w:t>Kling, 2025)</w:t>
      </w:r>
      <w:r w:rsidR="002C386B"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A person-centred aims to address this by fostering transparent dialogue, collaborative decision-making, and including family members or advocates with the individual's approval</w:t>
      </w:r>
      <w:r w:rsidR="002C386B" w:rsidRPr="007930C9">
        <w:rPr>
          <w:rFonts w:ascii="Arial" w:hAnsi="Arial" w:cs="Arial"/>
          <w:color w:val="000000" w:themeColor="text1"/>
          <w:sz w:val="22"/>
          <w:szCs w:val="22"/>
        </w:rPr>
        <w:t xml:space="preserve"> (NHS England, 2024).</w:t>
      </w:r>
      <w:r w:rsidR="007930C9">
        <w:rPr>
          <w:rFonts w:ascii="Arial" w:hAnsi="Arial" w:cs="Arial"/>
          <w:color w:val="000000" w:themeColor="text1"/>
          <w:sz w:val="22"/>
          <w:szCs w:val="22"/>
        </w:rPr>
        <w:t xml:space="preserve"> </w:t>
      </w:r>
    </w:p>
    <w:p w14:paraId="65DF9BDA" w14:textId="10E9E359" w:rsidR="005B572D" w:rsidRPr="007930C9" w:rsidRDefault="00215CDF" w:rsidP="007930C9">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There are differing opinions about how to strike a balance between supporting independence and safeguarding individuals</w:t>
      </w:r>
      <w:r w:rsidR="002C386B"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While some professionals highlight personal choice, others place a higher priority on safety. To guarantee that decisions remain legal and focused on the needs of the individual, achieving ethical, </w:t>
      </w:r>
      <w:r w:rsidR="007930C9">
        <w:rPr>
          <w:rFonts w:ascii="Arial" w:hAnsi="Arial" w:cs="Arial"/>
          <w:color w:val="000000" w:themeColor="text1"/>
          <w:sz w:val="22"/>
          <w:szCs w:val="22"/>
        </w:rPr>
        <w:t>PCC</w:t>
      </w:r>
      <w:r w:rsidRPr="007930C9">
        <w:rPr>
          <w:rFonts w:ascii="Arial" w:hAnsi="Arial" w:cs="Arial"/>
          <w:color w:val="000000" w:themeColor="text1"/>
          <w:sz w:val="22"/>
          <w:szCs w:val="22"/>
        </w:rPr>
        <w:t xml:space="preserve"> necessitates careful judgement, interdisciplinary collaboration, and adherence to professional standards </w:t>
      </w:r>
      <w:r w:rsidR="00306AB5" w:rsidRPr="007930C9">
        <w:rPr>
          <w:rFonts w:ascii="Arial" w:hAnsi="Arial" w:cs="Arial"/>
          <w:color w:val="000000" w:themeColor="text1"/>
          <w:sz w:val="22"/>
          <w:szCs w:val="22"/>
        </w:rPr>
        <w:t>(Skills for Health, 2025)</w:t>
      </w:r>
      <w:r w:rsidR="002C386B" w:rsidRPr="007930C9">
        <w:rPr>
          <w:rFonts w:ascii="Arial" w:hAnsi="Arial" w:cs="Arial"/>
          <w:color w:val="000000" w:themeColor="text1"/>
          <w:sz w:val="22"/>
          <w:szCs w:val="22"/>
        </w:rPr>
        <w:t>.</w:t>
      </w:r>
    </w:p>
    <w:p w14:paraId="57507CFE" w14:textId="77777777" w:rsidR="005B572D" w:rsidRPr="007930C9" w:rsidRDefault="00BE7577" w:rsidP="00A347C6">
      <w:pPr>
        <w:pStyle w:val="Heading1"/>
        <w:rPr>
          <w:rFonts w:ascii="Arial" w:hAnsi="Arial" w:cs="Arial"/>
          <w:b/>
          <w:bCs/>
          <w:color w:val="000000" w:themeColor="text1"/>
          <w:sz w:val="22"/>
          <w:szCs w:val="22"/>
        </w:rPr>
      </w:pPr>
      <w:bookmarkStart w:id="7" w:name="_Toc235181256"/>
      <w:r w:rsidRPr="007930C9">
        <w:rPr>
          <w:rFonts w:ascii="Arial" w:hAnsi="Arial" w:cs="Arial"/>
          <w:b/>
          <w:bCs/>
          <w:color w:val="000000" w:themeColor="text1"/>
          <w:sz w:val="22"/>
          <w:szCs w:val="22"/>
        </w:rPr>
        <w:lastRenderedPageBreak/>
        <w:t>Evaluation of Partnership Working</w:t>
      </w:r>
      <w:bookmarkEnd w:id="7"/>
    </w:p>
    <w:p w14:paraId="758BF6CA" w14:textId="159C608D" w:rsidR="002C386B" w:rsidRPr="007930C9" w:rsidRDefault="00215CDF" w:rsidP="00011B07">
      <w:pPr>
        <w:pStyle w:val="NormalWeb"/>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 xml:space="preserve">PW is a collaborative approach wherein healthcare professionals, social care workers, nonprofit organisations, service recipients, families, and carers unite to </w:t>
      </w:r>
      <w:proofErr w:type="spellStart"/>
      <w:r w:rsidRPr="007930C9">
        <w:rPr>
          <w:rFonts w:ascii="Arial" w:hAnsi="Arial" w:cs="Arial"/>
          <w:color w:val="000000" w:themeColor="text1"/>
          <w:sz w:val="22"/>
          <w:szCs w:val="22"/>
        </w:rPr>
        <w:t>strategise</w:t>
      </w:r>
      <w:proofErr w:type="spellEnd"/>
      <w:r w:rsidRPr="007930C9">
        <w:rPr>
          <w:rFonts w:ascii="Arial" w:hAnsi="Arial" w:cs="Arial"/>
          <w:color w:val="000000" w:themeColor="text1"/>
          <w:sz w:val="22"/>
          <w:szCs w:val="22"/>
        </w:rPr>
        <w:t xml:space="preserve">, implement, and assess care </w:t>
      </w:r>
      <w:r w:rsidR="00AF25EC" w:rsidRPr="007930C9">
        <w:rPr>
          <w:rFonts w:ascii="Arial" w:hAnsi="Arial" w:cs="Arial"/>
          <w:color w:val="000000" w:themeColor="text1"/>
          <w:sz w:val="22"/>
          <w:szCs w:val="22"/>
        </w:rPr>
        <w:t>(NHS England, 2026)</w:t>
      </w:r>
      <w:r w:rsidR="002C386B" w:rsidRPr="007930C9">
        <w:rPr>
          <w:rFonts w:ascii="Arial" w:hAnsi="Arial" w:cs="Arial"/>
          <w:color w:val="000000" w:themeColor="text1"/>
          <w:sz w:val="22"/>
          <w:szCs w:val="22"/>
        </w:rPr>
        <w:t xml:space="preserve">. </w:t>
      </w:r>
      <w:r w:rsidR="00C1592F" w:rsidRPr="007930C9">
        <w:rPr>
          <w:rFonts w:ascii="Arial" w:hAnsi="Arial" w:cs="Arial"/>
          <w:color w:val="000000" w:themeColor="text1"/>
          <w:sz w:val="22"/>
          <w:szCs w:val="22"/>
        </w:rPr>
        <w:t>The objective is to guarantee that individuals obtain integrated, secure, and individualised treatments that address their physical, psychological, and social requirements</w:t>
      </w:r>
      <w:r w:rsidR="002C386B" w:rsidRPr="007930C9">
        <w:rPr>
          <w:rFonts w:ascii="Arial" w:hAnsi="Arial" w:cs="Arial"/>
          <w:color w:val="000000" w:themeColor="text1"/>
          <w:sz w:val="22"/>
          <w:szCs w:val="22"/>
        </w:rPr>
        <w:t xml:space="preserve"> (NHS England, 2024). </w:t>
      </w:r>
      <w:r w:rsidR="00C1592F" w:rsidRPr="007930C9">
        <w:rPr>
          <w:rFonts w:ascii="Arial" w:hAnsi="Arial" w:cs="Arial"/>
          <w:color w:val="000000" w:themeColor="text1"/>
          <w:sz w:val="22"/>
          <w:szCs w:val="22"/>
        </w:rPr>
        <w:t xml:space="preserve">The implementation of Integrated Care Systems (ICSs) in England supported collaborative efforts by promoting cooperation across NHS regulatory bodies, municipal authorities, and community service organisations aim to enhance public health, reduce inequalities, and elevate care quality </w:t>
      </w:r>
      <w:r w:rsidR="002C386B" w:rsidRPr="007930C9">
        <w:rPr>
          <w:rFonts w:ascii="Arial" w:hAnsi="Arial" w:cs="Arial"/>
          <w:color w:val="000000" w:themeColor="text1"/>
          <w:sz w:val="22"/>
          <w:szCs w:val="22"/>
        </w:rPr>
        <w:t>(</w:t>
      </w:r>
      <w:r w:rsidR="00AF25EC" w:rsidRPr="007930C9">
        <w:rPr>
          <w:rFonts w:ascii="Arial" w:hAnsi="Arial" w:cs="Arial"/>
          <w:color w:val="000000" w:themeColor="text1"/>
          <w:sz w:val="22"/>
          <w:szCs w:val="22"/>
        </w:rPr>
        <w:t>The Kings Fund, 2022</w:t>
      </w:r>
      <w:r w:rsidR="002C386B" w:rsidRPr="007930C9">
        <w:rPr>
          <w:rFonts w:ascii="Arial" w:hAnsi="Arial" w:cs="Arial"/>
          <w:color w:val="000000" w:themeColor="text1"/>
          <w:sz w:val="22"/>
          <w:szCs w:val="22"/>
        </w:rPr>
        <w:t>).</w:t>
      </w:r>
    </w:p>
    <w:p w14:paraId="1587956D" w14:textId="32CF3172" w:rsidR="002C386B" w:rsidRPr="007930C9" w:rsidRDefault="00C1592F" w:rsidP="00011B07">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 xml:space="preserve">Collaborative efforts provide numerous advantages in health and social care. Cooperation allows experts to exchange knowledge, skills, and resources, leading to comprehensive evaluations and tailored care strategies </w:t>
      </w:r>
      <w:r w:rsidR="00011B07" w:rsidRPr="007930C9">
        <w:rPr>
          <w:rFonts w:ascii="Arial" w:hAnsi="Arial" w:cs="Arial"/>
          <w:color w:val="000000" w:themeColor="text1"/>
          <w:sz w:val="22"/>
          <w:szCs w:val="22"/>
        </w:rPr>
        <w:t>(</w:t>
      </w:r>
      <w:r w:rsidR="00011B07" w:rsidRPr="007930C9">
        <w:rPr>
          <w:rFonts w:ascii="Arial" w:hAnsi="Arial" w:cs="Arial"/>
          <w:color w:val="000000" w:themeColor="text1"/>
          <w:sz w:val="22"/>
          <w:szCs w:val="22"/>
          <w:shd w:val="clear" w:color="auto" w:fill="FFFFFF"/>
        </w:rPr>
        <w:t>Jobe, 2022)</w:t>
      </w:r>
      <w:r w:rsidR="002C386B"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This minimises service redundancy, boosts treatment continuity, and bolsters patient safety. Studies indicate that collaborative efforts enhance patient contentment, facilitate the management of chronic diseases, and decrease hospital admissions through prompt community interventions </w:t>
      </w:r>
      <w:r w:rsidR="002C386B" w:rsidRPr="007930C9">
        <w:rPr>
          <w:rFonts w:ascii="Arial" w:hAnsi="Arial" w:cs="Arial"/>
          <w:color w:val="000000" w:themeColor="text1"/>
          <w:sz w:val="22"/>
          <w:szCs w:val="22"/>
        </w:rPr>
        <w:t>(</w:t>
      </w:r>
      <w:r w:rsidR="00011B07" w:rsidRPr="007930C9">
        <w:rPr>
          <w:rFonts w:ascii="Arial" w:hAnsi="Arial" w:cs="Arial"/>
          <w:color w:val="000000" w:themeColor="text1"/>
          <w:sz w:val="22"/>
          <w:szCs w:val="22"/>
          <w:shd w:val="clear" w:color="auto" w:fill="FFFFFF"/>
        </w:rPr>
        <w:t xml:space="preserve">McDonald </w:t>
      </w:r>
      <w:r w:rsidR="00011B07" w:rsidRPr="007930C9">
        <w:rPr>
          <w:rFonts w:ascii="Arial" w:hAnsi="Arial" w:cs="Arial"/>
          <w:i/>
          <w:iCs/>
          <w:color w:val="000000" w:themeColor="text1"/>
          <w:sz w:val="22"/>
          <w:szCs w:val="22"/>
          <w:shd w:val="clear" w:color="auto" w:fill="FFFFFF"/>
        </w:rPr>
        <w:t>et al.,</w:t>
      </w:r>
      <w:r w:rsidR="00011B07" w:rsidRPr="007930C9">
        <w:rPr>
          <w:rFonts w:ascii="Arial" w:hAnsi="Arial" w:cs="Arial"/>
          <w:color w:val="000000" w:themeColor="text1"/>
          <w:sz w:val="22"/>
          <w:szCs w:val="22"/>
          <w:shd w:val="clear" w:color="auto" w:fill="FFFFFF"/>
        </w:rPr>
        <w:t xml:space="preserve"> 2024</w:t>
      </w:r>
      <w:r w:rsidR="002C386B"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In community care, collaborative teams of community nurses, occupational therapists, physiotherapists, general practitioners, and social workers unite to assist persons in preserving autonomy </w:t>
      </w:r>
      <w:r w:rsidR="00011B07" w:rsidRPr="007930C9">
        <w:rPr>
          <w:rFonts w:ascii="Arial" w:hAnsi="Arial" w:cs="Arial"/>
          <w:color w:val="000000" w:themeColor="text1"/>
          <w:sz w:val="22"/>
          <w:szCs w:val="22"/>
        </w:rPr>
        <w:t>(</w:t>
      </w:r>
      <w:r w:rsidR="00011B07" w:rsidRPr="007930C9">
        <w:rPr>
          <w:rFonts w:ascii="Arial" w:hAnsi="Arial" w:cs="Arial"/>
          <w:color w:val="000000" w:themeColor="text1"/>
          <w:sz w:val="22"/>
          <w:szCs w:val="22"/>
          <w:shd w:val="clear" w:color="auto" w:fill="FFFFFF"/>
        </w:rPr>
        <w:t xml:space="preserve">Hayes </w:t>
      </w:r>
      <w:r w:rsidR="00011B07" w:rsidRPr="007930C9">
        <w:rPr>
          <w:rFonts w:ascii="Arial" w:hAnsi="Arial" w:cs="Arial"/>
          <w:i/>
          <w:iCs/>
          <w:color w:val="000000" w:themeColor="text1"/>
          <w:sz w:val="22"/>
          <w:szCs w:val="22"/>
          <w:shd w:val="clear" w:color="auto" w:fill="FFFFFF"/>
        </w:rPr>
        <w:t>et al.,</w:t>
      </w:r>
      <w:r w:rsidR="00011B07" w:rsidRPr="007930C9">
        <w:rPr>
          <w:rFonts w:ascii="Arial" w:hAnsi="Arial" w:cs="Arial"/>
          <w:color w:val="000000" w:themeColor="text1"/>
          <w:sz w:val="22"/>
          <w:szCs w:val="22"/>
          <w:shd w:val="clear" w:color="auto" w:fill="FFFFFF"/>
        </w:rPr>
        <w:t xml:space="preserve"> 2024)</w:t>
      </w:r>
      <w:r w:rsidR="002C386B" w:rsidRPr="007930C9">
        <w:rPr>
          <w:rFonts w:ascii="Arial" w:hAnsi="Arial" w:cs="Arial"/>
          <w:color w:val="000000" w:themeColor="text1"/>
          <w:sz w:val="22"/>
          <w:szCs w:val="22"/>
        </w:rPr>
        <w:t>.</w:t>
      </w:r>
    </w:p>
    <w:p w14:paraId="0D7C3B9C" w14:textId="5B2CB2BB" w:rsidR="002C386B" w:rsidRPr="007930C9" w:rsidRDefault="00C1592F" w:rsidP="00011B07">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 xml:space="preserve">Given these advantages, collaborative efforts pose difficulties. Variations in corporate priorities, professional cultures, and communication frameworks may obstruct collaboration </w:t>
      </w:r>
      <w:r w:rsidR="00011B07" w:rsidRPr="007930C9">
        <w:rPr>
          <w:rFonts w:ascii="Arial" w:hAnsi="Arial" w:cs="Arial"/>
          <w:color w:val="000000" w:themeColor="text1"/>
          <w:sz w:val="22"/>
          <w:szCs w:val="22"/>
        </w:rPr>
        <w:t>(</w:t>
      </w:r>
      <w:r w:rsidR="00011B07" w:rsidRPr="007930C9">
        <w:rPr>
          <w:rFonts w:ascii="Arial" w:hAnsi="Arial" w:cs="Arial"/>
          <w:color w:val="000000" w:themeColor="text1"/>
          <w:sz w:val="22"/>
          <w:szCs w:val="22"/>
          <w:shd w:val="clear" w:color="auto" w:fill="FFFFFF"/>
        </w:rPr>
        <w:t xml:space="preserve">Mistri </w:t>
      </w:r>
      <w:r w:rsidR="00011B07" w:rsidRPr="007930C9">
        <w:rPr>
          <w:rFonts w:ascii="Arial" w:hAnsi="Arial" w:cs="Arial"/>
          <w:i/>
          <w:iCs/>
          <w:color w:val="000000" w:themeColor="text1"/>
          <w:sz w:val="22"/>
          <w:szCs w:val="22"/>
          <w:shd w:val="clear" w:color="auto" w:fill="FFFFFF"/>
        </w:rPr>
        <w:t>et al.,</w:t>
      </w:r>
      <w:r w:rsidR="00011B07" w:rsidRPr="007930C9">
        <w:rPr>
          <w:rFonts w:ascii="Arial" w:hAnsi="Arial" w:cs="Arial"/>
          <w:color w:val="000000" w:themeColor="text1"/>
          <w:sz w:val="22"/>
          <w:szCs w:val="22"/>
          <w:shd w:val="clear" w:color="auto" w:fill="FFFFFF"/>
        </w:rPr>
        <w:t xml:space="preserve"> 2023)</w:t>
      </w:r>
      <w:r w:rsidR="002C386B"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Communication of information may be constrained due to confidentiality issues, whilst workforce deficits and constrained resources diminish prospects for collaborative efforts. Such obstacles can postpone decision-making and lead to disjointed care </w:t>
      </w:r>
      <w:r w:rsidR="002C386B" w:rsidRPr="007930C9">
        <w:rPr>
          <w:rFonts w:ascii="Arial" w:hAnsi="Arial" w:cs="Arial"/>
          <w:color w:val="000000" w:themeColor="text1"/>
          <w:sz w:val="22"/>
          <w:szCs w:val="22"/>
        </w:rPr>
        <w:t>(</w:t>
      </w:r>
      <w:r w:rsidR="00011B07" w:rsidRPr="007930C9">
        <w:rPr>
          <w:rFonts w:ascii="Arial" w:hAnsi="Arial" w:cs="Arial"/>
          <w:color w:val="000000" w:themeColor="text1"/>
          <w:sz w:val="22"/>
          <w:szCs w:val="22"/>
          <w:shd w:val="clear" w:color="auto" w:fill="FFFFFF"/>
        </w:rPr>
        <w:t xml:space="preserve">Abbas </w:t>
      </w:r>
      <w:r w:rsidR="00011B07" w:rsidRPr="007930C9">
        <w:rPr>
          <w:rFonts w:ascii="Arial" w:hAnsi="Arial" w:cs="Arial"/>
          <w:i/>
          <w:iCs/>
          <w:color w:val="000000" w:themeColor="text1"/>
          <w:sz w:val="22"/>
          <w:szCs w:val="22"/>
          <w:shd w:val="clear" w:color="auto" w:fill="FFFFFF"/>
        </w:rPr>
        <w:t>et al.,</w:t>
      </w:r>
      <w:r w:rsidR="00011B07" w:rsidRPr="007930C9">
        <w:rPr>
          <w:rFonts w:ascii="Arial" w:hAnsi="Arial" w:cs="Arial"/>
          <w:color w:val="000000" w:themeColor="text1"/>
          <w:sz w:val="22"/>
          <w:szCs w:val="22"/>
          <w:shd w:val="clear" w:color="auto" w:fill="FFFFFF"/>
        </w:rPr>
        <w:t xml:space="preserve"> 2025).</w:t>
      </w:r>
    </w:p>
    <w:p w14:paraId="72078E4F" w14:textId="573946E5" w:rsidR="002C386B" w:rsidRPr="007930C9" w:rsidRDefault="00C1592F" w:rsidP="00011B07">
      <w:pPr>
        <w:pStyle w:val="NormalWeb"/>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 xml:space="preserve">When collaboration is successful, partnership functioning often has a favourable effect. A shared care plan combining medical professionals, social workers, and family members can provide coordinated support for an older adult with several long-term problems in community care </w:t>
      </w:r>
      <w:r w:rsidR="00011B07" w:rsidRPr="007930C9">
        <w:rPr>
          <w:rFonts w:ascii="Arial" w:hAnsi="Arial" w:cs="Arial"/>
          <w:color w:val="000000" w:themeColor="text1"/>
          <w:sz w:val="22"/>
          <w:szCs w:val="22"/>
        </w:rPr>
        <w:t>(</w:t>
      </w:r>
      <w:r w:rsidR="00011B07" w:rsidRPr="007930C9">
        <w:rPr>
          <w:rFonts w:ascii="Arial" w:hAnsi="Arial" w:cs="Arial"/>
          <w:color w:val="000000" w:themeColor="text1"/>
          <w:sz w:val="22"/>
          <w:szCs w:val="22"/>
          <w:shd w:val="clear" w:color="auto" w:fill="FFFFFF"/>
        </w:rPr>
        <w:t xml:space="preserve">Jones </w:t>
      </w:r>
      <w:r w:rsidR="00011B07" w:rsidRPr="007930C9">
        <w:rPr>
          <w:rFonts w:ascii="Arial" w:hAnsi="Arial" w:cs="Arial"/>
          <w:i/>
          <w:iCs/>
          <w:color w:val="000000" w:themeColor="text1"/>
          <w:sz w:val="22"/>
          <w:szCs w:val="22"/>
          <w:shd w:val="clear" w:color="auto" w:fill="FFFFFF"/>
        </w:rPr>
        <w:t>et al.,</w:t>
      </w:r>
      <w:r w:rsidR="00011B07" w:rsidRPr="007930C9">
        <w:rPr>
          <w:rFonts w:ascii="Arial" w:hAnsi="Arial" w:cs="Arial"/>
          <w:color w:val="000000" w:themeColor="text1"/>
          <w:sz w:val="22"/>
          <w:szCs w:val="22"/>
          <w:shd w:val="clear" w:color="auto" w:fill="FFFFFF"/>
        </w:rPr>
        <w:t xml:space="preserve"> 2022)</w:t>
      </w:r>
      <w:r w:rsidR="002C386B"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However, effective leadership, mutual trust, open communication, and clearly defined roles are essential for success. Evidence suggests that successful partnership functioning enhances </w:t>
      </w:r>
      <w:r w:rsidR="007930C9">
        <w:rPr>
          <w:rFonts w:ascii="Arial" w:hAnsi="Arial" w:cs="Arial"/>
          <w:color w:val="000000" w:themeColor="text1"/>
          <w:sz w:val="22"/>
          <w:szCs w:val="22"/>
        </w:rPr>
        <w:t>PCC</w:t>
      </w:r>
      <w:r w:rsidRPr="007930C9">
        <w:rPr>
          <w:rFonts w:ascii="Arial" w:hAnsi="Arial" w:cs="Arial"/>
          <w:color w:val="000000" w:themeColor="text1"/>
          <w:sz w:val="22"/>
          <w:szCs w:val="22"/>
        </w:rPr>
        <w:t xml:space="preserve">, raises service quality, and improves health outcomes despite obstacles </w:t>
      </w:r>
      <w:r w:rsidR="00011B07" w:rsidRPr="007930C9">
        <w:rPr>
          <w:rFonts w:ascii="Arial" w:hAnsi="Arial" w:cs="Arial"/>
          <w:color w:val="000000" w:themeColor="text1"/>
          <w:sz w:val="22"/>
          <w:szCs w:val="22"/>
        </w:rPr>
        <w:t>(</w:t>
      </w:r>
      <w:proofErr w:type="spellStart"/>
      <w:r w:rsidR="00011B07" w:rsidRPr="007930C9">
        <w:rPr>
          <w:rFonts w:ascii="Arial" w:hAnsi="Arial" w:cs="Arial"/>
          <w:color w:val="000000" w:themeColor="text1"/>
          <w:sz w:val="22"/>
          <w:szCs w:val="22"/>
          <w:shd w:val="clear" w:color="auto" w:fill="FFFFFF"/>
        </w:rPr>
        <w:t>Zezai</w:t>
      </w:r>
      <w:proofErr w:type="spellEnd"/>
      <w:r w:rsidR="00011B07" w:rsidRPr="007930C9">
        <w:rPr>
          <w:rFonts w:ascii="Arial" w:hAnsi="Arial" w:cs="Arial"/>
          <w:color w:val="000000" w:themeColor="text1"/>
          <w:sz w:val="22"/>
          <w:szCs w:val="22"/>
          <w:shd w:val="clear" w:color="auto" w:fill="FFFFFF"/>
        </w:rPr>
        <w:t xml:space="preserve"> </w:t>
      </w:r>
      <w:r w:rsidR="00011B07" w:rsidRPr="007930C9">
        <w:rPr>
          <w:rFonts w:ascii="Arial" w:hAnsi="Arial" w:cs="Arial"/>
          <w:i/>
          <w:iCs/>
          <w:color w:val="000000" w:themeColor="text1"/>
          <w:sz w:val="22"/>
          <w:szCs w:val="22"/>
          <w:shd w:val="clear" w:color="auto" w:fill="FFFFFF"/>
        </w:rPr>
        <w:t>et al.,</w:t>
      </w:r>
      <w:r w:rsidR="00011B07" w:rsidRPr="007930C9">
        <w:rPr>
          <w:rFonts w:ascii="Arial" w:hAnsi="Arial" w:cs="Arial"/>
          <w:color w:val="000000" w:themeColor="text1"/>
          <w:sz w:val="22"/>
          <w:szCs w:val="22"/>
          <w:shd w:val="clear" w:color="auto" w:fill="FFFFFF"/>
        </w:rPr>
        <w:t xml:space="preserve"> 2024)</w:t>
      </w:r>
      <w:r w:rsidR="002C386B" w:rsidRPr="007930C9">
        <w:rPr>
          <w:rFonts w:ascii="Arial" w:hAnsi="Arial" w:cs="Arial"/>
          <w:color w:val="000000" w:themeColor="text1"/>
          <w:sz w:val="22"/>
          <w:szCs w:val="22"/>
        </w:rPr>
        <w:t>.</w:t>
      </w:r>
    </w:p>
    <w:p w14:paraId="28E57AA4" w14:textId="5B9CA50C" w:rsidR="00BE7577" w:rsidRPr="007930C9" w:rsidRDefault="00BE7577" w:rsidP="00970C78">
      <w:pPr>
        <w:pStyle w:val="Heading1"/>
        <w:rPr>
          <w:rFonts w:ascii="Arial" w:hAnsi="Arial" w:cs="Arial"/>
          <w:b/>
          <w:bCs/>
          <w:color w:val="000000" w:themeColor="text1"/>
          <w:sz w:val="22"/>
          <w:szCs w:val="22"/>
        </w:rPr>
      </w:pPr>
      <w:bookmarkStart w:id="8" w:name="_Toc235181257"/>
      <w:r w:rsidRPr="007930C9">
        <w:rPr>
          <w:rFonts w:ascii="Arial" w:hAnsi="Arial" w:cs="Arial"/>
          <w:b/>
          <w:bCs/>
          <w:color w:val="000000" w:themeColor="text1"/>
          <w:sz w:val="22"/>
          <w:szCs w:val="22"/>
        </w:rPr>
        <w:lastRenderedPageBreak/>
        <w:t>Policy and Legislation</w:t>
      </w:r>
      <w:bookmarkEnd w:id="8"/>
    </w:p>
    <w:p w14:paraId="227A123B" w14:textId="63B198B0" w:rsidR="00512394" w:rsidRPr="007930C9" w:rsidRDefault="00C1592F" w:rsidP="004D0C6A">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Regulations and laws establish the legal and professional foundation that supports PCC</w:t>
      </w:r>
      <w:r w:rsid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and </w:t>
      </w:r>
      <w:r w:rsidR="007930C9">
        <w:rPr>
          <w:rFonts w:ascii="Arial" w:hAnsi="Arial" w:cs="Arial"/>
          <w:color w:val="000000" w:themeColor="text1"/>
          <w:sz w:val="22"/>
          <w:szCs w:val="22"/>
        </w:rPr>
        <w:t>PW</w:t>
      </w:r>
      <w:r w:rsidRPr="007930C9">
        <w:rPr>
          <w:rFonts w:ascii="Arial" w:hAnsi="Arial" w:cs="Arial"/>
          <w:color w:val="000000" w:themeColor="text1"/>
          <w:sz w:val="22"/>
          <w:szCs w:val="22"/>
        </w:rPr>
        <w:t xml:space="preserve"> in health and social services </w:t>
      </w:r>
      <w:r w:rsidR="00790630" w:rsidRPr="007930C9">
        <w:rPr>
          <w:rFonts w:ascii="Arial" w:hAnsi="Arial" w:cs="Arial"/>
          <w:color w:val="000000" w:themeColor="text1"/>
          <w:sz w:val="22"/>
          <w:szCs w:val="22"/>
        </w:rPr>
        <w:t>(</w:t>
      </w:r>
      <w:r w:rsidR="00790630" w:rsidRPr="007930C9">
        <w:rPr>
          <w:rFonts w:ascii="Arial" w:hAnsi="Arial" w:cs="Arial"/>
          <w:color w:val="000000" w:themeColor="text1"/>
          <w:sz w:val="22"/>
          <w:szCs w:val="22"/>
          <w:shd w:val="clear" w:color="auto" w:fill="FFFFFF"/>
        </w:rPr>
        <w:t>Byrne, 2025)</w:t>
      </w:r>
      <w:r w:rsidR="00512394"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The Health and Care Act 2022 fosters integrated care through the creation of Integrated Care Systems (ICSs), urging NHS entities, local governments, and volunteer organisations to work together in providing coordinated, individualised assistance </w:t>
      </w:r>
      <w:r w:rsidR="00512394" w:rsidRPr="007930C9">
        <w:rPr>
          <w:rFonts w:ascii="Arial" w:hAnsi="Arial" w:cs="Arial"/>
          <w:color w:val="000000" w:themeColor="text1"/>
          <w:sz w:val="22"/>
          <w:szCs w:val="22"/>
        </w:rPr>
        <w:t>(</w:t>
      </w:r>
      <w:proofErr w:type="spellStart"/>
      <w:r w:rsidR="00790630" w:rsidRPr="007930C9">
        <w:rPr>
          <w:rFonts w:ascii="Arial" w:hAnsi="Arial" w:cs="Arial"/>
          <w:color w:val="000000" w:themeColor="text1"/>
          <w:sz w:val="22"/>
          <w:szCs w:val="22"/>
          <w:shd w:val="clear" w:color="auto" w:fill="FFFFFF"/>
        </w:rPr>
        <w:t>Tsiachristas</w:t>
      </w:r>
      <w:proofErr w:type="spellEnd"/>
      <w:r w:rsidR="00790630" w:rsidRPr="007930C9">
        <w:rPr>
          <w:rFonts w:ascii="Arial" w:hAnsi="Arial" w:cs="Arial"/>
          <w:color w:val="000000" w:themeColor="text1"/>
          <w:sz w:val="22"/>
          <w:szCs w:val="22"/>
          <w:shd w:val="clear" w:color="auto" w:fill="FFFFFF"/>
        </w:rPr>
        <w:t xml:space="preserve"> </w:t>
      </w:r>
      <w:r w:rsidR="00790630" w:rsidRPr="007930C9">
        <w:rPr>
          <w:rFonts w:ascii="Arial" w:hAnsi="Arial" w:cs="Arial"/>
          <w:i/>
          <w:iCs/>
          <w:color w:val="000000" w:themeColor="text1"/>
          <w:sz w:val="22"/>
          <w:szCs w:val="22"/>
          <w:shd w:val="clear" w:color="auto" w:fill="FFFFFF"/>
        </w:rPr>
        <w:t>et al.,</w:t>
      </w:r>
      <w:r w:rsidR="00790630" w:rsidRPr="007930C9">
        <w:rPr>
          <w:rFonts w:ascii="Arial" w:hAnsi="Arial" w:cs="Arial"/>
          <w:color w:val="000000" w:themeColor="text1"/>
          <w:sz w:val="22"/>
          <w:szCs w:val="22"/>
          <w:shd w:val="clear" w:color="auto" w:fill="FFFFFF"/>
        </w:rPr>
        <w:t xml:space="preserve"> 2023</w:t>
      </w:r>
      <w:r w:rsidR="00512394"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This expands upon the Health and Social Care Act 2012, which increased patient engagement, accountability, and cooperation to improve healthcare quality</w:t>
      </w:r>
      <w:r w:rsidR="005650BE" w:rsidRPr="007930C9">
        <w:rPr>
          <w:rFonts w:ascii="Arial" w:hAnsi="Arial" w:cs="Arial"/>
          <w:color w:val="000000" w:themeColor="text1"/>
          <w:sz w:val="22"/>
          <w:szCs w:val="22"/>
        </w:rPr>
        <w:t xml:space="preserve"> (Page </w:t>
      </w:r>
      <w:r w:rsidR="005650BE" w:rsidRPr="007930C9">
        <w:rPr>
          <w:rFonts w:ascii="Arial" w:hAnsi="Arial" w:cs="Arial"/>
          <w:i/>
          <w:iCs/>
          <w:color w:val="000000" w:themeColor="text1"/>
          <w:sz w:val="22"/>
          <w:szCs w:val="22"/>
        </w:rPr>
        <w:t>et al.,</w:t>
      </w:r>
      <w:r w:rsidR="005650BE" w:rsidRPr="007930C9">
        <w:rPr>
          <w:rFonts w:ascii="Arial" w:hAnsi="Arial" w:cs="Arial"/>
          <w:color w:val="000000" w:themeColor="text1"/>
          <w:sz w:val="22"/>
          <w:szCs w:val="22"/>
        </w:rPr>
        <w:t xml:space="preserve"> 2024)</w:t>
      </w:r>
      <w:r w:rsidRPr="007930C9">
        <w:rPr>
          <w:rFonts w:ascii="Arial" w:hAnsi="Arial" w:cs="Arial"/>
          <w:color w:val="000000" w:themeColor="text1"/>
          <w:sz w:val="22"/>
          <w:szCs w:val="22"/>
        </w:rPr>
        <w:t>.</w:t>
      </w:r>
      <w:r w:rsid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The Care Act 2014 prioritises individual welfare in care planning by mandating local authorities to evaluate requirements, engage persons in decision-making, and collaborate with carers and partner organisations </w:t>
      </w:r>
      <w:r w:rsidR="00790630" w:rsidRPr="007930C9">
        <w:rPr>
          <w:rFonts w:ascii="Arial" w:hAnsi="Arial" w:cs="Arial"/>
          <w:color w:val="000000" w:themeColor="text1"/>
          <w:sz w:val="22"/>
          <w:szCs w:val="22"/>
        </w:rPr>
        <w:t>(</w:t>
      </w:r>
      <w:r w:rsidR="00790630" w:rsidRPr="007930C9">
        <w:rPr>
          <w:rFonts w:ascii="Arial" w:hAnsi="Arial" w:cs="Arial"/>
          <w:color w:val="000000" w:themeColor="text1"/>
          <w:sz w:val="22"/>
          <w:szCs w:val="22"/>
          <w:shd w:val="clear" w:color="auto" w:fill="FFFFFF"/>
        </w:rPr>
        <w:t xml:space="preserve">Damant </w:t>
      </w:r>
      <w:r w:rsidR="00790630" w:rsidRPr="007930C9">
        <w:rPr>
          <w:rFonts w:ascii="Arial" w:hAnsi="Arial" w:cs="Arial"/>
          <w:i/>
          <w:iCs/>
          <w:color w:val="000000" w:themeColor="text1"/>
          <w:sz w:val="22"/>
          <w:szCs w:val="22"/>
          <w:shd w:val="clear" w:color="auto" w:fill="FFFFFF"/>
        </w:rPr>
        <w:t>et al.,</w:t>
      </w:r>
      <w:r w:rsidR="00790630" w:rsidRPr="007930C9">
        <w:rPr>
          <w:rFonts w:ascii="Arial" w:hAnsi="Arial" w:cs="Arial"/>
          <w:color w:val="000000" w:themeColor="text1"/>
          <w:sz w:val="22"/>
          <w:szCs w:val="22"/>
          <w:shd w:val="clear" w:color="auto" w:fill="FFFFFF"/>
        </w:rPr>
        <w:t xml:space="preserve"> 2026)</w:t>
      </w:r>
      <w:r w:rsidR="00512394"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These responsibilities facilitate individual-focused care by enhancing autonomy, options, and tailored assistance. Similarly, the Human Rights Act 1998 safeguards dignity, privacy, and familial respect, whereas the Equality Act 2010 guarantees equitable access to services by shielding persons from discrimination </w:t>
      </w:r>
      <w:r w:rsidR="00790630" w:rsidRPr="007930C9">
        <w:rPr>
          <w:rFonts w:ascii="Arial" w:hAnsi="Arial" w:cs="Arial"/>
          <w:color w:val="000000" w:themeColor="text1"/>
          <w:sz w:val="22"/>
          <w:szCs w:val="22"/>
        </w:rPr>
        <w:t>(</w:t>
      </w:r>
      <w:r w:rsidR="00790630" w:rsidRPr="007930C9">
        <w:rPr>
          <w:rFonts w:ascii="Arial" w:hAnsi="Arial" w:cs="Arial"/>
          <w:color w:val="000000" w:themeColor="text1"/>
          <w:sz w:val="22"/>
          <w:szCs w:val="22"/>
          <w:shd w:val="clear" w:color="auto" w:fill="FFFFFF"/>
        </w:rPr>
        <w:t>Fredman, 2024)</w:t>
      </w:r>
      <w:r w:rsidR="00512394" w:rsidRPr="007930C9">
        <w:rPr>
          <w:rFonts w:ascii="Arial" w:hAnsi="Arial" w:cs="Arial"/>
          <w:color w:val="000000" w:themeColor="text1"/>
          <w:sz w:val="22"/>
          <w:szCs w:val="22"/>
        </w:rPr>
        <w:t>.</w:t>
      </w:r>
    </w:p>
    <w:p w14:paraId="5F109301" w14:textId="4B07257D" w:rsidR="00790630" w:rsidRPr="007930C9" w:rsidRDefault="00C1592F" w:rsidP="007930C9">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 xml:space="preserve">In community healthcare, these regulations assist practitioners in formulating tailored care strategies that align with patients' desires and evaluated need </w:t>
      </w:r>
      <w:r w:rsidR="00790630" w:rsidRPr="007930C9">
        <w:rPr>
          <w:rFonts w:ascii="Arial" w:hAnsi="Arial" w:cs="Arial"/>
          <w:color w:val="000000" w:themeColor="text1"/>
          <w:sz w:val="22"/>
          <w:szCs w:val="22"/>
        </w:rPr>
        <w:t>(</w:t>
      </w:r>
      <w:r w:rsidR="00790630" w:rsidRPr="007930C9">
        <w:rPr>
          <w:rFonts w:ascii="Arial" w:hAnsi="Arial" w:cs="Arial"/>
          <w:color w:val="000000" w:themeColor="text1"/>
          <w:sz w:val="22"/>
          <w:szCs w:val="22"/>
          <w:shd w:val="clear" w:color="auto" w:fill="FFFFFF"/>
        </w:rPr>
        <w:t xml:space="preserve">Idrees </w:t>
      </w:r>
      <w:r w:rsidR="00790630" w:rsidRPr="007930C9">
        <w:rPr>
          <w:rFonts w:ascii="Arial" w:hAnsi="Arial" w:cs="Arial"/>
          <w:i/>
          <w:iCs/>
          <w:color w:val="000000" w:themeColor="text1"/>
          <w:sz w:val="22"/>
          <w:szCs w:val="22"/>
          <w:shd w:val="clear" w:color="auto" w:fill="FFFFFF"/>
        </w:rPr>
        <w:t>et al.,</w:t>
      </w:r>
      <w:r w:rsidR="00790630" w:rsidRPr="007930C9">
        <w:rPr>
          <w:rFonts w:ascii="Arial" w:hAnsi="Arial" w:cs="Arial"/>
          <w:color w:val="000000" w:themeColor="text1"/>
          <w:sz w:val="22"/>
          <w:szCs w:val="22"/>
          <w:shd w:val="clear" w:color="auto" w:fill="FFFFFF"/>
        </w:rPr>
        <w:t xml:space="preserve"> 2024)</w:t>
      </w:r>
      <w:r w:rsidR="00512394"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A community nurse assisting an elderly person with various chronic diseases ought to include the client in treatment choices while collaborating with general practitioners, social workers, therapists, and family members</w:t>
      </w:r>
      <w:r w:rsidRPr="007930C9">
        <w:rPr>
          <w:rFonts w:ascii="Arial" w:hAnsi="Arial" w:cs="Arial"/>
          <w:color w:val="000000" w:themeColor="text1"/>
          <w:sz w:val="22"/>
          <w:szCs w:val="22"/>
          <w:shd w:val="clear" w:color="auto" w:fill="FFFFFF"/>
        </w:rPr>
        <w:t xml:space="preserve"> </w:t>
      </w:r>
      <w:r w:rsidR="00790630" w:rsidRPr="007930C9">
        <w:rPr>
          <w:rFonts w:ascii="Arial" w:hAnsi="Arial" w:cs="Arial"/>
          <w:color w:val="000000" w:themeColor="text1"/>
          <w:sz w:val="22"/>
          <w:szCs w:val="22"/>
          <w:shd w:val="clear" w:color="auto" w:fill="FFFFFF"/>
        </w:rPr>
        <w:t>(</w:t>
      </w:r>
      <w:proofErr w:type="spellStart"/>
      <w:r w:rsidR="00790630" w:rsidRPr="007930C9">
        <w:rPr>
          <w:rFonts w:ascii="Arial" w:hAnsi="Arial" w:cs="Arial"/>
          <w:color w:val="000000" w:themeColor="text1"/>
          <w:sz w:val="22"/>
          <w:szCs w:val="22"/>
          <w:shd w:val="clear" w:color="auto" w:fill="FFFFFF"/>
        </w:rPr>
        <w:t>Linceviciute</w:t>
      </w:r>
      <w:proofErr w:type="spellEnd"/>
      <w:r w:rsidR="00790630" w:rsidRPr="007930C9">
        <w:rPr>
          <w:rFonts w:ascii="Arial" w:hAnsi="Arial" w:cs="Arial"/>
          <w:color w:val="000000" w:themeColor="text1"/>
          <w:sz w:val="22"/>
          <w:szCs w:val="22"/>
          <w:shd w:val="clear" w:color="auto" w:fill="FFFFFF"/>
        </w:rPr>
        <w:t xml:space="preserve"> </w:t>
      </w:r>
      <w:r w:rsidR="00790630" w:rsidRPr="007930C9">
        <w:rPr>
          <w:rFonts w:ascii="Arial" w:hAnsi="Arial" w:cs="Arial"/>
          <w:i/>
          <w:iCs/>
          <w:color w:val="000000" w:themeColor="text1"/>
          <w:sz w:val="22"/>
          <w:szCs w:val="22"/>
          <w:shd w:val="clear" w:color="auto" w:fill="FFFFFF"/>
        </w:rPr>
        <w:t>et al.,</w:t>
      </w:r>
      <w:r w:rsidR="00790630" w:rsidRPr="007930C9">
        <w:rPr>
          <w:rFonts w:ascii="Arial" w:hAnsi="Arial" w:cs="Arial"/>
          <w:color w:val="000000" w:themeColor="text1"/>
          <w:sz w:val="22"/>
          <w:szCs w:val="22"/>
          <w:shd w:val="clear" w:color="auto" w:fill="FFFFFF"/>
        </w:rPr>
        <w:t xml:space="preserve"> 2023)</w:t>
      </w:r>
      <w:r w:rsidRPr="007930C9">
        <w:rPr>
          <w:rFonts w:ascii="Arial" w:hAnsi="Arial" w:cs="Arial"/>
          <w:color w:val="000000" w:themeColor="text1"/>
          <w:sz w:val="22"/>
          <w:szCs w:val="22"/>
          <w:shd w:val="clear" w:color="auto" w:fill="FFFFFF"/>
        </w:rPr>
        <w:t>.</w:t>
      </w:r>
      <w:r w:rsidR="00512394"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This illustrates both individualised care and successful collaborative efforts.</w:t>
      </w:r>
      <w:r w:rsid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Despite the stable legal framework established by these laws, their execution frequently encounters obstacles such as staffing deficits, financial constraints, and rising service demands, hence restricting the potential for individualised treatment and interdisciplinary </w:t>
      </w:r>
      <w:r w:rsidR="00790630" w:rsidRPr="007930C9">
        <w:rPr>
          <w:rFonts w:ascii="Arial" w:hAnsi="Arial" w:cs="Arial"/>
          <w:color w:val="000000" w:themeColor="text1"/>
          <w:sz w:val="22"/>
          <w:szCs w:val="22"/>
        </w:rPr>
        <w:t>(</w:t>
      </w:r>
      <w:r w:rsidR="00790630" w:rsidRPr="007930C9">
        <w:rPr>
          <w:rFonts w:ascii="Arial" w:hAnsi="Arial" w:cs="Arial"/>
          <w:color w:val="000000" w:themeColor="text1"/>
          <w:sz w:val="22"/>
          <w:szCs w:val="22"/>
          <w:shd w:val="clear" w:color="auto" w:fill="FFFFFF"/>
        </w:rPr>
        <w:t xml:space="preserve">Correia </w:t>
      </w:r>
      <w:r w:rsidR="00790630" w:rsidRPr="007930C9">
        <w:rPr>
          <w:rFonts w:ascii="Arial" w:hAnsi="Arial" w:cs="Arial"/>
          <w:i/>
          <w:iCs/>
          <w:color w:val="000000" w:themeColor="text1"/>
          <w:sz w:val="22"/>
          <w:szCs w:val="22"/>
          <w:shd w:val="clear" w:color="auto" w:fill="FFFFFF"/>
        </w:rPr>
        <w:t>et al.,</w:t>
      </w:r>
      <w:r w:rsidR="00790630" w:rsidRPr="007930C9">
        <w:rPr>
          <w:rFonts w:ascii="Arial" w:hAnsi="Arial" w:cs="Arial"/>
          <w:color w:val="000000" w:themeColor="text1"/>
          <w:sz w:val="22"/>
          <w:szCs w:val="22"/>
          <w:shd w:val="clear" w:color="auto" w:fill="FFFFFF"/>
        </w:rPr>
        <w:t xml:space="preserve"> 2025)</w:t>
      </w:r>
      <w:r w:rsidR="00512394" w:rsidRPr="007930C9">
        <w:rPr>
          <w:rFonts w:ascii="Arial" w:hAnsi="Arial" w:cs="Arial"/>
          <w:color w:val="000000" w:themeColor="text1"/>
          <w:sz w:val="22"/>
          <w:szCs w:val="22"/>
        </w:rPr>
        <w:t xml:space="preserve">. Nevertheless, </w:t>
      </w:r>
      <w:r w:rsidRPr="007930C9">
        <w:rPr>
          <w:rFonts w:ascii="Arial" w:hAnsi="Arial" w:cs="Arial"/>
          <w:color w:val="000000" w:themeColor="text1"/>
          <w:sz w:val="22"/>
          <w:szCs w:val="22"/>
        </w:rPr>
        <w:t xml:space="preserve">they continue to be vital in fostering accountability, protecting personal rights, and facilitating coordinated, fair treatment that enhances health results and life quality </w:t>
      </w:r>
      <w:r w:rsidR="00790630" w:rsidRPr="007930C9">
        <w:rPr>
          <w:rFonts w:ascii="Arial" w:hAnsi="Arial" w:cs="Arial"/>
          <w:color w:val="000000" w:themeColor="text1"/>
          <w:sz w:val="22"/>
          <w:szCs w:val="22"/>
        </w:rPr>
        <w:t>(</w:t>
      </w:r>
      <w:proofErr w:type="spellStart"/>
      <w:r w:rsidR="00790630" w:rsidRPr="007930C9">
        <w:rPr>
          <w:rFonts w:ascii="Arial" w:hAnsi="Arial" w:cs="Arial"/>
          <w:color w:val="000000" w:themeColor="text1"/>
          <w:sz w:val="22"/>
          <w:szCs w:val="22"/>
          <w:shd w:val="clear" w:color="auto" w:fill="FFFFFF"/>
        </w:rPr>
        <w:t>Lakioti</w:t>
      </w:r>
      <w:proofErr w:type="spellEnd"/>
      <w:r w:rsidR="00790630" w:rsidRPr="007930C9">
        <w:rPr>
          <w:rFonts w:ascii="Arial" w:hAnsi="Arial" w:cs="Arial"/>
          <w:color w:val="000000" w:themeColor="text1"/>
          <w:sz w:val="22"/>
          <w:szCs w:val="22"/>
          <w:shd w:val="clear" w:color="auto" w:fill="FFFFFF"/>
        </w:rPr>
        <w:t xml:space="preserve"> </w:t>
      </w:r>
      <w:r w:rsidR="00790630" w:rsidRPr="007930C9">
        <w:rPr>
          <w:rFonts w:ascii="Arial" w:hAnsi="Arial" w:cs="Arial"/>
          <w:i/>
          <w:iCs/>
          <w:color w:val="000000" w:themeColor="text1"/>
          <w:sz w:val="22"/>
          <w:szCs w:val="22"/>
          <w:shd w:val="clear" w:color="auto" w:fill="FFFFFF"/>
        </w:rPr>
        <w:t>et al.,</w:t>
      </w:r>
      <w:r w:rsidR="00790630" w:rsidRPr="007930C9">
        <w:rPr>
          <w:rFonts w:ascii="Arial" w:hAnsi="Arial" w:cs="Arial"/>
          <w:color w:val="000000" w:themeColor="text1"/>
          <w:sz w:val="22"/>
          <w:szCs w:val="22"/>
          <w:shd w:val="clear" w:color="auto" w:fill="FFFFFF"/>
        </w:rPr>
        <w:t xml:space="preserve"> </w:t>
      </w:r>
      <w:r w:rsidR="004D0C6A" w:rsidRPr="007930C9">
        <w:rPr>
          <w:rFonts w:ascii="Arial" w:hAnsi="Arial" w:cs="Arial"/>
          <w:color w:val="000000" w:themeColor="text1"/>
          <w:sz w:val="22"/>
          <w:szCs w:val="22"/>
          <w:shd w:val="clear" w:color="auto" w:fill="FFFFFF"/>
        </w:rPr>
        <w:t>2025).</w:t>
      </w:r>
    </w:p>
    <w:p w14:paraId="5B32033E" w14:textId="0ECAD2D2" w:rsidR="000930A3" w:rsidRPr="007930C9" w:rsidRDefault="000930A3" w:rsidP="00DC5140">
      <w:pPr>
        <w:pStyle w:val="NormalWeb"/>
        <w:spacing w:line="360" w:lineRule="auto"/>
        <w:rPr>
          <w:rStyle w:val="Heading1Char"/>
          <w:rFonts w:ascii="Arial" w:hAnsi="Arial" w:cs="Arial"/>
          <w:b/>
          <w:bCs/>
          <w:color w:val="000000" w:themeColor="text1"/>
          <w:sz w:val="22"/>
          <w:szCs w:val="22"/>
        </w:rPr>
      </w:pPr>
      <w:bookmarkStart w:id="9" w:name="_Toc235181258"/>
      <w:r w:rsidRPr="007930C9">
        <w:rPr>
          <w:rStyle w:val="Heading1Char"/>
          <w:rFonts w:ascii="Arial" w:hAnsi="Arial" w:cs="Arial"/>
          <w:b/>
          <w:bCs/>
          <w:color w:val="000000" w:themeColor="text1"/>
          <w:sz w:val="22"/>
          <w:szCs w:val="22"/>
        </w:rPr>
        <w:t>Recommendations</w:t>
      </w:r>
      <w:bookmarkEnd w:id="9"/>
    </w:p>
    <w:p w14:paraId="6C6E1362" w14:textId="27AC7E1F" w:rsidR="00A106A3" w:rsidRPr="007930C9" w:rsidRDefault="00A106A3" w:rsidP="00DC5140">
      <w:pPr>
        <w:pStyle w:val="isselectedend"/>
        <w:spacing w:line="360" w:lineRule="auto"/>
        <w:jc w:val="both"/>
        <w:rPr>
          <w:rFonts w:ascii="Arial" w:hAnsi="Arial" w:cs="Arial"/>
          <w:color w:val="000000" w:themeColor="text1"/>
          <w:sz w:val="22"/>
          <w:szCs w:val="22"/>
        </w:rPr>
      </w:pPr>
      <w:r w:rsidRPr="007930C9">
        <w:rPr>
          <w:rStyle w:val="Strong"/>
          <w:rFonts w:ascii="Arial" w:eastAsiaTheme="majorEastAsia" w:hAnsi="Arial" w:cs="Arial"/>
          <w:b w:val="0"/>
          <w:bCs w:val="0"/>
          <w:color w:val="000000" w:themeColor="text1"/>
          <w:sz w:val="22"/>
          <w:szCs w:val="22"/>
        </w:rPr>
        <w:t xml:space="preserve">Inconsistent staff training limits the effective implementation of </w:t>
      </w:r>
      <w:r w:rsidR="00DC5140" w:rsidRPr="007930C9">
        <w:rPr>
          <w:rStyle w:val="Strong"/>
          <w:rFonts w:ascii="Arial" w:eastAsiaTheme="majorEastAsia" w:hAnsi="Arial" w:cs="Arial"/>
          <w:b w:val="0"/>
          <w:bCs w:val="0"/>
          <w:color w:val="000000" w:themeColor="text1"/>
          <w:sz w:val="22"/>
          <w:szCs w:val="22"/>
        </w:rPr>
        <w:t>PCC</w:t>
      </w:r>
      <w:r w:rsidRPr="007930C9">
        <w:rPr>
          <w:rStyle w:val="Strong"/>
          <w:rFonts w:ascii="Arial" w:eastAsiaTheme="majorEastAsia" w:hAnsi="Arial" w:cs="Arial"/>
          <w:b w:val="0"/>
          <w:bCs w:val="0"/>
          <w:color w:val="000000" w:themeColor="text1"/>
          <w:sz w:val="22"/>
          <w:szCs w:val="22"/>
        </w:rPr>
        <w:t xml:space="preserve"> and </w:t>
      </w:r>
      <w:r w:rsidR="00DC5140" w:rsidRPr="007930C9">
        <w:rPr>
          <w:rStyle w:val="Strong"/>
          <w:rFonts w:ascii="Arial" w:eastAsiaTheme="majorEastAsia" w:hAnsi="Arial" w:cs="Arial"/>
          <w:b w:val="0"/>
          <w:bCs w:val="0"/>
          <w:color w:val="000000" w:themeColor="text1"/>
          <w:sz w:val="22"/>
          <w:szCs w:val="22"/>
        </w:rPr>
        <w:t>PW is a problem</w:t>
      </w:r>
      <w:r w:rsidRPr="007930C9">
        <w:rPr>
          <w:rStyle w:val="Strong"/>
          <w:rFonts w:ascii="Arial" w:eastAsiaTheme="majorEastAsia" w:hAnsi="Arial" w:cs="Arial"/>
          <w:b w:val="0"/>
          <w:bCs w:val="0"/>
          <w:color w:val="000000" w:themeColor="text1"/>
          <w:sz w:val="22"/>
          <w:szCs w:val="22"/>
        </w:rPr>
        <w:t>.</w:t>
      </w:r>
      <w:r w:rsidRPr="007930C9">
        <w:rPr>
          <w:rFonts w:ascii="Arial" w:hAnsi="Arial" w:cs="Arial"/>
          <w:b/>
          <w:bCs/>
          <w:color w:val="000000" w:themeColor="text1"/>
          <w:sz w:val="22"/>
          <w:szCs w:val="22"/>
        </w:rPr>
        <w:t xml:space="preserve"> </w:t>
      </w:r>
      <w:r w:rsidRPr="007930C9">
        <w:rPr>
          <w:rFonts w:ascii="Arial" w:hAnsi="Arial" w:cs="Arial"/>
          <w:color w:val="000000" w:themeColor="text1"/>
          <w:sz w:val="22"/>
          <w:szCs w:val="22"/>
        </w:rPr>
        <w:t>Despite the inclusion of PCC</w:t>
      </w:r>
      <w:r w:rsidR="00DC5140"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and</w:t>
      </w:r>
      <w:r w:rsidR="00DC5140" w:rsidRPr="007930C9">
        <w:rPr>
          <w:rFonts w:ascii="Arial" w:hAnsi="Arial" w:cs="Arial"/>
          <w:color w:val="000000" w:themeColor="text1"/>
          <w:sz w:val="22"/>
          <w:szCs w:val="22"/>
        </w:rPr>
        <w:t xml:space="preserve"> </w:t>
      </w:r>
      <w:r w:rsidRPr="007930C9">
        <w:rPr>
          <w:rFonts w:ascii="Arial" w:hAnsi="Arial" w:cs="Arial"/>
          <w:color w:val="000000" w:themeColor="text1"/>
          <w:sz w:val="22"/>
          <w:szCs w:val="22"/>
        </w:rPr>
        <w:t xml:space="preserve">PW into UK legislation and policy, healthcare practitioners frequently exhibit differing degrees of understanding and assurance in implementing person-centred communication, shared decision-making, and multidisciplinary collaboration in their practice. The King's Fund (2022) emphasises that workforce development is crucial for providing high-quality, </w:t>
      </w:r>
      <w:r w:rsidR="007930C9">
        <w:rPr>
          <w:rFonts w:ascii="Arial" w:hAnsi="Arial" w:cs="Arial"/>
          <w:color w:val="000000" w:themeColor="text1"/>
          <w:sz w:val="22"/>
          <w:szCs w:val="22"/>
        </w:rPr>
        <w:t>PCC</w:t>
      </w:r>
      <w:r w:rsidRPr="007930C9">
        <w:rPr>
          <w:rFonts w:ascii="Arial" w:hAnsi="Arial" w:cs="Arial"/>
          <w:color w:val="000000" w:themeColor="text1"/>
          <w:sz w:val="22"/>
          <w:szCs w:val="22"/>
        </w:rPr>
        <w:t xml:space="preserve">, whereas McDonald </w:t>
      </w:r>
      <w:r w:rsidRPr="002556F2">
        <w:rPr>
          <w:rFonts w:ascii="Arial" w:hAnsi="Arial" w:cs="Arial"/>
          <w:i/>
          <w:iCs/>
          <w:color w:val="000000" w:themeColor="text1"/>
          <w:sz w:val="22"/>
          <w:szCs w:val="22"/>
        </w:rPr>
        <w:t>et al.</w:t>
      </w:r>
      <w:r w:rsidRPr="007930C9">
        <w:rPr>
          <w:rFonts w:ascii="Arial" w:hAnsi="Arial" w:cs="Arial"/>
          <w:color w:val="000000" w:themeColor="text1"/>
          <w:sz w:val="22"/>
          <w:szCs w:val="22"/>
        </w:rPr>
        <w:t xml:space="preserve"> (2024) discovered that ongoing professional development enhances practitioners' proficiency and reliability in delivering tailored care.</w:t>
      </w:r>
      <w:r w:rsidR="00DC5140" w:rsidRPr="007930C9">
        <w:rPr>
          <w:rFonts w:ascii="Arial" w:hAnsi="Arial" w:cs="Arial"/>
          <w:color w:val="000000" w:themeColor="text1"/>
          <w:sz w:val="22"/>
          <w:szCs w:val="22"/>
        </w:rPr>
        <w:t xml:space="preserve"> It is suggested that </w:t>
      </w:r>
      <w:r w:rsidRPr="007930C9">
        <w:rPr>
          <w:rFonts w:ascii="Arial" w:hAnsi="Arial" w:cs="Arial"/>
          <w:color w:val="000000" w:themeColor="text1"/>
          <w:sz w:val="22"/>
          <w:szCs w:val="22"/>
        </w:rPr>
        <w:t xml:space="preserve">Health and social care organisations </w:t>
      </w:r>
      <w:r w:rsidR="00DC5140" w:rsidRPr="007930C9">
        <w:rPr>
          <w:rFonts w:ascii="Arial" w:hAnsi="Arial" w:cs="Arial"/>
          <w:color w:val="000000" w:themeColor="text1"/>
          <w:sz w:val="22"/>
          <w:szCs w:val="22"/>
        </w:rPr>
        <w:t>should</w:t>
      </w:r>
      <w:r w:rsidRPr="007930C9">
        <w:rPr>
          <w:rFonts w:ascii="Arial" w:hAnsi="Arial" w:cs="Arial"/>
          <w:color w:val="000000" w:themeColor="text1"/>
          <w:sz w:val="22"/>
          <w:szCs w:val="22"/>
        </w:rPr>
        <w:t xml:space="preserve"> establish routine </w:t>
      </w:r>
      <w:r w:rsidRPr="007930C9">
        <w:rPr>
          <w:rFonts w:ascii="Arial" w:hAnsi="Arial" w:cs="Arial"/>
          <w:color w:val="000000" w:themeColor="text1"/>
          <w:sz w:val="22"/>
          <w:szCs w:val="22"/>
        </w:rPr>
        <w:lastRenderedPageBreak/>
        <w:t xml:space="preserve">compulsory training in person-centred communication, cultural awareness, joint decision-making, and multidisciplinary collaboration. Sustained professional growth would bolster staff assurance and encourage a more uniform implementation of </w:t>
      </w:r>
      <w:r w:rsidR="007930C9">
        <w:rPr>
          <w:rFonts w:ascii="Arial" w:hAnsi="Arial" w:cs="Arial"/>
          <w:color w:val="000000" w:themeColor="text1"/>
          <w:sz w:val="22"/>
          <w:szCs w:val="22"/>
        </w:rPr>
        <w:t>PCC</w:t>
      </w:r>
      <w:r w:rsidRPr="007930C9">
        <w:rPr>
          <w:rFonts w:ascii="Arial" w:hAnsi="Arial" w:cs="Arial"/>
          <w:color w:val="000000" w:themeColor="text1"/>
          <w:sz w:val="22"/>
          <w:szCs w:val="22"/>
        </w:rPr>
        <w:t xml:space="preserve"> within community contexts. It is imperative for companies to confront manpower shortages and allocate protected learning time to facilitate staff training without affecting service performance.</w:t>
      </w:r>
    </w:p>
    <w:p w14:paraId="3DF78A55" w14:textId="33B01585" w:rsidR="00A106A3" w:rsidRPr="007930C9" w:rsidRDefault="00DC5140" w:rsidP="00DC5140">
      <w:pPr>
        <w:pStyle w:val="isselectedend"/>
        <w:spacing w:line="360" w:lineRule="auto"/>
        <w:jc w:val="both"/>
        <w:rPr>
          <w:rFonts w:ascii="Arial" w:hAnsi="Arial" w:cs="Arial"/>
          <w:color w:val="000000" w:themeColor="text1"/>
          <w:sz w:val="22"/>
          <w:szCs w:val="22"/>
        </w:rPr>
      </w:pPr>
      <w:r w:rsidRPr="007930C9">
        <w:rPr>
          <w:rStyle w:val="Strong"/>
          <w:rFonts w:ascii="Arial" w:eastAsiaTheme="majorEastAsia" w:hAnsi="Arial" w:cs="Arial"/>
          <w:b w:val="0"/>
          <w:bCs w:val="0"/>
          <w:color w:val="000000" w:themeColor="text1"/>
          <w:sz w:val="22"/>
          <w:szCs w:val="22"/>
        </w:rPr>
        <w:t>Another problem is p</w:t>
      </w:r>
      <w:r w:rsidR="00A106A3" w:rsidRPr="007930C9">
        <w:rPr>
          <w:rStyle w:val="Strong"/>
          <w:rFonts w:ascii="Arial" w:eastAsiaTheme="majorEastAsia" w:hAnsi="Arial" w:cs="Arial"/>
          <w:b w:val="0"/>
          <w:bCs w:val="0"/>
          <w:color w:val="000000" w:themeColor="text1"/>
          <w:sz w:val="22"/>
          <w:szCs w:val="22"/>
        </w:rPr>
        <w:t xml:space="preserve">oor communication and fragmented information sharing between health and social care services </w:t>
      </w:r>
      <w:r w:rsidRPr="007930C9">
        <w:rPr>
          <w:rStyle w:val="Strong"/>
          <w:rFonts w:ascii="Arial" w:eastAsiaTheme="majorEastAsia" w:hAnsi="Arial" w:cs="Arial"/>
          <w:b w:val="0"/>
          <w:bCs w:val="0"/>
          <w:color w:val="000000" w:themeColor="text1"/>
          <w:sz w:val="22"/>
          <w:szCs w:val="22"/>
        </w:rPr>
        <w:t xml:space="preserve">which </w:t>
      </w:r>
      <w:r w:rsidR="00A106A3" w:rsidRPr="007930C9">
        <w:rPr>
          <w:rStyle w:val="Strong"/>
          <w:rFonts w:ascii="Arial" w:eastAsiaTheme="majorEastAsia" w:hAnsi="Arial" w:cs="Arial"/>
          <w:b w:val="0"/>
          <w:bCs w:val="0"/>
          <w:color w:val="000000" w:themeColor="text1"/>
          <w:sz w:val="22"/>
          <w:szCs w:val="22"/>
        </w:rPr>
        <w:t>can reduce continuity of care.</w:t>
      </w:r>
      <w:r w:rsidR="00A106A3" w:rsidRPr="007930C9">
        <w:rPr>
          <w:rFonts w:ascii="Arial" w:hAnsi="Arial" w:cs="Arial"/>
          <w:color w:val="000000" w:themeColor="text1"/>
          <w:sz w:val="22"/>
          <w:szCs w:val="22"/>
        </w:rPr>
        <w:t xml:space="preserve"> Insufficient communication among specialists can lead to postponed interventions, duplicated evaluations, and disconnected care, especially for those with complex health requirements. NHS England (2024) recognises integrated digital systems as crucial for enhancing coordinated care, whilst Nila </w:t>
      </w:r>
      <w:r w:rsidR="00A106A3" w:rsidRPr="002556F2">
        <w:rPr>
          <w:rFonts w:ascii="Arial" w:hAnsi="Arial" w:cs="Arial"/>
          <w:i/>
          <w:iCs/>
          <w:color w:val="000000" w:themeColor="text1"/>
          <w:sz w:val="22"/>
          <w:szCs w:val="22"/>
        </w:rPr>
        <w:t>et al.</w:t>
      </w:r>
      <w:r w:rsidR="00A106A3" w:rsidRPr="007930C9">
        <w:rPr>
          <w:rFonts w:ascii="Arial" w:hAnsi="Arial" w:cs="Arial"/>
          <w:color w:val="000000" w:themeColor="text1"/>
          <w:sz w:val="22"/>
          <w:szCs w:val="22"/>
        </w:rPr>
        <w:t xml:space="preserve"> (2025) highlight that competent information exchange facilitates safer and more efficient service provision.</w:t>
      </w:r>
      <w:r w:rsidRPr="007930C9">
        <w:rPr>
          <w:rFonts w:ascii="Arial" w:hAnsi="Arial" w:cs="Arial"/>
          <w:color w:val="000000" w:themeColor="text1"/>
          <w:sz w:val="22"/>
          <w:szCs w:val="22"/>
        </w:rPr>
        <w:t xml:space="preserve"> Therefore, i</w:t>
      </w:r>
      <w:r w:rsidR="00A106A3" w:rsidRPr="007930C9">
        <w:rPr>
          <w:rFonts w:ascii="Arial" w:hAnsi="Arial" w:cs="Arial"/>
          <w:color w:val="000000" w:themeColor="text1"/>
          <w:sz w:val="22"/>
          <w:szCs w:val="22"/>
        </w:rPr>
        <w:t xml:space="preserve">ncreased funding is necessary for compatible electronic health records and secure digital communication systems that allow general practitioners, community nurses, social workers, and allied health professionals to retrieve current patient information. In addition to investing in digital infrastructure, </w:t>
      </w:r>
      <w:r w:rsidRPr="007930C9">
        <w:rPr>
          <w:rFonts w:ascii="Arial" w:hAnsi="Arial" w:cs="Arial"/>
          <w:color w:val="000000" w:themeColor="text1"/>
          <w:sz w:val="22"/>
          <w:szCs w:val="22"/>
        </w:rPr>
        <w:t>staff</w:t>
      </w:r>
      <w:r w:rsidR="00A106A3" w:rsidRPr="007930C9">
        <w:rPr>
          <w:rFonts w:ascii="Arial" w:hAnsi="Arial" w:cs="Arial"/>
          <w:color w:val="000000" w:themeColor="text1"/>
          <w:sz w:val="22"/>
          <w:szCs w:val="22"/>
        </w:rPr>
        <w:t xml:space="preserve"> must undergo digital training, and companies must uphold strict cybersecurity protocols to </w:t>
      </w:r>
      <w:r w:rsidRPr="007930C9">
        <w:rPr>
          <w:rFonts w:ascii="Arial" w:hAnsi="Arial" w:cs="Arial"/>
          <w:color w:val="000000" w:themeColor="text1"/>
          <w:sz w:val="22"/>
          <w:szCs w:val="22"/>
        </w:rPr>
        <w:t>ensure</w:t>
      </w:r>
      <w:r w:rsidR="00A106A3" w:rsidRPr="007930C9">
        <w:rPr>
          <w:rFonts w:ascii="Arial" w:hAnsi="Arial" w:cs="Arial"/>
          <w:color w:val="000000" w:themeColor="text1"/>
          <w:sz w:val="22"/>
          <w:szCs w:val="22"/>
        </w:rPr>
        <w:t xml:space="preserve"> secure information exchange.</w:t>
      </w:r>
    </w:p>
    <w:p w14:paraId="1CFA919B" w14:textId="786D5A3C" w:rsidR="00032EF4" w:rsidRPr="007930C9" w:rsidRDefault="000930A3" w:rsidP="00DC5140">
      <w:pPr>
        <w:pStyle w:val="Heading1"/>
        <w:spacing w:line="360" w:lineRule="auto"/>
        <w:rPr>
          <w:rFonts w:ascii="Arial" w:hAnsi="Arial" w:cs="Arial"/>
          <w:b/>
          <w:bCs/>
          <w:color w:val="000000" w:themeColor="text1"/>
          <w:sz w:val="22"/>
          <w:szCs w:val="22"/>
        </w:rPr>
      </w:pPr>
      <w:bookmarkStart w:id="10" w:name="_Toc235181259"/>
      <w:r w:rsidRPr="007930C9">
        <w:rPr>
          <w:rFonts w:ascii="Arial" w:hAnsi="Arial" w:cs="Arial"/>
          <w:b/>
          <w:bCs/>
          <w:color w:val="000000" w:themeColor="text1"/>
          <w:sz w:val="22"/>
          <w:szCs w:val="22"/>
        </w:rPr>
        <w:t>Conclusion</w:t>
      </w:r>
      <w:bookmarkEnd w:id="10"/>
    </w:p>
    <w:p w14:paraId="7EE4DC35" w14:textId="5E8E8AFB" w:rsidR="00032EF4" w:rsidRPr="007930C9" w:rsidRDefault="00C1592F" w:rsidP="00DC5140">
      <w:pPr>
        <w:pStyle w:val="isselectedend"/>
        <w:spacing w:line="360" w:lineRule="auto"/>
        <w:jc w:val="both"/>
        <w:rPr>
          <w:rFonts w:ascii="Arial" w:hAnsi="Arial" w:cs="Arial"/>
          <w:color w:val="000000" w:themeColor="text1"/>
          <w:sz w:val="22"/>
          <w:szCs w:val="22"/>
        </w:rPr>
      </w:pPr>
      <w:r w:rsidRPr="007930C9">
        <w:rPr>
          <w:rFonts w:ascii="Arial" w:hAnsi="Arial" w:cs="Arial"/>
          <w:color w:val="000000" w:themeColor="text1"/>
          <w:sz w:val="22"/>
          <w:szCs w:val="22"/>
        </w:rPr>
        <w:t xml:space="preserve">This report has analysed the significance of PCC and PW in providing superior health and social services in a community care environment. It illustrated that </w:t>
      </w:r>
      <w:r w:rsidR="007930C9">
        <w:rPr>
          <w:rFonts w:ascii="Arial" w:hAnsi="Arial" w:cs="Arial"/>
          <w:color w:val="000000" w:themeColor="text1"/>
          <w:sz w:val="22"/>
          <w:szCs w:val="22"/>
        </w:rPr>
        <w:t>PCC</w:t>
      </w:r>
      <w:r w:rsidRPr="007930C9">
        <w:rPr>
          <w:rFonts w:ascii="Arial" w:hAnsi="Arial" w:cs="Arial"/>
          <w:color w:val="000000" w:themeColor="text1"/>
          <w:sz w:val="22"/>
          <w:szCs w:val="22"/>
        </w:rPr>
        <w:t xml:space="preserve"> fosters dignity, respect, autonomy, and collaborative decision-making, whereas </w:t>
      </w:r>
      <w:r w:rsidR="007930C9">
        <w:rPr>
          <w:rFonts w:ascii="Arial" w:hAnsi="Arial" w:cs="Arial"/>
          <w:color w:val="000000" w:themeColor="text1"/>
          <w:sz w:val="22"/>
          <w:szCs w:val="22"/>
        </w:rPr>
        <w:t>PW</w:t>
      </w:r>
      <w:r w:rsidRPr="007930C9">
        <w:rPr>
          <w:rFonts w:ascii="Arial" w:hAnsi="Arial" w:cs="Arial"/>
          <w:color w:val="000000" w:themeColor="text1"/>
          <w:sz w:val="22"/>
          <w:szCs w:val="22"/>
        </w:rPr>
        <w:t xml:space="preserve"> allows healthcare practitioners, social care entities, families, and carers to work together in providing integrated and comprehensive assistance </w:t>
      </w:r>
      <w:r w:rsidR="00032EF4" w:rsidRPr="007930C9">
        <w:rPr>
          <w:rFonts w:ascii="Arial" w:hAnsi="Arial" w:cs="Arial"/>
          <w:color w:val="000000" w:themeColor="text1"/>
          <w:sz w:val="22"/>
          <w:szCs w:val="22"/>
        </w:rPr>
        <w:t>(</w:t>
      </w:r>
      <w:proofErr w:type="spellStart"/>
      <w:r w:rsidR="00032EF4" w:rsidRPr="007930C9">
        <w:rPr>
          <w:rFonts w:ascii="Arial" w:hAnsi="Arial" w:cs="Arial"/>
          <w:color w:val="000000" w:themeColor="text1"/>
          <w:sz w:val="22"/>
          <w:szCs w:val="22"/>
        </w:rPr>
        <w:t>Kanagasingam</w:t>
      </w:r>
      <w:proofErr w:type="spellEnd"/>
      <w:r w:rsidR="00032EF4" w:rsidRPr="007930C9">
        <w:rPr>
          <w:rFonts w:ascii="Arial" w:hAnsi="Arial" w:cs="Arial"/>
          <w:color w:val="000000" w:themeColor="text1"/>
          <w:sz w:val="22"/>
          <w:szCs w:val="22"/>
        </w:rPr>
        <w:t xml:space="preserve"> </w:t>
      </w:r>
      <w:r w:rsidR="00032EF4" w:rsidRPr="007930C9">
        <w:rPr>
          <w:rFonts w:ascii="Arial" w:hAnsi="Arial" w:cs="Arial"/>
          <w:i/>
          <w:iCs/>
          <w:color w:val="000000" w:themeColor="text1"/>
          <w:sz w:val="22"/>
          <w:szCs w:val="22"/>
        </w:rPr>
        <w:t>et al.,</w:t>
      </w:r>
      <w:r w:rsidR="00032EF4" w:rsidRPr="007930C9">
        <w:rPr>
          <w:rFonts w:ascii="Arial" w:hAnsi="Arial" w:cs="Arial"/>
          <w:color w:val="000000" w:themeColor="text1"/>
          <w:sz w:val="22"/>
          <w:szCs w:val="22"/>
        </w:rPr>
        <w:t xml:space="preserve"> 2023). </w:t>
      </w:r>
      <w:r w:rsidR="00A4477F" w:rsidRPr="007930C9">
        <w:rPr>
          <w:rFonts w:ascii="Arial" w:hAnsi="Arial" w:cs="Arial"/>
          <w:color w:val="000000" w:themeColor="text1"/>
          <w:sz w:val="22"/>
          <w:szCs w:val="22"/>
        </w:rPr>
        <w:t xml:space="preserve">emphasised the significance of pertinent theories, ethical standards, regulations, and legislation in supporting successful practice and enhancing health outcomes. Despite obstacles including personnel deficits, communication obstacles, and limited resources that may obstruct performance, research indicates that improved interdisciplinary cooperation, ongoing professional training, and increased utilisation of digital technologies can improve service provision </w:t>
      </w:r>
      <w:r w:rsidR="00032EF4" w:rsidRPr="007930C9">
        <w:rPr>
          <w:rFonts w:ascii="Arial" w:hAnsi="Arial" w:cs="Arial"/>
          <w:color w:val="000000" w:themeColor="text1"/>
          <w:sz w:val="22"/>
          <w:szCs w:val="22"/>
        </w:rPr>
        <w:t xml:space="preserve">(The Health Foundation, 2016). </w:t>
      </w:r>
      <w:r w:rsidR="00A4477F" w:rsidRPr="007930C9">
        <w:rPr>
          <w:rFonts w:ascii="Arial" w:hAnsi="Arial" w:cs="Arial"/>
          <w:color w:val="000000" w:themeColor="text1"/>
          <w:sz w:val="22"/>
          <w:szCs w:val="22"/>
        </w:rPr>
        <w:t xml:space="preserve">Integrating </w:t>
      </w:r>
      <w:r w:rsidR="007930C9">
        <w:rPr>
          <w:rFonts w:ascii="Arial" w:hAnsi="Arial" w:cs="Arial"/>
          <w:color w:val="000000" w:themeColor="text1"/>
          <w:sz w:val="22"/>
          <w:szCs w:val="22"/>
        </w:rPr>
        <w:t>PCC</w:t>
      </w:r>
      <w:r w:rsidR="00A4477F" w:rsidRPr="007930C9">
        <w:rPr>
          <w:rFonts w:ascii="Arial" w:hAnsi="Arial" w:cs="Arial"/>
          <w:color w:val="000000" w:themeColor="text1"/>
          <w:sz w:val="22"/>
          <w:szCs w:val="22"/>
        </w:rPr>
        <w:t xml:space="preserve"> with effective </w:t>
      </w:r>
      <w:r w:rsidR="007930C9">
        <w:rPr>
          <w:rFonts w:ascii="Arial" w:hAnsi="Arial" w:cs="Arial"/>
          <w:color w:val="000000" w:themeColor="text1"/>
          <w:sz w:val="22"/>
          <w:szCs w:val="22"/>
        </w:rPr>
        <w:t>PW</w:t>
      </w:r>
      <w:r w:rsidR="00A4477F" w:rsidRPr="007930C9">
        <w:rPr>
          <w:rFonts w:ascii="Arial" w:hAnsi="Arial" w:cs="Arial"/>
          <w:color w:val="000000" w:themeColor="text1"/>
          <w:sz w:val="22"/>
          <w:szCs w:val="22"/>
        </w:rPr>
        <w:t xml:space="preserve"> is crucial for enhancing patient experiences, fostering autonomy, and guaranteeing equitable, high-quality treatment </w:t>
      </w:r>
      <w:r w:rsidR="00032EF4" w:rsidRPr="007930C9">
        <w:rPr>
          <w:rFonts w:ascii="Arial" w:hAnsi="Arial" w:cs="Arial"/>
          <w:color w:val="000000" w:themeColor="text1"/>
          <w:sz w:val="22"/>
          <w:szCs w:val="22"/>
        </w:rPr>
        <w:t xml:space="preserve">(McCance and McCormack, 2025). </w:t>
      </w:r>
      <w:r w:rsidR="00A4477F" w:rsidRPr="007930C9">
        <w:rPr>
          <w:rFonts w:ascii="Arial" w:hAnsi="Arial" w:cs="Arial"/>
          <w:color w:val="000000" w:themeColor="text1"/>
          <w:sz w:val="22"/>
          <w:szCs w:val="22"/>
        </w:rPr>
        <w:t xml:space="preserve">Ongoing investment in integrated community services will enhance these strategies and promote improved results for individuals and communities throughout the </w:t>
      </w:r>
      <w:r w:rsidR="007930C9">
        <w:rPr>
          <w:rFonts w:ascii="Arial" w:hAnsi="Arial" w:cs="Arial"/>
          <w:color w:val="000000" w:themeColor="text1"/>
          <w:sz w:val="22"/>
          <w:szCs w:val="22"/>
        </w:rPr>
        <w:t>UK</w:t>
      </w:r>
      <w:r w:rsidR="00032EF4" w:rsidRPr="007930C9">
        <w:rPr>
          <w:rFonts w:ascii="Arial" w:hAnsi="Arial" w:cs="Arial"/>
          <w:color w:val="000000" w:themeColor="text1"/>
          <w:sz w:val="22"/>
          <w:szCs w:val="22"/>
        </w:rPr>
        <w:t xml:space="preserve">. </w:t>
      </w:r>
    </w:p>
    <w:p w14:paraId="0582546F" w14:textId="6FA4749C" w:rsidR="00970C78" w:rsidRPr="0064768E" w:rsidRDefault="00512394" w:rsidP="0064768E">
      <w:pPr>
        <w:pStyle w:val="isselectedend"/>
        <w:spacing w:line="360" w:lineRule="auto"/>
        <w:jc w:val="both"/>
        <w:rPr>
          <w:rStyle w:val="Heading1Char"/>
          <w:rFonts w:ascii="Arial" w:eastAsia="Times New Roman" w:hAnsi="Arial" w:cs="Arial"/>
          <w:b/>
          <w:bCs/>
          <w:color w:val="000000" w:themeColor="text1"/>
          <w:sz w:val="22"/>
          <w:szCs w:val="22"/>
        </w:rPr>
      </w:pPr>
      <w:bookmarkStart w:id="11" w:name="_Toc235181260"/>
      <w:r w:rsidRPr="0064768E">
        <w:rPr>
          <w:rStyle w:val="Heading1Char"/>
          <w:rFonts w:ascii="Arial" w:hAnsi="Arial" w:cs="Arial"/>
          <w:b/>
          <w:bCs/>
          <w:color w:val="000000" w:themeColor="text1"/>
          <w:sz w:val="22"/>
          <w:szCs w:val="22"/>
        </w:rPr>
        <w:lastRenderedPageBreak/>
        <w:t>Reference list</w:t>
      </w:r>
      <w:bookmarkEnd w:id="11"/>
    </w:p>
    <w:p w14:paraId="5077ED41" w14:textId="35058368"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shd w:val="clear" w:color="auto" w:fill="FFFFFF"/>
        </w:rPr>
        <w:t xml:space="preserve">Ahmed, A., van den </w:t>
      </w:r>
      <w:proofErr w:type="spellStart"/>
      <w:r w:rsidRPr="00061A5D">
        <w:rPr>
          <w:rFonts w:ascii="Arial" w:hAnsi="Arial" w:cs="Arial"/>
          <w:color w:val="000000" w:themeColor="text1"/>
          <w:sz w:val="22"/>
          <w:szCs w:val="22"/>
          <w:shd w:val="clear" w:color="auto" w:fill="FFFFFF"/>
        </w:rPr>
        <w:t>Muijsenbergh</w:t>
      </w:r>
      <w:proofErr w:type="spellEnd"/>
      <w:r w:rsidRPr="00061A5D">
        <w:rPr>
          <w:rFonts w:ascii="Arial" w:hAnsi="Arial" w:cs="Arial"/>
          <w:color w:val="000000" w:themeColor="text1"/>
          <w:sz w:val="22"/>
          <w:szCs w:val="22"/>
          <w:shd w:val="clear" w:color="auto" w:fill="FFFFFF"/>
        </w:rPr>
        <w:t xml:space="preserve">, M.E. and </w:t>
      </w:r>
      <w:proofErr w:type="spellStart"/>
      <w:r w:rsidRPr="00061A5D">
        <w:rPr>
          <w:rFonts w:ascii="Arial" w:hAnsi="Arial" w:cs="Arial"/>
          <w:color w:val="000000" w:themeColor="text1"/>
          <w:sz w:val="22"/>
          <w:szCs w:val="22"/>
          <w:shd w:val="clear" w:color="auto" w:fill="FFFFFF"/>
        </w:rPr>
        <w:t>Vrijhoef</w:t>
      </w:r>
      <w:proofErr w:type="spellEnd"/>
      <w:r w:rsidRPr="00061A5D">
        <w:rPr>
          <w:rFonts w:ascii="Arial" w:hAnsi="Arial" w:cs="Arial"/>
          <w:color w:val="000000" w:themeColor="text1"/>
          <w:sz w:val="22"/>
          <w:szCs w:val="22"/>
          <w:shd w:val="clear" w:color="auto" w:fill="FFFFFF"/>
        </w:rPr>
        <w:t>, H.J. (2022) ‘Person</w:t>
      </w:r>
      <w:r w:rsidRPr="00061A5D">
        <w:rPr>
          <w:rFonts w:ascii="Cambria Math" w:hAnsi="Cambria Math" w:cs="Cambria Math"/>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centred care in primary care: what works for whom, how and in what circumstances’, </w:t>
      </w:r>
      <w:r w:rsidRPr="00061A5D">
        <w:rPr>
          <w:rFonts w:ascii="Arial" w:hAnsi="Arial" w:cs="Arial"/>
          <w:i/>
          <w:iCs/>
          <w:color w:val="000000" w:themeColor="text1"/>
          <w:sz w:val="22"/>
          <w:szCs w:val="22"/>
          <w:shd w:val="clear" w:color="auto" w:fill="FFFFFF"/>
        </w:rPr>
        <w:t>Health &amp; social care in the community</w:t>
      </w:r>
      <w:r w:rsidRPr="00061A5D">
        <w:rPr>
          <w:rFonts w:ascii="Arial" w:hAnsi="Arial" w:cs="Arial"/>
          <w:color w:val="000000" w:themeColor="text1"/>
          <w:sz w:val="22"/>
          <w:szCs w:val="22"/>
          <w:shd w:val="clear" w:color="auto" w:fill="FFFFFF"/>
        </w:rPr>
        <w:t>, 30(6), pp.e3328-e3341.</w:t>
      </w:r>
    </w:p>
    <w:p w14:paraId="6FDC297D" w14:textId="77777777" w:rsidR="0064768E" w:rsidRPr="00061A5D" w:rsidRDefault="0064768E" w:rsidP="00ED2176">
      <w:pPr>
        <w:rPr>
          <w:rFonts w:ascii="Arial" w:hAnsi="Arial" w:cs="Arial"/>
          <w:color w:val="000000" w:themeColor="text1"/>
          <w:sz w:val="22"/>
          <w:szCs w:val="22"/>
          <w:shd w:val="clear" w:color="auto" w:fill="FFFFFF"/>
        </w:rPr>
      </w:pPr>
    </w:p>
    <w:p w14:paraId="23D5ABE2" w14:textId="0FCC0C4D" w:rsidR="0064768E" w:rsidRPr="00061A5D" w:rsidRDefault="0064768E" w:rsidP="00ED2176">
      <w:pPr>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shd w:val="clear" w:color="auto" w:fill="FFFFFF"/>
        </w:rPr>
        <w:t>Ale, B.J., Slater, D.H. and Hartford, D.N. (2023) ‘The ethical dilemmas of risky decisions’, </w:t>
      </w:r>
      <w:r w:rsidRPr="00061A5D">
        <w:rPr>
          <w:rFonts w:ascii="Arial" w:hAnsi="Arial" w:cs="Arial"/>
          <w:i/>
          <w:iCs/>
          <w:color w:val="000000" w:themeColor="text1"/>
          <w:sz w:val="22"/>
          <w:szCs w:val="22"/>
          <w:shd w:val="clear" w:color="auto" w:fill="FFFFFF"/>
        </w:rPr>
        <w:t>Risk analysis</w:t>
      </w:r>
      <w:r w:rsidRPr="00061A5D">
        <w:rPr>
          <w:rFonts w:ascii="Arial" w:hAnsi="Arial" w:cs="Arial"/>
          <w:color w:val="000000" w:themeColor="text1"/>
          <w:sz w:val="22"/>
          <w:szCs w:val="22"/>
          <w:shd w:val="clear" w:color="auto" w:fill="FFFFFF"/>
        </w:rPr>
        <w:t>, 43(2), pp.219-233.</w:t>
      </w:r>
    </w:p>
    <w:p w14:paraId="2071BA14" w14:textId="77777777" w:rsidR="0064768E" w:rsidRPr="00061A5D" w:rsidRDefault="0064768E" w:rsidP="00ED2176">
      <w:pPr>
        <w:rPr>
          <w:rFonts w:ascii="Arial" w:hAnsi="Arial" w:cs="Arial"/>
          <w:color w:val="000000" w:themeColor="text1"/>
          <w:sz w:val="22"/>
          <w:szCs w:val="22"/>
          <w:shd w:val="clear" w:color="auto" w:fill="FFFFFF"/>
        </w:rPr>
      </w:pPr>
    </w:p>
    <w:p w14:paraId="572FCBB3" w14:textId="4237B64E" w:rsidR="0064768E" w:rsidRPr="00061A5D" w:rsidRDefault="0064768E" w:rsidP="00ED2176">
      <w:pPr>
        <w:rPr>
          <w:rFonts w:ascii="Arial" w:hAnsi="Arial" w:cs="Arial"/>
          <w:color w:val="000000" w:themeColor="text1"/>
          <w:sz w:val="22"/>
          <w:szCs w:val="22"/>
        </w:rPr>
      </w:pPr>
      <w:proofErr w:type="spellStart"/>
      <w:r w:rsidRPr="00061A5D">
        <w:rPr>
          <w:rFonts w:ascii="Arial" w:hAnsi="Arial" w:cs="Arial"/>
          <w:color w:val="000000" w:themeColor="text1"/>
          <w:sz w:val="22"/>
          <w:szCs w:val="22"/>
          <w:shd w:val="clear" w:color="auto" w:fill="FFFFFF"/>
        </w:rPr>
        <w:t>Alsagoor</w:t>
      </w:r>
      <w:proofErr w:type="spellEnd"/>
      <w:r w:rsidRPr="00061A5D">
        <w:rPr>
          <w:rFonts w:ascii="Arial" w:hAnsi="Arial" w:cs="Arial"/>
          <w:color w:val="000000" w:themeColor="text1"/>
          <w:sz w:val="22"/>
          <w:szCs w:val="22"/>
          <w:shd w:val="clear" w:color="auto" w:fill="FFFFFF"/>
        </w:rPr>
        <w:t xml:space="preserve">, H.M.S., </w:t>
      </w:r>
      <w:proofErr w:type="spellStart"/>
      <w:r w:rsidRPr="00061A5D">
        <w:rPr>
          <w:rFonts w:ascii="Arial" w:hAnsi="Arial" w:cs="Arial"/>
          <w:color w:val="000000" w:themeColor="text1"/>
          <w:sz w:val="22"/>
          <w:szCs w:val="22"/>
          <w:shd w:val="clear" w:color="auto" w:fill="FFFFFF"/>
        </w:rPr>
        <w:t>Alsagoor</w:t>
      </w:r>
      <w:proofErr w:type="spellEnd"/>
      <w:r w:rsidRPr="00061A5D">
        <w:rPr>
          <w:rFonts w:ascii="Arial" w:hAnsi="Arial" w:cs="Arial"/>
          <w:color w:val="000000" w:themeColor="text1"/>
          <w:sz w:val="22"/>
          <w:szCs w:val="22"/>
          <w:shd w:val="clear" w:color="auto" w:fill="FFFFFF"/>
        </w:rPr>
        <w:t xml:space="preserve">, M.M.H., </w:t>
      </w:r>
      <w:proofErr w:type="spellStart"/>
      <w:r w:rsidRPr="00061A5D">
        <w:rPr>
          <w:rFonts w:ascii="Arial" w:hAnsi="Arial" w:cs="Arial"/>
          <w:color w:val="000000" w:themeColor="text1"/>
          <w:sz w:val="22"/>
          <w:szCs w:val="22"/>
          <w:shd w:val="clear" w:color="auto" w:fill="FFFFFF"/>
        </w:rPr>
        <w:t>Almushraaf</w:t>
      </w:r>
      <w:proofErr w:type="spellEnd"/>
      <w:r w:rsidRPr="00061A5D">
        <w:rPr>
          <w:rFonts w:ascii="Arial" w:hAnsi="Arial" w:cs="Arial"/>
          <w:color w:val="000000" w:themeColor="text1"/>
          <w:sz w:val="22"/>
          <w:szCs w:val="22"/>
          <w:shd w:val="clear" w:color="auto" w:fill="FFFFFF"/>
        </w:rPr>
        <w:t xml:space="preserve">, A.S.H., Almansour, A.M.A., </w:t>
      </w:r>
      <w:proofErr w:type="spellStart"/>
      <w:r w:rsidRPr="00061A5D">
        <w:rPr>
          <w:rFonts w:ascii="Arial" w:hAnsi="Arial" w:cs="Arial"/>
          <w:color w:val="000000" w:themeColor="text1"/>
          <w:sz w:val="22"/>
          <w:szCs w:val="22"/>
          <w:shd w:val="clear" w:color="auto" w:fill="FFFFFF"/>
        </w:rPr>
        <w:t>Alqawban</w:t>
      </w:r>
      <w:proofErr w:type="spellEnd"/>
      <w:r w:rsidRPr="00061A5D">
        <w:rPr>
          <w:rFonts w:ascii="Arial" w:hAnsi="Arial" w:cs="Arial"/>
          <w:color w:val="000000" w:themeColor="text1"/>
          <w:sz w:val="22"/>
          <w:szCs w:val="22"/>
          <w:shd w:val="clear" w:color="auto" w:fill="FFFFFF"/>
        </w:rPr>
        <w:t xml:space="preserve">, S.M.H., </w:t>
      </w:r>
      <w:proofErr w:type="spellStart"/>
      <w:r w:rsidRPr="00061A5D">
        <w:rPr>
          <w:rFonts w:ascii="Arial" w:hAnsi="Arial" w:cs="Arial"/>
          <w:color w:val="000000" w:themeColor="text1"/>
          <w:sz w:val="22"/>
          <w:szCs w:val="22"/>
          <w:shd w:val="clear" w:color="auto" w:fill="FFFFFF"/>
        </w:rPr>
        <w:t>Alghubari</w:t>
      </w:r>
      <w:proofErr w:type="spellEnd"/>
      <w:r w:rsidRPr="00061A5D">
        <w:rPr>
          <w:rFonts w:ascii="Arial" w:hAnsi="Arial" w:cs="Arial"/>
          <w:color w:val="000000" w:themeColor="text1"/>
          <w:sz w:val="22"/>
          <w:szCs w:val="22"/>
          <w:shd w:val="clear" w:color="auto" w:fill="FFFFFF"/>
        </w:rPr>
        <w:t xml:space="preserve">, F.M.M., Alyami, M.M.H., </w:t>
      </w:r>
      <w:proofErr w:type="spellStart"/>
      <w:r w:rsidRPr="00061A5D">
        <w:rPr>
          <w:rFonts w:ascii="Arial" w:hAnsi="Arial" w:cs="Arial"/>
          <w:color w:val="000000" w:themeColor="text1"/>
          <w:sz w:val="22"/>
          <w:szCs w:val="22"/>
          <w:shd w:val="clear" w:color="auto" w:fill="FFFFFF"/>
        </w:rPr>
        <w:t>Algahes</w:t>
      </w:r>
      <w:proofErr w:type="spellEnd"/>
      <w:r w:rsidRPr="00061A5D">
        <w:rPr>
          <w:rFonts w:ascii="Arial" w:hAnsi="Arial" w:cs="Arial"/>
          <w:color w:val="000000" w:themeColor="text1"/>
          <w:sz w:val="22"/>
          <w:szCs w:val="22"/>
          <w:shd w:val="clear" w:color="auto" w:fill="FFFFFF"/>
        </w:rPr>
        <w:t>, M.M., Alyami, S.F.A., Al Yami, T.A.D. and Alharbi, S.A.M. (2024) ‘Patient-</w:t>
      </w:r>
      <w:proofErr w:type="spellStart"/>
      <w:r w:rsidRPr="00061A5D">
        <w:rPr>
          <w:rFonts w:ascii="Arial" w:hAnsi="Arial" w:cs="Arial"/>
          <w:color w:val="000000" w:themeColor="text1"/>
          <w:sz w:val="22"/>
          <w:szCs w:val="22"/>
          <w:shd w:val="clear" w:color="auto" w:fill="FFFFFF"/>
        </w:rPr>
        <w:t>centered</w:t>
      </w:r>
      <w:proofErr w:type="spellEnd"/>
      <w:r w:rsidRPr="00061A5D">
        <w:rPr>
          <w:rFonts w:ascii="Arial" w:hAnsi="Arial" w:cs="Arial"/>
          <w:color w:val="000000" w:themeColor="text1"/>
          <w:sz w:val="22"/>
          <w:szCs w:val="22"/>
          <w:shd w:val="clear" w:color="auto" w:fill="FFFFFF"/>
        </w:rPr>
        <w:t xml:space="preserve"> care models in primary healthcare: a systematic review of implementation and outcomes’, </w:t>
      </w:r>
      <w:r w:rsidRPr="00061A5D">
        <w:rPr>
          <w:rFonts w:ascii="Arial" w:hAnsi="Arial" w:cs="Arial"/>
          <w:i/>
          <w:iCs/>
          <w:color w:val="000000" w:themeColor="text1"/>
          <w:sz w:val="22"/>
          <w:szCs w:val="22"/>
          <w:shd w:val="clear" w:color="auto" w:fill="FFFFFF"/>
        </w:rPr>
        <w:t>The Review of Diabetic Studies</w:t>
      </w:r>
      <w:r w:rsidRPr="00061A5D">
        <w:rPr>
          <w:rFonts w:ascii="Arial" w:hAnsi="Arial" w:cs="Arial"/>
          <w:color w:val="000000" w:themeColor="text1"/>
          <w:sz w:val="22"/>
          <w:szCs w:val="22"/>
          <w:shd w:val="clear" w:color="auto" w:fill="FFFFFF"/>
        </w:rPr>
        <w:t>, pp.386-394.</w:t>
      </w:r>
    </w:p>
    <w:p w14:paraId="7B502E66" w14:textId="77777777" w:rsidR="0064768E" w:rsidRPr="00061A5D" w:rsidRDefault="0064768E" w:rsidP="00ED2176">
      <w:pPr>
        <w:rPr>
          <w:rFonts w:ascii="Arial" w:hAnsi="Arial" w:cs="Arial"/>
          <w:color w:val="000000" w:themeColor="text1"/>
          <w:sz w:val="22"/>
          <w:szCs w:val="22"/>
          <w:shd w:val="clear" w:color="auto" w:fill="FFFFFF"/>
        </w:rPr>
      </w:pPr>
    </w:p>
    <w:p w14:paraId="5FA6809F" w14:textId="7C16D982"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shd w:val="clear" w:color="auto" w:fill="FFFFFF"/>
        </w:rPr>
        <w:t>Aoun, S.M., Rosenberg, J., Richmond, R. and Rumbold, B. (2023) ‘The Compassionate Communities Connectors programme: experiences of supported families and referring healthcare providers’, </w:t>
      </w:r>
      <w:r w:rsidRPr="00061A5D">
        <w:rPr>
          <w:rFonts w:ascii="Arial" w:hAnsi="Arial" w:cs="Arial"/>
          <w:i/>
          <w:iCs/>
          <w:color w:val="000000" w:themeColor="text1"/>
          <w:sz w:val="22"/>
          <w:szCs w:val="22"/>
          <w:shd w:val="clear" w:color="auto" w:fill="FFFFFF"/>
        </w:rPr>
        <w:t>Palliative Care and Social Practice</w:t>
      </w:r>
      <w:r w:rsidRPr="00061A5D">
        <w:rPr>
          <w:rFonts w:ascii="Arial" w:hAnsi="Arial" w:cs="Arial"/>
          <w:color w:val="000000" w:themeColor="text1"/>
          <w:sz w:val="22"/>
          <w:szCs w:val="22"/>
          <w:shd w:val="clear" w:color="auto" w:fill="FFFFFF"/>
        </w:rPr>
        <w:t>, 17, p.26323524231173705.</w:t>
      </w:r>
    </w:p>
    <w:p w14:paraId="11A13180" w14:textId="7C3F738F" w:rsidR="0064768E" w:rsidRPr="00061A5D" w:rsidRDefault="0064768E" w:rsidP="00ED2176">
      <w:pPr>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rPr>
        <w:br/>
      </w:r>
      <w:r w:rsidRPr="00061A5D">
        <w:rPr>
          <w:rFonts w:ascii="Arial" w:hAnsi="Arial" w:cs="Arial"/>
          <w:color w:val="000000" w:themeColor="text1"/>
          <w:sz w:val="22"/>
          <w:szCs w:val="22"/>
          <w:shd w:val="clear" w:color="auto" w:fill="FFFFFF"/>
        </w:rPr>
        <w:t xml:space="preserve">Byrne, A.L. (2025) ‘Two sides of the same coin: person-centred systems versus person-centred nursing practice. Theory, barriers and opportunities’, </w:t>
      </w:r>
      <w:r w:rsidRPr="00061A5D">
        <w:rPr>
          <w:rFonts w:ascii="Arial" w:hAnsi="Arial" w:cs="Arial"/>
          <w:i/>
          <w:iCs/>
          <w:color w:val="000000" w:themeColor="text1"/>
          <w:sz w:val="22"/>
          <w:szCs w:val="22"/>
          <w:shd w:val="clear" w:color="auto" w:fill="FFFFFF"/>
        </w:rPr>
        <w:t>Journal of Research in Nursing</w:t>
      </w:r>
      <w:r w:rsidRPr="00061A5D">
        <w:rPr>
          <w:rFonts w:ascii="Arial" w:hAnsi="Arial" w:cs="Arial"/>
          <w:color w:val="000000" w:themeColor="text1"/>
          <w:sz w:val="22"/>
          <w:szCs w:val="22"/>
          <w:shd w:val="clear" w:color="auto" w:fill="FFFFFF"/>
        </w:rPr>
        <w:t>, 30(1), pp.6-17.</w:t>
      </w:r>
    </w:p>
    <w:p w14:paraId="79F87CEE" w14:textId="77777777" w:rsidR="0064768E" w:rsidRPr="00061A5D" w:rsidRDefault="0064768E" w:rsidP="00ED2176">
      <w:pPr>
        <w:rPr>
          <w:rFonts w:ascii="Arial" w:hAnsi="Arial" w:cs="Arial"/>
          <w:color w:val="000000" w:themeColor="text1"/>
          <w:sz w:val="22"/>
          <w:szCs w:val="22"/>
          <w:shd w:val="clear" w:color="auto" w:fill="FFFFFF"/>
        </w:rPr>
      </w:pPr>
    </w:p>
    <w:p w14:paraId="6FF4B7E4" w14:textId="4360F054"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shd w:val="clear" w:color="auto" w:fill="FFFFFF"/>
        </w:rPr>
        <w:t>Correia, T., Kuhlmann, E., Lotta, G., Beja, A., Morais, R., Zapata, T. and Campbell, J. (2025) ‘Turning the global health and care workforce crisis into action: The pathway to effective evidence</w:t>
      </w:r>
      <w:r w:rsidRPr="00061A5D">
        <w:rPr>
          <w:rFonts w:ascii="Cambria Math" w:hAnsi="Cambria Math" w:cs="Cambria Math"/>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based policy and implementation’, </w:t>
      </w:r>
      <w:r w:rsidRPr="00061A5D">
        <w:rPr>
          <w:rFonts w:ascii="Arial" w:hAnsi="Arial" w:cs="Arial"/>
          <w:i/>
          <w:iCs/>
          <w:color w:val="000000" w:themeColor="text1"/>
          <w:sz w:val="22"/>
          <w:szCs w:val="22"/>
          <w:shd w:val="clear" w:color="auto" w:fill="FFFFFF"/>
        </w:rPr>
        <w:t>The International journal of health planning and management</w:t>
      </w:r>
      <w:r w:rsidRPr="00061A5D">
        <w:rPr>
          <w:rFonts w:ascii="Arial" w:hAnsi="Arial" w:cs="Arial"/>
          <w:color w:val="000000" w:themeColor="text1"/>
          <w:sz w:val="22"/>
          <w:szCs w:val="22"/>
          <w:shd w:val="clear" w:color="auto" w:fill="FFFFFF"/>
        </w:rPr>
        <w:t>, 40(1), pp.224-233.</w:t>
      </w:r>
    </w:p>
    <w:p w14:paraId="1A3F8F1B" w14:textId="77777777" w:rsidR="0064768E" w:rsidRPr="00061A5D" w:rsidRDefault="0064768E" w:rsidP="00ED2176">
      <w:pPr>
        <w:pStyle w:val="isselectedend"/>
        <w:rPr>
          <w:rFonts w:ascii="Arial" w:hAnsi="Arial" w:cs="Arial"/>
          <w:color w:val="000000" w:themeColor="text1"/>
          <w:sz w:val="22"/>
          <w:szCs w:val="22"/>
        </w:rPr>
      </w:pPr>
      <w:r w:rsidRPr="00061A5D">
        <w:rPr>
          <w:rFonts w:ascii="Arial" w:hAnsi="Arial" w:cs="Arial"/>
          <w:color w:val="000000" w:themeColor="text1"/>
          <w:sz w:val="22"/>
          <w:szCs w:val="22"/>
        </w:rPr>
        <w:t xml:space="preserve">CQC (2025) </w:t>
      </w:r>
      <w:r w:rsidRPr="00061A5D">
        <w:rPr>
          <w:rFonts w:ascii="Arial" w:hAnsi="Arial" w:cs="Arial"/>
          <w:i/>
          <w:iCs/>
          <w:color w:val="000000" w:themeColor="text1"/>
          <w:sz w:val="22"/>
          <w:szCs w:val="22"/>
        </w:rPr>
        <w:t>Regulations for service providers and Managers</w:t>
      </w:r>
      <w:r w:rsidRPr="00061A5D">
        <w:rPr>
          <w:rFonts w:ascii="Arial" w:hAnsi="Arial" w:cs="Arial"/>
          <w:color w:val="000000" w:themeColor="text1"/>
          <w:sz w:val="22"/>
          <w:szCs w:val="22"/>
        </w:rPr>
        <w:t xml:space="preserve">. Available at: </w:t>
      </w:r>
      <w:hyperlink r:id="rId5" w:history="1">
        <w:r w:rsidRPr="00061A5D">
          <w:rPr>
            <w:rStyle w:val="Hyperlink"/>
            <w:rFonts w:ascii="Arial" w:hAnsi="Arial" w:cs="Arial"/>
            <w:color w:val="000000" w:themeColor="text1"/>
            <w:sz w:val="22"/>
            <w:szCs w:val="22"/>
          </w:rPr>
          <w:t>https://www.cqc.org.uk/guidance-regulation/providers/regulations-service-providers-and-managers/health-social-care-act/regulation-9</w:t>
        </w:r>
      </w:hyperlink>
      <w:r w:rsidRPr="00061A5D">
        <w:rPr>
          <w:rFonts w:ascii="Arial" w:hAnsi="Arial" w:cs="Arial"/>
          <w:color w:val="000000" w:themeColor="text1"/>
          <w:sz w:val="22"/>
          <w:szCs w:val="22"/>
        </w:rPr>
        <w:t xml:space="preserve">  (Accessed: 14 July 2026). </w:t>
      </w:r>
    </w:p>
    <w:p w14:paraId="1361BA3B" w14:textId="146C4D7B" w:rsidR="0064768E" w:rsidRPr="00061A5D" w:rsidRDefault="0064768E" w:rsidP="00ED2176">
      <w:pPr>
        <w:pStyle w:val="isselectedend"/>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shd w:val="clear" w:color="auto" w:fill="FFFFFF"/>
        </w:rPr>
        <w:t xml:space="preserve">Damant, J., </w:t>
      </w:r>
      <w:proofErr w:type="spellStart"/>
      <w:r w:rsidRPr="00061A5D">
        <w:rPr>
          <w:rFonts w:ascii="Arial" w:hAnsi="Arial" w:cs="Arial"/>
          <w:color w:val="000000" w:themeColor="text1"/>
          <w:sz w:val="22"/>
          <w:szCs w:val="22"/>
          <w:shd w:val="clear" w:color="auto" w:fill="FFFFFF"/>
        </w:rPr>
        <w:t>Hamashima</w:t>
      </w:r>
      <w:proofErr w:type="spellEnd"/>
      <w:r w:rsidRPr="00061A5D">
        <w:rPr>
          <w:rFonts w:ascii="Arial" w:hAnsi="Arial" w:cs="Arial"/>
          <w:color w:val="000000" w:themeColor="text1"/>
          <w:sz w:val="22"/>
          <w:szCs w:val="22"/>
          <w:shd w:val="clear" w:color="auto" w:fill="FFFFFF"/>
        </w:rPr>
        <w:t xml:space="preserve">, Y., Toma, M., Smith, N., Taylor, J., Caprioli, T., Jasim, S., Prato, L., </w:t>
      </w:r>
      <w:proofErr w:type="spellStart"/>
      <w:r w:rsidRPr="00061A5D">
        <w:rPr>
          <w:rFonts w:ascii="Arial" w:hAnsi="Arial" w:cs="Arial"/>
          <w:color w:val="000000" w:themeColor="text1"/>
          <w:sz w:val="22"/>
          <w:szCs w:val="22"/>
          <w:shd w:val="clear" w:color="auto" w:fill="FFFFFF"/>
        </w:rPr>
        <w:t>Mcleod</w:t>
      </w:r>
      <w:proofErr w:type="spellEnd"/>
      <w:r w:rsidRPr="00061A5D">
        <w:rPr>
          <w:rFonts w:ascii="Arial" w:hAnsi="Arial" w:cs="Arial"/>
          <w:color w:val="000000" w:themeColor="text1"/>
          <w:sz w:val="22"/>
          <w:szCs w:val="22"/>
          <w:shd w:val="clear" w:color="auto" w:fill="FFFFFF"/>
        </w:rPr>
        <w:t>, H., Giebel, C. and Peters, M. (2026) ‘Investigating Person</w:t>
      </w:r>
      <w:r w:rsidRPr="00061A5D">
        <w:rPr>
          <w:rFonts w:ascii="Cambria Math" w:hAnsi="Cambria Math" w:cs="Cambria Math"/>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Centred Care Planning in Care Homes Across England: An Exploratory Study of Practices and Contextual Factors’, </w:t>
      </w:r>
      <w:r w:rsidRPr="00061A5D">
        <w:rPr>
          <w:rFonts w:ascii="Arial" w:hAnsi="Arial" w:cs="Arial"/>
          <w:i/>
          <w:iCs/>
          <w:color w:val="000000" w:themeColor="text1"/>
          <w:sz w:val="22"/>
          <w:szCs w:val="22"/>
          <w:shd w:val="clear" w:color="auto" w:fill="FFFFFF"/>
        </w:rPr>
        <w:t>Journal of Advanced Nursing</w:t>
      </w:r>
      <w:r w:rsidRPr="00061A5D">
        <w:rPr>
          <w:rFonts w:ascii="Arial" w:hAnsi="Arial" w:cs="Arial"/>
          <w:color w:val="000000" w:themeColor="text1"/>
          <w:sz w:val="22"/>
          <w:szCs w:val="22"/>
          <w:shd w:val="clear" w:color="auto" w:fill="FFFFFF"/>
        </w:rPr>
        <w:t>, 82(1), pp.617-631.</w:t>
      </w:r>
    </w:p>
    <w:p w14:paraId="27321E7C" w14:textId="533FE582" w:rsidR="0064768E" w:rsidRPr="00061A5D" w:rsidRDefault="0064768E" w:rsidP="00ED2176">
      <w:pPr>
        <w:pStyle w:val="isselectedend"/>
        <w:rPr>
          <w:rFonts w:ascii="Arial" w:hAnsi="Arial" w:cs="Arial"/>
          <w:color w:val="000000" w:themeColor="text1"/>
          <w:sz w:val="22"/>
          <w:szCs w:val="22"/>
        </w:rPr>
      </w:pPr>
      <w:r w:rsidRPr="00061A5D">
        <w:rPr>
          <w:rFonts w:ascii="Arial" w:hAnsi="Arial" w:cs="Arial"/>
          <w:color w:val="000000" w:themeColor="text1"/>
          <w:sz w:val="22"/>
          <w:szCs w:val="22"/>
          <w:shd w:val="clear" w:color="auto" w:fill="FFFFFF"/>
        </w:rPr>
        <w:t>Ekman, I. (2022) ‘Practising the ethics of person</w:t>
      </w:r>
      <w:r w:rsidRPr="00061A5D">
        <w:rPr>
          <w:rFonts w:ascii="Cambria Math" w:hAnsi="Cambria Math" w:cs="Cambria Math"/>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centred care balancing ethical conviction and moral obligations’, </w:t>
      </w:r>
      <w:r w:rsidRPr="00061A5D">
        <w:rPr>
          <w:rFonts w:ascii="Arial" w:hAnsi="Arial" w:cs="Arial"/>
          <w:i/>
          <w:iCs/>
          <w:color w:val="000000" w:themeColor="text1"/>
          <w:sz w:val="22"/>
          <w:szCs w:val="22"/>
          <w:shd w:val="clear" w:color="auto" w:fill="FFFFFF"/>
        </w:rPr>
        <w:t>Nursing philosophy</w:t>
      </w:r>
      <w:r w:rsidRPr="00061A5D">
        <w:rPr>
          <w:rFonts w:ascii="Arial" w:hAnsi="Arial" w:cs="Arial"/>
          <w:color w:val="000000" w:themeColor="text1"/>
          <w:sz w:val="22"/>
          <w:szCs w:val="22"/>
          <w:shd w:val="clear" w:color="auto" w:fill="FFFFFF"/>
        </w:rPr>
        <w:t>, 23(3), p.e12382.</w:t>
      </w:r>
    </w:p>
    <w:p w14:paraId="48C8459A" w14:textId="2FDA932E" w:rsidR="0064768E" w:rsidRPr="00061A5D" w:rsidRDefault="0064768E" w:rsidP="00ED2176">
      <w:pPr>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shd w:val="clear" w:color="auto" w:fill="FFFFFF"/>
        </w:rPr>
        <w:t>Fredman, S. (2024) ‘Care as a constitutional value’, </w:t>
      </w:r>
      <w:r w:rsidRPr="00061A5D">
        <w:rPr>
          <w:rFonts w:ascii="Arial" w:hAnsi="Arial" w:cs="Arial"/>
          <w:i/>
          <w:iCs/>
          <w:color w:val="000000" w:themeColor="text1"/>
          <w:sz w:val="22"/>
          <w:szCs w:val="22"/>
          <w:shd w:val="clear" w:color="auto" w:fill="FFFFFF"/>
        </w:rPr>
        <w:t>International Journal of Constitutional Law</w:t>
      </w:r>
      <w:r w:rsidRPr="00061A5D">
        <w:rPr>
          <w:rFonts w:ascii="Arial" w:hAnsi="Arial" w:cs="Arial"/>
          <w:color w:val="000000" w:themeColor="text1"/>
          <w:sz w:val="22"/>
          <w:szCs w:val="22"/>
          <w:shd w:val="clear" w:color="auto" w:fill="FFFFFF"/>
        </w:rPr>
        <w:t>, 22(3), pp.741-771.</w:t>
      </w:r>
    </w:p>
    <w:p w14:paraId="72982A27" w14:textId="77777777" w:rsidR="0064768E" w:rsidRPr="00061A5D" w:rsidRDefault="0064768E" w:rsidP="00ED2176">
      <w:pPr>
        <w:rPr>
          <w:rFonts w:ascii="Arial" w:hAnsi="Arial" w:cs="Arial"/>
          <w:color w:val="C00000"/>
          <w:sz w:val="22"/>
          <w:szCs w:val="22"/>
        </w:rPr>
      </w:pPr>
    </w:p>
    <w:p w14:paraId="460B6869" w14:textId="338ED366" w:rsidR="0064768E" w:rsidRPr="00061A5D" w:rsidRDefault="0064768E" w:rsidP="00ED2176">
      <w:pPr>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shd w:val="clear" w:color="auto" w:fill="FFFFFF"/>
        </w:rPr>
        <w:t>Idrees, S., Young, G., Dunne, B., Antony, D., Meredith, L. and Mathews, M. (2024) ‘The implementation of person-centred plans in the community-care sector: a qualitative study of organizations in Ontario, Canada’, </w:t>
      </w:r>
      <w:r w:rsidRPr="00061A5D">
        <w:rPr>
          <w:rFonts w:ascii="Arial" w:hAnsi="Arial" w:cs="Arial"/>
          <w:i/>
          <w:iCs/>
          <w:color w:val="000000" w:themeColor="text1"/>
          <w:sz w:val="22"/>
          <w:szCs w:val="22"/>
          <w:shd w:val="clear" w:color="auto" w:fill="FFFFFF"/>
        </w:rPr>
        <w:t>BMC health services research</w:t>
      </w:r>
      <w:r w:rsidRPr="00061A5D">
        <w:rPr>
          <w:rFonts w:ascii="Arial" w:hAnsi="Arial" w:cs="Arial"/>
          <w:color w:val="000000" w:themeColor="text1"/>
          <w:sz w:val="22"/>
          <w:szCs w:val="22"/>
          <w:shd w:val="clear" w:color="auto" w:fill="FFFFFF"/>
        </w:rPr>
        <w:t>, 24(1), p.680.</w:t>
      </w:r>
    </w:p>
    <w:p w14:paraId="638CDF89" w14:textId="77777777" w:rsidR="0064768E" w:rsidRPr="00061A5D" w:rsidRDefault="0064768E" w:rsidP="00ED2176">
      <w:pPr>
        <w:rPr>
          <w:rFonts w:ascii="Arial" w:hAnsi="Arial" w:cs="Arial"/>
          <w:color w:val="000000" w:themeColor="text1"/>
          <w:sz w:val="22"/>
          <w:szCs w:val="22"/>
        </w:rPr>
      </w:pPr>
    </w:p>
    <w:p w14:paraId="3EB152AB" w14:textId="09EB4FBA"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shd w:val="clear" w:color="auto" w:fill="FFFFFF"/>
        </w:rPr>
        <w:t xml:space="preserve">Johnson, L., Kirk, H., Clark, B., Heath, S., Royse, C., Adams, C. and Portillo, M.C. (2023) ‘Improving personalised care, through the development of a service evaluation tool to assess, understand and monitor delivery’, </w:t>
      </w:r>
      <w:r w:rsidRPr="00061A5D">
        <w:rPr>
          <w:rFonts w:ascii="Arial" w:hAnsi="Arial" w:cs="Arial"/>
          <w:i/>
          <w:iCs/>
          <w:color w:val="000000" w:themeColor="text1"/>
          <w:sz w:val="22"/>
          <w:szCs w:val="22"/>
          <w:shd w:val="clear" w:color="auto" w:fill="FFFFFF"/>
        </w:rPr>
        <w:t>BMJ Open Quality</w:t>
      </w:r>
      <w:r w:rsidRPr="00061A5D">
        <w:rPr>
          <w:rFonts w:ascii="Arial" w:hAnsi="Arial" w:cs="Arial"/>
          <w:color w:val="000000" w:themeColor="text1"/>
          <w:sz w:val="22"/>
          <w:szCs w:val="22"/>
          <w:shd w:val="clear" w:color="auto" w:fill="FFFFFF"/>
        </w:rPr>
        <w:t>, 12(3).</w:t>
      </w:r>
    </w:p>
    <w:p w14:paraId="33BD51BF" w14:textId="2FCCDACC" w:rsidR="0064768E" w:rsidRPr="00061A5D" w:rsidRDefault="0064768E" w:rsidP="00ED2176">
      <w:pPr>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shd w:val="clear" w:color="auto" w:fill="FFFFFF"/>
        </w:rPr>
        <w:t>Kling, S. (2025) ‘Beneficence: our guiding principle?’, </w:t>
      </w:r>
      <w:r w:rsidRPr="00061A5D">
        <w:rPr>
          <w:rFonts w:ascii="Arial" w:hAnsi="Arial" w:cs="Arial"/>
          <w:i/>
          <w:iCs/>
          <w:color w:val="000000" w:themeColor="text1"/>
          <w:sz w:val="22"/>
          <w:szCs w:val="22"/>
          <w:shd w:val="clear" w:color="auto" w:fill="FFFFFF"/>
        </w:rPr>
        <w:t>Current Allergy &amp; Clinical Immunology</w:t>
      </w:r>
      <w:r w:rsidRPr="00061A5D">
        <w:rPr>
          <w:rFonts w:ascii="Arial" w:hAnsi="Arial" w:cs="Arial"/>
          <w:color w:val="000000" w:themeColor="text1"/>
          <w:sz w:val="22"/>
          <w:szCs w:val="22"/>
          <w:shd w:val="clear" w:color="auto" w:fill="FFFFFF"/>
        </w:rPr>
        <w:t>, 38(2), pp.110-112.</w:t>
      </w:r>
    </w:p>
    <w:p w14:paraId="53C2660E" w14:textId="77777777" w:rsidR="0064768E" w:rsidRPr="00061A5D" w:rsidRDefault="0064768E" w:rsidP="00ED2176">
      <w:pPr>
        <w:rPr>
          <w:rFonts w:ascii="Arial" w:hAnsi="Arial" w:cs="Arial"/>
          <w:color w:val="000000" w:themeColor="text1"/>
          <w:sz w:val="22"/>
          <w:szCs w:val="22"/>
        </w:rPr>
      </w:pPr>
    </w:p>
    <w:p w14:paraId="00F5EE3F" w14:textId="1D760E3B" w:rsidR="0064768E" w:rsidRPr="00061A5D" w:rsidRDefault="0064768E" w:rsidP="00ED2176">
      <w:pPr>
        <w:rPr>
          <w:rFonts w:ascii="Arial" w:hAnsi="Arial" w:cs="Arial"/>
          <w:color w:val="000000" w:themeColor="text1"/>
          <w:sz w:val="22"/>
          <w:szCs w:val="22"/>
          <w:shd w:val="clear" w:color="auto" w:fill="FFFFFF"/>
        </w:rPr>
      </w:pPr>
      <w:proofErr w:type="spellStart"/>
      <w:r w:rsidRPr="00061A5D">
        <w:rPr>
          <w:rFonts w:ascii="Arial" w:hAnsi="Arial" w:cs="Arial"/>
          <w:color w:val="000000" w:themeColor="text1"/>
          <w:sz w:val="22"/>
          <w:szCs w:val="22"/>
          <w:shd w:val="clear" w:color="auto" w:fill="FFFFFF"/>
        </w:rPr>
        <w:lastRenderedPageBreak/>
        <w:t>Lakioti</w:t>
      </w:r>
      <w:proofErr w:type="spellEnd"/>
      <w:r w:rsidRPr="00061A5D">
        <w:rPr>
          <w:rFonts w:ascii="Arial" w:hAnsi="Arial" w:cs="Arial"/>
          <w:color w:val="000000" w:themeColor="text1"/>
          <w:sz w:val="22"/>
          <w:szCs w:val="22"/>
          <w:shd w:val="clear" w:color="auto" w:fill="FFFFFF"/>
        </w:rPr>
        <w:t xml:space="preserve">, E., Pagonis, N., </w:t>
      </w:r>
      <w:proofErr w:type="spellStart"/>
      <w:r w:rsidRPr="00061A5D">
        <w:rPr>
          <w:rFonts w:ascii="Arial" w:hAnsi="Arial" w:cs="Arial"/>
          <w:color w:val="000000" w:themeColor="text1"/>
          <w:sz w:val="22"/>
          <w:szCs w:val="22"/>
          <w:shd w:val="clear" w:color="auto" w:fill="FFFFFF"/>
        </w:rPr>
        <w:t>Flegkas</w:t>
      </w:r>
      <w:proofErr w:type="spellEnd"/>
      <w:r w:rsidRPr="00061A5D">
        <w:rPr>
          <w:rFonts w:ascii="Arial" w:hAnsi="Arial" w:cs="Arial"/>
          <w:color w:val="000000" w:themeColor="text1"/>
          <w:sz w:val="22"/>
          <w:szCs w:val="22"/>
          <w:shd w:val="clear" w:color="auto" w:fill="FFFFFF"/>
        </w:rPr>
        <w:t xml:space="preserve">, D., </w:t>
      </w:r>
      <w:proofErr w:type="spellStart"/>
      <w:r w:rsidRPr="00061A5D">
        <w:rPr>
          <w:rFonts w:ascii="Arial" w:hAnsi="Arial" w:cs="Arial"/>
          <w:color w:val="000000" w:themeColor="text1"/>
          <w:sz w:val="22"/>
          <w:szCs w:val="22"/>
          <w:shd w:val="clear" w:color="auto" w:fill="FFFFFF"/>
        </w:rPr>
        <w:t>Itziou</w:t>
      </w:r>
      <w:proofErr w:type="spellEnd"/>
      <w:r w:rsidRPr="00061A5D">
        <w:rPr>
          <w:rFonts w:ascii="Arial" w:hAnsi="Arial" w:cs="Arial"/>
          <w:color w:val="000000" w:themeColor="text1"/>
          <w:sz w:val="22"/>
          <w:szCs w:val="22"/>
          <w:shd w:val="clear" w:color="auto" w:fill="FFFFFF"/>
        </w:rPr>
        <w:t xml:space="preserve">, A., Moustakas, K. and </w:t>
      </w:r>
      <w:proofErr w:type="spellStart"/>
      <w:r w:rsidRPr="00061A5D">
        <w:rPr>
          <w:rFonts w:ascii="Arial" w:hAnsi="Arial" w:cs="Arial"/>
          <w:color w:val="000000" w:themeColor="text1"/>
          <w:sz w:val="22"/>
          <w:szCs w:val="22"/>
          <w:shd w:val="clear" w:color="auto" w:fill="FFFFFF"/>
        </w:rPr>
        <w:t>Karayannis</w:t>
      </w:r>
      <w:proofErr w:type="spellEnd"/>
      <w:r w:rsidRPr="00061A5D">
        <w:rPr>
          <w:rFonts w:ascii="Arial" w:hAnsi="Arial" w:cs="Arial"/>
          <w:color w:val="000000" w:themeColor="text1"/>
          <w:sz w:val="22"/>
          <w:szCs w:val="22"/>
          <w:shd w:val="clear" w:color="auto" w:fill="FFFFFF"/>
        </w:rPr>
        <w:t>, V. (2025) ‘Social factors and policies promoting good health and well-being as a sustainable development goal: current achievements and future pathways’, </w:t>
      </w:r>
      <w:r w:rsidRPr="00061A5D">
        <w:rPr>
          <w:rFonts w:ascii="Arial" w:hAnsi="Arial" w:cs="Arial"/>
          <w:i/>
          <w:iCs/>
          <w:color w:val="000000" w:themeColor="text1"/>
          <w:sz w:val="22"/>
          <w:szCs w:val="22"/>
          <w:shd w:val="clear" w:color="auto" w:fill="FFFFFF"/>
        </w:rPr>
        <w:t>Sustainability</w:t>
      </w:r>
      <w:r w:rsidRPr="00061A5D">
        <w:rPr>
          <w:rFonts w:ascii="Arial" w:hAnsi="Arial" w:cs="Arial"/>
          <w:color w:val="000000" w:themeColor="text1"/>
          <w:sz w:val="22"/>
          <w:szCs w:val="22"/>
          <w:shd w:val="clear" w:color="auto" w:fill="FFFFFF"/>
        </w:rPr>
        <w:t>, 17(11), p.5063.</w:t>
      </w:r>
    </w:p>
    <w:p w14:paraId="0D48F571" w14:textId="77777777" w:rsidR="0064768E" w:rsidRPr="00061A5D" w:rsidRDefault="0064768E" w:rsidP="00ED2176">
      <w:pPr>
        <w:rPr>
          <w:rFonts w:ascii="Arial" w:hAnsi="Arial" w:cs="Arial"/>
          <w:color w:val="000000" w:themeColor="text1"/>
          <w:sz w:val="22"/>
          <w:szCs w:val="22"/>
        </w:rPr>
      </w:pPr>
    </w:p>
    <w:p w14:paraId="75C1A2E7" w14:textId="49911CF9" w:rsidR="0064768E" w:rsidRPr="00061A5D" w:rsidRDefault="0064768E" w:rsidP="00ED2176">
      <w:pPr>
        <w:rPr>
          <w:rFonts w:ascii="Arial" w:hAnsi="Arial" w:cs="Arial"/>
          <w:color w:val="000000" w:themeColor="text1"/>
          <w:sz w:val="22"/>
          <w:szCs w:val="22"/>
          <w:shd w:val="clear" w:color="auto" w:fill="FFFFFF"/>
        </w:rPr>
      </w:pPr>
      <w:proofErr w:type="spellStart"/>
      <w:r w:rsidRPr="00061A5D">
        <w:rPr>
          <w:rFonts w:ascii="Arial" w:hAnsi="Arial" w:cs="Arial"/>
          <w:color w:val="000000" w:themeColor="text1"/>
          <w:sz w:val="22"/>
          <w:szCs w:val="22"/>
          <w:shd w:val="clear" w:color="auto" w:fill="FFFFFF"/>
        </w:rPr>
        <w:t>Linceviciute</w:t>
      </w:r>
      <w:proofErr w:type="spellEnd"/>
      <w:r w:rsidRPr="00061A5D">
        <w:rPr>
          <w:rFonts w:ascii="Arial" w:hAnsi="Arial" w:cs="Arial"/>
          <w:color w:val="000000" w:themeColor="text1"/>
          <w:sz w:val="22"/>
          <w:szCs w:val="22"/>
          <w:shd w:val="clear" w:color="auto" w:fill="FFFFFF"/>
        </w:rPr>
        <w:t>, S., Ambrosio, L., Baldwin, D.S. and Portillo, M.C. (2023) ‘Role of Social Prescribing Link Workers in Supporting Adults with Physical and Mental Health Long</w:t>
      </w:r>
      <w:r w:rsidRPr="00061A5D">
        <w:rPr>
          <w:rFonts w:ascii="Cambria Math" w:hAnsi="Cambria Math" w:cs="Cambria Math"/>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Term Conditions: Integrative Review’, </w:t>
      </w:r>
      <w:r w:rsidRPr="00061A5D">
        <w:rPr>
          <w:rFonts w:ascii="Arial" w:hAnsi="Arial" w:cs="Arial"/>
          <w:i/>
          <w:iCs/>
          <w:color w:val="000000" w:themeColor="text1"/>
          <w:sz w:val="22"/>
          <w:szCs w:val="22"/>
          <w:shd w:val="clear" w:color="auto" w:fill="FFFFFF"/>
        </w:rPr>
        <w:t>Health &amp; Social Care in the Community</w:t>
      </w:r>
      <w:r w:rsidRPr="00061A5D">
        <w:rPr>
          <w:rFonts w:ascii="Arial" w:hAnsi="Arial" w:cs="Arial"/>
          <w:color w:val="000000" w:themeColor="text1"/>
          <w:sz w:val="22"/>
          <w:szCs w:val="22"/>
          <w:shd w:val="clear" w:color="auto" w:fill="FFFFFF"/>
        </w:rPr>
        <w:t>, 2023(1), p.7191247.</w:t>
      </w:r>
    </w:p>
    <w:p w14:paraId="71DDBAEB" w14:textId="77777777" w:rsidR="0064768E" w:rsidRPr="00061A5D" w:rsidRDefault="0064768E" w:rsidP="00ED2176">
      <w:pPr>
        <w:rPr>
          <w:rFonts w:ascii="Arial" w:hAnsi="Arial" w:cs="Arial"/>
          <w:color w:val="000000" w:themeColor="text1"/>
          <w:sz w:val="22"/>
          <w:szCs w:val="22"/>
        </w:rPr>
      </w:pPr>
    </w:p>
    <w:p w14:paraId="209364B8" w14:textId="285F44A9" w:rsidR="0064768E" w:rsidRPr="00061A5D" w:rsidRDefault="0064768E" w:rsidP="00ED2176">
      <w:pPr>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shd w:val="clear" w:color="auto" w:fill="FFFFFF"/>
        </w:rPr>
        <w:t xml:space="preserve">Mahon, D. (2023) ‘Evidence based relationships 4: Empathy, congruence, unconditional positive regard, and real relationship’, </w:t>
      </w:r>
      <w:r w:rsidRPr="00061A5D">
        <w:rPr>
          <w:rFonts w:ascii="Arial" w:hAnsi="Arial" w:cs="Arial"/>
          <w:i/>
          <w:iCs/>
          <w:color w:val="000000" w:themeColor="text1"/>
          <w:sz w:val="22"/>
          <w:szCs w:val="22"/>
          <w:shd w:val="clear" w:color="auto" w:fill="FFFFFF"/>
        </w:rPr>
        <w:t xml:space="preserve">In Evidence based counselling &amp; psychotherapy for the 21st century practitioner. </w:t>
      </w:r>
      <w:r w:rsidRPr="00061A5D">
        <w:rPr>
          <w:rFonts w:ascii="Arial" w:hAnsi="Arial" w:cs="Arial"/>
          <w:color w:val="000000" w:themeColor="text1"/>
          <w:sz w:val="22"/>
          <w:szCs w:val="22"/>
          <w:shd w:val="clear" w:color="auto" w:fill="FFFFFF"/>
        </w:rPr>
        <w:t>Emerald Publishing Limited.</w:t>
      </w:r>
    </w:p>
    <w:p w14:paraId="0168331B" w14:textId="77777777" w:rsidR="0064768E" w:rsidRPr="00061A5D" w:rsidRDefault="0064768E" w:rsidP="00ED2176">
      <w:pPr>
        <w:rPr>
          <w:rFonts w:ascii="Arial" w:hAnsi="Arial" w:cs="Arial"/>
          <w:color w:val="000000" w:themeColor="text1"/>
          <w:sz w:val="22"/>
          <w:szCs w:val="22"/>
        </w:rPr>
      </w:pPr>
    </w:p>
    <w:p w14:paraId="518B9BF8" w14:textId="1FDB4D58" w:rsidR="0064768E" w:rsidRPr="00061A5D" w:rsidRDefault="0064768E" w:rsidP="00ED2176">
      <w:pPr>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shd w:val="clear" w:color="auto" w:fill="FFFFFF"/>
        </w:rPr>
        <w:t>McCance, T. and McCormack, B. (2025) ‘The Person-centred Nursing Framework: a mid-range theory for nursing practice’, </w:t>
      </w:r>
      <w:r w:rsidRPr="00061A5D">
        <w:rPr>
          <w:rFonts w:ascii="Arial" w:hAnsi="Arial" w:cs="Arial"/>
          <w:i/>
          <w:iCs/>
          <w:color w:val="000000" w:themeColor="text1"/>
          <w:sz w:val="22"/>
          <w:szCs w:val="22"/>
          <w:shd w:val="clear" w:color="auto" w:fill="FFFFFF"/>
        </w:rPr>
        <w:t>Journal of Research in Nursing</w:t>
      </w:r>
      <w:r w:rsidRPr="00061A5D">
        <w:rPr>
          <w:rFonts w:ascii="Arial" w:hAnsi="Arial" w:cs="Arial"/>
          <w:color w:val="000000" w:themeColor="text1"/>
          <w:sz w:val="22"/>
          <w:szCs w:val="22"/>
          <w:shd w:val="clear" w:color="auto" w:fill="FFFFFF"/>
        </w:rPr>
        <w:t>, 30(1), pp.47-60.</w:t>
      </w:r>
    </w:p>
    <w:p w14:paraId="7F88AC83" w14:textId="77777777" w:rsidR="0064768E" w:rsidRPr="00061A5D" w:rsidRDefault="0064768E" w:rsidP="00ED2176">
      <w:pPr>
        <w:rPr>
          <w:rFonts w:ascii="Arial" w:hAnsi="Arial" w:cs="Arial"/>
          <w:color w:val="000000" w:themeColor="text1"/>
          <w:sz w:val="22"/>
          <w:szCs w:val="22"/>
        </w:rPr>
      </w:pPr>
    </w:p>
    <w:p w14:paraId="73EB4A9D" w14:textId="3719F250" w:rsidR="0064768E" w:rsidRPr="00061A5D" w:rsidRDefault="0064768E" w:rsidP="00ED2176">
      <w:pPr>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shd w:val="clear" w:color="auto" w:fill="FFFFFF"/>
        </w:rPr>
        <w:t xml:space="preserve">Mousazadeh, N., </w:t>
      </w:r>
      <w:proofErr w:type="spellStart"/>
      <w:r w:rsidRPr="00061A5D">
        <w:rPr>
          <w:rFonts w:ascii="Arial" w:hAnsi="Arial" w:cs="Arial"/>
          <w:color w:val="000000" w:themeColor="text1"/>
          <w:sz w:val="22"/>
          <w:szCs w:val="22"/>
          <w:shd w:val="clear" w:color="auto" w:fill="FFFFFF"/>
        </w:rPr>
        <w:t>Babaieasl</w:t>
      </w:r>
      <w:proofErr w:type="spellEnd"/>
      <w:r w:rsidRPr="00061A5D">
        <w:rPr>
          <w:rFonts w:ascii="Arial" w:hAnsi="Arial" w:cs="Arial"/>
          <w:color w:val="000000" w:themeColor="text1"/>
          <w:sz w:val="22"/>
          <w:szCs w:val="22"/>
          <w:shd w:val="clear" w:color="auto" w:fill="FFFFFF"/>
        </w:rPr>
        <w:t xml:space="preserve">, F., Bagherian, S. and </w:t>
      </w:r>
      <w:proofErr w:type="spellStart"/>
      <w:r w:rsidRPr="00061A5D">
        <w:rPr>
          <w:rFonts w:ascii="Arial" w:hAnsi="Arial" w:cs="Arial"/>
          <w:color w:val="000000" w:themeColor="text1"/>
          <w:sz w:val="22"/>
          <w:szCs w:val="22"/>
          <w:shd w:val="clear" w:color="auto" w:fill="FFFFFF"/>
        </w:rPr>
        <w:t>Mivehchi</w:t>
      </w:r>
      <w:proofErr w:type="spellEnd"/>
      <w:r w:rsidRPr="00061A5D">
        <w:rPr>
          <w:rFonts w:ascii="Arial" w:hAnsi="Arial" w:cs="Arial"/>
          <w:color w:val="000000" w:themeColor="text1"/>
          <w:sz w:val="22"/>
          <w:szCs w:val="22"/>
          <w:shd w:val="clear" w:color="auto" w:fill="FFFFFF"/>
        </w:rPr>
        <w:t>, S. (2025) ‘The spectrum of person-</w:t>
      </w:r>
      <w:proofErr w:type="spellStart"/>
      <w:r w:rsidRPr="00061A5D">
        <w:rPr>
          <w:rFonts w:ascii="Arial" w:hAnsi="Arial" w:cs="Arial"/>
          <w:color w:val="000000" w:themeColor="text1"/>
          <w:sz w:val="22"/>
          <w:szCs w:val="22"/>
          <w:shd w:val="clear" w:color="auto" w:fill="FFFFFF"/>
        </w:rPr>
        <w:t>centered</w:t>
      </w:r>
      <w:proofErr w:type="spellEnd"/>
      <w:r w:rsidRPr="00061A5D">
        <w:rPr>
          <w:rFonts w:ascii="Arial" w:hAnsi="Arial" w:cs="Arial"/>
          <w:color w:val="000000" w:themeColor="text1"/>
          <w:sz w:val="22"/>
          <w:szCs w:val="22"/>
          <w:shd w:val="clear" w:color="auto" w:fill="FFFFFF"/>
        </w:rPr>
        <w:t xml:space="preserve"> care: from luxury to necessity: a descriptive qualitative study’, </w:t>
      </w:r>
      <w:r w:rsidRPr="00061A5D">
        <w:rPr>
          <w:rFonts w:ascii="Arial" w:hAnsi="Arial" w:cs="Arial"/>
          <w:i/>
          <w:iCs/>
          <w:color w:val="000000" w:themeColor="text1"/>
          <w:sz w:val="22"/>
          <w:szCs w:val="22"/>
          <w:shd w:val="clear" w:color="auto" w:fill="FFFFFF"/>
        </w:rPr>
        <w:t>BMC nursing</w:t>
      </w:r>
      <w:r w:rsidRPr="00061A5D">
        <w:rPr>
          <w:rFonts w:ascii="Arial" w:hAnsi="Arial" w:cs="Arial"/>
          <w:color w:val="000000" w:themeColor="text1"/>
          <w:sz w:val="22"/>
          <w:szCs w:val="22"/>
          <w:shd w:val="clear" w:color="auto" w:fill="FFFFFF"/>
        </w:rPr>
        <w:t>, 24(1), p.1078.</w:t>
      </w:r>
    </w:p>
    <w:p w14:paraId="2A2442CF" w14:textId="77777777" w:rsidR="0064768E" w:rsidRPr="00061A5D" w:rsidRDefault="0064768E" w:rsidP="00ED2176">
      <w:pPr>
        <w:rPr>
          <w:rFonts w:ascii="Arial" w:hAnsi="Arial" w:cs="Arial"/>
          <w:color w:val="000000" w:themeColor="text1"/>
          <w:sz w:val="22"/>
          <w:szCs w:val="22"/>
          <w:shd w:val="clear" w:color="auto" w:fill="FFFFFF"/>
        </w:rPr>
      </w:pPr>
    </w:p>
    <w:p w14:paraId="127BB226" w14:textId="0CFCBF57"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rPr>
        <w:t xml:space="preserve">National Institute for Health and Care Excellence (NICE) (2021) </w:t>
      </w:r>
      <w:r w:rsidRPr="00061A5D">
        <w:rPr>
          <w:rStyle w:val="Emphasis"/>
          <w:rFonts w:ascii="Arial" w:eastAsiaTheme="majorEastAsia" w:hAnsi="Arial" w:cs="Arial"/>
          <w:color w:val="000000" w:themeColor="text1"/>
          <w:sz w:val="22"/>
          <w:szCs w:val="22"/>
        </w:rPr>
        <w:t>Shared decision making</w:t>
      </w:r>
      <w:r w:rsidRPr="00061A5D">
        <w:rPr>
          <w:rFonts w:ascii="Arial" w:hAnsi="Arial" w:cs="Arial"/>
          <w:color w:val="000000" w:themeColor="text1"/>
          <w:sz w:val="22"/>
          <w:szCs w:val="22"/>
        </w:rPr>
        <w:t xml:space="preserve"> Available at: </w:t>
      </w:r>
      <w:hyperlink r:id="rId6" w:history="1">
        <w:r w:rsidRPr="00061A5D">
          <w:rPr>
            <w:rStyle w:val="Hyperlink"/>
            <w:rFonts w:ascii="Arial" w:hAnsi="Arial" w:cs="Arial"/>
            <w:color w:val="000000" w:themeColor="text1"/>
            <w:sz w:val="22"/>
            <w:szCs w:val="22"/>
          </w:rPr>
          <w:t>https://www.nice.org.uk/guidance/ng197</w:t>
        </w:r>
      </w:hyperlink>
      <w:r w:rsidRPr="00061A5D">
        <w:rPr>
          <w:rFonts w:ascii="Arial" w:hAnsi="Arial" w:cs="Arial"/>
          <w:color w:val="000000" w:themeColor="text1"/>
          <w:sz w:val="22"/>
          <w:szCs w:val="22"/>
        </w:rPr>
        <w:t xml:space="preserve">  (Accessed: 10 July 2026).</w:t>
      </w:r>
    </w:p>
    <w:p w14:paraId="249A5ADA" w14:textId="3D78AD1E"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rPr>
        <w:br/>
        <w:t xml:space="preserve">NHS England (2024) </w:t>
      </w:r>
      <w:r w:rsidRPr="00061A5D">
        <w:rPr>
          <w:rStyle w:val="Emphasis"/>
          <w:rFonts w:ascii="Arial" w:eastAsiaTheme="majorEastAsia" w:hAnsi="Arial" w:cs="Arial"/>
          <w:color w:val="000000" w:themeColor="text1"/>
          <w:sz w:val="22"/>
          <w:szCs w:val="22"/>
        </w:rPr>
        <w:t>Comprehensive model of personalised care</w:t>
      </w:r>
      <w:r w:rsidRPr="00061A5D">
        <w:rPr>
          <w:rFonts w:ascii="Arial" w:hAnsi="Arial" w:cs="Arial"/>
          <w:color w:val="000000" w:themeColor="text1"/>
          <w:sz w:val="22"/>
          <w:szCs w:val="22"/>
        </w:rPr>
        <w:t xml:space="preserve">. Available at: </w:t>
      </w:r>
      <w:hyperlink r:id="rId7" w:tgtFrame="_blank" w:history="1">
        <w:r w:rsidRPr="00061A5D">
          <w:rPr>
            <w:rStyle w:val="Hyperlink"/>
            <w:rFonts w:ascii="Arial" w:eastAsiaTheme="majorEastAsia" w:hAnsi="Arial" w:cs="Arial"/>
            <w:color w:val="000000" w:themeColor="text1"/>
            <w:sz w:val="22"/>
            <w:szCs w:val="22"/>
          </w:rPr>
          <w:t>https://www.england.nhs.uk/personalisedcare/comprehensive-model-of-personalised-care/</w:t>
        </w:r>
      </w:hyperlink>
      <w:r w:rsidRPr="00061A5D">
        <w:rPr>
          <w:rFonts w:ascii="Arial" w:hAnsi="Arial" w:cs="Arial"/>
          <w:color w:val="000000" w:themeColor="text1"/>
          <w:sz w:val="22"/>
          <w:szCs w:val="22"/>
        </w:rPr>
        <w:t xml:space="preserve"> (Accessed: 10 July 2026).</w:t>
      </w:r>
      <w:r w:rsidRPr="00061A5D">
        <w:rPr>
          <w:rFonts w:ascii="Arial" w:hAnsi="Arial" w:cs="Arial"/>
          <w:color w:val="000000" w:themeColor="text1"/>
          <w:sz w:val="22"/>
          <w:szCs w:val="22"/>
        </w:rPr>
        <w:br/>
      </w:r>
      <w:r w:rsidRPr="00061A5D">
        <w:rPr>
          <w:rFonts w:ascii="Arial" w:hAnsi="Arial" w:cs="Arial"/>
          <w:color w:val="000000" w:themeColor="text1"/>
          <w:sz w:val="22"/>
          <w:szCs w:val="22"/>
        </w:rPr>
        <w:br/>
      </w:r>
      <w:r w:rsidRPr="00061A5D">
        <w:rPr>
          <w:rFonts w:ascii="Arial" w:hAnsi="Arial" w:cs="Arial"/>
          <w:color w:val="000000" w:themeColor="text1"/>
          <w:sz w:val="22"/>
          <w:szCs w:val="22"/>
          <w:shd w:val="clear" w:color="auto" w:fill="FFFFFF"/>
        </w:rPr>
        <w:t xml:space="preserve">Kallis, G., Hodge, G., Wheat, H., Oh, T.M. and Pearce, S. (2025) ‘Exploring the challenges experienced by patients and families using palliative and end-of-life care services: A qualitative focus group study’, </w:t>
      </w:r>
      <w:r w:rsidRPr="00061A5D">
        <w:rPr>
          <w:rFonts w:ascii="Arial" w:hAnsi="Arial" w:cs="Arial"/>
          <w:i/>
          <w:iCs/>
          <w:color w:val="000000" w:themeColor="text1"/>
          <w:sz w:val="22"/>
          <w:szCs w:val="22"/>
          <w:shd w:val="clear" w:color="auto" w:fill="FFFFFF"/>
        </w:rPr>
        <w:t>Palliative &amp; Supportive Care</w:t>
      </w:r>
      <w:r w:rsidRPr="00061A5D">
        <w:rPr>
          <w:rFonts w:ascii="Arial" w:hAnsi="Arial" w:cs="Arial"/>
          <w:color w:val="000000" w:themeColor="text1"/>
          <w:sz w:val="22"/>
          <w:szCs w:val="22"/>
          <w:shd w:val="clear" w:color="auto" w:fill="FFFFFF"/>
        </w:rPr>
        <w:t>, 23, p.e70.</w:t>
      </w:r>
      <w:r w:rsidRPr="00061A5D">
        <w:rPr>
          <w:rFonts w:ascii="Arial" w:hAnsi="Arial" w:cs="Arial"/>
          <w:color w:val="000000" w:themeColor="text1"/>
          <w:sz w:val="22"/>
          <w:szCs w:val="22"/>
          <w:shd w:val="clear" w:color="auto" w:fill="FFFFFF"/>
        </w:rPr>
        <w:br/>
      </w:r>
      <w:r w:rsidRPr="00061A5D">
        <w:rPr>
          <w:rFonts w:ascii="Arial" w:hAnsi="Arial" w:cs="Arial"/>
          <w:color w:val="000000" w:themeColor="text1"/>
          <w:sz w:val="22"/>
          <w:szCs w:val="22"/>
          <w:shd w:val="clear" w:color="auto" w:fill="FFFFFF"/>
        </w:rPr>
        <w:br/>
      </w:r>
      <w:proofErr w:type="spellStart"/>
      <w:r w:rsidRPr="00061A5D">
        <w:rPr>
          <w:rFonts w:ascii="Arial" w:hAnsi="Arial" w:cs="Arial"/>
          <w:color w:val="000000" w:themeColor="text1"/>
          <w:sz w:val="22"/>
          <w:szCs w:val="22"/>
          <w:shd w:val="clear" w:color="auto" w:fill="FFFFFF"/>
        </w:rPr>
        <w:t>Kanagasingam</w:t>
      </w:r>
      <w:proofErr w:type="spellEnd"/>
      <w:r w:rsidRPr="00061A5D">
        <w:rPr>
          <w:rFonts w:ascii="Arial" w:hAnsi="Arial" w:cs="Arial"/>
          <w:color w:val="000000" w:themeColor="text1"/>
          <w:sz w:val="22"/>
          <w:szCs w:val="22"/>
          <w:shd w:val="clear" w:color="auto" w:fill="FFFFFF"/>
        </w:rPr>
        <w:t>, D., Hurd, L. and Norman, M. (2023) ‘Integrating person-centred care and social justice: a model for practice with larger-bodied patients’, </w:t>
      </w:r>
      <w:r w:rsidRPr="00061A5D">
        <w:rPr>
          <w:rFonts w:ascii="Arial" w:hAnsi="Arial" w:cs="Arial"/>
          <w:i/>
          <w:iCs/>
          <w:color w:val="000000" w:themeColor="text1"/>
          <w:sz w:val="22"/>
          <w:szCs w:val="22"/>
          <w:shd w:val="clear" w:color="auto" w:fill="FFFFFF"/>
        </w:rPr>
        <w:t>Medical Humanities</w:t>
      </w:r>
      <w:r w:rsidRPr="00061A5D">
        <w:rPr>
          <w:rFonts w:ascii="Arial" w:hAnsi="Arial" w:cs="Arial"/>
          <w:color w:val="000000" w:themeColor="text1"/>
          <w:sz w:val="22"/>
          <w:szCs w:val="22"/>
          <w:shd w:val="clear" w:color="auto" w:fill="FFFFFF"/>
        </w:rPr>
        <w:t>, 49(3), pp.436-446.</w:t>
      </w:r>
    </w:p>
    <w:p w14:paraId="5E0BB485" w14:textId="77777777" w:rsidR="0064768E" w:rsidRPr="00061A5D" w:rsidRDefault="0064768E" w:rsidP="00ED2176">
      <w:pPr>
        <w:rPr>
          <w:rFonts w:ascii="Arial" w:hAnsi="Arial" w:cs="Arial"/>
          <w:color w:val="000000" w:themeColor="text1"/>
          <w:sz w:val="22"/>
          <w:szCs w:val="22"/>
        </w:rPr>
      </w:pPr>
    </w:p>
    <w:p w14:paraId="509C33BD" w14:textId="0EF8135E"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rPr>
        <w:t xml:space="preserve">NHS England (2026) </w:t>
      </w:r>
      <w:r w:rsidRPr="00061A5D">
        <w:rPr>
          <w:rFonts w:ascii="Arial" w:hAnsi="Arial" w:cs="Arial"/>
          <w:i/>
          <w:iCs/>
          <w:color w:val="000000" w:themeColor="text1"/>
          <w:sz w:val="22"/>
          <w:szCs w:val="22"/>
        </w:rPr>
        <w:t>Working in partnership with people and communities: Statutory guidance.</w:t>
      </w:r>
      <w:r w:rsidRPr="00061A5D">
        <w:rPr>
          <w:rFonts w:ascii="Arial" w:hAnsi="Arial" w:cs="Arial"/>
          <w:color w:val="000000" w:themeColor="text1"/>
          <w:sz w:val="22"/>
          <w:szCs w:val="22"/>
        </w:rPr>
        <w:t xml:space="preserve"> Available at: </w:t>
      </w:r>
      <w:hyperlink r:id="rId8" w:history="1">
        <w:r w:rsidRPr="00061A5D">
          <w:rPr>
            <w:rStyle w:val="Hyperlink"/>
            <w:rFonts w:ascii="Arial" w:hAnsi="Arial" w:cs="Arial"/>
            <w:color w:val="000000" w:themeColor="text1"/>
            <w:sz w:val="22"/>
            <w:szCs w:val="22"/>
          </w:rPr>
          <w:t>https://www.england.nhs.uk/long-read/working-in-partnership-with-people-and-communities-statutory-guidance/</w:t>
        </w:r>
      </w:hyperlink>
      <w:r w:rsidRPr="00061A5D">
        <w:rPr>
          <w:rFonts w:ascii="Arial" w:hAnsi="Arial" w:cs="Arial"/>
          <w:color w:val="000000" w:themeColor="text1"/>
          <w:sz w:val="22"/>
          <w:szCs w:val="22"/>
        </w:rPr>
        <w:t xml:space="preserve"> (Accessed: 15 July 2026).</w:t>
      </w:r>
    </w:p>
    <w:p w14:paraId="1C15DCD1" w14:textId="77777777" w:rsidR="0064768E" w:rsidRPr="00061A5D" w:rsidRDefault="0064768E" w:rsidP="00ED2176">
      <w:pPr>
        <w:rPr>
          <w:rFonts w:ascii="Arial" w:hAnsi="Arial" w:cs="Arial"/>
          <w:color w:val="000000" w:themeColor="text1"/>
          <w:sz w:val="22"/>
          <w:szCs w:val="22"/>
          <w:shd w:val="clear" w:color="auto" w:fill="FFFFFF"/>
        </w:rPr>
      </w:pPr>
    </w:p>
    <w:p w14:paraId="1379ABA2" w14:textId="29141B60"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shd w:val="clear" w:color="auto" w:fill="FFFFFF"/>
        </w:rPr>
        <w:t>Nila, F.H., Villeneuve, M., Subramaniam, P. and Chang, K.Y.J. (2025) ‘Service Continuity Support Initiatives of Community</w:t>
      </w:r>
      <w:r w:rsidRPr="00061A5D">
        <w:rPr>
          <w:rFonts w:ascii="Cambria Math" w:hAnsi="Cambria Math" w:cs="Cambria Math"/>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Based Healthcare and Social Care Organisations in Emergencies: A Systematic Review’, </w:t>
      </w:r>
      <w:r w:rsidRPr="00061A5D">
        <w:rPr>
          <w:rFonts w:ascii="Arial" w:hAnsi="Arial" w:cs="Arial"/>
          <w:i/>
          <w:iCs/>
          <w:color w:val="000000" w:themeColor="text1"/>
          <w:sz w:val="22"/>
          <w:szCs w:val="22"/>
          <w:shd w:val="clear" w:color="auto" w:fill="FFFFFF"/>
        </w:rPr>
        <w:t>Health &amp; Social Care in the Community</w:t>
      </w:r>
      <w:r w:rsidRPr="00061A5D">
        <w:rPr>
          <w:rFonts w:ascii="Arial" w:hAnsi="Arial" w:cs="Arial"/>
          <w:color w:val="000000" w:themeColor="text1"/>
          <w:sz w:val="22"/>
          <w:szCs w:val="22"/>
          <w:shd w:val="clear" w:color="auto" w:fill="FFFFFF"/>
        </w:rPr>
        <w:t>, 2025(1), p.8870937.</w:t>
      </w:r>
    </w:p>
    <w:p w14:paraId="589BB783" w14:textId="77777777" w:rsidR="0064768E" w:rsidRPr="00061A5D" w:rsidRDefault="0064768E" w:rsidP="00ED2176">
      <w:pPr>
        <w:rPr>
          <w:rFonts w:ascii="Arial" w:hAnsi="Arial" w:cs="Arial"/>
          <w:color w:val="000000" w:themeColor="text1"/>
          <w:sz w:val="22"/>
          <w:szCs w:val="22"/>
          <w:shd w:val="clear" w:color="auto" w:fill="FFFFFF"/>
        </w:rPr>
      </w:pPr>
    </w:p>
    <w:p w14:paraId="3DBA34C0" w14:textId="075F7368"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shd w:val="clear" w:color="auto" w:fill="FFFFFF"/>
        </w:rPr>
        <w:t>Nowak, R.M. (2023) ‘How resistance to change impairs innovation’, </w:t>
      </w:r>
      <w:r w:rsidRPr="00061A5D">
        <w:rPr>
          <w:rFonts w:ascii="Arial" w:hAnsi="Arial" w:cs="Arial"/>
          <w:i/>
          <w:iCs/>
          <w:color w:val="000000" w:themeColor="text1"/>
          <w:sz w:val="22"/>
          <w:szCs w:val="22"/>
          <w:shd w:val="clear" w:color="auto" w:fill="FFFFFF"/>
        </w:rPr>
        <w:t>Journal of Strategy and Management</w:t>
      </w:r>
      <w:r w:rsidRPr="00061A5D">
        <w:rPr>
          <w:rFonts w:ascii="Arial" w:hAnsi="Arial" w:cs="Arial"/>
          <w:color w:val="000000" w:themeColor="text1"/>
          <w:sz w:val="22"/>
          <w:szCs w:val="22"/>
          <w:shd w:val="clear" w:color="auto" w:fill="FFFFFF"/>
        </w:rPr>
        <w:t>, 16(4), pp.609-629.</w:t>
      </w:r>
    </w:p>
    <w:p w14:paraId="5C414C56" w14:textId="77777777" w:rsidR="0064768E" w:rsidRPr="00061A5D" w:rsidRDefault="0064768E" w:rsidP="00ED2176">
      <w:pPr>
        <w:rPr>
          <w:rFonts w:ascii="Arial" w:hAnsi="Arial" w:cs="Arial"/>
          <w:color w:val="000000" w:themeColor="text1"/>
          <w:sz w:val="22"/>
          <w:szCs w:val="22"/>
          <w:shd w:val="clear" w:color="auto" w:fill="FFFFFF"/>
        </w:rPr>
      </w:pPr>
    </w:p>
    <w:p w14:paraId="2B868DDB" w14:textId="56B7B3E8"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shd w:val="clear" w:color="auto" w:fill="FFFFFF"/>
        </w:rPr>
        <w:t xml:space="preserve">O'Donnell, D., Dickson, C., Phelan, A., Brown, D., Byrne, G., Cardiff, S., Cook, N.F., Dunleavy, S., Kmetec, S. and McCormack, B. (2022) ‘A mixed methods approach to the development of a person-centred curriculum framework: surfacing person-centred principles and practices’, </w:t>
      </w:r>
      <w:r w:rsidRPr="00061A5D">
        <w:rPr>
          <w:rFonts w:ascii="Arial" w:hAnsi="Arial" w:cs="Arial"/>
          <w:i/>
          <w:iCs/>
          <w:color w:val="000000" w:themeColor="text1"/>
          <w:sz w:val="22"/>
          <w:szCs w:val="22"/>
          <w:shd w:val="clear" w:color="auto" w:fill="FFFFFF"/>
        </w:rPr>
        <w:t>International Practice Development Journal</w:t>
      </w:r>
      <w:r w:rsidRPr="00061A5D">
        <w:rPr>
          <w:rFonts w:ascii="Arial" w:hAnsi="Arial" w:cs="Arial"/>
          <w:color w:val="000000" w:themeColor="text1"/>
          <w:sz w:val="22"/>
          <w:szCs w:val="22"/>
          <w:shd w:val="clear" w:color="auto" w:fill="FFFFFF"/>
        </w:rPr>
        <w:t>, 12(3), pp.1-14.</w:t>
      </w:r>
    </w:p>
    <w:p w14:paraId="59A30FC7" w14:textId="77777777" w:rsidR="00EB7209" w:rsidRDefault="00EB7209" w:rsidP="00ED2176">
      <w:pPr>
        <w:rPr>
          <w:rFonts w:ascii="Arial" w:hAnsi="Arial" w:cs="Arial"/>
          <w:color w:val="000000" w:themeColor="text1"/>
          <w:sz w:val="22"/>
          <w:szCs w:val="22"/>
          <w:shd w:val="clear" w:color="auto" w:fill="FFFFFF"/>
        </w:rPr>
      </w:pPr>
    </w:p>
    <w:p w14:paraId="63FCD7CF" w14:textId="74040790" w:rsidR="0064768E" w:rsidRPr="00061A5D" w:rsidRDefault="0064768E" w:rsidP="00ED2176">
      <w:pPr>
        <w:rPr>
          <w:rFonts w:ascii="Arial" w:hAnsi="Arial" w:cs="Arial"/>
          <w:color w:val="000000" w:themeColor="text1"/>
          <w:sz w:val="22"/>
          <w:szCs w:val="22"/>
        </w:rPr>
      </w:pPr>
      <w:proofErr w:type="spellStart"/>
      <w:r w:rsidRPr="00061A5D">
        <w:rPr>
          <w:rFonts w:ascii="Arial" w:hAnsi="Arial" w:cs="Arial"/>
          <w:color w:val="000000" w:themeColor="text1"/>
          <w:sz w:val="22"/>
          <w:szCs w:val="22"/>
          <w:shd w:val="clear" w:color="auto" w:fill="FFFFFF"/>
        </w:rPr>
        <w:lastRenderedPageBreak/>
        <w:t>Omelianchuk</w:t>
      </w:r>
      <w:proofErr w:type="spellEnd"/>
      <w:r w:rsidRPr="00061A5D">
        <w:rPr>
          <w:rFonts w:ascii="Arial" w:hAnsi="Arial" w:cs="Arial"/>
          <w:color w:val="000000" w:themeColor="text1"/>
          <w:sz w:val="22"/>
          <w:szCs w:val="22"/>
          <w:shd w:val="clear" w:color="auto" w:fill="FFFFFF"/>
        </w:rPr>
        <w:t xml:space="preserve">, A., Smolenski, J., Kaplan, H., Shea, M., Smith, J.N., Bibler, T., Horner, C. and Malek, J. (2026) ‘Reflecting on </w:t>
      </w:r>
      <w:proofErr w:type="spellStart"/>
      <w:r w:rsidRPr="00061A5D">
        <w:rPr>
          <w:rFonts w:ascii="Arial" w:hAnsi="Arial" w:cs="Arial"/>
          <w:color w:val="000000" w:themeColor="text1"/>
          <w:sz w:val="22"/>
          <w:szCs w:val="22"/>
          <w:shd w:val="clear" w:color="auto" w:fill="FFFFFF"/>
        </w:rPr>
        <w:t>principlism</w:t>
      </w:r>
      <w:proofErr w:type="spellEnd"/>
      <w:r w:rsidRPr="00061A5D">
        <w:rPr>
          <w:rFonts w:ascii="Arial" w:hAnsi="Arial" w:cs="Arial"/>
          <w:color w:val="000000" w:themeColor="text1"/>
          <w:sz w:val="22"/>
          <w:szCs w:val="22"/>
          <w:shd w:val="clear" w:color="auto" w:fill="FFFFFF"/>
        </w:rPr>
        <w:t>: explaining, but not guiding, clinical ethics analysis’, </w:t>
      </w:r>
      <w:r w:rsidRPr="00061A5D">
        <w:rPr>
          <w:rFonts w:ascii="Arial" w:hAnsi="Arial" w:cs="Arial"/>
          <w:i/>
          <w:iCs/>
          <w:color w:val="000000" w:themeColor="text1"/>
          <w:sz w:val="22"/>
          <w:szCs w:val="22"/>
          <w:shd w:val="clear" w:color="auto" w:fill="FFFFFF"/>
        </w:rPr>
        <w:t>The American Journal of Bioethics</w:t>
      </w:r>
      <w:r w:rsidRPr="00061A5D">
        <w:rPr>
          <w:rFonts w:ascii="Arial" w:hAnsi="Arial" w:cs="Arial"/>
          <w:color w:val="000000" w:themeColor="text1"/>
          <w:sz w:val="22"/>
          <w:szCs w:val="22"/>
          <w:shd w:val="clear" w:color="auto" w:fill="FFFFFF"/>
        </w:rPr>
        <w:t>, 26(3), pp.19-25.</w:t>
      </w:r>
    </w:p>
    <w:p w14:paraId="75F00473" w14:textId="77777777" w:rsidR="0064768E" w:rsidRPr="00061A5D" w:rsidRDefault="0064768E" w:rsidP="005650BE">
      <w:pPr>
        <w:pStyle w:val="isselectedend"/>
        <w:rPr>
          <w:rFonts w:ascii="Arial" w:hAnsi="Arial" w:cs="Arial"/>
          <w:color w:val="000000" w:themeColor="text1"/>
          <w:sz w:val="22"/>
          <w:szCs w:val="22"/>
        </w:rPr>
      </w:pPr>
      <w:r w:rsidRPr="00061A5D">
        <w:rPr>
          <w:rFonts w:ascii="Arial" w:hAnsi="Arial" w:cs="Arial"/>
          <w:color w:val="222222"/>
          <w:sz w:val="22"/>
          <w:szCs w:val="22"/>
          <w:shd w:val="clear" w:color="auto" w:fill="FFFFFF"/>
        </w:rPr>
        <w:t>Page, B., Sugavanam, T., Hogan, H., Fitzpatrick, R. and Lalani, M. (2024) ‘Floundering or flourishing? Early insights from the inception of integrated care systems in England’, </w:t>
      </w:r>
      <w:r w:rsidRPr="00061A5D">
        <w:rPr>
          <w:rFonts w:ascii="Arial" w:hAnsi="Arial" w:cs="Arial"/>
          <w:i/>
          <w:iCs/>
          <w:color w:val="222222"/>
          <w:sz w:val="22"/>
          <w:szCs w:val="22"/>
          <w:shd w:val="clear" w:color="auto" w:fill="FFFFFF"/>
        </w:rPr>
        <w:t>International journal of integrated care</w:t>
      </w:r>
      <w:r w:rsidRPr="00061A5D">
        <w:rPr>
          <w:rFonts w:ascii="Arial" w:hAnsi="Arial" w:cs="Arial"/>
          <w:color w:val="222222"/>
          <w:sz w:val="22"/>
          <w:szCs w:val="22"/>
          <w:shd w:val="clear" w:color="auto" w:fill="FFFFFF"/>
        </w:rPr>
        <w:t>, 24(3), pp.4-4.</w:t>
      </w:r>
    </w:p>
    <w:p w14:paraId="13E7B155" w14:textId="1B07A988" w:rsidR="0064768E" w:rsidRPr="00061A5D" w:rsidRDefault="0064768E" w:rsidP="00ED2176">
      <w:pPr>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shd w:val="clear" w:color="auto" w:fill="FFFFFF"/>
        </w:rPr>
        <w:t xml:space="preserve">Salvado, S., Grilo, E., Henriques, H., Ferraz, I., Gaspar, F. and </w:t>
      </w:r>
      <w:proofErr w:type="spellStart"/>
      <w:r w:rsidRPr="00061A5D">
        <w:rPr>
          <w:rFonts w:ascii="Arial" w:hAnsi="Arial" w:cs="Arial"/>
          <w:color w:val="000000" w:themeColor="text1"/>
          <w:sz w:val="22"/>
          <w:szCs w:val="22"/>
          <w:shd w:val="clear" w:color="auto" w:fill="FFFFFF"/>
        </w:rPr>
        <w:t>Baixinho</w:t>
      </w:r>
      <w:proofErr w:type="spellEnd"/>
      <w:r w:rsidRPr="00061A5D">
        <w:rPr>
          <w:rFonts w:ascii="Arial" w:hAnsi="Arial" w:cs="Arial"/>
          <w:color w:val="000000" w:themeColor="text1"/>
          <w:sz w:val="22"/>
          <w:szCs w:val="22"/>
          <w:shd w:val="clear" w:color="auto" w:fill="FFFFFF"/>
        </w:rPr>
        <w:t xml:space="preserve">, C. </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2025</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xml:space="preserve"> </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Pulmonary rehabilitation nursing interventions promoting self-care in elderly people with chronic obstructive pulmonary disease (At home)</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xml:space="preserve"> In </w:t>
      </w:r>
      <w:r w:rsidRPr="00061A5D">
        <w:rPr>
          <w:rFonts w:ascii="Arial" w:hAnsi="Arial" w:cs="Arial"/>
          <w:i/>
          <w:iCs/>
          <w:color w:val="000000" w:themeColor="text1"/>
          <w:sz w:val="22"/>
          <w:szCs w:val="22"/>
          <w:shd w:val="clear" w:color="auto" w:fill="FFFFFF"/>
        </w:rPr>
        <w:t>Healthcare</w:t>
      </w:r>
      <w:r w:rsidRPr="00061A5D">
        <w:rPr>
          <w:rFonts w:ascii="Arial" w:hAnsi="Arial" w:cs="Arial"/>
          <w:color w:val="000000" w:themeColor="text1"/>
          <w:sz w:val="22"/>
          <w:szCs w:val="22"/>
          <w:shd w:val="clear" w:color="auto" w:fill="FFFFFF"/>
        </w:rPr>
        <w:t> 13</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17</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p. 2176</w:t>
      </w:r>
      <w:r w:rsidR="00061A5D" w:rsidRPr="00061A5D">
        <w:rPr>
          <w:rFonts w:ascii="Arial" w:hAnsi="Arial" w:cs="Arial"/>
          <w:color w:val="000000" w:themeColor="text1"/>
          <w:sz w:val="22"/>
          <w:szCs w:val="22"/>
          <w:shd w:val="clear" w:color="auto" w:fill="FFFFFF"/>
        </w:rPr>
        <w:t>.</w:t>
      </w:r>
    </w:p>
    <w:p w14:paraId="592FAB09" w14:textId="77777777" w:rsidR="00061A5D" w:rsidRPr="00061A5D" w:rsidRDefault="00061A5D" w:rsidP="00ED2176">
      <w:pPr>
        <w:rPr>
          <w:rFonts w:ascii="Arial" w:hAnsi="Arial" w:cs="Arial"/>
          <w:color w:val="000000" w:themeColor="text1"/>
          <w:sz w:val="22"/>
          <w:szCs w:val="22"/>
          <w:shd w:val="clear" w:color="auto" w:fill="FFFFFF"/>
        </w:rPr>
      </w:pPr>
    </w:p>
    <w:p w14:paraId="3A8ABF9A" w14:textId="5F7135FE" w:rsidR="0064768E" w:rsidRPr="00061A5D" w:rsidRDefault="0064768E" w:rsidP="00ED2176">
      <w:pPr>
        <w:rPr>
          <w:rFonts w:ascii="Arial" w:hAnsi="Arial" w:cs="Arial"/>
          <w:color w:val="000000" w:themeColor="text1"/>
          <w:sz w:val="22"/>
          <w:szCs w:val="22"/>
          <w:shd w:val="clear" w:color="auto" w:fill="FFFFFF"/>
        </w:rPr>
      </w:pPr>
      <w:proofErr w:type="spellStart"/>
      <w:r w:rsidRPr="00061A5D">
        <w:rPr>
          <w:rFonts w:ascii="Arial" w:hAnsi="Arial" w:cs="Arial"/>
          <w:color w:val="000000" w:themeColor="text1"/>
          <w:sz w:val="22"/>
          <w:szCs w:val="22"/>
          <w:shd w:val="clear" w:color="auto" w:fill="FFFFFF"/>
        </w:rPr>
        <w:t>Semsarian</w:t>
      </w:r>
      <w:proofErr w:type="spellEnd"/>
      <w:r w:rsidRPr="00061A5D">
        <w:rPr>
          <w:rFonts w:ascii="Arial" w:hAnsi="Arial" w:cs="Arial"/>
          <w:color w:val="000000" w:themeColor="text1"/>
          <w:sz w:val="22"/>
          <w:szCs w:val="22"/>
          <w:shd w:val="clear" w:color="auto" w:fill="FFFFFF"/>
        </w:rPr>
        <w:t xml:space="preserve">, C. and Carter, S.M. </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2023</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xml:space="preserve"> </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Utopia versus dystopia: professional perspectives on the impact of healthcare artificial intelligence on clinical roles and skills</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w:t>
      </w:r>
      <w:r w:rsidRPr="00061A5D">
        <w:rPr>
          <w:rFonts w:ascii="Arial" w:hAnsi="Arial" w:cs="Arial"/>
          <w:i/>
          <w:iCs/>
          <w:color w:val="000000" w:themeColor="text1"/>
          <w:sz w:val="22"/>
          <w:szCs w:val="22"/>
          <w:shd w:val="clear" w:color="auto" w:fill="FFFFFF"/>
        </w:rPr>
        <w:t>International Journal of Medical Informatics</w:t>
      </w:r>
      <w:r w:rsidRPr="00061A5D">
        <w:rPr>
          <w:rFonts w:ascii="Arial" w:hAnsi="Arial" w:cs="Arial"/>
          <w:color w:val="000000" w:themeColor="text1"/>
          <w:sz w:val="22"/>
          <w:szCs w:val="22"/>
          <w:shd w:val="clear" w:color="auto" w:fill="FFFFFF"/>
        </w:rPr>
        <w:t>, 169, p.104903.</w:t>
      </w:r>
    </w:p>
    <w:p w14:paraId="1DF03F70" w14:textId="77777777" w:rsidR="00061A5D" w:rsidRPr="00061A5D" w:rsidRDefault="00061A5D" w:rsidP="00ED2176">
      <w:pPr>
        <w:rPr>
          <w:rFonts w:ascii="Arial" w:hAnsi="Arial" w:cs="Arial"/>
          <w:color w:val="000000" w:themeColor="text1"/>
          <w:sz w:val="22"/>
          <w:szCs w:val="22"/>
        </w:rPr>
      </w:pPr>
    </w:p>
    <w:p w14:paraId="77E559D9" w14:textId="46ABE99A"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shd w:val="clear" w:color="auto" w:fill="FFFFFF"/>
        </w:rPr>
        <w:t xml:space="preserve">Shepherd, J., Gurney, S. and Patel, H.P. </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2022</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xml:space="preserve"> </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Shared decision making and personalised care support planning: pillars of integrated care for older people</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w:t>
      </w:r>
      <w:r w:rsidRPr="00061A5D">
        <w:rPr>
          <w:rFonts w:ascii="Arial" w:hAnsi="Arial" w:cs="Arial"/>
          <w:i/>
          <w:iCs/>
          <w:color w:val="000000" w:themeColor="text1"/>
          <w:sz w:val="22"/>
          <w:szCs w:val="22"/>
          <w:shd w:val="clear" w:color="auto" w:fill="FFFFFF"/>
        </w:rPr>
        <w:t>Clinics in Integrated Care</w:t>
      </w:r>
      <w:r w:rsidRPr="00061A5D">
        <w:rPr>
          <w:rFonts w:ascii="Arial" w:hAnsi="Arial" w:cs="Arial"/>
          <w:color w:val="000000" w:themeColor="text1"/>
          <w:sz w:val="22"/>
          <w:szCs w:val="22"/>
          <w:shd w:val="clear" w:color="auto" w:fill="FFFFFF"/>
        </w:rPr>
        <w:t>, 12, p.100097.</w:t>
      </w:r>
    </w:p>
    <w:p w14:paraId="34B4D10B" w14:textId="77777777" w:rsidR="0064768E" w:rsidRPr="00061A5D" w:rsidRDefault="0064768E" w:rsidP="00ED2176">
      <w:pPr>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rPr>
        <w:br/>
      </w:r>
      <w:r w:rsidRPr="00061A5D">
        <w:rPr>
          <w:rFonts w:ascii="Arial" w:hAnsi="Arial" w:cs="Arial"/>
          <w:color w:val="000000" w:themeColor="text1"/>
          <w:sz w:val="22"/>
          <w:szCs w:val="22"/>
          <w:shd w:val="clear" w:color="auto" w:fill="FFFFFF"/>
        </w:rPr>
        <w:t xml:space="preserve">Skills for Health (2025) </w:t>
      </w:r>
      <w:r w:rsidRPr="00061A5D">
        <w:rPr>
          <w:rFonts w:ascii="Arial" w:hAnsi="Arial" w:cs="Arial"/>
          <w:i/>
          <w:iCs/>
          <w:color w:val="000000" w:themeColor="text1"/>
          <w:sz w:val="22"/>
          <w:szCs w:val="22"/>
          <w:shd w:val="clear" w:color="auto" w:fill="FFFFFF"/>
        </w:rPr>
        <w:t>Person-Centred Care: What it means and why it matters</w:t>
      </w:r>
      <w:r w:rsidRPr="00061A5D">
        <w:rPr>
          <w:rFonts w:ascii="Arial" w:hAnsi="Arial" w:cs="Arial"/>
          <w:color w:val="000000" w:themeColor="text1"/>
          <w:sz w:val="22"/>
          <w:szCs w:val="22"/>
          <w:shd w:val="clear" w:color="auto" w:fill="FFFFFF"/>
        </w:rPr>
        <w:t xml:space="preserve">. Available at: </w:t>
      </w:r>
      <w:hyperlink r:id="rId9" w:history="1">
        <w:r w:rsidRPr="00061A5D">
          <w:rPr>
            <w:rStyle w:val="Hyperlink"/>
            <w:rFonts w:ascii="Arial" w:hAnsi="Arial" w:cs="Arial"/>
            <w:color w:val="000000" w:themeColor="text1"/>
            <w:sz w:val="22"/>
            <w:szCs w:val="22"/>
            <w:shd w:val="clear" w:color="auto" w:fill="FFFFFF"/>
          </w:rPr>
          <w:t>https://www.skillsforhealth.org.uk/article/person-centred-care-meaning-implications/</w:t>
        </w:r>
      </w:hyperlink>
      <w:r w:rsidRPr="00061A5D">
        <w:rPr>
          <w:rFonts w:ascii="Arial" w:hAnsi="Arial" w:cs="Arial"/>
          <w:color w:val="000000" w:themeColor="text1"/>
          <w:sz w:val="22"/>
          <w:szCs w:val="22"/>
          <w:shd w:val="clear" w:color="auto" w:fill="FFFFFF"/>
        </w:rPr>
        <w:t xml:space="preserve"> (Accessed: 15 July 2026).</w:t>
      </w:r>
    </w:p>
    <w:p w14:paraId="09B5D98F" w14:textId="77777777" w:rsidR="00061A5D" w:rsidRPr="00061A5D" w:rsidRDefault="00061A5D" w:rsidP="00ED2176">
      <w:pPr>
        <w:rPr>
          <w:rFonts w:ascii="Arial" w:hAnsi="Arial" w:cs="Arial"/>
          <w:color w:val="000000" w:themeColor="text1"/>
          <w:sz w:val="22"/>
          <w:szCs w:val="22"/>
          <w:shd w:val="clear" w:color="auto" w:fill="FFFFFF"/>
        </w:rPr>
      </w:pPr>
    </w:p>
    <w:p w14:paraId="17C46C8A" w14:textId="77777777"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rPr>
        <w:t xml:space="preserve">The Health Foundation (2016) </w:t>
      </w:r>
      <w:r w:rsidRPr="00061A5D">
        <w:rPr>
          <w:rFonts w:ascii="Arial" w:hAnsi="Arial" w:cs="Arial"/>
          <w:i/>
          <w:iCs/>
          <w:color w:val="000000" w:themeColor="text1"/>
          <w:sz w:val="22"/>
          <w:szCs w:val="22"/>
        </w:rPr>
        <w:t>Person-centred care made simple What everyone should know about person-centred care.</w:t>
      </w:r>
      <w:r w:rsidRPr="00061A5D">
        <w:rPr>
          <w:rFonts w:ascii="Arial" w:hAnsi="Arial" w:cs="Arial"/>
          <w:color w:val="000000" w:themeColor="text1"/>
          <w:sz w:val="22"/>
          <w:szCs w:val="22"/>
        </w:rPr>
        <w:t xml:space="preserve"> Available at: </w:t>
      </w:r>
      <w:hyperlink r:id="rId10" w:history="1">
        <w:r w:rsidRPr="00061A5D">
          <w:rPr>
            <w:rStyle w:val="Hyperlink"/>
            <w:rFonts w:ascii="Arial" w:hAnsi="Arial" w:cs="Arial"/>
            <w:color w:val="000000" w:themeColor="text1"/>
            <w:sz w:val="22"/>
            <w:szCs w:val="22"/>
          </w:rPr>
          <w:t>https://www.health.org.uk/sites/default/files/PersonCentredCareMadeSimple.pdf</w:t>
        </w:r>
      </w:hyperlink>
      <w:r w:rsidRPr="00061A5D">
        <w:rPr>
          <w:rFonts w:ascii="Arial" w:hAnsi="Arial" w:cs="Arial"/>
          <w:color w:val="000000" w:themeColor="text1"/>
          <w:sz w:val="22"/>
          <w:szCs w:val="22"/>
        </w:rPr>
        <w:t xml:space="preserve"> (Accessed: 15 July 2026).</w:t>
      </w:r>
    </w:p>
    <w:p w14:paraId="65849FEE" w14:textId="2067F24E" w:rsidR="0064768E" w:rsidRPr="00061A5D" w:rsidRDefault="0064768E" w:rsidP="00ED2176">
      <w:pPr>
        <w:pStyle w:val="NormalWeb"/>
        <w:rPr>
          <w:rFonts w:ascii="Arial" w:hAnsi="Arial" w:cs="Arial"/>
          <w:color w:val="000000" w:themeColor="text1"/>
          <w:sz w:val="22"/>
          <w:szCs w:val="22"/>
        </w:rPr>
      </w:pPr>
      <w:r w:rsidRPr="00061A5D">
        <w:rPr>
          <w:rFonts w:ascii="Arial" w:hAnsi="Arial" w:cs="Arial"/>
          <w:color w:val="000000" w:themeColor="text1"/>
          <w:sz w:val="22"/>
          <w:szCs w:val="22"/>
        </w:rPr>
        <w:t xml:space="preserve">The Health Foundation (2026) </w:t>
      </w:r>
      <w:r w:rsidRPr="00061A5D">
        <w:rPr>
          <w:rStyle w:val="Emphasis"/>
          <w:rFonts w:ascii="Arial" w:eastAsiaTheme="majorEastAsia" w:hAnsi="Arial" w:cs="Arial"/>
          <w:color w:val="000000" w:themeColor="text1"/>
          <w:sz w:val="22"/>
          <w:szCs w:val="22"/>
        </w:rPr>
        <w:t>Person-centred care</w:t>
      </w:r>
      <w:r w:rsidRPr="00061A5D">
        <w:rPr>
          <w:rFonts w:ascii="Arial" w:hAnsi="Arial" w:cs="Arial"/>
          <w:color w:val="000000" w:themeColor="text1"/>
          <w:sz w:val="22"/>
          <w:szCs w:val="22"/>
        </w:rPr>
        <w:t xml:space="preserve">. Available at: </w:t>
      </w:r>
      <w:hyperlink r:id="rId11" w:tgtFrame="_new" w:history="1">
        <w:r w:rsidRPr="00061A5D">
          <w:rPr>
            <w:rStyle w:val="Hyperlink"/>
            <w:rFonts w:ascii="Arial" w:eastAsiaTheme="majorEastAsia" w:hAnsi="Arial" w:cs="Arial"/>
            <w:color w:val="000000" w:themeColor="text1"/>
            <w:sz w:val="22"/>
            <w:szCs w:val="22"/>
          </w:rPr>
          <w:t>https://www.health.org.uk</w:t>
        </w:r>
      </w:hyperlink>
      <w:r w:rsidRPr="00061A5D">
        <w:rPr>
          <w:rFonts w:ascii="Arial" w:hAnsi="Arial" w:cs="Arial"/>
          <w:color w:val="000000" w:themeColor="text1"/>
          <w:sz w:val="22"/>
          <w:szCs w:val="22"/>
        </w:rPr>
        <w:t xml:space="preserve"> (Accessed: 16 July 2026).</w:t>
      </w:r>
    </w:p>
    <w:p w14:paraId="2BF85756" w14:textId="77777777" w:rsidR="0064768E" w:rsidRPr="00061A5D" w:rsidRDefault="0064768E" w:rsidP="00ED2176">
      <w:pPr>
        <w:rPr>
          <w:rFonts w:ascii="Arial" w:hAnsi="Arial" w:cs="Arial"/>
          <w:color w:val="000000" w:themeColor="text1"/>
          <w:sz w:val="22"/>
          <w:szCs w:val="22"/>
        </w:rPr>
      </w:pPr>
      <w:r w:rsidRPr="00061A5D">
        <w:rPr>
          <w:rFonts w:ascii="Arial" w:hAnsi="Arial" w:cs="Arial"/>
          <w:color w:val="000000" w:themeColor="text1"/>
          <w:sz w:val="22"/>
          <w:szCs w:val="22"/>
        </w:rPr>
        <w:t xml:space="preserve">The Kings Fund (2022) </w:t>
      </w:r>
      <w:r w:rsidRPr="00061A5D">
        <w:rPr>
          <w:rFonts w:ascii="Arial" w:hAnsi="Arial" w:cs="Arial"/>
          <w:i/>
          <w:iCs/>
          <w:color w:val="000000" w:themeColor="text1"/>
          <w:sz w:val="22"/>
          <w:szCs w:val="22"/>
        </w:rPr>
        <w:t>Integrated care system explained</w:t>
      </w:r>
      <w:r w:rsidRPr="00061A5D">
        <w:rPr>
          <w:rFonts w:ascii="Arial" w:hAnsi="Arial" w:cs="Arial"/>
          <w:color w:val="000000" w:themeColor="text1"/>
          <w:sz w:val="22"/>
          <w:szCs w:val="22"/>
        </w:rPr>
        <w:t xml:space="preserve">. Available at: </w:t>
      </w:r>
      <w:hyperlink r:id="rId12" w:history="1">
        <w:r w:rsidRPr="00061A5D">
          <w:rPr>
            <w:rStyle w:val="Hyperlink"/>
            <w:rFonts w:ascii="Arial" w:hAnsi="Arial" w:cs="Arial"/>
            <w:color w:val="000000" w:themeColor="text1"/>
            <w:sz w:val="22"/>
            <w:szCs w:val="22"/>
          </w:rPr>
          <w:t>https://www.kingsfund.org.uk/insight-and-analysis/long-reads/integrated-care-systems-explained</w:t>
        </w:r>
      </w:hyperlink>
      <w:r w:rsidRPr="00061A5D">
        <w:rPr>
          <w:rFonts w:ascii="Arial" w:hAnsi="Arial" w:cs="Arial"/>
          <w:color w:val="000000" w:themeColor="text1"/>
          <w:sz w:val="22"/>
          <w:szCs w:val="22"/>
        </w:rPr>
        <w:t xml:space="preserve"> (Accessed: 15 July 2026).</w:t>
      </w:r>
    </w:p>
    <w:p w14:paraId="5395C178" w14:textId="77777777" w:rsidR="00061A5D" w:rsidRPr="00061A5D" w:rsidRDefault="00061A5D" w:rsidP="00ED2176">
      <w:pPr>
        <w:rPr>
          <w:rFonts w:ascii="Arial" w:hAnsi="Arial" w:cs="Arial"/>
          <w:color w:val="000000" w:themeColor="text1"/>
          <w:sz w:val="22"/>
          <w:szCs w:val="22"/>
        </w:rPr>
      </w:pPr>
    </w:p>
    <w:p w14:paraId="713B4AF7" w14:textId="7B775C07" w:rsidR="0064768E" w:rsidRPr="00061A5D" w:rsidRDefault="0064768E" w:rsidP="00ED2176">
      <w:pPr>
        <w:rPr>
          <w:rFonts w:ascii="Arial" w:hAnsi="Arial" w:cs="Arial"/>
          <w:color w:val="000000" w:themeColor="text1"/>
          <w:sz w:val="22"/>
          <w:szCs w:val="22"/>
          <w:shd w:val="clear" w:color="auto" w:fill="FFFFFF"/>
        </w:rPr>
      </w:pPr>
      <w:proofErr w:type="spellStart"/>
      <w:r w:rsidRPr="00061A5D">
        <w:rPr>
          <w:rFonts w:ascii="Arial" w:hAnsi="Arial" w:cs="Arial"/>
          <w:color w:val="000000" w:themeColor="text1"/>
          <w:sz w:val="22"/>
          <w:szCs w:val="22"/>
          <w:shd w:val="clear" w:color="auto" w:fill="FFFFFF"/>
        </w:rPr>
        <w:t>Tsiachristas</w:t>
      </w:r>
      <w:proofErr w:type="spellEnd"/>
      <w:r w:rsidRPr="00061A5D">
        <w:rPr>
          <w:rFonts w:ascii="Arial" w:hAnsi="Arial" w:cs="Arial"/>
          <w:color w:val="000000" w:themeColor="text1"/>
          <w:sz w:val="22"/>
          <w:szCs w:val="22"/>
          <w:shd w:val="clear" w:color="auto" w:fill="FFFFFF"/>
        </w:rPr>
        <w:t xml:space="preserve">, A., Vrangbæk, K., Gongora-Salazar, P. and Kristensen, S.R. </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2023</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xml:space="preserve"> </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Integrated care in a Beveridge system: experiences from England and Denmark</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w:t>
      </w:r>
      <w:r w:rsidRPr="00061A5D">
        <w:rPr>
          <w:rFonts w:ascii="Arial" w:hAnsi="Arial" w:cs="Arial"/>
          <w:i/>
          <w:iCs/>
          <w:color w:val="000000" w:themeColor="text1"/>
          <w:sz w:val="22"/>
          <w:szCs w:val="22"/>
          <w:shd w:val="clear" w:color="auto" w:fill="FFFFFF"/>
        </w:rPr>
        <w:t>Health Economics, Policy and Law</w:t>
      </w:r>
      <w:r w:rsidRPr="00061A5D">
        <w:rPr>
          <w:rFonts w:ascii="Arial" w:hAnsi="Arial" w:cs="Arial"/>
          <w:color w:val="000000" w:themeColor="text1"/>
          <w:sz w:val="22"/>
          <w:szCs w:val="22"/>
          <w:shd w:val="clear" w:color="auto" w:fill="FFFFFF"/>
        </w:rPr>
        <w:t>, 18(4), pp.345-361.</w:t>
      </w:r>
    </w:p>
    <w:p w14:paraId="38EC1364" w14:textId="77777777" w:rsidR="00061A5D" w:rsidRPr="00061A5D" w:rsidRDefault="00061A5D" w:rsidP="00ED2176">
      <w:pPr>
        <w:rPr>
          <w:rFonts w:ascii="Arial" w:hAnsi="Arial" w:cs="Arial"/>
          <w:color w:val="000000" w:themeColor="text1"/>
          <w:sz w:val="22"/>
          <w:szCs w:val="22"/>
          <w:shd w:val="clear" w:color="auto" w:fill="FFFFFF"/>
        </w:rPr>
      </w:pPr>
    </w:p>
    <w:p w14:paraId="0AB7E5F0" w14:textId="364EF96B" w:rsidR="0064768E" w:rsidRPr="00061A5D" w:rsidRDefault="0064768E" w:rsidP="00ED2176">
      <w:pPr>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shd w:val="clear" w:color="auto" w:fill="FFFFFF"/>
        </w:rPr>
        <w:t xml:space="preserve">Younas, A., Inayat, S. and Masih, S. </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2023</w:t>
      </w:r>
      <w:r w:rsidR="00061A5D" w:rsidRPr="00061A5D">
        <w:rPr>
          <w:rFonts w:ascii="Arial" w:hAnsi="Arial" w:cs="Arial"/>
          <w:color w:val="000000" w:themeColor="text1"/>
          <w:sz w:val="22"/>
          <w:szCs w:val="22"/>
          <w:shd w:val="clear" w:color="auto" w:fill="FFFFFF"/>
        </w:rPr>
        <w:t>) ‘Nurses</w:t>
      </w:r>
      <w:r w:rsidRPr="00061A5D">
        <w:rPr>
          <w:rFonts w:ascii="Arial" w:hAnsi="Arial" w:cs="Arial"/>
          <w:color w:val="000000" w:themeColor="text1"/>
          <w:sz w:val="22"/>
          <w:szCs w:val="22"/>
          <w:shd w:val="clear" w:color="auto" w:fill="FFFFFF"/>
        </w:rPr>
        <w:t xml:space="preserve"> perceived barriers to the delivery of person</w:t>
      </w:r>
      <w:r w:rsidRPr="00061A5D">
        <w:rPr>
          <w:rFonts w:ascii="Cambria Math" w:hAnsi="Cambria Math" w:cs="Cambria Math"/>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centred care to complex patients: A qualitative study using theoretical domains framework</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w:t>
      </w:r>
      <w:r w:rsidRPr="00061A5D">
        <w:rPr>
          <w:rFonts w:ascii="Arial" w:hAnsi="Arial" w:cs="Arial"/>
          <w:i/>
          <w:iCs/>
          <w:color w:val="000000" w:themeColor="text1"/>
          <w:sz w:val="22"/>
          <w:szCs w:val="22"/>
          <w:shd w:val="clear" w:color="auto" w:fill="FFFFFF"/>
        </w:rPr>
        <w:t>Journal of Clinical Nursing</w:t>
      </w:r>
      <w:r w:rsidRPr="00061A5D">
        <w:rPr>
          <w:rFonts w:ascii="Arial" w:hAnsi="Arial" w:cs="Arial"/>
          <w:color w:val="000000" w:themeColor="text1"/>
          <w:sz w:val="22"/>
          <w:szCs w:val="22"/>
          <w:shd w:val="clear" w:color="auto" w:fill="FFFFFF"/>
        </w:rPr>
        <w:t>, 32(3-4), pp.368-381.</w:t>
      </w:r>
    </w:p>
    <w:p w14:paraId="3F5E6065" w14:textId="77777777" w:rsidR="00061A5D" w:rsidRPr="00061A5D" w:rsidRDefault="00061A5D" w:rsidP="00ED2176">
      <w:pPr>
        <w:rPr>
          <w:rFonts w:ascii="Arial" w:hAnsi="Arial" w:cs="Arial"/>
          <w:color w:val="000000" w:themeColor="text1"/>
          <w:sz w:val="22"/>
          <w:szCs w:val="22"/>
        </w:rPr>
      </w:pPr>
    </w:p>
    <w:p w14:paraId="4BFCD392" w14:textId="4E37B605" w:rsidR="0064768E" w:rsidRPr="00061A5D" w:rsidRDefault="0064768E" w:rsidP="00ED2176">
      <w:pPr>
        <w:rPr>
          <w:rFonts w:ascii="Arial" w:hAnsi="Arial" w:cs="Arial"/>
          <w:color w:val="000000" w:themeColor="text1"/>
          <w:sz w:val="22"/>
          <w:szCs w:val="22"/>
          <w:shd w:val="clear" w:color="auto" w:fill="FFFFFF"/>
        </w:rPr>
      </w:pPr>
      <w:r w:rsidRPr="00061A5D">
        <w:rPr>
          <w:rFonts w:ascii="Arial" w:hAnsi="Arial" w:cs="Arial"/>
          <w:color w:val="000000" w:themeColor="text1"/>
          <w:sz w:val="22"/>
          <w:szCs w:val="22"/>
          <w:shd w:val="clear" w:color="auto" w:fill="FFFFFF"/>
        </w:rPr>
        <w:t xml:space="preserve">Young, G., Mathews, M., Meredith, L., Sibbald, S.L. and Ryan, D. </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2025</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xml:space="preserve"> </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Person</w:t>
      </w:r>
      <w:r w:rsidRPr="00061A5D">
        <w:rPr>
          <w:rFonts w:ascii="Cambria Math" w:hAnsi="Cambria Math" w:cs="Cambria Math"/>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xml:space="preserve">Centred Plans </w:t>
      </w:r>
      <w:proofErr w:type="gramStart"/>
      <w:r w:rsidRPr="00061A5D">
        <w:rPr>
          <w:rFonts w:ascii="Arial" w:hAnsi="Arial" w:cs="Arial"/>
          <w:color w:val="000000" w:themeColor="text1"/>
          <w:sz w:val="22"/>
          <w:szCs w:val="22"/>
          <w:shd w:val="clear" w:color="auto" w:fill="FFFFFF"/>
        </w:rPr>
        <w:t>From</w:t>
      </w:r>
      <w:proofErr w:type="gramEnd"/>
      <w:r w:rsidRPr="00061A5D">
        <w:rPr>
          <w:rFonts w:ascii="Arial" w:hAnsi="Arial" w:cs="Arial"/>
          <w:color w:val="000000" w:themeColor="text1"/>
          <w:sz w:val="22"/>
          <w:szCs w:val="22"/>
          <w:shd w:val="clear" w:color="auto" w:fill="FFFFFF"/>
        </w:rPr>
        <w:t xml:space="preserve"> the Perspective of Persons</w:t>
      </w:r>
      <w:r w:rsidRPr="00061A5D">
        <w:rPr>
          <w:rFonts w:ascii="Cambria Math" w:hAnsi="Cambria Math" w:cs="Cambria Math"/>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Supported in a Community Care Setting: A Qualitative Study</w:t>
      </w:r>
      <w:r w:rsidR="00061A5D" w:rsidRPr="00061A5D">
        <w:rPr>
          <w:rFonts w:ascii="Arial" w:hAnsi="Arial" w:cs="Arial"/>
          <w:color w:val="000000" w:themeColor="text1"/>
          <w:sz w:val="22"/>
          <w:szCs w:val="22"/>
          <w:shd w:val="clear" w:color="auto" w:fill="FFFFFF"/>
        </w:rPr>
        <w:t>’,</w:t>
      </w:r>
      <w:r w:rsidRPr="00061A5D">
        <w:rPr>
          <w:rFonts w:ascii="Arial" w:hAnsi="Arial" w:cs="Arial"/>
          <w:color w:val="000000" w:themeColor="text1"/>
          <w:sz w:val="22"/>
          <w:szCs w:val="22"/>
          <w:shd w:val="clear" w:color="auto" w:fill="FFFFFF"/>
        </w:rPr>
        <w:t> </w:t>
      </w:r>
      <w:r w:rsidRPr="00061A5D">
        <w:rPr>
          <w:rFonts w:ascii="Arial" w:hAnsi="Arial" w:cs="Arial"/>
          <w:i/>
          <w:iCs/>
          <w:color w:val="000000" w:themeColor="text1"/>
          <w:sz w:val="22"/>
          <w:szCs w:val="22"/>
          <w:shd w:val="clear" w:color="auto" w:fill="FFFFFF"/>
        </w:rPr>
        <w:t>Journal of Applied Research in Intellectual Disabilities</w:t>
      </w:r>
      <w:r w:rsidRPr="00061A5D">
        <w:rPr>
          <w:rFonts w:ascii="Arial" w:hAnsi="Arial" w:cs="Arial"/>
          <w:color w:val="000000" w:themeColor="text1"/>
          <w:sz w:val="22"/>
          <w:szCs w:val="22"/>
          <w:shd w:val="clear" w:color="auto" w:fill="FFFFFF"/>
        </w:rPr>
        <w:t>, 38(3), p.e70084.</w:t>
      </w:r>
    </w:p>
    <w:sectPr w:rsidR="0064768E" w:rsidRPr="00061A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55B"/>
    <w:rsid w:val="00006B59"/>
    <w:rsid w:val="00011B07"/>
    <w:rsid w:val="00032EF4"/>
    <w:rsid w:val="00061A5D"/>
    <w:rsid w:val="000930A3"/>
    <w:rsid w:val="000F272E"/>
    <w:rsid w:val="00123E4F"/>
    <w:rsid w:val="00191821"/>
    <w:rsid w:val="00215CDF"/>
    <w:rsid w:val="002556F2"/>
    <w:rsid w:val="002C386B"/>
    <w:rsid w:val="00306AB5"/>
    <w:rsid w:val="0031175A"/>
    <w:rsid w:val="003867C7"/>
    <w:rsid w:val="003E2B60"/>
    <w:rsid w:val="00405BEF"/>
    <w:rsid w:val="00471460"/>
    <w:rsid w:val="004D0C6A"/>
    <w:rsid w:val="00512394"/>
    <w:rsid w:val="005650BE"/>
    <w:rsid w:val="005B572D"/>
    <w:rsid w:val="0064768E"/>
    <w:rsid w:val="006B3C1E"/>
    <w:rsid w:val="006B655B"/>
    <w:rsid w:val="00790630"/>
    <w:rsid w:val="007930C9"/>
    <w:rsid w:val="007B7EA1"/>
    <w:rsid w:val="00801AC6"/>
    <w:rsid w:val="0086317B"/>
    <w:rsid w:val="008E5EDF"/>
    <w:rsid w:val="00970C78"/>
    <w:rsid w:val="00A106A3"/>
    <w:rsid w:val="00A347C6"/>
    <w:rsid w:val="00A4477F"/>
    <w:rsid w:val="00AE2562"/>
    <w:rsid w:val="00AF25EC"/>
    <w:rsid w:val="00B24004"/>
    <w:rsid w:val="00BE7577"/>
    <w:rsid w:val="00C1592F"/>
    <w:rsid w:val="00C54A48"/>
    <w:rsid w:val="00CC4597"/>
    <w:rsid w:val="00CF0411"/>
    <w:rsid w:val="00DC5140"/>
    <w:rsid w:val="00DF5E3A"/>
    <w:rsid w:val="00E52CB0"/>
    <w:rsid w:val="00EB7209"/>
    <w:rsid w:val="00ED2176"/>
    <w:rsid w:val="00F07CD8"/>
    <w:rsid w:val="00F32544"/>
    <w:rsid w:val="00FD1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ACFAFF"/>
  <w15:chartTrackingRefBased/>
  <w15:docId w15:val="{9B36900B-FBE7-C344-A480-078E43AA9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C6A"/>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6B65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65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5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5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5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55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55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55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55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5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65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5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5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5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5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5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5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55B"/>
    <w:rPr>
      <w:rFonts w:eastAsiaTheme="majorEastAsia" w:cstheme="majorBidi"/>
      <w:color w:val="272727" w:themeColor="text1" w:themeTint="D8"/>
    </w:rPr>
  </w:style>
  <w:style w:type="paragraph" w:styleId="Title">
    <w:name w:val="Title"/>
    <w:basedOn w:val="Normal"/>
    <w:next w:val="Normal"/>
    <w:link w:val="TitleChar"/>
    <w:uiPriority w:val="10"/>
    <w:qFormat/>
    <w:rsid w:val="006B65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5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5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5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55B"/>
    <w:pPr>
      <w:spacing w:before="160"/>
      <w:jc w:val="center"/>
    </w:pPr>
    <w:rPr>
      <w:i/>
      <w:iCs/>
      <w:color w:val="404040" w:themeColor="text1" w:themeTint="BF"/>
    </w:rPr>
  </w:style>
  <w:style w:type="character" w:customStyle="1" w:styleId="QuoteChar">
    <w:name w:val="Quote Char"/>
    <w:basedOn w:val="DefaultParagraphFont"/>
    <w:link w:val="Quote"/>
    <w:uiPriority w:val="29"/>
    <w:rsid w:val="006B655B"/>
    <w:rPr>
      <w:i/>
      <w:iCs/>
      <w:color w:val="404040" w:themeColor="text1" w:themeTint="BF"/>
    </w:rPr>
  </w:style>
  <w:style w:type="paragraph" w:styleId="ListParagraph">
    <w:name w:val="List Paragraph"/>
    <w:basedOn w:val="Normal"/>
    <w:uiPriority w:val="34"/>
    <w:qFormat/>
    <w:rsid w:val="006B655B"/>
    <w:pPr>
      <w:ind w:left="720"/>
      <w:contextualSpacing/>
    </w:pPr>
  </w:style>
  <w:style w:type="character" w:styleId="IntenseEmphasis">
    <w:name w:val="Intense Emphasis"/>
    <w:basedOn w:val="DefaultParagraphFont"/>
    <w:uiPriority w:val="21"/>
    <w:qFormat/>
    <w:rsid w:val="006B655B"/>
    <w:rPr>
      <w:i/>
      <w:iCs/>
      <w:color w:val="0F4761" w:themeColor="accent1" w:themeShade="BF"/>
    </w:rPr>
  </w:style>
  <w:style w:type="paragraph" w:styleId="IntenseQuote">
    <w:name w:val="Intense Quote"/>
    <w:basedOn w:val="Normal"/>
    <w:next w:val="Normal"/>
    <w:link w:val="IntenseQuoteChar"/>
    <w:uiPriority w:val="30"/>
    <w:qFormat/>
    <w:rsid w:val="006B65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55B"/>
    <w:rPr>
      <w:i/>
      <w:iCs/>
      <w:color w:val="0F4761" w:themeColor="accent1" w:themeShade="BF"/>
    </w:rPr>
  </w:style>
  <w:style w:type="character" w:styleId="IntenseReference">
    <w:name w:val="Intense Reference"/>
    <w:basedOn w:val="DefaultParagraphFont"/>
    <w:uiPriority w:val="32"/>
    <w:qFormat/>
    <w:rsid w:val="006B655B"/>
    <w:rPr>
      <w:b/>
      <w:bCs/>
      <w:smallCaps/>
      <w:color w:val="0F4761" w:themeColor="accent1" w:themeShade="BF"/>
      <w:spacing w:val="5"/>
    </w:rPr>
  </w:style>
  <w:style w:type="paragraph" w:styleId="NormalWeb">
    <w:name w:val="Normal (Web)"/>
    <w:basedOn w:val="Normal"/>
    <w:uiPriority w:val="99"/>
    <w:unhideWhenUsed/>
    <w:rsid w:val="006B655B"/>
    <w:pPr>
      <w:spacing w:before="100" w:beforeAutospacing="1" w:after="100" w:afterAutospacing="1"/>
    </w:pPr>
    <w:rPr>
      <w:lang w:eastAsia="en-GB"/>
    </w:rPr>
  </w:style>
  <w:style w:type="paragraph" w:customStyle="1" w:styleId="isselectedend">
    <w:name w:val="isselectedend"/>
    <w:basedOn w:val="Normal"/>
    <w:rsid w:val="00123E4F"/>
    <w:pPr>
      <w:spacing w:before="100" w:beforeAutospacing="1" w:after="100" w:afterAutospacing="1"/>
    </w:pPr>
    <w:rPr>
      <w:lang w:eastAsia="en-GB"/>
    </w:rPr>
  </w:style>
  <w:style w:type="character" w:styleId="Strong">
    <w:name w:val="Strong"/>
    <w:basedOn w:val="DefaultParagraphFont"/>
    <w:uiPriority w:val="22"/>
    <w:qFormat/>
    <w:rsid w:val="00BE7577"/>
    <w:rPr>
      <w:b/>
      <w:bCs/>
    </w:rPr>
  </w:style>
  <w:style w:type="character" w:styleId="Emphasis">
    <w:name w:val="Emphasis"/>
    <w:basedOn w:val="DefaultParagraphFont"/>
    <w:uiPriority w:val="20"/>
    <w:qFormat/>
    <w:rsid w:val="00B24004"/>
    <w:rPr>
      <w:i/>
      <w:iCs/>
    </w:rPr>
  </w:style>
  <w:style w:type="character" w:styleId="Hyperlink">
    <w:name w:val="Hyperlink"/>
    <w:basedOn w:val="DefaultParagraphFont"/>
    <w:uiPriority w:val="99"/>
    <w:unhideWhenUsed/>
    <w:rsid w:val="00B24004"/>
    <w:rPr>
      <w:color w:val="0000FF"/>
      <w:u w:val="single"/>
    </w:rPr>
  </w:style>
  <w:style w:type="character" w:styleId="FollowedHyperlink">
    <w:name w:val="FollowedHyperlink"/>
    <w:basedOn w:val="DefaultParagraphFont"/>
    <w:uiPriority w:val="99"/>
    <w:semiHidden/>
    <w:unhideWhenUsed/>
    <w:rsid w:val="00E52CB0"/>
    <w:rPr>
      <w:color w:val="96607D" w:themeColor="followedHyperlink"/>
      <w:u w:val="single"/>
    </w:rPr>
  </w:style>
  <w:style w:type="character" w:styleId="UnresolvedMention">
    <w:name w:val="Unresolved Mention"/>
    <w:basedOn w:val="DefaultParagraphFont"/>
    <w:uiPriority w:val="99"/>
    <w:semiHidden/>
    <w:unhideWhenUsed/>
    <w:rsid w:val="00E52CB0"/>
    <w:rPr>
      <w:color w:val="605E5C"/>
      <w:shd w:val="clear" w:color="auto" w:fill="E1DFDD"/>
    </w:rPr>
  </w:style>
  <w:style w:type="paragraph" w:styleId="TOCHeading">
    <w:name w:val="TOC Heading"/>
    <w:basedOn w:val="Heading1"/>
    <w:next w:val="Normal"/>
    <w:uiPriority w:val="39"/>
    <w:unhideWhenUsed/>
    <w:qFormat/>
    <w:rsid w:val="00970C78"/>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970C78"/>
    <w:pPr>
      <w:spacing w:before="240" w:after="120"/>
    </w:pPr>
    <w:rPr>
      <w:rFonts w:asciiTheme="minorHAnsi" w:hAnsiTheme="minorHAnsi"/>
      <w:b/>
      <w:bCs/>
      <w:sz w:val="20"/>
      <w:szCs w:val="20"/>
    </w:rPr>
  </w:style>
  <w:style w:type="paragraph" w:styleId="TOC2">
    <w:name w:val="toc 2"/>
    <w:basedOn w:val="Normal"/>
    <w:next w:val="Normal"/>
    <w:autoRedefine/>
    <w:uiPriority w:val="39"/>
    <w:semiHidden/>
    <w:unhideWhenUsed/>
    <w:rsid w:val="00970C78"/>
    <w:pPr>
      <w:spacing w:before="120"/>
      <w:ind w:left="240"/>
    </w:pPr>
    <w:rPr>
      <w:rFonts w:asciiTheme="minorHAnsi" w:hAnsiTheme="minorHAnsi"/>
      <w:i/>
      <w:iCs/>
      <w:sz w:val="20"/>
      <w:szCs w:val="20"/>
    </w:rPr>
  </w:style>
  <w:style w:type="paragraph" w:styleId="TOC3">
    <w:name w:val="toc 3"/>
    <w:basedOn w:val="Normal"/>
    <w:next w:val="Normal"/>
    <w:autoRedefine/>
    <w:uiPriority w:val="39"/>
    <w:semiHidden/>
    <w:unhideWhenUsed/>
    <w:rsid w:val="00970C78"/>
    <w:pPr>
      <w:ind w:left="480"/>
    </w:pPr>
    <w:rPr>
      <w:rFonts w:asciiTheme="minorHAnsi" w:hAnsiTheme="minorHAnsi"/>
      <w:sz w:val="20"/>
      <w:szCs w:val="20"/>
    </w:rPr>
  </w:style>
  <w:style w:type="paragraph" w:styleId="TOC4">
    <w:name w:val="toc 4"/>
    <w:basedOn w:val="Normal"/>
    <w:next w:val="Normal"/>
    <w:autoRedefine/>
    <w:uiPriority w:val="39"/>
    <w:semiHidden/>
    <w:unhideWhenUsed/>
    <w:rsid w:val="00970C7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970C7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970C7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970C7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970C7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970C78"/>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757112">
      <w:bodyDiv w:val="1"/>
      <w:marLeft w:val="0"/>
      <w:marRight w:val="0"/>
      <w:marTop w:val="0"/>
      <w:marBottom w:val="0"/>
      <w:divBdr>
        <w:top w:val="none" w:sz="0" w:space="0" w:color="auto"/>
        <w:left w:val="none" w:sz="0" w:space="0" w:color="auto"/>
        <w:bottom w:val="none" w:sz="0" w:space="0" w:color="auto"/>
        <w:right w:val="none" w:sz="0" w:space="0" w:color="auto"/>
      </w:divBdr>
    </w:div>
    <w:div w:id="177283281">
      <w:bodyDiv w:val="1"/>
      <w:marLeft w:val="0"/>
      <w:marRight w:val="0"/>
      <w:marTop w:val="0"/>
      <w:marBottom w:val="0"/>
      <w:divBdr>
        <w:top w:val="none" w:sz="0" w:space="0" w:color="auto"/>
        <w:left w:val="none" w:sz="0" w:space="0" w:color="auto"/>
        <w:bottom w:val="none" w:sz="0" w:space="0" w:color="auto"/>
        <w:right w:val="none" w:sz="0" w:space="0" w:color="auto"/>
      </w:divBdr>
    </w:div>
    <w:div w:id="251092361">
      <w:bodyDiv w:val="1"/>
      <w:marLeft w:val="0"/>
      <w:marRight w:val="0"/>
      <w:marTop w:val="0"/>
      <w:marBottom w:val="0"/>
      <w:divBdr>
        <w:top w:val="none" w:sz="0" w:space="0" w:color="auto"/>
        <w:left w:val="none" w:sz="0" w:space="0" w:color="auto"/>
        <w:bottom w:val="none" w:sz="0" w:space="0" w:color="auto"/>
        <w:right w:val="none" w:sz="0" w:space="0" w:color="auto"/>
      </w:divBdr>
    </w:div>
    <w:div w:id="259486388">
      <w:bodyDiv w:val="1"/>
      <w:marLeft w:val="0"/>
      <w:marRight w:val="0"/>
      <w:marTop w:val="0"/>
      <w:marBottom w:val="0"/>
      <w:divBdr>
        <w:top w:val="none" w:sz="0" w:space="0" w:color="auto"/>
        <w:left w:val="none" w:sz="0" w:space="0" w:color="auto"/>
        <w:bottom w:val="none" w:sz="0" w:space="0" w:color="auto"/>
        <w:right w:val="none" w:sz="0" w:space="0" w:color="auto"/>
      </w:divBdr>
    </w:div>
    <w:div w:id="392898636">
      <w:bodyDiv w:val="1"/>
      <w:marLeft w:val="0"/>
      <w:marRight w:val="0"/>
      <w:marTop w:val="0"/>
      <w:marBottom w:val="0"/>
      <w:divBdr>
        <w:top w:val="none" w:sz="0" w:space="0" w:color="auto"/>
        <w:left w:val="none" w:sz="0" w:space="0" w:color="auto"/>
        <w:bottom w:val="none" w:sz="0" w:space="0" w:color="auto"/>
        <w:right w:val="none" w:sz="0" w:space="0" w:color="auto"/>
      </w:divBdr>
    </w:div>
    <w:div w:id="403601787">
      <w:bodyDiv w:val="1"/>
      <w:marLeft w:val="0"/>
      <w:marRight w:val="0"/>
      <w:marTop w:val="0"/>
      <w:marBottom w:val="0"/>
      <w:divBdr>
        <w:top w:val="none" w:sz="0" w:space="0" w:color="auto"/>
        <w:left w:val="none" w:sz="0" w:space="0" w:color="auto"/>
        <w:bottom w:val="none" w:sz="0" w:space="0" w:color="auto"/>
        <w:right w:val="none" w:sz="0" w:space="0" w:color="auto"/>
      </w:divBdr>
    </w:div>
    <w:div w:id="422848299">
      <w:bodyDiv w:val="1"/>
      <w:marLeft w:val="0"/>
      <w:marRight w:val="0"/>
      <w:marTop w:val="0"/>
      <w:marBottom w:val="0"/>
      <w:divBdr>
        <w:top w:val="none" w:sz="0" w:space="0" w:color="auto"/>
        <w:left w:val="none" w:sz="0" w:space="0" w:color="auto"/>
        <w:bottom w:val="none" w:sz="0" w:space="0" w:color="auto"/>
        <w:right w:val="none" w:sz="0" w:space="0" w:color="auto"/>
      </w:divBdr>
    </w:div>
    <w:div w:id="541477253">
      <w:bodyDiv w:val="1"/>
      <w:marLeft w:val="0"/>
      <w:marRight w:val="0"/>
      <w:marTop w:val="0"/>
      <w:marBottom w:val="0"/>
      <w:divBdr>
        <w:top w:val="none" w:sz="0" w:space="0" w:color="auto"/>
        <w:left w:val="none" w:sz="0" w:space="0" w:color="auto"/>
        <w:bottom w:val="none" w:sz="0" w:space="0" w:color="auto"/>
        <w:right w:val="none" w:sz="0" w:space="0" w:color="auto"/>
      </w:divBdr>
    </w:div>
    <w:div w:id="563415906">
      <w:bodyDiv w:val="1"/>
      <w:marLeft w:val="0"/>
      <w:marRight w:val="0"/>
      <w:marTop w:val="0"/>
      <w:marBottom w:val="0"/>
      <w:divBdr>
        <w:top w:val="none" w:sz="0" w:space="0" w:color="auto"/>
        <w:left w:val="none" w:sz="0" w:space="0" w:color="auto"/>
        <w:bottom w:val="none" w:sz="0" w:space="0" w:color="auto"/>
        <w:right w:val="none" w:sz="0" w:space="0" w:color="auto"/>
      </w:divBdr>
    </w:div>
    <w:div w:id="707216897">
      <w:bodyDiv w:val="1"/>
      <w:marLeft w:val="0"/>
      <w:marRight w:val="0"/>
      <w:marTop w:val="0"/>
      <w:marBottom w:val="0"/>
      <w:divBdr>
        <w:top w:val="none" w:sz="0" w:space="0" w:color="auto"/>
        <w:left w:val="none" w:sz="0" w:space="0" w:color="auto"/>
        <w:bottom w:val="none" w:sz="0" w:space="0" w:color="auto"/>
        <w:right w:val="none" w:sz="0" w:space="0" w:color="auto"/>
      </w:divBdr>
    </w:div>
    <w:div w:id="750934751">
      <w:bodyDiv w:val="1"/>
      <w:marLeft w:val="0"/>
      <w:marRight w:val="0"/>
      <w:marTop w:val="0"/>
      <w:marBottom w:val="0"/>
      <w:divBdr>
        <w:top w:val="none" w:sz="0" w:space="0" w:color="auto"/>
        <w:left w:val="none" w:sz="0" w:space="0" w:color="auto"/>
        <w:bottom w:val="none" w:sz="0" w:space="0" w:color="auto"/>
        <w:right w:val="none" w:sz="0" w:space="0" w:color="auto"/>
      </w:divBdr>
    </w:div>
    <w:div w:id="809174342">
      <w:bodyDiv w:val="1"/>
      <w:marLeft w:val="0"/>
      <w:marRight w:val="0"/>
      <w:marTop w:val="0"/>
      <w:marBottom w:val="0"/>
      <w:divBdr>
        <w:top w:val="none" w:sz="0" w:space="0" w:color="auto"/>
        <w:left w:val="none" w:sz="0" w:space="0" w:color="auto"/>
        <w:bottom w:val="none" w:sz="0" w:space="0" w:color="auto"/>
        <w:right w:val="none" w:sz="0" w:space="0" w:color="auto"/>
      </w:divBdr>
    </w:div>
    <w:div w:id="865216447">
      <w:bodyDiv w:val="1"/>
      <w:marLeft w:val="0"/>
      <w:marRight w:val="0"/>
      <w:marTop w:val="0"/>
      <w:marBottom w:val="0"/>
      <w:divBdr>
        <w:top w:val="none" w:sz="0" w:space="0" w:color="auto"/>
        <w:left w:val="none" w:sz="0" w:space="0" w:color="auto"/>
        <w:bottom w:val="none" w:sz="0" w:space="0" w:color="auto"/>
        <w:right w:val="none" w:sz="0" w:space="0" w:color="auto"/>
      </w:divBdr>
    </w:div>
    <w:div w:id="928083154">
      <w:bodyDiv w:val="1"/>
      <w:marLeft w:val="0"/>
      <w:marRight w:val="0"/>
      <w:marTop w:val="0"/>
      <w:marBottom w:val="0"/>
      <w:divBdr>
        <w:top w:val="none" w:sz="0" w:space="0" w:color="auto"/>
        <w:left w:val="none" w:sz="0" w:space="0" w:color="auto"/>
        <w:bottom w:val="none" w:sz="0" w:space="0" w:color="auto"/>
        <w:right w:val="none" w:sz="0" w:space="0" w:color="auto"/>
      </w:divBdr>
    </w:div>
    <w:div w:id="947082564">
      <w:bodyDiv w:val="1"/>
      <w:marLeft w:val="0"/>
      <w:marRight w:val="0"/>
      <w:marTop w:val="0"/>
      <w:marBottom w:val="0"/>
      <w:divBdr>
        <w:top w:val="none" w:sz="0" w:space="0" w:color="auto"/>
        <w:left w:val="none" w:sz="0" w:space="0" w:color="auto"/>
        <w:bottom w:val="none" w:sz="0" w:space="0" w:color="auto"/>
        <w:right w:val="none" w:sz="0" w:space="0" w:color="auto"/>
      </w:divBdr>
    </w:div>
    <w:div w:id="993022539">
      <w:bodyDiv w:val="1"/>
      <w:marLeft w:val="0"/>
      <w:marRight w:val="0"/>
      <w:marTop w:val="0"/>
      <w:marBottom w:val="0"/>
      <w:divBdr>
        <w:top w:val="none" w:sz="0" w:space="0" w:color="auto"/>
        <w:left w:val="none" w:sz="0" w:space="0" w:color="auto"/>
        <w:bottom w:val="none" w:sz="0" w:space="0" w:color="auto"/>
        <w:right w:val="none" w:sz="0" w:space="0" w:color="auto"/>
      </w:divBdr>
    </w:div>
    <w:div w:id="1100032665">
      <w:bodyDiv w:val="1"/>
      <w:marLeft w:val="0"/>
      <w:marRight w:val="0"/>
      <w:marTop w:val="0"/>
      <w:marBottom w:val="0"/>
      <w:divBdr>
        <w:top w:val="none" w:sz="0" w:space="0" w:color="auto"/>
        <w:left w:val="none" w:sz="0" w:space="0" w:color="auto"/>
        <w:bottom w:val="none" w:sz="0" w:space="0" w:color="auto"/>
        <w:right w:val="none" w:sz="0" w:space="0" w:color="auto"/>
      </w:divBdr>
    </w:div>
    <w:div w:id="1100299598">
      <w:bodyDiv w:val="1"/>
      <w:marLeft w:val="0"/>
      <w:marRight w:val="0"/>
      <w:marTop w:val="0"/>
      <w:marBottom w:val="0"/>
      <w:divBdr>
        <w:top w:val="none" w:sz="0" w:space="0" w:color="auto"/>
        <w:left w:val="none" w:sz="0" w:space="0" w:color="auto"/>
        <w:bottom w:val="none" w:sz="0" w:space="0" w:color="auto"/>
        <w:right w:val="none" w:sz="0" w:space="0" w:color="auto"/>
      </w:divBdr>
    </w:div>
    <w:div w:id="1211962345">
      <w:bodyDiv w:val="1"/>
      <w:marLeft w:val="0"/>
      <w:marRight w:val="0"/>
      <w:marTop w:val="0"/>
      <w:marBottom w:val="0"/>
      <w:divBdr>
        <w:top w:val="none" w:sz="0" w:space="0" w:color="auto"/>
        <w:left w:val="none" w:sz="0" w:space="0" w:color="auto"/>
        <w:bottom w:val="none" w:sz="0" w:space="0" w:color="auto"/>
        <w:right w:val="none" w:sz="0" w:space="0" w:color="auto"/>
      </w:divBdr>
    </w:div>
    <w:div w:id="1257059895">
      <w:bodyDiv w:val="1"/>
      <w:marLeft w:val="0"/>
      <w:marRight w:val="0"/>
      <w:marTop w:val="0"/>
      <w:marBottom w:val="0"/>
      <w:divBdr>
        <w:top w:val="none" w:sz="0" w:space="0" w:color="auto"/>
        <w:left w:val="none" w:sz="0" w:space="0" w:color="auto"/>
        <w:bottom w:val="none" w:sz="0" w:space="0" w:color="auto"/>
        <w:right w:val="none" w:sz="0" w:space="0" w:color="auto"/>
      </w:divBdr>
    </w:div>
    <w:div w:id="1269892466">
      <w:bodyDiv w:val="1"/>
      <w:marLeft w:val="0"/>
      <w:marRight w:val="0"/>
      <w:marTop w:val="0"/>
      <w:marBottom w:val="0"/>
      <w:divBdr>
        <w:top w:val="none" w:sz="0" w:space="0" w:color="auto"/>
        <w:left w:val="none" w:sz="0" w:space="0" w:color="auto"/>
        <w:bottom w:val="none" w:sz="0" w:space="0" w:color="auto"/>
        <w:right w:val="none" w:sz="0" w:space="0" w:color="auto"/>
      </w:divBdr>
    </w:div>
    <w:div w:id="1345667803">
      <w:bodyDiv w:val="1"/>
      <w:marLeft w:val="0"/>
      <w:marRight w:val="0"/>
      <w:marTop w:val="0"/>
      <w:marBottom w:val="0"/>
      <w:divBdr>
        <w:top w:val="none" w:sz="0" w:space="0" w:color="auto"/>
        <w:left w:val="none" w:sz="0" w:space="0" w:color="auto"/>
        <w:bottom w:val="none" w:sz="0" w:space="0" w:color="auto"/>
        <w:right w:val="none" w:sz="0" w:space="0" w:color="auto"/>
      </w:divBdr>
    </w:div>
    <w:div w:id="1367289516">
      <w:bodyDiv w:val="1"/>
      <w:marLeft w:val="0"/>
      <w:marRight w:val="0"/>
      <w:marTop w:val="0"/>
      <w:marBottom w:val="0"/>
      <w:divBdr>
        <w:top w:val="none" w:sz="0" w:space="0" w:color="auto"/>
        <w:left w:val="none" w:sz="0" w:space="0" w:color="auto"/>
        <w:bottom w:val="none" w:sz="0" w:space="0" w:color="auto"/>
        <w:right w:val="none" w:sz="0" w:space="0" w:color="auto"/>
      </w:divBdr>
    </w:div>
    <w:div w:id="1399592160">
      <w:bodyDiv w:val="1"/>
      <w:marLeft w:val="0"/>
      <w:marRight w:val="0"/>
      <w:marTop w:val="0"/>
      <w:marBottom w:val="0"/>
      <w:divBdr>
        <w:top w:val="none" w:sz="0" w:space="0" w:color="auto"/>
        <w:left w:val="none" w:sz="0" w:space="0" w:color="auto"/>
        <w:bottom w:val="none" w:sz="0" w:space="0" w:color="auto"/>
        <w:right w:val="none" w:sz="0" w:space="0" w:color="auto"/>
      </w:divBdr>
    </w:div>
    <w:div w:id="1410731536">
      <w:bodyDiv w:val="1"/>
      <w:marLeft w:val="0"/>
      <w:marRight w:val="0"/>
      <w:marTop w:val="0"/>
      <w:marBottom w:val="0"/>
      <w:divBdr>
        <w:top w:val="none" w:sz="0" w:space="0" w:color="auto"/>
        <w:left w:val="none" w:sz="0" w:space="0" w:color="auto"/>
        <w:bottom w:val="none" w:sz="0" w:space="0" w:color="auto"/>
        <w:right w:val="none" w:sz="0" w:space="0" w:color="auto"/>
      </w:divBdr>
    </w:div>
    <w:div w:id="1441145714">
      <w:bodyDiv w:val="1"/>
      <w:marLeft w:val="0"/>
      <w:marRight w:val="0"/>
      <w:marTop w:val="0"/>
      <w:marBottom w:val="0"/>
      <w:divBdr>
        <w:top w:val="none" w:sz="0" w:space="0" w:color="auto"/>
        <w:left w:val="none" w:sz="0" w:space="0" w:color="auto"/>
        <w:bottom w:val="none" w:sz="0" w:space="0" w:color="auto"/>
        <w:right w:val="none" w:sz="0" w:space="0" w:color="auto"/>
      </w:divBdr>
    </w:div>
    <w:div w:id="1472556070">
      <w:bodyDiv w:val="1"/>
      <w:marLeft w:val="0"/>
      <w:marRight w:val="0"/>
      <w:marTop w:val="0"/>
      <w:marBottom w:val="0"/>
      <w:divBdr>
        <w:top w:val="none" w:sz="0" w:space="0" w:color="auto"/>
        <w:left w:val="none" w:sz="0" w:space="0" w:color="auto"/>
        <w:bottom w:val="none" w:sz="0" w:space="0" w:color="auto"/>
        <w:right w:val="none" w:sz="0" w:space="0" w:color="auto"/>
      </w:divBdr>
    </w:div>
    <w:div w:id="1474636461">
      <w:bodyDiv w:val="1"/>
      <w:marLeft w:val="0"/>
      <w:marRight w:val="0"/>
      <w:marTop w:val="0"/>
      <w:marBottom w:val="0"/>
      <w:divBdr>
        <w:top w:val="none" w:sz="0" w:space="0" w:color="auto"/>
        <w:left w:val="none" w:sz="0" w:space="0" w:color="auto"/>
        <w:bottom w:val="none" w:sz="0" w:space="0" w:color="auto"/>
        <w:right w:val="none" w:sz="0" w:space="0" w:color="auto"/>
      </w:divBdr>
    </w:div>
    <w:div w:id="1492672001">
      <w:bodyDiv w:val="1"/>
      <w:marLeft w:val="0"/>
      <w:marRight w:val="0"/>
      <w:marTop w:val="0"/>
      <w:marBottom w:val="0"/>
      <w:divBdr>
        <w:top w:val="none" w:sz="0" w:space="0" w:color="auto"/>
        <w:left w:val="none" w:sz="0" w:space="0" w:color="auto"/>
        <w:bottom w:val="none" w:sz="0" w:space="0" w:color="auto"/>
        <w:right w:val="none" w:sz="0" w:space="0" w:color="auto"/>
      </w:divBdr>
    </w:div>
    <w:div w:id="1686321237">
      <w:bodyDiv w:val="1"/>
      <w:marLeft w:val="0"/>
      <w:marRight w:val="0"/>
      <w:marTop w:val="0"/>
      <w:marBottom w:val="0"/>
      <w:divBdr>
        <w:top w:val="none" w:sz="0" w:space="0" w:color="auto"/>
        <w:left w:val="none" w:sz="0" w:space="0" w:color="auto"/>
        <w:bottom w:val="none" w:sz="0" w:space="0" w:color="auto"/>
        <w:right w:val="none" w:sz="0" w:space="0" w:color="auto"/>
      </w:divBdr>
    </w:div>
    <w:div w:id="1754355688">
      <w:bodyDiv w:val="1"/>
      <w:marLeft w:val="0"/>
      <w:marRight w:val="0"/>
      <w:marTop w:val="0"/>
      <w:marBottom w:val="0"/>
      <w:divBdr>
        <w:top w:val="none" w:sz="0" w:space="0" w:color="auto"/>
        <w:left w:val="none" w:sz="0" w:space="0" w:color="auto"/>
        <w:bottom w:val="none" w:sz="0" w:space="0" w:color="auto"/>
        <w:right w:val="none" w:sz="0" w:space="0" w:color="auto"/>
      </w:divBdr>
    </w:div>
    <w:div w:id="1782607517">
      <w:bodyDiv w:val="1"/>
      <w:marLeft w:val="0"/>
      <w:marRight w:val="0"/>
      <w:marTop w:val="0"/>
      <w:marBottom w:val="0"/>
      <w:divBdr>
        <w:top w:val="none" w:sz="0" w:space="0" w:color="auto"/>
        <w:left w:val="none" w:sz="0" w:space="0" w:color="auto"/>
        <w:bottom w:val="none" w:sz="0" w:space="0" w:color="auto"/>
        <w:right w:val="none" w:sz="0" w:space="0" w:color="auto"/>
      </w:divBdr>
    </w:div>
    <w:div w:id="1816293803">
      <w:bodyDiv w:val="1"/>
      <w:marLeft w:val="0"/>
      <w:marRight w:val="0"/>
      <w:marTop w:val="0"/>
      <w:marBottom w:val="0"/>
      <w:divBdr>
        <w:top w:val="none" w:sz="0" w:space="0" w:color="auto"/>
        <w:left w:val="none" w:sz="0" w:space="0" w:color="auto"/>
        <w:bottom w:val="none" w:sz="0" w:space="0" w:color="auto"/>
        <w:right w:val="none" w:sz="0" w:space="0" w:color="auto"/>
      </w:divBdr>
    </w:div>
    <w:div w:id="1821918566">
      <w:bodyDiv w:val="1"/>
      <w:marLeft w:val="0"/>
      <w:marRight w:val="0"/>
      <w:marTop w:val="0"/>
      <w:marBottom w:val="0"/>
      <w:divBdr>
        <w:top w:val="none" w:sz="0" w:space="0" w:color="auto"/>
        <w:left w:val="none" w:sz="0" w:space="0" w:color="auto"/>
        <w:bottom w:val="none" w:sz="0" w:space="0" w:color="auto"/>
        <w:right w:val="none" w:sz="0" w:space="0" w:color="auto"/>
      </w:divBdr>
    </w:div>
    <w:div w:id="1869948389">
      <w:bodyDiv w:val="1"/>
      <w:marLeft w:val="0"/>
      <w:marRight w:val="0"/>
      <w:marTop w:val="0"/>
      <w:marBottom w:val="0"/>
      <w:divBdr>
        <w:top w:val="none" w:sz="0" w:space="0" w:color="auto"/>
        <w:left w:val="none" w:sz="0" w:space="0" w:color="auto"/>
        <w:bottom w:val="none" w:sz="0" w:space="0" w:color="auto"/>
        <w:right w:val="none" w:sz="0" w:space="0" w:color="auto"/>
      </w:divBdr>
    </w:div>
    <w:div w:id="1883596846">
      <w:bodyDiv w:val="1"/>
      <w:marLeft w:val="0"/>
      <w:marRight w:val="0"/>
      <w:marTop w:val="0"/>
      <w:marBottom w:val="0"/>
      <w:divBdr>
        <w:top w:val="none" w:sz="0" w:space="0" w:color="auto"/>
        <w:left w:val="none" w:sz="0" w:space="0" w:color="auto"/>
        <w:bottom w:val="none" w:sz="0" w:space="0" w:color="auto"/>
        <w:right w:val="none" w:sz="0" w:space="0" w:color="auto"/>
      </w:divBdr>
    </w:div>
    <w:div w:id="1921207906">
      <w:bodyDiv w:val="1"/>
      <w:marLeft w:val="0"/>
      <w:marRight w:val="0"/>
      <w:marTop w:val="0"/>
      <w:marBottom w:val="0"/>
      <w:divBdr>
        <w:top w:val="none" w:sz="0" w:space="0" w:color="auto"/>
        <w:left w:val="none" w:sz="0" w:space="0" w:color="auto"/>
        <w:bottom w:val="none" w:sz="0" w:space="0" w:color="auto"/>
        <w:right w:val="none" w:sz="0" w:space="0" w:color="auto"/>
      </w:divBdr>
    </w:div>
    <w:div w:id="1970159242">
      <w:bodyDiv w:val="1"/>
      <w:marLeft w:val="0"/>
      <w:marRight w:val="0"/>
      <w:marTop w:val="0"/>
      <w:marBottom w:val="0"/>
      <w:divBdr>
        <w:top w:val="none" w:sz="0" w:space="0" w:color="auto"/>
        <w:left w:val="none" w:sz="0" w:space="0" w:color="auto"/>
        <w:bottom w:val="none" w:sz="0" w:space="0" w:color="auto"/>
        <w:right w:val="none" w:sz="0" w:space="0" w:color="auto"/>
      </w:divBdr>
    </w:div>
    <w:div w:id="1990868113">
      <w:bodyDiv w:val="1"/>
      <w:marLeft w:val="0"/>
      <w:marRight w:val="0"/>
      <w:marTop w:val="0"/>
      <w:marBottom w:val="0"/>
      <w:divBdr>
        <w:top w:val="none" w:sz="0" w:space="0" w:color="auto"/>
        <w:left w:val="none" w:sz="0" w:space="0" w:color="auto"/>
        <w:bottom w:val="none" w:sz="0" w:space="0" w:color="auto"/>
        <w:right w:val="none" w:sz="0" w:space="0" w:color="auto"/>
      </w:divBdr>
    </w:div>
    <w:div w:id="2044556230">
      <w:bodyDiv w:val="1"/>
      <w:marLeft w:val="0"/>
      <w:marRight w:val="0"/>
      <w:marTop w:val="0"/>
      <w:marBottom w:val="0"/>
      <w:divBdr>
        <w:top w:val="none" w:sz="0" w:space="0" w:color="auto"/>
        <w:left w:val="none" w:sz="0" w:space="0" w:color="auto"/>
        <w:bottom w:val="none" w:sz="0" w:space="0" w:color="auto"/>
        <w:right w:val="none" w:sz="0" w:space="0" w:color="auto"/>
      </w:divBdr>
    </w:div>
    <w:div w:id="2057116836">
      <w:bodyDiv w:val="1"/>
      <w:marLeft w:val="0"/>
      <w:marRight w:val="0"/>
      <w:marTop w:val="0"/>
      <w:marBottom w:val="0"/>
      <w:divBdr>
        <w:top w:val="none" w:sz="0" w:space="0" w:color="auto"/>
        <w:left w:val="none" w:sz="0" w:space="0" w:color="auto"/>
        <w:bottom w:val="none" w:sz="0" w:space="0" w:color="auto"/>
        <w:right w:val="none" w:sz="0" w:space="0" w:color="auto"/>
      </w:divBdr>
    </w:div>
    <w:div w:id="2064671761">
      <w:bodyDiv w:val="1"/>
      <w:marLeft w:val="0"/>
      <w:marRight w:val="0"/>
      <w:marTop w:val="0"/>
      <w:marBottom w:val="0"/>
      <w:divBdr>
        <w:top w:val="none" w:sz="0" w:space="0" w:color="auto"/>
        <w:left w:val="none" w:sz="0" w:space="0" w:color="auto"/>
        <w:bottom w:val="none" w:sz="0" w:space="0" w:color="auto"/>
        <w:right w:val="none" w:sz="0" w:space="0" w:color="auto"/>
      </w:divBdr>
    </w:div>
    <w:div w:id="2105152853">
      <w:bodyDiv w:val="1"/>
      <w:marLeft w:val="0"/>
      <w:marRight w:val="0"/>
      <w:marTop w:val="0"/>
      <w:marBottom w:val="0"/>
      <w:divBdr>
        <w:top w:val="none" w:sz="0" w:space="0" w:color="auto"/>
        <w:left w:val="none" w:sz="0" w:space="0" w:color="auto"/>
        <w:bottom w:val="none" w:sz="0" w:space="0" w:color="auto"/>
        <w:right w:val="none" w:sz="0" w:space="0" w:color="auto"/>
      </w:divBdr>
    </w:div>
    <w:div w:id="211906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working-in-partnership-with-people-and-communities-statutory-guidanc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ngland.nhs.uk/personalisedcare/comprehensive-model-of-personalised-care/?utm_source=chatgpt.com" TargetMode="External"/><Relationship Id="rId12" Type="http://schemas.openxmlformats.org/officeDocument/2006/relationships/hyperlink" Target="https://www.kingsfund.org.uk/insight-and-analysis/long-reads/integrated-care-systems-explaine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nice.org.uk/guidance/ng197" TargetMode="External"/><Relationship Id="rId11" Type="http://schemas.openxmlformats.org/officeDocument/2006/relationships/hyperlink" Target="https://www.health.org.uk" TargetMode="External"/><Relationship Id="rId5" Type="http://schemas.openxmlformats.org/officeDocument/2006/relationships/hyperlink" Target="https://www.cqc.org.uk/guidance-regulation/providers/regulations-service-providers-and-managers/health-social-care-act/regulation-9" TargetMode="External"/><Relationship Id="rId10" Type="http://schemas.openxmlformats.org/officeDocument/2006/relationships/hyperlink" Target="https://www.health.org.uk/sites/default/files/PersonCentredCareMadeSimple.pdf" TargetMode="External"/><Relationship Id="rId4" Type="http://schemas.openxmlformats.org/officeDocument/2006/relationships/webSettings" Target="webSettings.xml"/><Relationship Id="rId9" Type="http://schemas.openxmlformats.org/officeDocument/2006/relationships/hyperlink" Target="https://www.skillsforhealth.org.uk/article/person-centred-care-meaning-implicat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7644B0-A863-B94B-87C6-FFB6A6140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12</Pages>
  <Words>4121</Words>
  <Characters>23496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Ansar Ali (2433274)</dc:creator>
  <cp:keywords/>
  <dc:description/>
  <cp:lastModifiedBy>Ansar Ali (2433274)</cp:lastModifiedBy>
  <cp:revision>8</cp:revision>
  <dcterms:created xsi:type="dcterms:W3CDTF">2026-07-16T19:40:00Z</dcterms:created>
  <dcterms:modified xsi:type="dcterms:W3CDTF">2026-07-17T17:57:00Z</dcterms:modified>
</cp:coreProperties>
</file>