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A81D4" w14:textId="77777777" w:rsidR="00121108" w:rsidRPr="000E2322" w:rsidRDefault="00121108" w:rsidP="00121108">
      <w:pPr>
        <w:spacing w:before="120" w:after="120"/>
        <w:ind w:left="2880"/>
        <w:rPr>
          <w:rFonts w:ascii="Times New Roman" w:hAnsi="Times New Roman" w:cs="Times New Roman"/>
          <w:b/>
          <w:sz w:val="24"/>
          <w:szCs w:val="24"/>
        </w:rPr>
      </w:pPr>
      <w:bookmarkStart w:id="0" w:name="_GoBack"/>
      <w:bookmarkEnd w:id="0"/>
      <w:r>
        <w:rPr>
          <w:rFonts w:ascii="Times New Roman" w:hAnsi="Times New Roman" w:cs="Times New Roman"/>
          <w:b/>
          <w:sz w:val="24"/>
          <w:szCs w:val="24"/>
        </w:rPr>
        <w:t xml:space="preserve">    </w:t>
      </w:r>
      <w:r w:rsidRPr="000E2322">
        <w:rPr>
          <w:rFonts w:ascii="Times New Roman" w:hAnsi="Times New Roman" w:cs="Times New Roman"/>
          <w:b/>
          <w:sz w:val="24"/>
          <w:szCs w:val="24"/>
        </w:rPr>
        <w:t>Describe ‘agency in action’</w:t>
      </w:r>
    </w:p>
    <w:p w14:paraId="2AC37F74" w14:textId="77777777" w:rsidR="00121108" w:rsidRPr="000E2322" w:rsidRDefault="00121108" w:rsidP="00121108">
      <w:pPr>
        <w:spacing w:before="120" w:after="120"/>
        <w:ind w:left="1440"/>
        <w:rPr>
          <w:rFonts w:ascii="Times New Roman" w:hAnsi="Times New Roman" w:cs="Times New Roman"/>
          <w:b/>
          <w:sz w:val="24"/>
          <w:szCs w:val="24"/>
        </w:rPr>
      </w:pPr>
      <w:r>
        <w:rPr>
          <w:rFonts w:ascii="Times New Roman" w:hAnsi="Times New Roman" w:cs="Times New Roman"/>
          <w:b/>
          <w:sz w:val="24"/>
          <w:szCs w:val="24"/>
        </w:rPr>
        <w:t xml:space="preserve"> </w:t>
      </w:r>
      <w:r w:rsidRPr="000E2322">
        <w:rPr>
          <w:rFonts w:ascii="Times New Roman" w:hAnsi="Times New Roman" w:cs="Times New Roman"/>
          <w:b/>
          <w:sz w:val="24"/>
          <w:szCs w:val="24"/>
        </w:rPr>
        <w:t>Explain how such action can support empowerment of either:</w:t>
      </w:r>
    </w:p>
    <w:p w14:paraId="28FD4C06" w14:textId="77777777" w:rsidR="00121108" w:rsidRPr="00121108" w:rsidRDefault="00121108" w:rsidP="00121108">
      <w:pPr>
        <w:pStyle w:val="ListParagraph"/>
        <w:numPr>
          <w:ilvl w:val="0"/>
          <w:numId w:val="5"/>
        </w:numPr>
        <w:spacing w:before="120" w:after="120" w:line="240" w:lineRule="auto"/>
        <w:ind w:left="3240"/>
        <w:rPr>
          <w:rFonts w:ascii="Times New Roman" w:hAnsi="Times New Roman" w:cs="Times New Roman"/>
          <w:b/>
          <w:sz w:val="24"/>
          <w:szCs w:val="24"/>
        </w:rPr>
      </w:pPr>
      <w:r w:rsidRPr="00121108">
        <w:rPr>
          <w:rFonts w:ascii="Times New Roman" w:hAnsi="Times New Roman" w:cs="Times New Roman"/>
          <w:b/>
          <w:sz w:val="24"/>
          <w:szCs w:val="24"/>
        </w:rPr>
        <w:t xml:space="preserve"> Individuals</w:t>
      </w:r>
    </w:p>
    <w:p w14:paraId="185A5594" w14:textId="77777777" w:rsidR="00121108" w:rsidRPr="00121108" w:rsidRDefault="00121108" w:rsidP="00121108">
      <w:pPr>
        <w:pStyle w:val="ListParagraph"/>
        <w:numPr>
          <w:ilvl w:val="0"/>
          <w:numId w:val="5"/>
        </w:numPr>
        <w:spacing w:before="120" w:after="120" w:line="240" w:lineRule="auto"/>
        <w:ind w:left="3240"/>
        <w:rPr>
          <w:rFonts w:ascii="Times New Roman" w:hAnsi="Times New Roman" w:cs="Times New Roman"/>
          <w:b/>
          <w:sz w:val="24"/>
          <w:szCs w:val="24"/>
        </w:rPr>
      </w:pPr>
      <w:r w:rsidRPr="00121108">
        <w:rPr>
          <w:rFonts w:ascii="Times New Roman" w:hAnsi="Times New Roman" w:cs="Times New Roman"/>
          <w:b/>
          <w:sz w:val="24"/>
          <w:szCs w:val="24"/>
        </w:rPr>
        <w:t xml:space="preserve"> Groups</w:t>
      </w:r>
    </w:p>
    <w:p w14:paraId="5C91C89C" w14:textId="77777777" w:rsidR="00121108" w:rsidRPr="00121108" w:rsidRDefault="00121108" w:rsidP="00121108">
      <w:pPr>
        <w:pStyle w:val="ListParagraph"/>
        <w:numPr>
          <w:ilvl w:val="0"/>
          <w:numId w:val="5"/>
        </w:numPr>
        <w:spacing w:after="0" w:line="360" w:lineRule="auto"/>
        <w:ind w:left="3240"/>
        <w:rPr>
          <w:rFonts w:ascii="Times New Roman" w:hAnsi="Times New Roman" w:cs="Times New Roman"/>
          <w:b/>
          <w:color w:val="C00000"/>
          <w:sz w:val="24"/>
          <w:szCs w:val="24"/>
        </w:rPr>
      </w:pPr>
      <w:r w:rsidRPr="00121108">
        <w:rPr>
          <w:rFonts w:ascii="Times New Roman" w:hAnsi="Times New Roman" w:cs="Times New Roman"/>
          <w:b/>
          <w:color w:val="C00000"/>
          <w:sz w:val="24"/>
          <w:szCs w:val="24"/>
        </w:rPr>
        <w:t xml:space="preserve"> Or Communities</w:t>
      </w:r>
    </w:p>
    <w:p w14:paraId="2ED5F529" w14:textId="77777777" w:rsidR="00121108" w:rsidRPr="00121108" w:rsidRDefault="00121108" w:rsidP="005971CD">
      <w:pPr>
        <w:spacing w:line="360" w:lineRule="auto"/>
        <w:jc w:val="both"/>
        <w:rPr>
          <w:rFonts w:ascii="Times New Roman" w:hAnsi="Times New Roman" w:cs="Times New Roman"/>
          <w:bCs/>
          <w:color w:val="C00000"/>
          <w:sz w:val="24"/>
          <w:szCs w:val="24"/>
        </w:rPr>
      </w:pPr>
    </w:p>
    <w:p w14:paraId="457CF0B1" w14:textId="77777777" w:rsidR="00121108" w:rsidRDefault="00121108" w:rsidP="005971CD">
      <w:pPr>
        <w:spacing w:line="360" w:lineRule="auto"/>
        <w:jc w:val="both"/>
        <w:rPr>
          <w:rFonts w:ascii="Times New Roman" w:hAnsi="Times New Roman" w:cs="Times New Roman"/>
          <w:bCs/>
          <w:sz w:val="24"/>
          <w:szCs w:val="24"/>
        </w:rPr>
      </w:pPr>
    </w:p>
    <w:p w14:paraId="079DA898" w14:textId="612AE415" w:rsidR="005971CD" w:rsidRDefault="00D65F8A" w:rsidP="005971CD">
      <w:pPr>
        <w:spacing w:line="360" w:lineRule="auto"/>
        <w:jc w:val="both"/>
        <w:rPr>
          <w:rFonts w:ascii="Times New Roman" w:hAnsi="Times New Roman" w:cs="Times New Roman"/>
          <w:bCs/>
          <w:sz w:val="24"/>
          <w:szCs w:val="24"/>
        </w:rPr>
      </w:pPr>
      <w:r w:rsidRPr="00BD0844">
        <w:rPr>
          <w:rFonts w:ascii="Times New Roman" w:hAnsi="Times New Roman" w:cs="Times New Roman"/>
          <w:bCs/>
          <w:sz w:val="24"/>
          <w:szCs w:val="24"/>
        </w:rPr>
        <w:t xml:space="preserve">This essay will </w:t>
      </w:r>
      <w:r>
        <w:rPr>
          <w:rFonts w:ascii="Times New Roman" w:hAnsi="Times New Roman" w:cs="Times New Roman"/>
          <w:bCs/>
          <w:sz w:val="24"/>
          <w:szCs w:val="24"/>
        </w:rPr>
        <w:t xml:space="preserve">examine ‘agency in action’ and discuss how this relates to the concept of empowerment. Many studies recognise that unequal social arrangements create advantages for some and disadvantages for others (Dominelli, 2002). This leads to difficulties in expressing needs or wants, due to </w:t>
      </w:r>
      <w:r w:rsidR="00547613">
        <w:rPr>
          <w:rFonts w:ascii="Times New Roman" w:hAnsi="Times New Roman" w:cs="Times New Roman"/>
          <w:bCs/>
          <w:sz w:val="24"/>
          <w:szCs w:val="24"/>
        </w:rPr>
        <w:t xml:space="preserve">the potential barriers that may be </w:t>
      </w:r>
      <w:r w:rsidR="004F5BF7">
        <w:rPr>
          <w:rFonts w:ascii="Times New Roman" w:hAnsi="Times New Roman" w:cs="Times New Roman"/>
          <w:bCs/>
          <w:sz w:val="24"/>
          <w:szCs w:val="24"/>
        </w:rPr>
        <w:t>experienced (</w:t>
      </w:r>
      <w:r>
        <w:rPr>
          <w:rFonts w:ascii="Times New Roman" w:hAnsi="Times New Roman" w:cs="Times New Roman"/>
          <w:bCs/>
          <w:sz w:val="24"/>
          <w:szCs w:val="24"/>
        </w:rPr>
        <w:t>Sakamoto &amp; Pitner, 2005). Wilks (2012), suggests that if individuals, groups or communities can identify and express their needs, it can lead to a sense of empowerment, known as having agency. Therefore, when individuals, groups or communities actively pursue change to unjust circumstances, ‘critical action’ occurs through engagement, leading to social justice (Christens, W</w:t>
      </w:r>
      <w:r w:rsidR="00F7188E">
        <w:rPr>
          <w:rFonts w:ascii="Times New Roman" w:hAnsi="Times New Roman" w:cs="Times New Roman"/>
          <w:bCs/>
          <w:sz w:val="24"/>
          <w:szCs w:val="24"/>
        </w:rPr>
        <w:t>i</w:t>
      </w:r>
      <w:r>
        <w:rPr>
          <w:rFonts w:ascii="Times New Roman" w:hAnsi="Times New Roman" w:cs="Times New Roman"/>
          <w:bCs/>
          <w:sz w:val="24"/>
          <w:szCs w:val="24"/>
        </w:rPr>
        <w:t>nn &amp; Duke, 2015, p.15).</w:t>
      </w:r>
      <w:r w:rsidR="005971CD" w:rsidRPr="005971CD">
        <w:rPr>
          <w:rFonts w:ascii="Times New Roman" w:hAnsi="Times New Roman" w:cs="Times New Roman"/>
          <w:bCs/>
          <w:sz w:val="24"/>
          <w:szCs w:val="24"/>
        </w:rPr>
        <w:t xml:space="preserve"> </w:t>
      </w:r>
    </w:p>
    <w:p w14:paraId="6D544FBE" w14:textId="6B7B6574" w:rsidR="002B4511" w:rsidRDefault="006D6B96" w:rsidP="009346C5">
      <w:pPr>
        <w:spacing w:line="360" w:lineRule="auto"/>
        <w:jc w:val="both"/>
        <w:rPr>
          <w:rFonts w:ascii="Times New Roman" w:hAnsi="Times New Roman" w:cs="Times New Roman"/>
          <w:bCs/>
          <w:sz w:val="24"/>
          <w:szCs w:val="24"/>
        </w:rPr>
      </w:pPr>
      <w:r w:rsidRPr="006D6B96">
        <w:rPr>
          <w:rFonts w:ascii="Times New Roman" w:hAnsi="Times New Roman" w:cs="Times New Roman"/>
          <w:bCs/>
          <w:sz w:val="24"/>
          <w:szCs w:val="24"/>
        </w:rPr>
        <w:t xml:space="preserve"> </w:t>
      </w:r>
    </w:p>
    <w:p w14:paraId="37D46D8C" w14:textId="68535288" w:rsidR="00B13923" w:rsidRDefault="009346C5" w:rsidP="00B13923">
      <w:pPr>
        <w:spacing w:line="360" w:lineRule="auto"/>
        <w:jc w:val="both"/>
        <w:rPr>
          <w:rFonts w:ascii="Times New Roman" w:hAnsi="Times New Roman" w:cs="Times New Roman"/>
          <w:sz w:val="24"/>
          <w:szCs w:val="24"/>
          <w:shd w:val="clear" w:color="auto" w:fill="FFFFFF"/>
        </w:rPr>
      </w:pPr>
      <w:r>
        <w:rPr>
          <w:rFonts w:ascii="Times New Roman" w:hAnsi="Times New Roman" w:cs="Times New Roman"/>
          <w:bCs/>
          <w:sz w:val="24"/>
          <w:szCs w:val="24"/>
        </w:rPr>
        <w:t>The notion of normal or natural tend</w:t>
      </w:r>
      <w:r w:rsidR="00B13923">
        <w:rPr>
          <w:rFonts w:ascii="Times New Roman" w:hAnsi="Times New Roman" w:cs="Times New Roman"/>
          <w:bCs/>
          <w:sz w:val="24"/>
          <w:szCs w:val="24"/>
        </w:rPr>
        <w:t>s</w:t>
      </w:r>
      <w:r>
        <w:rPr>
          <w:rFonts w:ascii="Times New Roman" w:hAnsi="Times New Roman" w:cs="Times New Roman"/>
          <w:bCs/>
          <w:sz w:val="24"/>
          <w:szCs w:val="24"/>
        </w:rPr>
        <w:t xml:space="preserve"> to </w:t>
      </w:r>
      <w:r w:rsidR="00B13923">
        <w:rPr>
          <w:rFonts w:ascii="Times New Roman" w:hAnsi="Times New Roman" w:cs="Times New Roman"/>
          <w:bCs/>
          <w:sz w:val="24"/>
          <w:szCs w:val="24"/>
        </w:rPr>
        <w:t>relate to</w:t>
      </w:r>
      <w:r>
        <w:rPr>
          <w:rFonts w:ascii="Times New Roman" w:hAnsi="Times New Roman" w:cs="Times New Roman"/>
          <w:bCs/>
          <w:sz w:val="24"/>
          <w:szCs w:val="24"/>
        </w:rPr>
        <w:t xml:space="preserve"> a strong set of ideas, </w:t>
      </w:r>
      <w:r w:rsidR="00B13923">
        <w:rPr>
          <w:rFonts w:ascii="Times New Roman" w:hAnsi="Times New Roman" w:cs="Times New Roman"/>
          <w:bCs/>
          <w:sz w:val="24"/>
          <w:szCs w:val="24"/>
        </w:rPr>
        <w:t>or</w:t>
      </w:r>
      <w:r>
        <w:rPr>
          <w:rFonts w:ascii="Times New Roman" w:hAnsi="Times New Roman" w:cs="Times New Roman"/>
          <w:bCs/>
          <w:sz w:val="24"/>
          <w:szCs w:val="24"/>
        </w:rPr>
        <w:t xml:space="preserve"> </w:t>
      </w:r>
      <w:r w:rsidR="004C7EF2">
        <w:rPr>
          <w:rFonts w:ascii="Times New Roman" w:hAnsi="Times New Roman" w:cs="Times New Roman"/>
          <w:bCs/>
          <w:sz w:val="24"/>
          <w:szCs w:val="24"/>
        </w:rPr>
        <w:t>ideology (</w:t>
      </w:r>
      <w:r>
        <w:rPr>
          <w:rFonts w:ascii="Times New Roman" w:hAnsi="Times New Roman" w:cs="Times New Roman"/>
          <w:bCs/>
          <w:sz w:val="24"/>
          <w:szCs w:val="24"/>
        </w:rPr>
        <w:t xml:space="preserve">Berger &amp; Luckmann, 1967). </w:t>
      </w:r>
      <w:r w:rsidR="00282209">
        <w:rPr>
          <w:rFonts w:ascii="Times New Roman" w:hAnsi="Times New Roman" w:cs="Times New Roman"/>
          <w:bCs/>
          <w:sz w:val="24"/>
          <w:szCs w:val="24"/>
        </w:rPr>
        <w:t>D</w:t>
      </w:r>
      <w:r>
        <w:rPr>
          <w:rFonts w:ascii="Times New Roman" w:hAnsi="Times New Roman" w:cs="Times New Roman"/>
          <w:bCs/>
          <w:sz w:val="24"/>
          <w:szCs w:val="24"/>
        </w:rPr>
        <w:t>iscrimination and oppression as an ideology</w:t>
      </w:r>
      <w:r w:rsidR="00490A12">
        <w:rPr>
          <w:rFonts w:ascii="Times New Roman" w:hAnsi="Times New Roman" w:cs="Times New Roman"/>
          <w:bCs/>
          <w:sz w:val="24"/>
          <w:szCs w:val="24"/>
        </w:rPr>
        <w:t>,</w:t>
      </w:r>
      <w:r>
        <w:rPr>
          <w:rFonts w:ascii="Times New Roman" w:hAnsi="Times New Roman" w:cs="Times New Roman"/>
          <w:bCs/>
          <w:sz w:val="24"/>
          <w:szCs w:val="24"/>
        </w:rPr>
        <w:t xml:space="preserve"> </w:t>
      </w:r>
      <w:r w:rsidR="004C7EF2">
        <w:rPr>
          <w:rFonts w:ascii="Times New Roman" w:hAnsi="Times New Roman" w:cs="Times New Roman"/>
          <w:bCs/>
          <w:sz w:val="24"/>
          <w:szCs w:val="24"/>
        </w:rPr>
        <w:t>can</w:t>
      </w:r>
      <w:r>
        <w:rPr>
          <w:rFonts w:ascii="Times New Roman" w:hAnsi="Times New Roman" w:cs="Times New Roman"/>
          <w:bCs/>
          <w:sz w:val="24"/>
          <w:szCs w:val="24"/>
        </w:rPr>
        <w:t xml:space="preserve"> weaponize social interests, by reinforcing a power base, leading to assumptions and the typification of certain categories of individuals. </w:t>
      </w:r>
      <w:r w:rsidR="00497AA4" w:rsidRPr="00A733FE">
        <w:rPr>
          <w:rFonts w:ascii="Times New Roman" w:hAnsi="Times New Roman" w:cs="Times New Roman"/>
          <w:sz w:val="24"/>
          <w:szCs w:val="24"/>
          <w:shd w:val="clear" w:color="auto" w:fill="FFFFFF"/>
        </w:rPr>
        <w:t xml:space="preserve">Cudd (2006, p. 23) </w:t>
      </w:r>
      <w:r w:rsidR="006C62E8">
        <w:rPr>
          <w:rFonts w:ascii="Times New Roman" w:hAnsi="Times New Roman" w:cs="Times New Roman"/>
          <w:sz w:val="24"/>
          <w:szCs w:val="24"/>
          <w:shd w:val="clear" w:color="auto" w:fill="FFFFFF"/>
        </w:rPr>
        <w:t xml:space="preserve">defines </w:t>
      </w:r>
      <w:r w:rsidR="00497AA4" w:rsidRPr="00A733FE">
        <w:rPr>
          <w:rFonts w:ascii="Times New Roman" w:hAnsi="Times New Roman" w:cs="Times New Roman"/>
          <w:sz w:val="24"/>
          <w:szCs w:val="24"/>
          <w:shd w:val="clear" w:color="auto" w:fill="FFFFFF"/>
        </w:rPr>
        <w:t>‘oppression’, as</w:t>
      </w:r>
      <w:r w:rsidR="00497AA4">
        <w:rPr>
          <w:rFonts w:ascii="Times New Roman" w:hAnsi="Times New Roman" w:cs="Times New Roman"/>
          <w:sz w:val="24"/>
          <w:szCs w:val="24"/>
          <w:shd w:val="clear" w:color="auto" w:fill="FFFFFF"/>
        </w:rPr>
        <w:t xml:space="preserve"> ‘a</w:t>
      </w:r>
      <w:r w:rsidR="00497AA4" w:rsidRPr="00A733FE">
        <w:rPr>
          <w:rFonts w:ascii="Times New Roman" w:hAnsi="Times New Roman" w:cs="Times New Roman"/>
          <w:sz w:val="24"/>
          <w:szCs w:val="24"/>
          <w:shd w:val="clear" w:color="auto" w:fill="FFFFFF"/>
        </w:rPr>
        <w:t xml:space="preserve"> harm through which groups of persons are systematically and unfairly or unjustly constrained, burdened, or reduced by any of several forces</w:t>
      </w:r>
      <w:r w:rsidR="00497AA4">
        <w:rPr>
          <w:rFonts w:ascii="Times New Roman" w:hAnsi="Times New Roman" w:cs="Times New Roman"/>
          <w:sz w:val="24"/>
          <w:szCs w:val="24"/>
          <w:shd w:val="clear" w:color="auto" w:fill="FFFFFF"/>
        </w:rPr>
        <w:t>’</w:t>
      </w:r>
      <w:r w:rsidR="00497AA4" w:rsidRPr="00A733FE">
        <w:rPr>
          <w:rFonts w:ascii="Times New Roman" w:hAnsi="Times New Roman" w:cs="Times New Roman"/>
          <w:sz w:val="24"/>
          <w:szCs w:val="24"/>
          <w:shd w:val="clear" w:color="auto" w:fill="FFFFFF"/>
        </w:rPr>
        <w:t xml:space="preserve">. </w:t>
      </w:r>
      <w:bookmarkStart w:id="1" w:name="_Hlk35681573"/>
      <w:r w:rsidR="00383783" w:rsidRPr="00F600F6">
        <w:rPr>
          <w:rFonts w:ascii="Times New Roman" w:hAnsi="Times New Roman" w:cs="Times New Roman"/>
          <w:sz w:val="24"/>
          <w:szCs w:val="24"/>
          <w:shd w:val="clear" w:color="auto" w:fill="FFFFFF"/>
        </w:rPr>
        <w:t>Korsgaard (2009) claims that we are all fated to act, and as we must act it involves choice, you cannot just stay still and refuse to move as this is still making a choice. Choosing no action, is therefore acting and to act requires agency (Korsgaard, 2009).</w:t>
      </w:r>
      <w:bookmarkEnd w:id="1"/>
    </w:p>
    <w:p w14:paraId="283689F9" w14:textId="77777777" w:rsidR="008C39EF" w:rsidRDefault="008C39EF" w:rsidP="00B13923">
      <w:pPr>
        <w:spacing w:line="360" w:lineRule="auto"/>
        <w:jc w:val="both"/>
        <w:rPr>
          <w:rFonts w:ascii="Times New Roman" w:hAnsi="Times New Roman" w:cs="Times New Roman"/>
          <w:sz w:val="24"/>
          <w:szCs w:val="24"/>
          <w:shd w:val="clear" w:color="auto" w:fill="FFFFFF"/>
        </w:rPr>
      </w:pPr>
    </w:p>
    <w:p w14:paraId="258430D4" w14:textId="7EA3955B" w:rsidR="002E2AB8" w:rsidRDefault="008C39EF" w:rsidP="00B1392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Payne (2014) contends that agency in action creates a pathway towards empowerment. The notion of empowerment can lead to the dismantlement of oppression, as it offers ‘steppingstones’ towards creating anti-oppressive actions (</w:t>
      </w:r>
      <w:r w:rsidRPr="004709CE">
        <w:rPr>
          <w:rFonts w:ascii="Times New Roman" w:hAnsi="Times New Roman" w:cs="Times New Roman"/>
          <w:bCs/>
          <w:sz w:val="24"/>
          <w:szCs w:val="24"/>
        </w:rPr>
        <w:t>Dominelli</w:t>
      </w:r>
      <w:r>
        <w:rPr>
          <w:rFonts w:ascii="Times New Roman" w:hAnsi="Times New Roman" w:cs="Times New Roman"/>
          <w:bCs/>
          <w:sz w:val="24"/>
          <w:szCs w:val="24"/>
        </w:rPr>
        <w:t>, 2002, p.12).</w:t>
      </w:r>
      <w:r w:rsidR="00A92875">
        <w:rPr>
          <w:rFonts w:ascii="Times New Roman" w:hAnsi="Times New Roman" w:cs="Times New Roman"/>
          <w:bCs/>
          <w:sz w:val="24"/>
          <w:szCs w:val="24"/>
        </w:rPr>
        <w:t xml:space="preserve"> </w:t>
      </w:r>
      <w:r w:rsidR="003E3ACC">
        <w:rPr>
          <w:rFonts w:ascii="Times New Roman" w:hAnsi="Times New Roman" w:cs="Times New Roman"/>
          <w:bCs/>
          <w:sz w:val="24"/>
          <w:szCs w:val="24"/>
        </w:rPr>
        <w:t xml:space="preserve"> According to Sen (1999, p.</w:t>
      </w:r>
      <w:r w:rsidR="00C93407">
        <w:rPr>
          <w:rFonts w:ascii="Times New Roman" w:hAnsi="Times New Roman" w:cs="Times New Roman"/>
          <w:bCs/>
          <w:sz w:val="24"/>
          <w:szCs w:val="24"/>
        </w:rPr>
        <w:t>56)</w:t>
      </w:r>
      <w:r w:rsidR="00766A4F">
        <w:rPr>
          <w:rFonts w:ascii="Times New Roman" w:hAnsi="Times New Roman" w:cs="Times New Roman"/>
          <w:bCs/>
          <w:sz w:val="24"/>
          <w:szCs w:val="24"/>
        </w:rPr>
        <w:t>,</w:t>
      </w:r>
      <w:r w:rsidR="00C93407">
        <w:rPr>
          <w:rFonts w:ascii="Times New Roman" w:hAnsi="Times New Roman" w:cs="Times New Roman"/>
          <w:bCs/>
          <w:sz w:val="24"/>
          <w:szCs w:val="24"/>
        </w:rPr>
        <w:t xml:space="preserve"> </w:t>
      </w:r>
      <w:r w:rsidR="00766A4F">
        <w:rPr>
          <w:rFonts w:ascii="Times New Roman" w:hAnsi="Times New Roman" w:cs="Times New Roman"/>
          <w:bCs/>
          <w:sz w:val="24"/>
          <w:szCs w:val="24"/>
        </w:rPr>
        <w:t>anti-oppression</w:t>
      </w:r>
      <w:r w:rsidR="009E15F1">
        <w:rPr>
          <w:rFonts w:ascii="Times New Roman" w:hAnsi="Times New Roman" w:cs="Times New Roman"/>
          <w:color w:val="2A2A2A"/>
          <w:sz w:val="24"/>
          <w:szCs w:val="24"/>
          <w:shd w:val="clear" w:color="auto" w:fill="FFFFFF"/>
        </w:rPr>
        <w:t xml:space="preserve"> </w:t>
      </w:r>
      <w:r w:rsidR="009E15F1">
        <w:rPr>
          <w:rFonts w:ascii="Times New Roman" w:hAnsi="Times New Roman" w:cs="Times New Roman"/>
          <w:bCs/>
          <w:sz w:val="24"/>
          <w:szCs w:val="24"/>
        </w:rPr>
        <w:t>is</w:t>
      </w:r>
      <w:r w:rsidR="006F3C32">
        <w:rPr>
          <w:rFonts w:ascii="Times New Roman" w:hAnsi="Times New Roman" w:cs="Times New Roman"/>
          <w:bCs/>
          <w:sz w:val="24"/>
          <w:szCs w:val="24"/>
        </w:rPr>
        <w:t xml:space="preserve"> </w:t>
      </w:r>
      <w:r w:rsidR="000B2CE5">
        <w:rPr>
          <w:rFonts w:ascii="Times New Roman" w:hAnsi="Times New Roman" w:cs="Times New Roman"/>
          <w:bCs/>
          <w:sz w:val="24"/>
          <w:szCs w:val="24"/>
        </w:rPr>
        <w:t xml:space="preserve">defined </w:t>
      </w:r>
      <w:r w:rsidR="00685A9E">
        <w:rPr>
          <w:rFonts w:ascii="Times New Roman" w:hAnsi="Times New Roman" w:cs="Times New Roman"/>
          <w:bCs/>
          <w:sz w:val="24"/>
          <w:szCs w:val="24"/>
        </w:rPr>
        <w:t xml:space="preserve">as </w:t>
      </w:r>
      <w:r w:rsidR="006F3C32">
        <w:rPr>
          <w:rFonts w:ascii="Times New Roman" w:hAnsi="Times New Roman" w:cs="Times New Roman"/>
          <w:bCs/>
          <w:sz w:val="24"/>
          <w:szCs w:val="24"/>
        </w:rPr>
        <w:t xml:space="preserve">the ability to act on goals that matter, </w:t>
      </w:r>
      <w:r w:rsidR="009236A6">
        <w:rPr>
          <w:rFonts w:ascii="Times New Roman" w:hAnsi="Times New Roman" w:cs="Times New Roman"/>
          <w:bCs/>
          <w:sz w:val="24"/>
          <w:szCs w:val="24"/>
        </w:rPr>
        <w:t>and as such</w:t>
      </w:r>
      <w:r w:rsidR="006F3C32">
        <w:rPr>
          <w:rFonts w:ascii="Times New Roman" w:hAnsi="Times New Roman" w:cs="Times New Roman"/>
          <w:bCs/>
          <w:sz w:val="24"/>
          <w:szCs w:val="24"/>
        </w:rPr>
        <w:t xml:space="preserve"> ‘it is an essential element of social change’</w:t>
      </w:r>
      <w:r w:rsidR="00766A4F">
        <w:rPr>
          <w:rFonts w:ascii="Times New Roman" w:hAnsi="Times New Roman" w:cs="Times New Roman"/>
          <w:bCs/>
          <w:sz w:val="24"/>
          <w:szCs w:val="24"/>
        </w:rPr>
        <w:t>.</w:t>
      </w:r>
      <w:r w:rsidR="006F3C32">
        <w:rPr>
          <w:rFonts w:ascii="Times New Roman" w:hAnsi="Times New Roman" w:cs="Times New Roman"/>
          <w:color w:val="2A2A2A"/>
          <w:sz w:val="24"/>
          <w:szCs w:val="24"/>
          <w:shd w:val="clear" w:color="auto" w:fill="FFFFFF"/>
        </w:rPr>
        <w:t xml:space="preserve"> </w:t>
      </w:r>
      <w:r w:rsidR="00766A4F">
        <w:rPr>
          <w:rFonts w:ascii="Times New Roman" w:hAnsi="Times New Roman" w:cs="Times New Roman"/>
          <w:color w:val="2A2A2A"/>
          <w:sz w:val="24"/>
          <w:szCs w:val="24"/>
          <w:shd w:val="clear" w:color="auto" w:fill="FFFFFF"/>
        </w:rPr>
        <w:t xml:space="preserve"> </w:t>
      </w:r>
      <w:r w:rsidR="006F3C32">
        <w:rPr>
          <w:rFonts w:ascii="Times New Roman" w:hAnsi="Times New Roman" w:cs="Times New Roman"/>
          <w:bCs/>
          <w:sz w:val="24"/>
          <w:szCs w:val="24"/>
        </w:rPr>
        <w:t xml:space="preserve">Therefore, ‘agency in action’, is described </w:t>
      </w:r>
      <w:r w:rsidR="006F3C32">
        <w:rPr>
          <w:rFonts w:ascii="Times New Roman" w:hAnsi="Times New Roman" w:cs="Times New Roman"/>
          <w:sz w:val="24"/>
          <w:szCs w:val="24"/>
          <w:shd w:val="clear" w:color="auto" w:fill="FFFFFF"/>
        </w:rPr>
        <w:lastRenderedPageBreak/>
        <w:t xml:space="preserve">as </w:t>
      </w:r>
      <w:r w:rsidR="006F3C32" w:rsidRPr="00873FE2">
        <w:rPr>
          <w:rFonts w:ascii="Times New Roman" w:hAnsi="Times New Roman" w:cs="Times New Roman"/>
          <w:sz w:val="24"/>
          <w:szCs w:val="24"/>
          <w:shd w:val="clear" w:color="auto" w:fill="FFFFFF"/>
        </w:rPr>
        <w:t>‘the exercise</w:t>
      </w:r>
      <w:r w:rsidR="006F3C32">
        <w:rPr>
          <w:rFonts w:ascii="Times New Roman" w:hAnsi="Times New Roman" w:cs="Times New Roman"/>
          <w:sz w:val="24"/>
          <w:szCs w:val="24"/>
          <w:shd w:val="clear" w:color="auto" w:fill="FFFFFF"/>
        </w:rPr>
        <w:t>’</w:t>
      </w:r>
      <w:r w:rsidR="006F3C32" w:rsidRPr="00873FE2">
        <w:rPr>
          <w:rFonts w:ascii="Times New Roman" w:hAnsi="Times New Roman" w:cs="Times New Roman"/>
          <w:sz w:val="24"/>
          <w:szCs w:val="24"/>
          <w:shd w:val="clear" w:color="auto" w:fill="FFFFFF"/>
        </w:rPr>
        <w:t xml:space="preserve"> of human </w:t>
      </w:r>
      <w:r w:rsidR="006F3C32">
        <w:rPr>
          <w:rFonts w:ascii="Times New Roman" w:hAnsi="Times New Roman" w:cs="Times New Roman"/>
          <w:sz w:val="24"/>
          <w:szCs w:val="24"/>
          <w:shd w:val="clear" w:color="auto" w:fill="FFFFFF"/>
        </w:rPr>
        <w:t>achievement, which influences ‘ju</w:t>
      </w:r>
      <w:r w:rsidR="006F3C32" w:rsidRPr="00873FE2">
        <w:rPr>
          <w:rFonts w:ascii="Times New Roman" w:hAnsi="Times New Roman" w:cs="Times New Roman"/>
          <w:sz w:val="24"/>
          <w:szCs w:val="24"/>
          <w:shd w:val="clear" w:color="auto" w:fill="FFFFFF"/>
        </w:rPr>
        <w:t>dgment and behaviour’</w:t>
      </w:r>
      <w:r w:rsidR="006F3C32">
        <w:rPr>
          <w:rFonts w:ascii="Times New Roman" w:hAnsi="Times New Roman" w:cs="Times New Roman"/>
          <w:sz w:val="24"/>
          <w:szCs w:val="24"/>
          <w:shd w:val="clear" w:color="auto" w:fill="FFFFFF"/>
        </w:rPr>
        <w:t>, and relates to</w:t>
      </w:r>
      <w:r w:rsidR="006F3C32" w:rsidRPr="00873FE2">
        <w:rPr>
          <w:rFonts w:ascii="Times New Roman" w:hAnsi="Times New Roman" w:cs="Times New Roman"/>
          <w:sz w:val="24"/>
          <w:szCs w:val="24"/>
          <w:shd w:val="clear" w:color="auto" w:fill="FFFFFF"/>
        </w:rPr>
        <w:t xml:space="preserve"> the ‘self-conscious reflection about what to think or do’</w:t>
      </w:r>
      <w:r w:rsidR="006F3C32" w:rsidRPr="006B5DD8">
        <w:rPr>
          <w:rFonts w:ascii="Times New Roman" w:hAnsi="Times New Roman" w:cs="Times New Roman"/>
          <w:sz w:val="24"/>
          <w:szCs w:val="24"/>
          <w:shd w:val="clear" w:color="auto" w:fill="FFFFFF"/>
        </w:rPr>
        <w:t xml:space="preserve"> </w:t>
      </w:r>
      <w:r w:rsidR="006F3C32">
        <w:rPr>
          <w:rFonts w:ascii="Times New Roman" w:hAnsi="Times New Roman" w:cs="Times New Roman"/>
          <w:sz w:val="24"/>
          <w:szCs w:val="24"/>
          <w:shd w:val="clear" w:color="auto" w:fill="FFFFFF"/>
        </w:rPr>
        <w:t>(</w:t>
      </w:r>
      <w:r w:rsidR="006F3C32" w:rsidRPr="00873FE2">
        <w:rPr>
          <w:rFonts w:ascii="Times New Roman" w:hAnsi="Times New Roman" w:cs="Times New Roman"/>
          <w:sz w:val="24"/>
          <w:szCs w:val="24"/>
          <w:shd w:val="clear" w:color="auto" w:fill="FFFFFF"/>
        </w:rPr>
        <w:t>Doris</w:t>
      </w:r>
      <w:r w:rsidR="006F3C32">
        <w:rPr>
          <w:rFonts w:ascii="Times New Roman" w:hAnsi="Times New Roman" w:cs="Times New Roman"/>
          <w:sz w:val="24"/>
          <w:szCs w:val="24"/>
          <w:shd w:val="clear" w:color="auto" w:fill="FFFFFF"/>
        </w:rPr>
        <w:t xml:space="preserve">, </w:t>
      </w:r>
      <w:r w:rsidR="006F3C32" w:rsidRPr="00873FE2">
        <w:rPr>
          <w:rFonts w:ascii="Times New Roman" w:hAnsi="Times New Roman" w:cs="Times New Roman"/>
          <w:sz w:val="24"/>
          <w:szCs w:val="24"/>
          <w:shd w:val="clear" w:color="auto" w:fill="FFFFFF"/>
        </w:rPr>
        <w:t>2015, p.19</w:t>
      </w:r>
      <w:r w:rsidR="006F3C32" w:rsidRPr="00F600F6">
        <w:rPr>
          <w:rFonts w:ascii="Times New Roman" w:hAnsi="Times New Roman" w:cs="Times New Roman"/>
          <w:sz w:val="24"/>
          <w:szCs w:val="24"/>
          <w:shd w:val="clear" w:color="auto" w:fill="FFFFFF"/>
        </w:rPr>
        <w:t>).</w:t>
      </w:r>
      <w:r w:rsidR="006F3C32" w:rsidRPr="00F600F6">
        <w:rPr>
          <w:rFonts w:ascii="Times New Roman" w:hAnsi="Times New Roman" w:cs="Times New Roman"/>
          <w:bCs/>
          <w:sz w:val="24"/>
          <w:szCs w:val="24"/>
        </w:rPr>
        <w:t xml:space="preserve">  </w:t>
      </w:r>
      <w:r w:rsidR="00610E66">
        <w:rPr>
          <w:rFonts w:ascii="Times New Roman" w:hAnsi="Times New Roman" w:cs="Times New Roman"/>
          <w:bCs/>
          <w:sz w:val="24"/>
          <w:szCs w:val="24"/>
        </w:rPr>
        <w:t xml:space="preserve">According to Bandura (2006, p.164) </w:t>
      </w:r>
      <w:r w:rsidR="00D53651">
        <w:rPr>
          <w:rFonts w:ascii="Times New Roman" w:hAnsi="Times New Roman" w:cs="Times New Roman"/>
          <w:bCs/>
          <w:sz w:val="24"/>
          <w:szCs w:val="24"/>
        </w:rPr>
        <w:t>this</w:t>
      </w:r>
      <w:r w:rsidR="00610E66">
        <w:rPr>
          <w:rFonts w:ascii="Times New Roman" w:hAnsi="Times New Roman" w:cs="Times New Roman"/>
          <w:bCs/>
          <w:sz w:val="24"/>
          <w:szCs w:val="24"/>
        </w:rPr>
        <w:t xml:space="preserve"> means that ‘agents contribute to their own circumstances and as such, are not just the result of them’</w:t>
      </w:r>
      <w:r w:rsidR="00610E66">
        <w:rPr>
          <w:rFonts w:ascii="Times New Roman" w:hAnsi="Times New Roman" w:cs="Times New Roman"/>
          <w:color w:val="2A2A2A"/>
          <w:sz w:val="24"/>
          <w:szCs w:val="24"/>
          <w:shd w:val="clear" w:color="auto" w:fill="FFFFFF"/>
        </w:rPr>
        <w:t>.</w:t>
      </w:r>
    </w:p>
    <w:p w14:paraId="73F171AC" w14:textId="77777777" w:rsidR="002E2AB8" w:rsidRDefault="002E2AB8" w:rsidP="006C5FB2">
      <w:pPr>
        <w:spacing w:line="360" w:lineRule="auto"/>
        <w:jc w:val="both"/>
        <w:rPr>
          <w:rFonts w:ascii="Times New Roman" w:hAnsi="Times New Roman" w:cs="Times New Roman"/>
          <w:bCs/>
          <w:sz w:val="24"/>
          <w:szCs w:val="24"/>
        </w:rPr>
      </w:pPr>
    </w:p>
    <w:p w14:paraId="7CA42954" w14:textId="77777777" w:rsidR="007268AF" w:rsidRDefault="006F3C32" w:rsidP="00C5605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Mead (1934) emphasises that human agency underpins social behaviour, as it is through our actions with others, we validate our identity. </w:t>
      </w:r>
      <w:r w:rsidR="009601A9">
        <w:rPr>
          <w:rFonts w:ascii="Times New Roman" w:hAnsi="Times New Roman" w:cs="Times New Roman"/>
          <w:bCs/>
          <w:sz w:val="24"/>
          <w:szCs w:val="24"/>
        </w:rPr>
        <w:t>T</w:t>
      </w:r>
      <w:r>
        <w:rPr>
          <w:rFonts w:ascii="Times New Roman" w:hAnsi="Times New Roman" w:cs="Times New Roman"/>
          <w:bCs/>
          <w:sz w:val="24"/>
          <w:szCs w:val="24"/>
        </w:rPr>
        <w:t>he positioning of the ‘I’ and the ‘me’; known as the inner-self and the social self, formulate</w:t>
      </w:r>
      <w:r w:rsidR="00B73184">
        <w:rPr>
          <w:rFonts w:ascii="Times New Roman" w:hAnsi="Times New Roman" w:cs="Times New Roman"/>
          <w:bCs/>
          <w:sz w:val="24"/>
          <w:szCs w:val="24"/>
        </w:rPr>
        <w:t>s</w:t>
      </w:r>
      <w:r>
        <w:rPr>
          <w:rFonts w:ascii="Times New Roman" w:hAnsi="Times New Roman" w:cs="Times New Roman"/>
          <w:bCs/>
          <w:sz w:val="24"/>
          <w:szCs w:val="24"/>
        </w:rPr>
        <w:t xml:space="preserve"> our norms and values (Mead, 1934). </w:t>
      </w:r>
      <w:r w:rsidR="00070435">
        <w:rPr>
          <w:rFonts w:ascii="Times New Roman" w:hAnsi="Times New Roman" w:cs="Times New Roman"/>
          <w:bCs/>
          <w:sz w:val="24"/>
          <w:szCs w:val="24"/>
        </w:rPr>
        <w:t>T</w:t>
      </w:r>
      <w:r>
        <w:rPr>
          <w:rFonts w:ascii="Times New Roman" w:hAnsi="Times New Roman" w:cs="Times New Roman"/>
          <w:bCs/>
          <w:sz w:val="24"/>
          <w:szCs w:val="24"/>
        </w:rPr>
        <w:t>his process highlights individual difference, the creation of an ‘us and a them</w:t>
      </w:r>
      <w:r w:rsidR="0070620D">
        <w:rPr>
          <w:rFonts w:ascii="Times New Roman" w:hAnsi="Times New Roman" w:cs="Times New Roman"/>
          <w:bCs/>
          <w:sz w:val="24"/>
          <w:szCs w:val="24"/>
        </w:rPr>
        <w:t>’, which</w:t>
      </w:r>
      <w:r w:rsidR="00E4770E">
        <w:rPr>
          <w:rFonts w:ascii="Times New Roman" w:hAnsi="Times New Roman" w:cs="Times New Roman"/>
          <w:bCs/>
          <w:sz w:val="24"/>
          <w:szCs w:val="24"/>
        </w:rPr>
        <w:t xml:space="preserve"> </w:t>
      </w:r>
      <w:r>
        <w:rPr>
          <w:rFonts w:ascii="Times New Roman" w:hAnsi="Times New Roman" w:cs="Times New Roman"/>
          <w:bCs/>
          <w:sz w:val="24"/>
          <w:szCs w:val="24"/>
        </w:rPr>
        <w:t>classifies who we are to each other</w:t>
      </w:r>
      <w:r w:rsidR="00A32917">
        <w:rPr>
          <w:rFonts w:ascii="Times New Roman" w:hAnsi="Times New Roman" w:cs="Times New Roman"/>
          <w:bCs/>
          <w:sz w:val="24"/>
          <w:szCs w:val="24"/>
        </w:rPr>
        <w:t xml:space="preserve"> (</w:t>
      </w:r>
      <w:r>
        <w:rPr>
          <w:rFonts w:ascii="Times New Roman" w:hAnsi="Times New Roman" w:cs="Times New Roman"/>
          <w:bCs/>
          <w:sz w:val="24"/>
          <w:szCs w:val="24"/>
        </w:rPr>
        <w:t>Woodward</w:t>
      </w:r>
      <w:r w:rsidR="00A32917">
        <w:rPr>
          <w:rFonts w:ascii="Times New Roman" w:hAnsi="Times New Roman" w:cs="Times New Roman"/>
          <w:bCs/>
          <w:sz w:val="24"/>
          <w:szCs w:val="24"/>
        </w:rPr>
        <w:t>,</w:t>
      </w:r>
      <w:r w:rsidR="00FD46C8">
        <w:rPr>
          <w:rFonts w:ascii="Times New Roman" w:hAnsi="Times New Roman" w:cs="Times New Roman"/>
          <w:bCs/>
          <w:sz w:val="24"/>
          <w:szCs w:val="24"/>
        </w:rPr>
        <w:t xml:space="preserve"> </w:t>
      </w:r>
      <w:r>
        <w:rPr>
          <w:rFonts w:ascii="Times New Roman" w:hAnsi="Times New Roman" w:cs="Times New Roman"/>
          <w:bCs/>
          <w:sz w:val="24"/>
          <w:szCs w:val="24"/>
        </w:rPr>
        <w:t>2002, p.7)</w:t>
      </w:r>
      <w:r w:rsidR="00FD46C8">
        <w:rPr>
          <w:rFonts w:ascii="Times New Roman" w:hAnsi="Times New Roman" w:cs="Times New Roman"/>
          <w:bCs/>
          <w:sz w:val="24"/>
          <w:szCs w:val="24"/>
        </w:rPr>
        <w:t>. This is</w:t>
      </w:r>
      <w:r>
        <w:rPr>
          <w:rFonts w:ascii="Times New Roman" w:hAnsi="Times New Roman" w:cs="Times New Roman"/>
          <w:bCs/>
          <w:sz w:val="24"/>
          <w:szCs w:val="24"/>
        </w:rPr>
        <w:t xml:space="preserve"> highlight</w:t>
      </w:r>
      <w:r w:rsidR="0070620D">
        <w:rPr>
          <w:rFonts w:ascii="Times New Roman" w:hAnsi="Times New Roman" w:cs="Times New Roman"/>
          <w:bCs/>
          <w:sz w:val="24"/>
          <w:szCs w:val="24"/>
        </w:rPr>
        <w:t>ed</w:t>
      </w:r>
      <w:r>
        <w:rPr>
          <w:rFonts w:ascii="Times New Roman" w:hAnsi="Times New Roman" w:cs="Times New Roman"/>
          <w:bCs/>
          <w:sz w:val="24"/>
          <w:szCs w:val="24"/>
        </w:rPr>
        <w:t xml:space="preserve"> by referring to Cooley’s ‘looking-glass self’</w:t>
      </w:r>
      <w:r w:rsidR="00F806B3">
        <w:rPr>
          <w:rFonts w:ascii="Times New Roman" w:hAnsi="Times New Roman" w:cs="Times New Roman"/>
          <w:bCs/>
          <w:sz w:val="24"/>
          <w:szCs w:val="24"/>
        </w:rPr>
        <w:t xml:space="preserve"> (Woodward, 2002,</w:t>
      </w:r>
      <w:r w:rsidR="00E24119">
        <w:rPr>
          <w:rFonts w:ascii="Times New Roman" w:hAnsi="Times New Roman" w:cs="Times New Roman"/>
          <w:bCs/>
          <w:sz w:val="24"/>
          <w:szCs w:val="24"/>
        </w:rPr>
        <w:t xml:space="preserve"> </w:t>
      </w:r>
      <w:r w:rsidR="00F806B3">
        <w:rPr>
          <w:rFonts w:ascii="Times New Roman" w:hAnsi="Times New Roman" w:cs="Times New Roman"/>
          <w:bCs/>
          <w:sz w:val="24"/>
          <w:szCs w:val="24"/>
        </w:rPr>
        <w:t>p.</w:t>
      </w:r>
      <w:r w:rsidR="00E24119">
        <w:rPr>
          <w:rFonts w:ascii="Times New Roman" w:hAnsi="Times New Roman" w:cs="Times New Roman"/>
          <w:bCs/>
          <w:sz w:val="24"/>
          <w:szCs w:val="24"/>
        </w:rPr>
        <w:t>8)</w:t>
      </w:r>
      <w:r>
        <w:rPr>
          <w:rFonts w:ascii="Times New Roman" w:hAnsi="Times New Roman" w:cs="Times New Roman"/>
          <w:bCs/>
          <w:sz w:val="24"/>
          <w:szCs w:val="24"/>
        </w:rPr>
        <w:t>. Cooley proposes that we internalise how we appear to another, imagining how we are judged by them, which is reflected through the emotions we adopt, forming our self-opinion (Woodward, 2002).</w:t>
      </w:r>
      <w:r w:rsidR="00FC16BF">
        <w:rPr>
          <w:rFonts w:ascii="Times New Roman" w:hAnsi="Times New Roman" w:cs="Times New Roman"/>
          <w:bCs/>
          <w:sz w:val="24"/>
          <w:szCs w:val="24"/>
        </w:rPr>
        <w:t xml:space="preserve"> </w:t>
      </w:r>
      <w:r w:rsidR="00BF29FE">
        <w:rPr>
          <w:rFonts w:ascii="Times New Roman" w:hAnsi="Times New Roman" w:cs="Times New Roman"/>
          <w:bCs/>
          <w:sz w:val="24"/>
          <w:szCs w:val="24"/>
        </w:rPr>
        <w:t>Lawler (2014) reasons that language can position individuals to define who they are, their location within societies structure and their feelings and opinions about one another.</w:t>
      </w:r>
      <w:r w:rsidR="00BF29FE" w:rsidRPr="00976577">
        <w:rPr>
          <w:rFonts w:ascii="Times New Roman" w:hAnsi="Times New Roman" w:cs="Times New Roman"/>
          <w:bCs/>
          <w:sz w:val="24"/>
          <w:szCs w:val="24"/>
        </w:rPr>
        <w:t xml:space="preserve"> </w:t>
      </w:r>
    </w:p>
    <w:p w14:paraId="644BC5E6" w14:textId="77777777" w:rsidR="007268AF" w:rsidRDefault="007268AF" w:rsidP="00C5605D">
      <w:pPr>
        <w:spacing w:line="360" w:lineRule="auto"/>
        <w:jc w:val="both"/>
        <w:rPr>
          <w:rFonts w:ascii="Times New Roman" w:hAnsi="Times New Roman" w:cs="Times New Roman"/>
          <w:bCs/>
          <w:sz w:val="24"/>
          <w:szCs w:val="24"/>
        </w:rPr>
      </w:pPr>
    </w:p>
    <w:p w14:paraId="78CB3CF4" w14:textId="60FA84DC" w:rsidR="006F3C32" w:rsidRDefault="006F3C32" w:rsidP="00C5605D">
      <w:pPr>
        <w:spacing w:line="360" w:lineRule="auto"/>
        <w:jc w:val="both"/>
        <w:rPr>
          <w:rFonts w:ascii="Times New Roman" w:hAnsi="Times New Roman" w:cs="Times New Roman"/>
          <w:bCs/>
          <w:sz w:val="24"/>
          <w:szCs w:val="24"/>
        </w:rPr>
      </w:pPr>
      <w:r>
        <w:rPr>
          <w:rFonts w:ascii="Times New Roman" w:hAnsi="Times New Roman" w:cs="Times New Roman"/>
          <w:color w:val="000000"/>
          <w:sz w:val="24"/>
          <w:szCs w:val="24"/>
          <w:shd w:val="clear" w:color="auto" w:fill="FFFFFF"/>
        </w:rPr>
        <w:t>C</w:t>
      </w:r>
      <w:r w:rsidRPr="00505D06">
        <w:rPr>
          <w:rFonts w:ascii="Times New Roman" w:hAnsi="Times New Roman" w:cs="Times New Roman"/>
          <w:sz w:val="24"/>
          <w:szCs w:val="24"/>
          <w:shd w:val="clear" w:color="auto" w:fill="FFFFFF"/>
        </w:rPr>
        <w:t>ôté</w:t>
      </w:r>
      <w:r>
        <w:rPr>
          <w:rFonts w:ascii="Times New Roman" w:hAnsi="Times New Roman" w:cs="Times New Roman"/>
          <w:sz w:val="24"/>
          <w:szCs w:val="24"/>
          <w:shd w:val="clear" w:color="auto" w:fill="FFFFFF"/>
        </w:rPr>
        <w:t xml:space="preserve"> and </w:t>
      </w:r>
      <w:r w:rsidRPr="00505D06">
        <w:rPr>
          <w:rFonts w:ascii="Times New Roman" w:hAnsi="Times New Roman" w:cs="Times New Roman"/>
          <w:sz w:val="24"/>
          <w:szCs w:val="24"/>
          <w:shd w:val="clear" w:color="auto" w:fill="FFFFFF"/>
        </w:rPr>
        <w:t>Levine (2002)</w:t>
      </w:r>
      <w:r>
        <w:rPr>
          <w:rFonts w:ascii="Times New Roman" w:hAnsi="Times New Roman" w:cs="Times New Roman"/>
          <w:sz w:val="24"/>
          <w:szCs w:val="24"/>
          <w:shd w:val="clear" w:color="auto" w:fill="FFFFFF"/>
        </w:rPr>
        <w:t xml:space="preserve"> </w:t>
      </w:r>
      <w:r>
        <w:rPr>
          <w:rFonts w:ascii="Times New Roman" w:hAnsi="Times New Roman" w:cs="Times New Roman"/>
          <w:bCs/>
          <w:sz w:val="24"/>
          <w:szCs w:val="24"/>
        </w:rPr>
        <w:t xml:space="preserve">suggest </w:t>
      </w:r>
      <w:r w:rsidR="00D918A5">
        <w:rPr>
          <w:rFonts w:ascii="Times New Roman" w:hAnsi="Times New Roman" w:cs="Times New Roman"/>
          <w:bCs/>
          <w:sz w:val="24"/>
          <w:szCs w:val="24"/>
        </w:rPr>
        <w:t>language constantly</w:t>
      </w:r>
      <w:r>
        <w:rPr>
          <w:rFonts w:ascii="Times New Roman" w:hAnsi="Times New Roman" w:cs="Times New Roman"/>
          <w:bCs/>
          <w:sz w:val="24"/>
          <w:szCs w:val="24"/>
        </w:rPr>
        <w:t xml:space="preserve"> form</w:t>
      </w:r>
      <w:r w:rsidR="00A76585">
        <w:rPr>
          <w:rFonts w:ascii="Times New Roman" w:hAnsi="Times New Roman" w:cs="Times New Roman"/>
          <w:bCs/>
          <w:sz w:val="24"/>
          <w:szCs w:val="24"/>
        </w:rPr>
        <w:t>s</w:t>
      </w:r>
      <w:r>
        <w:rPr>
          <w:rFonts w:ascii="Times New Roman" w:hAnsi="Times New Roman" w:cs="Times New Roman"/>
          <w:bCs/>
          <w:sz w:val="24"/>
          <w:szCs w:val="24"/>
        </w:rPr>
        <w:t xml:space="preserve"> and reform</w:t>
      </w:r>
      <w:r w:rsidR="00A76585">
        <w:rPr>
          <w:rFonts w:ascii="Times New Roman" w:hAnsi="Times New Roman" w:cs="Times New Roman"/>
          <w:bCs/>
          <w:sz w:val="24"/>
          <w:szCs w:val="24"/>
        </w:rPr>
        <w:t>s</w:t>
      </w:r>
      <w:r>
        <w:rPr>
          <w:rFonts w:ascii="Times New Roman" w:hAnsi="Times New Roman" w:cs="Times New Roman"/>
          <w:bCs/>
          <w:sz w:val="24"/>
          <w:szCs w:val="24"/>
        </w:rPr>
        <w:t xml:space="preserve"> our self-opinion, how we identify difference and how we react towards those perceived as dissimilar. W</w:t>
      </w:r>
      <w:r>
        <w:rPr>
          <w:rFonts w:ascii="Times New Roman" w:hAnsi="Times New Roman" w:cs="Times New Roman"/>
          <w:color w:val="000000"/>
          <w:sz w:val="24"/>
          <w:szCs w:val="24"/>
          <w:shd w:val="clear" w:color="auto" w:fill="FFFFFF"/>
        </w:rPr>
        <w:t xml:space="preserve">e constantly frame and then reframe our choices through </w:t>
      </w:r>
      <w:r w:rsidR="00A534BE">
        <w:rPr>
          <w:rFonts w:ascii="Times New Roman" w:hAnsi="Times New Roman" w:cs="Times New Roman"/>
          <w:color w:val="000000"/>
          <w:sz w:val="24"/>
          <w:szCs w:val="24"/>
          <w:shd w:val="clear" w:color="auto" w:fill="FFFFFF"/>
        </w:rPr>
        <w:t>communication</w:t>
      </w:r>
      <w:r>
        <w:rPr>
          <w:rFonts w:ascii="Times New Roman" w:hAnsi="Times New Roman" w:cs="Times New Roman"/>
          <w:color w:val="000000"/>
          <w:sz w:val="24"/>
          <w:szCs w:val="24"/>
          <w:shd w:val="clear" w:color="auto" w:fill="FFFFFF"/>
        </w:rPr>
        <w:t xml:space="preserve">, which we </w:t>
      </w:r>
      <w:r w:rsidR="00A01C57">
        <w:rPr>
          <w:rFonts w:ascii="Times New Roman" w:hAnsi="Times New Roman" w:cs="Times New Roman"/>
          <w:color w:val="000000"/>
          <w:sz w:val="24"/>
          <w:szCs w:val="24"/>
          <w:shd w:val="clear" w:color="auto" w:fill="FFFFFF"/>
        </w:rPr>
        <w:t>perceive</w:t>
      </w:r>
      <w:r>
        <w:rPr>
          <w:rFonts w:ascii="Times New Roman" w:hAnsi="Times New Roman" w:cs="Times New Roman"/>
          <w:color w:val="000000"/>
          <w:sz w:val="24"/>
          <w:szCs w:val="24"/>
          <w:shd w:val="clear" w:color="auto" w:fill="FFFFFF"/>
        </w:rPr>
        <w:t xml:space="preserve"> as dependant on another’s view, even if this leads to unhappiness (</w:t>
      </w:r>
      <w:r w:rsidR="001F5181">
        <w:rPr>
          <w:rFonts w:ascii="Times New Roman" w:hAnsi="Times New Roman" w:cs="Times New Roman"/>
          <w:color w:val="000000"/>
          <w:sz w:val="24"/>
          <w:szCs w:val="24"/>
          <w:shd w:val="clear" w:color="auto" w:fill="FFFFFF"/>
        </w:rPr>
        <w:t>Burr, 1995</w:t>
      </w:r>
      <w:r>
        <w:rPr>
          <w:rFonts w:ascii="Times New Roman" w:hAnsi="Times New Roman" w:cs="Times New Roman"/>
          <w:color w:val="000000"/>
          <w:sz w:val="24"/>
          <w:szCs w:val="24"/>
          <w:shd w:val="clear" w:color="auto" w:fill="FFFFFF"/>
        </w:rPr>
        <w:t>).</w:t>
      </w:r>
      <w:r>
        <w:rPr>
          <w:rFonts w:ascii="Times New Roman" w:hAnsi="Times New Roman" w:cs="Times New Roman"/>
          <w:bCs/>
          <w:sz w:val="24"/>
          <w:szCs w:val="24"/>
        </w:rPr>
        <w:t xml:space="preserve"> </w:t>
      </w:r>
      <w:r>
        <w:rPr>
          <w:rFonts w:ascii="Times New Roman" w:hAnsi="Times New Roman" w:cs="Times New Roman"/>
          <w:color w:val="2A2A2A"/>
          <w:sz w:val="24"/>
          <w:szCs w:val="24"/>
          <w:shd w:val="clear" w:color="auto" w:fill="FFFFFF"/>
        </w:rPr>
        <w:t xml:space="preserve">This concept is described </w:t>
      </w:r>
      <w:r>
        <w:rPr>
          <w:rFonts w:ascii="Times New Roman" w:hAnsi="Times New Roman" w:cs="Times New Roman"/>
          <w:color w:val="000000"/>
          <w:sz w:val="24"/>
          <w:szCs w:val="24"/>
          <w:shd w:val="clear" w:color="auto" w:fill="FFFFFF"/>
        </w:rPr>
        <w:t xml:space="preserve">as a self-serving bias, </w:t>
      </w:r>
      <w:r w:rsidR="00543345">
        <w:rPr>
          <w:rFonts w:ascii="Times New Roman" w:hAnsi="Times New Roman" w:cs="Times New Roman"/>
          <w:color w:val="000000"/>
          <w:sz w:val="24"/>
          <w:szCs w:val="24"/>
          <w:shd w:val="clear" w:color="auto" w:fill="FFFFFF"/>
        </w:rPr>
        <w:t>whereby individuals</w:t>
      </w:r>
      <w:r>
        <w:rPr>
          <w:rFonts w:ascii="Times New Roman" w:hAnsi="Times New Roman" w:cs="Times New Roman"/>
          <w:color w:val="000000"/>
          <w:sz w:val="24"/>
          <w:szCs w:val="24"/>
          <w:shd w:val="clear" w:color="auto" w:fill="FFFFFF"/>
        </w:rPr>
        <w:t xml:space="preserve"> will look for information to uphold their </w:t>
      </w:r>
      <w:r w:rsidR="002473C0">
        <w:rPr>
          <w:rFonts w:ascii="Times New Roman" w:hAnsi="Times New Roman" w:cs="Times New Roman"/>
          <w:color w:val="000000"/>
          <w:sz w:val="24"/>
          <w:szCs w:val="24"/>
          <w:shd w:val="clear" w:color="auto" w:fill="FFFFFF"/>
        </w:rPr>
        <w:t>understanding</w:t>
      </w:r>
      <w:r>
        <w:rPr>
          <w:rFonts w:ascii="Times New Roman" w:hAnsi="Times New Roman" w:cs="Times New Roman"/>
          <w:color w:val="000000"/>
          <w:sz w:val="24"/>
          <w:szCs w:val="24"/>
          <w:shd w:val="clear" w:color="auto" w:fill="FFFFFF"/>
        </w:rPr>
        <w:t xml:space="preserve"> of themselves, offered by others within society</w:t>
      </w:r>
      <w:r w:rsidRPr="00ED00D1">
        <w:rPr>
          <w:rFonts w:ascii="Times New Roman" w:hAnsi="Times New Roman" w:cs="Times New Roman"/>
          <w:color w:val="2A2A2A"/>
          <w:sz w:val="24"/>
          <w:szCs w:val="24"/>
          <w:shd w:val="clear" w:color="auto" w:fill="FFFFFF"/>
        </w:rPr>
        <w:t xml:space="preserve"> </w:t>
      </w:r>
      <w:r>
        <w:rPr>
          <w:rFonts w:ascii="Times New Roman" w:hAnsi="Times New Roman" w:cs="Times New Roman"/>
          <w:color w:val="2A2A2A"/>
          <w:sz w:val="24"/>
          <w:szCs w:val="24"/>
          <w:shd w:val="clear" w:color="auto" w:fill="FFFFFF"/>
        </w:rPr>
        <w:t>(Gentile, 2010)</w:t>
      </w:r>
      <w:r>
        <w:rPr>
          <w:rFonts w:ascii="Times New Roman" w:hAnsi="Times New Roman" w:cs="Times New Roman"/>
          <w:color w:val="000000"/>
          <w:sz w:val="24"/>
          <w:szCs w:val="24"/>
          <w:shd w:val="clear" w:color="auto" w:fill="FFFFFF"/>
        </w:rPr>
        <w:t>. W</w:t>
      </w:r>
      <w:r>
        <w:rPr>
          <w:rFonts w:ascii="Times New Roman" w:hAnsi="Times New Roman" w:cs="Times New Roman"/>
          <w:bCs/>
          <w:sz w:val="24"/>
          <w:szCs w:val="24"/>
        </w:rPr>
        <w:t>e present our self socially through a variety of selves, all presented differently depending on the person we are interacting with (Ward, 2011).</w:t>
      </w:r>
      <w:r w:rsidR="00D81299" w:rsidRPr="00D81299">
        <w:rPr>
          <w:rFonts w:ascii="Times New Roman" w:hAnsi="Times New Roman" w:cs="Times New Roman"/>
          <w:bCs/>
          <w:sz w:val="24"/>
          <w:szCs w:val="24"/>
        </w:rPr>
        <w:t xml:space="preserve"> </w:t>
      </w:r>
      <w:r w:rsidR="00D81299">
        <w:rPr>
          <w:rFonts w:ascii="Times New Roman" w:hAnsi="Times New Roman" w:cs="Times New Roman"/>
          <w:bCs/>
          <w:sz w:val="24"/>
          <w:szCs w:val="24"/>
        </w:rPr>
        <w:t xml:space="preserve">However, Burr (1995) claims that self-opinion is subjective and may not relate to an individual’s understanding of how they are viewed by society at large. </w:t>
      </w:r>
      <w:r w:rsidR="00542350" w:rsidRPr="00542350">
        <w:rPr>
          <w:rFonts w:ascii="Times New Roman" w:hAnsi="Times New Roman" w:cs="Times New Roman"/>
          <w:bCs/>
          <w:sz w:val="24"/>
          <w:szCs w:val="24"/>
        </w:rPr>
        <w:t xml:space="preserve"> </w:t>
      </w:r>
      <w:r w:rsidR="00542350">
        <w:rPr>
          <w:rFonts w:ascii="Times New Roman" w:hAnsi="Times New Roman" w:cs="Times New Roman"/>
          <w:bCs/>
          <w:sz w:val="24"/>
          <w:szCs w:val="24"/>
        </w:rPr>
        <w:t xml:space="preserve">Gagnier (2000, p. 238) provides a good example of this, emphasising ‘I may feel like a king, but I won’t be treated like one at the bank’. </w:t>
      </w:r>
      <w:r w:rsidRPr="00295C61">
        <w:rPr>
          <w:rFonts w:ascii="Times New Roman" w:hAnsi="Times New Roman" w:cs="Times New Roman"/>
          <w:bCs/>
          <w:sz w:val="24"/>
          <w:szCs w:val="24"/>
        </w:rPr>
        <w:t xml:space="preserve"> </w:t>
      </w:r>
      <w:r>
        <w:rPr>
          <w:rFonts w:ascii="Times New Roman" w:hAnsi="Times New Roman" w:cs="Times New Roman"/>
          <w:bCs/>
          <w:sz w:val="24"/>
          <w:szCs w:val="24"/>
        </w:rPr>
        <w:t>As Goffman (1969) describes, the social world is a stage, one upon which everyone performs, displaying the everyday dramas of the self-agent.</w:t>
      </w:r>
      <w:bookmarkStart w:id="2" w:name="_Hlk35592953"/>
      <w:r>
        <w:rPr>
          <w:rFonts w:ascii="Times New Roman" w:hAnsi="Times New Roman" w:cs="Times New Roman"/>
          <w:bCs/>
          <w:sz w:val="24"/>
          <w:szCs w:val="24"/>
        </w:rPr>
        <w:t xml:space="preserve"> </w:t>
      </w:r>
      <w:bookmarkEnd w:id="2"/>
    </w:p>
    <w:p w14:paraId="0F9CA498" w14:textId="77777777" w:rsidR="005C66D8" w:rsidRDefault="005C66D8" w:rsidP="00C5605D">
      <w:pPr>
        <w:spacing w:line="360" w:lineRule="auto"/>
        <w:jc w:val="both"/>
        <w:rPr>
          <w:rFonts w:ascii="Times New Roman" w:hAnsi="Times New Roman" w:cs="Times New Roman"/>
          <w:bCs/>
          <w:sz w:val="24"/>
          <w:szCs w:val="24"/>
        </w:rPr>
      </w:pPr>
    </w:p>
    <w:p w14:paraId="6A33C9FB" w14:textId="74085AF5" w:rsidR="00184DDA" w:rsidRDefault="00CD758D" w:rsidP="008B168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bCs/>
          <w:sz w:val="24"/>
          <w:szCs w:val="24"/>
        </w:rPr>
        <w:t>Thompson (2016) highlights society is highly structured, and inequality exists on three levels, the micro, meso and macro levels</w:t>
      </w:r>
      <w:r w:rsidR="00A9793B">
        <w:rPr>
          <w:rFonts w:ascii="Times New Roman" w:hAnsi="Times New Roman" w:cs="Times New Roman"/>
          <w:bCs/>
          <w:sz w:val="24"/>
          <w:szCs w:val="24"/>
        </w:rPr>
        <w:t>;</w:t>
      </w:r>
      <w:r>
        <w:rPr>
          <w:rFonts w:ascii="Times New Roman" w:hAnsi="Times New Roman" w:cs="Times New Roman"/>
          <w:bCs/>
          <w:sz w:val="24"/>
          <w:szCs w:val="24"/>
        </w:rPr>
        <w:t xml:space="preserve"> or the personal, cultural and social levels of society. Known </w:t>
      </w:r>
      <w:r>
        <w:rPr>
          <w:rFonts w:ascii="Times New Roman" w:hAnsi="Times New Roman" w:cs="Times New Roman"/>
          <w:bCs/>
          <w:sz w:val="24"/>
          <w:szCs w:val="24"/>
        </w:rPr>
        <w:lastRenderedPageBreak/>
        <w:t>as the ‘PCS’ analysis,</w:t>
      </w:r>
      <w:r w:rsidRPr="00217D3D">
        <w:rPr>
          <w:rFonts w:ascii="Times New Roman" w:hAnsi="Times New Roman" w:cs="Times New Roman"/>
          <w:bCs/>
          <w:sz w:val="24"/>
          <w:szCs w:val="24"/>
        </w:rPr>
        <w:t xml:space="preserve"> </w:t>
      </w:r>
      <w:r>
        <w:rPr>
          <w:rFonts w:ascii="Times New Roman" w:hAnsi="Times New Roman" w:cs="Times New Roman"/>
          <w:bCs/>
          <w:sz w:val="24"/>
          <w:szCs w:val="24"/>
        </w:rPr>
        <w:t>Thompson (2016, p.35) investigates how unequal power sharing can affect all levels, and how each level reinforces another.</w:t>
      </w:r>
      <w:r w:rsidRPr="000A625F">
        <w:rPr>
          <w:rFonts w:ascii="Times New Roman" w:hAnsi="Times New Roman" w:cs="Times New Roman"/>
          <w:bCs/>
          <w:sz w:val="24"/>
          <w:szCs w:val="24"/>
        </w:rPr>
        <w:t xml:space="preserve"> </w:t>
      </w:r>
      <w:r w:rsidR="00184DDA">
        <w:rPr>
          <w:rFonts w:ascii="Times New Roman" w:hAnsi="Times New Roman" w:cs="Times New Roman"/>
          <w:bCs/>
          <w:sz w:val="24"/>
          <w:szCs w:val="24"/>
        </w:rPr>
        <w:t>Thompson (2016) argues that dominance is the result of imposing power in a negative or demeaning way which leads to discrimination.</w:t>
      </w:r>
      <w:r w:rsidR="000E2935" w:rsidRPr="000E2935">
        <w:rPr>
          <w:rFonts w:ascii="Times New Roman" w:hAnsi="Times New Roman" w:cs="Times New Roman"/>
          <w:bCs/>
          <w:sz w:val="24"/>
          <w:szCs w:val="24"/>
        </w:rPr>
        <w:t xml:space="preserve"> </w:t>
      </w:r>
      <w:r w:rsidR="000E2935">
        <w:rPr>
          <w:rFonts w:ascii="Times New Roman" w:hAnsi="Times New Roman" w:cs="Times New Roman"/>
          <w:bCs/>
          <w:sz w:val="24"/>
          <w:szCs w:val="24"/>
        </w:rPr>
        <w:t xml:space="preserve">Dominelli (2002) </w:t>
      </w:r>
      <w:r w:rsidR="008B1685">
        <w:rPr>
          <w:rFonts w:ascii="Times New Roman" w:hAnsi="Times New Roman" w:cs="Times New Roman"/>
          <w:bCs/>
          <w:sz w:val="24"/>
          <w:szCs w:val="24"/>
        </w:rPr>
        <w:t>highlights</w:t>
      </w:r>
      <w:r w:rsidR="000E2935">
        <w:rPr>
          <w:rFonts w:ascii="Times New Roman" w:hAnsi="Times New Roman" w:cs="Times New Roman"/>
          <w:bCs/>
          <w:sz w:val="24"/>
          <w:szCs w:val="24"/>
        </w:rPr>
        <w:t xml:space="preserve"> that as oppression takes place at the social level</w:t>
      </w:r>
      <w:r w:rsidR="00270F76">
        <w:rPr>
          <w:rFonts w:ascii="Times New Roman" w:hAnsi="Times New Roman" w:cs="Times New Roman"/>
          <w:bCs/>
          <w:sz w:val="24"/>
          <w:szCs w:val="24"/>
        </w:rPr>
        <w:t>,</w:t>
      </w:r>
      <w:r w:rsidR="000E2935">
        <w:rPr>
          <w:rFonts w:ascii="Times New Roman" w:hAnsi="Times New Roman" w:cs="Times New Roman"/>
          <w:bCs/>
          <w:sz w:val="24"/>
          <w:szCs w:val="24"/>
        </w:rPr>
        <w:t xml:space="preserve"> it influences how an individual will be influenced by others; therefore, it affects the perception of what it is or is not possible to achieve. Sakamoto and Pitner (2005) argue that oppression must become constantly reproduced through language, everyday encounters with others and within social routines within society for it to endure.</w:t>
      </w:r>
      <w:r w:rsidR="000E2935" w:rsidRPr="00E07593">
        <w:rPr>
          <w:rFonts w:ascii="Times New Roman" w:hAnsi="Times New Roman" w:cs="Times New Roman"/>
          <w:bCs/>
          <w:sz w:val="24"/>
          <w:szCs w:val="24"/>
        </w:rPr>
        <w:t xml:space="preserve"> </w:t>
      </w:r>
      <w:r w:rsidR="00184DDA">
        <w:rPr>
          <w:rFonts w:ascii="Times New Roman" w:hAnsi="Times New Roman" w:cs="Times New Roman"/>
          <w:bCs/>
          <w:sz w:val="24"/>
          <w:szCs w:val="24"/>
        </w:rPr>
        <w:t xml:space="preserve"> Dominelli (2002, p.21) defines this process as ‘othering’ where dominant groups reach a combined decision to label those seen as inferior as ‘others’. </w:t>
      </w:r>
    </w:p>
    <w:p w14:paraId="28B87B86" w14:textId="77777777" w:rsidR="009C67B5" w:rsidRDefault="009C67B5" w:rsidP="00184DDA">
      <w:pPr>
        <w:spacing w:line="360" w:lineRule="auto"/>
        <w:jc w:val="both"/>
        <w:rPr>
          <w:rFonts w:ascii="Times New Roman" w:hAnsi="Times New Roman" w:cs="Times New Roman"/>
          <w:sz w:val="24"/>
          <w:szCs w:val="24"/>
          <w:shd w:val="clear" w:color="auto" w:fill="FFFFFF"/>
        </w:rPr>
      </w:pPr>
    </w:p>
    <w:p w14:paraId="1062A526" w14:textId="49175F37" w:rsidR="006F3C32" w:rsidRPr="00A733FE" w:rsidRDefault="006F3C32" w:rsidP="00DB00E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bCs/>
          <w:sz w:val="24"/>
          <w:szCs w:val="24"/>
        </w:rPr>
        <w:t>Woodward (2002, p.4)</w:t>
      </w:r>
      <w:r w:rsidR="00332A8D">
        <w:rPr>
          <w:rFonts w:ascii="Times New Roman" w:hAnsi="Times New Roman" w:cs="Times New Roman"/>
          <w:bCs/>
          <w:sz w:val="24"/>
          <w:szCs w:val="24"/>
        </w:rPr>
        <w:t xml:space="preserve"> suggests</w:t>
      </w:r>
      <w:r>
        <w:rPr>
          <w:rFonts w:ascii="Times New Roman" w:hAnsi="Times New Roman" w:cs="Times New Roman"/>
          <w:bCs/>
          <w:sz w:val="24"/>
          <w:szCs w:val="24"/>
        </w:rPr>
        <w:t xml:space="preserve"> differences are socially constructed by legitimising the positioning of the ‘us’ and the ‘them’, which can also be viewed in terms of </w:t>
      </w:r>
      <w:bookmarkStart w:id="3" w:name="_Hlk35594077"/>
      <w:r w:rsidR="004F5BF7">
        <w:rPr>
          <w:rFonts w:ascii="Times New Roman" w:hAnsi="Times New Roman" w:cs="Times New Roman"/>
          <w:bCs/>
          <w:sz w:val="24"/>
          <w:szCs w:val="24"/>
        </w:rPr>
        <w:t>capital</w:t>
      </w:r>
      <w:r>
        <w:rPr>
          <w:rFonts w:ascii="Times New Roman" w:hAnsi="Times New Roman" w:cs="Times New Roman"/>
          <w:bCs/>
          <w:sz w:val="24"/>
          <w:szCs w:val="24"/>
        </w:rPr>
        <w:t>.</w:t>
      </w:r>
      <w:r w:rsidR="004F5BF7" w:rsidRPr="004F5BF7">
        <w:rPr>
          <w:rFonts w:ascii="Times New Roman" w:hAnsi="Times New Roman" w:cs="Times New Roman"/>
          <w:bCs/>
          <w:sz w:val="24"/>
          <w:szCs w:val="24"/>
        </w:rPr>
        <w:t xml:space="preserve"> </w:t>
      </w:r>
      <w:r w:rsidR="004F5BF7">
        <w:rPr>
          <w:rFonts w:ascii="Times New Roman" w:hAnsi="Times New Roman" w:cs="Times New Roman"/>
          <w:bCs/>
          <w:sz w:val="24"/>
          <w:szCs w:val="24"/>
        </w:rPr>
        <w:t>According to Bourdieu (1984),</w:t>
      </w:r>
      <w:r w:rsidR="004F5BF7" w:rsidRPr="00097D22">
        <w:rPr>
          <w:rFonts w:ascii="Times New Roman" w:hAnsi="Times New Roman" w:cs="Times New Roman"/>
          <w:bCs/>
          <w:sz w:val="24"/>
          <w:szCs w:val="24"/>
        </w:rPr>
        <w:t xml:space="preserve"> </w:t>
      </w:r>
      <w:r w:rsidR="004F5BF7">
        <w:rPr>
          <w:rFonts w:ascii="Times New Roman" w:hAnsi="Times New Roman" w:cs="Times New Roman"/>
          <w:bCs/>
          <w:sz w:val="24"/>
          <w:szCs w:val="24"/>
        </w:rPr>
        <w:t xml:space="preserve">there are various types of capital as it exists within the economic, social and cultural realms. Bourdieu (1986) suggests every human agent is influenced by the amounts of capital that they hold, which in turn influences social class and highlights difference. </w:t>
      </w:r>
      <w:r>
        <w:rPr>
          <w:rFonts w:ascii="Times New Roman" w:hAnsi="Times New Roman" w:cs="Times New Roman"/>
          <w:bCs/>
          <w:sz w:val="24"/>
          <w:szCs w:val="24"/>
        </w:rPr>
        <w:t xml:space="preserve"> </w:t>
      </w:r>
      <w:bookmarkEnd w:id="3"/>
      <w:r>
        <w:rPr>
          <w:rFonts w:ascii="Times New Roman" w:hAnsi="Times New Roman" w:cs="Times New Roman"/>
          <w:bCs/>
          <w:sz w:val="24"/>
          <w:szCs w:val="24"/>
        </w:rPr>
        <w:t>For example, Marx saw a division between ‘class in itself’ and the class ‘for itself’</w:t>
      </w:r>
      <w:r w:rsidRPr="004D725E">
        <w:rPr>
          <w:rFonts w:ascii="Times New Roman" w:hAnsi="Times New Roman" w:cs="Times New Roman"/>
          <w:bCs/>
          <w:sz w:val="24"/>
          <w:szCs w:val="24"/>
        </w:rPr>
        <w:t xml:space="preserve"> </w:t>
      </w:r>
      <w:r w:rsidR="004526FF">
        <w:rPr>
          <w:rFonts w:ascii="Times New Roman" w:hAnsi="Times New Roman" w:cs="Times New Roman"/>
          <w:bCs/>
          <w:sz w:val="24"/>
          <w:szCs w:val="24"/>
        </w:rPr>
        <w:t>(</w:t>
      </w:r>
      <w:r>
        <w:rPr>
          <w:rFonts w:ascii="Times New Roman" w:hAnsi="Times New Roman" w:cs="Times New Roman"/>
          <w:bCs/>
          <w:sz w:val="24"/>
          <w:szCs w:val="24"/>
        </w:rPr>
        <w:t>Woodward</w:t>
      </w:r>
      <w:r w:rsidR="00971FA6">
        <w:rPr>
          <w:rFonts w:ascii="Times New Roman" w:hAnsi="Times New Roman" w:cs="Times New Roman"/>
          <w:bCs/>
          <w:sz w:val="24"/>
          <w:szCs w:val="24"/>
        </w:rPr>
        <w:t>, 2</w:t>
      </w:r>
      <w:r>
        <w:rPr>
          <w:rFonts w:ascii="Times New Roman" w:hAnsi="Times New Roman" w:cs="Times New Roman"/>
          <w:bCs/>
          <w:sz w:val="24"/>
          <w:szCs w:val="24"/>
        </w:rPr>
        <w:t xml:space="preserve">002, p.4). The class described as ‘in itself’, defines the connection between the workers who have a relationship with the means of production, and the owners that possess those means (Woodward, 2002). Marx describes the class ‘for itself’ as class consciousness, the collective process of a group taking action that has common interests (Woodward, 2002). Workers sell labour to the owners of the means of production, experiencing the ‘consciousness of common interests’, such as </w:t>
      </w:r>
      <w:r w:rsidR="00E97FA3">
        <w:rPr>
          <w:rFonts w:ascii="Times New Roman" w:hAnsi="Times New Roman" w:cs="Times New Roman"/>
          <w:bCs/>
          <w:sz w:val="24"/>
          <w:szCs w:val="24"/>
        </w:rPr>
        <w:t>control</w:t>
      </w:r>
      <w:r>
        <w:rPr>
          <w:rFonts w:ascii="Times New Roman" w:hAnsi="Times New Roman" w:cs="Times New Roman"/>
          <w:bCs/>
          <w:sz w:val="24"/>
          <w:szCs w:val="24"/>
        </w:rPr>
        <w:t xml:space="preserve"> or exploitation in the case of the working-class (Woodward, 2002, p.4).</w:t>
      </w:r>
      <w:r w:rsidRPr="00A909DC">
        <w:rPr>
          <w:rFonts w:ascii="Times New Roman" w:hAnsi="Times New Roman" w:cs="Times New Roman"/>
          <w:bCs/>
          <w:sz w:val="24"/>
          <w:szCs w:val="24"/>
        </w:rPr>
        <w:t xml:space="preserve"> </w:t>
      </w:r>
    </w:p>
    <w:p w14:paraId="336652FC" w14:textId="77777777" w:rsidR="006F3C32" w:rsidRDefault="006F3C32" w:rsidP="006F3C32">
      <w:pPr>
        <w:spacing w:line="240" w:lineRule="auto"/>
        <w:ind w:left="567" w:right="567"/>
        <w:jc w:val="both"/>
        <w:rPr>
          <w:rFonts w:ascii="Times New Roman" w:hAnsi="Times New Roman" w:cs="Times New Roman"/>
          <w:color w:val="000000"/>
          <w:sz w:val="24"/>
          <w:szCs w:val="24"/>
          <w:shd w:val="clear" w:color="auto" w:fill="FFFFFF"/>
        </w:rPr>
      </w:pPr>
    </w:p>
    <w:p w14:paraId="162DF754" w14:textId="1BBE5C0C" w:rsidR="00F01620" w:rsidRDefault="006F3C32" w:rsidP="008E1CEE">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Using the Marxist narrative,</w:t>
      </w:r>
      <w:r w:rsidRPr="00E22FB0">
        <w:rPr>
          <w:rFonts w:ascii="Times New Roman" w:hAnsi="Times New Roman" w:cs="Times New Roman"/>
          <w:bCs/>
          <w:sz w:val="24"/>
          <w:szCs w:val="24"/>
        </w:rPr>
        <w:t xml:space="preserve"> </w:t>
      </w:r>
      <w:r>
        <w:rPr>
          <w:rFonts w:ascii="Times New Roman" w:hAnsi="Times New Roman" w:cs="Times New Roman"/>
          <w:bCs/>
          <w:sz w:val="24"/>
          <w:szCs w:val="24"/>
        </w:rPr>
        <w:t>Bottomore and Rubel (1963, p.43) suggest ‘the ideas of the ruling class are, in every age, the ruling ideas’. Freire (</w:t>
      </w:r>
      <w:r w:rsidR="007205A9">
        <w:rPr>
          <w:rFonts w:ascii="Times New Roman" w:hAnsi="Times New Roman" w:cs="Times New Roman"/>
          <w:bCs/>
          <w:sz w:val="24"/>
          <w:szCs w:val="24"/>
        </w:rPr>
        <w:t>2000</w:t>
      </w:r>
      <w:r>
        <w:rPr>
          <w:rFonts w:ascii="Times New Roman" w:hAnsi="Times New Roman" w:cs="Times New Roman"/>
          <w:bCs/>
          <w:sz w:val="24"/>
          <w:szCs w:val="24"/>
        </w:rPr>
        <w:t xml:space="preserve">) has explained this power difference in another way. </w:t>
      </w:r>
      <w:r w:rsidRPr="00AB4E94">
        <w:rPr>
          <w:rFonts w:ascii="Times New Roman" w:hAnsi="Times New Roman" w:cs="Times New Roman"/>
          <w:sz w:val="24"/>
          <w:szCs w:val="24"/>
          <w:shd w:val="clear" w:color="auto" w:fill="FFFFFF"/>
        </w:rPr>
        <w:t>Freire (</w:t>
      </w:r>
      <w:r w:rsidR="0040524D">
        <w:rPr>
          <w:rFonts w:ascii="Times New Roman" w:hAnsi="Times New Roman" w:cs="Times New Roman"/>
          <w:sz w:val="24"/>
          <w:szCs w:val="24"/>
          <w:shd w:val="clear" w:color="auto" w:fill="FFFFFF"/>
        </w:rPr>
        <w:t>2000</w:t>
      </w:r>
      <w:r w:rsidRPr="00AB4E94">
        <w:rPr>
          <w:rFonts w:ascii="Times New Roman" w:hAnsi="Times New Roman" w:cs="Times New Roman"/>
          <w:sz w:val="24"/>
          <w:szCs w:val="24"/>
          <w:shd w:val="clear" w:color="auto" w:fill="FFFFFF"/>
        </w:rPr>
        <w:t xml:space="preserve">) defines this as a process of being taught by a teacher, where the teacher holds supremacy, constantly framing the identity of another, via knowledge. This continuously perpetuates a power differential, leading to oppression of the student by the </w:t>
      </w:r>
      <w:r w:rsidRPr="009E62C8">
        <w:rPr>
          <w:rFonts w:ascii="Times New Roman" w:hAnsi="Times New Roman" w:cs="Times New Roman"/>
          <w:sz w:val="24"/>
          <w:szCs w:val="24"/>
          <w:shd w:val="clear" w:color="auto" w:fill="FFFFFF"/>
        </w:rPr>
        <w:t xml:space="preserve">teacher, as the student is seen to possess no knowledge or power in this social arrangement (Freire, </w:t>
      </w:r>
      <w:r w:rsidR="0040524D">
        <w:rPr>
          <w:rFonts w:ascii="Times New Roman" w:hAnsi="Times New Roman" w:cs="Times New Roman"/>
          <w:sz w:val="24"/>
          <w:szCs w:val="24"/>
          <w:shd w:val="clear" w:color="auto" w:fill="FFFFFF"/>
        </w:rPr>
        <w:t>2000</w:t>
      </w:r>
      <w:r w:rsidRPr="009E62C8">
        <w:rPr>
          <w:rFonts w:ascii="Times New Roman" w:hAnsi="Times New Roman" w:cs="Times New Roman"/>
          <w:sz w:val="24"/>
          <w:szCs w:val="24"/>
          <w:shd w:val="clear" w:color="auto" w:fill="FFFFFF"/>
        </w:rPr>
        <w:t xml:space="preserve">). Therefore, </w:t>
      </w:r>
      <w:r w:rsidRPr="009E62C8">
        <w:rPr>
          <w:rFonts w:ascii="Times New Roman" w:hAnsi="Times New Roman" w:cs="Times New Roman"/>
          <w:bCs/>
          <w:sz w:val="24"/>
          <w:szCs w:val="24"/>
        </w:rPr>
        <w:t xml:space="preserve">those who are powerless possess a ‘false consciousness’, an </w:t>
      </w:r>
      <w:r w:rsidRPr="009E62C8">
        <w:rPr>
          <w:rFonts w:ascii="Times New Roman" w:hAnsi="Times New Roman" w:cs="Times New Roman"/>
          <w:bCs/>
          <w:sz w:val="24"/>
          <w:szCs w:val="24"/>
        </w:rPr>
        <w:lastRenderedPageBreak/>
        <w:t xml:space="preserve">internalised perception of being inferior and without worth, which only through the process of realisation, do they become aware of (Freire, 2000, p.67). </w:t>
      </w:r>
      <w:r>
        <w:rPr>
          <w:rFonts w:ascii="Times New Roman" w:hAnsi="Times New Roman" w:cs="Times New Roman"/>
          <w:bCs/>
          <w:sz w:val="24"/>
          <w:szCs w:val="24"/>
        </w:rPr>
        <w:t xml:space="preserve">According to Sakamoto and Pitner (2005, p.446) this process is the development of a ‘critical consciousness’. Freire (2000, p.67) explains this, arguing that people </w:t>
      </w:r>
      <w:bookmarkStart w:id="4" w:name="_Hlk35444300"/>
      <w:r>
        <w:rPr>
          <w:rFonts w:ascii="Times New Roman" w:hAnsi="Times New Roman" w:cs="Times New Roman"/>
          <w:bCs/>
          <w:sz w:val="24"/>
          <w:szCs w:val="24"/>
        </w:rPr>
        <w:t>can participate in, benefit from and become aware of their agency,</w:t>
      </w:r>
      <w:bookmarkEnd w:id="4"/>
      <w:r>
        <w:rPr>
          <w:rFonts w:ascii="Times New Roman" w:hAnsi="Times New Roman" w:cs="Times New Roman"/>
          <w:bCs/>
          <w:sz w:val="24"/>
          <w:szCs w:val="24"/>
        </w:rPr>
        <w:t xml:space="preserve"> the concept of </w:t>
      </w:r>
      <w:r w:rsidRPr="00F80682">
        <w:rPr>
          <w:rFonts w:ascii="Times New Roman" w:hAnsi="Times New Roman" w:cs="Times New Roman"/>
          <w:bCs/>
          <w:sz w:val="24"/>
          <w:szCs w:val="24"/>
        </w:rPr>
        <w:t>‘</w:t>
      </w:r>
      <w:r w:rsidR="001E2411" w:rsidRPr="001E2411">
        <w:rPr>
          <w:rFonts w:ascii="Times New Roman" w:hAnsi="Times New Roman" w:cs="Times New Roman"/>
          <w:color w:val="111111"/>
          <w:sz w:val="24"/>
          <w:szCs w:val="24"/>
          <w:shd w:val="clear" w:color="auto" w:fill="FFFFFF"/>
        </w:rPr>
        <w:t>conscientization</w:t>
      </w:r>
      <w:r w:rsidRPr="00F80682">
        <w:rPr>
          <w:rFonts w:ascii="Times New Roman" w:hAnsi="Times New Roman" w:cs="Times New Roman"/>
          <w:sz w:val="24"/>
          <w:szCs w:val="24"/>
          <w:shd w:val="clear" w:color="auto" w:fill="FFFFFF"/>
        </w:rPr>
        <w:t>’</w:t>
      </w:r>
      <w:r>
        <w:rPr>
          <w:rFonts w:ascii="Times New Roman" w:hAnsi="Times New Roman" w:cs="Times New Roman"/>
          <w:bCs/>
          <w:sz w:val="24"/>
          <w:szCs w:val="24"/>
        </w:rPr>
        <w:t xml:space="preserve">. Jeffery (2007, p.128) emphasises this evolves around the notion of constructing an anti-oppressive identity, known as the creation of an ‘enlightened </w:t>
      </w:r>
      <w:r w:rsidR="004C3FDF">
        <w:rPr>
          <w:rFonts w:ascii="Times New Roman" w:hAnsi="Times New Roman" w:cs="Times New Roman"/>
          <w:bCs/>
          <w:sz w:val="24"/>
          <w:szCs w:val="24"/>
        </w:rPr>
        <w:t xml:space="preserve">helper’. </w:t>
      </w:r>
    </w:p>
    <w:p w14:paraId="5922B97E" w14:textId="77777777" w:rsidR="00F01620" w:rsidRDefault="00F01620" w:rsidP="008E1CEE">
      <w:pPr>
        <w:spacing w:after="0" w:line="360" w:lineRule="auto"/>
        <w:jc w:val="both"/>
        <w:rPr>
          <w:rFonts w:ascii="Times New Roman" w:hAnsi="Times New Roman" w:cs="Times New Roman"/>
          <w:bCs/>
          <w:sz w:val="24"/>
          <w:szCs w:val="24"/>
        </w:rPr>
      </w:pPr>
    </w:p>
    <w:p w14:paraId="5C6025E2" w14:textId="59639558" w:rsidR="00E82A93" w:rsidRDefault="004C3FDF" w:rsidP="00E82A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Scholars</w:t>
      </w:r>
      <w:r w:rsidR="006F3C32">
        <w:rPr>
          <w:rFonts w:ascii="Times New Roman" w:hAnsi="Times New Roman" w:cs="Times New Roman"/>
          <w:bCs/>
          <w:sz w:val="24"/>
          <w:szCs w:val="24"/>
        </w:rPr>
        <w:t xml:space="preserve"> suggest that this practice involves the free thinking of all parties involved. This is highlighted by Freire (2000), who emphasises that it requires the awareness of the inequality between teacher and student. Freire (2000) argues it is by critically reflecting one another’s position in the relationship process, we become aware. Freire (2000, p.55) suggests the objective of </w:t>
      </w:r>
      <w:bookmarkStart w:id="5" w:name="_Hlk35813005"/>
      <w:r w:rsidR="001E2411" w:rsidRPr="001E2411">
        <w:rPr>
          <w:rFonts w:ascii="Times New Roman" w:hAnsi="Times New Roman" w:cs="Times New Roman"/>
          <w:color w:val="111111"/>
          <w:sz w:val="24"/>
          <w:szCs w:val="24"/>
          <w:shd w:val="clear" w:color="auto" w:fill="FFFFFF"/>
        </w:rPr>
        <w:t>conscientization</w:t>
      </w:r>
      <w:r w:rsidR="006F3C32">
        <w:rPr>
          <w:rFonts w:ascii="Times New Roman" w:hAnsi="Times New Roman" w:cs="Times New Roman"/>
          <w:bCs/>
          <w:sz w:val="24"/>
          <w:szCs w:val="24"/>
        </w:rPr>
        <w:t xml:space="preserve"> </w:t>
      </w:r>
      <w:bookmarkEnd w:id="5"/>
      <w:r w:rsidR="006F3C32">
        <w:rPr>
          <w:rFonts w:ascii="Times New Roman" w:hAnsi="Times New Roman" w:cs="Times New Roman"/>
          <w:bCs/>
          <w:sz w:val="24"/>
          <w:szCs w:val="24"/>
        </w:rPr>
        <w:t>is to become ‘fully human’ or empowered, leading the teacher to become the student. Through the development of the critical consciousness, an individual can perceive how the barriers to their essential resources have been erected (</w:t>
      </w:r>
      <w:r w:rsidR="006F3C32">
        <w:rPr>
          <w:rFonts w:ascii="Times New Roman" w:hAnsi="Times New Roman" w:cs="Times New Roman"/>
          <w:sz w:val="24"/>
          <w:szCs w:val="24"/>
        </w:rPr>
        <w:t>Christens</w:t>
      </w:r>
      <w:r w:rsidR="00722154">
        <w:rPr>
          <w:rFonts w:ascii="Times New Roman" w:hAnsi="Times New Roman" w:cs="Times New Roman"/>
          <w:sz w:val="24"/>
          <w:szCs w:val="24"/>
        </w:rPr>
        <w:t xml:space="preserve"> </w:t>
      </w:r>
      <w:r w:rsidR="00722154" w:rsidRPr="00722154">
        <w:rPr>
          <w:rFonts w:ascii="Times New Roman" w:hAnsi="Times New Roman" w:cs="Times New Roman"/>
          <w:i/>
          <w:iCs/>
          <w:sz w:val="24"/>
          <w:szCs w:val="24"/>
        </w:rPr>
        <w:t>et al</w:t>
      </w:r>
      <w:r w:rsidR="00722154">
        <w:rPr>
          <w:rFonts w:ascii="Times New Roman" w:hAnsi="Times New Roman" w:cs="Times New Roman"/>
          <w:sz w:val="24"/>
          <w:szCs w:val="24"/>
        </w:rPr>
        <w:t>, 2015</w:t>
      </w:r>
      <w:r w:rsidR="006F3C32">
        <w:rPr>
          <w:rFonts w:ascii="Times New Roman" w:hAnsi="Times New Roman" w:cs="Times New Roman"/>
          <w:sz w:val="24"/>
          <w:szCs w:val="24"/>
        </w:rPr>
        <w:t>)</w:t>
      </w:r>
      <w:r w:rsidR="006F3C32">
        <w:rPr>
          <w:rFonts w:ascii="Times New Roman" w:hAnsi="Times New Roman" w:cs="Times New Roman"/>
          <w:bCs/>
          <w:sz w:val="24"/>
          <w:szCs w:val="24"/>
        </w:rPr>
        <w:t xml:space="preserve">. </w:t>
      </w:r>
      <w:r w:rsidR="00861E50">
        <w:rPr>
          <w:rFonts w:ascii="Times New Roman" w:hAnsi="Times New Roman" w:cs="Times New Roman"/>
          <w:bCs/>
          <w:sz w:val="24"/>
          <w:szCs w:val="24"/>
        </w:rPr>
        <w:t>W</w:t>
      </w:r>
      <w:r w:rsidR="00D96E06">
        <w:rPr>
          <w:rFonts w:ascii="Times New Roman" w:hAnsi="Times New Roman" w:cs="Times New Roman"/>
          <w:bCs/>
          <w:sz w:val="24"/>
          <w:szCs w:val="24"/>
        </w:rPr>
        <w:t>ithin contemporary social work</w:t>
      </w:r>
      <w:r w:rsidR="00E6453F">
        <w:rPr>
          <w:rFonts w:ascii="Times New Roman" w:hAnsi="Times New Roman" w:cs="Times New Roman"/>
          <w:bCs/>
          <w:sz w:val="24"/>
          <w:szCs w:val="24"/>
        </w:rPr>
        <w:t>,</w:t>
      </w:r>
      <w:r w:rsidR="00CE13B8">
        <w:rPr>
          <w:rFonts w:ascii="Times New Roman" w:hAnsi="Times New Roman" w:cs="Times New Roman"/>
          <w:bCs/>
          <w:sz w:val="24"/>
          <w:szCs w:val="24"/>
        </w:rPr>
        <w:t xml:space="preserve"> personal </w:t>
      </w:r>
      <w:r w:rsidR="00FC534E">
        <w:rPr>
          <w:rFonts w:ascii="Times New Roman" w:hAnsi="Times New Roman" w:cs="Times New Roman"/>
          <w:bCs/>
          <w:sz w:val="24"/>
          <w:szCs w:val="24"/>
        </w:rPr>
        <w:t xml:space="preserve">perceptions and </w:t>
      </w:r>
      <w:r w:rsidR="00B650C9">
        <w:rPr>
          <w:rFonts w:ascii="Times New Roman" w:hAnsi="Times New Roman" w:cs="Times New Roman"/>
          <w:bCs/>
          <w:sz w:val="24"/>
          <w:szCs w:val="24"/>
        </w:rPr>
        <w:t xml:space="preserve">social hierarchy </w:t>
      </w:r>
      <w:r w:rsidR="00E279AA">
        <w:rPr>
          <w:rFonts w:ascii="Times New Roman" w:hAnsi="Times New Roman" w:cs="Times New Roman"/>
          <w:bCs/>
          <w:sz w:val="24"/>
          <w:szCs w:val="24"/>
        </w:rPr>
        <w:t xml:space="preserve">are repositioned through this process, leading to </w:t>
      </w:r>
      <w:r w:rsidR="006F3C32">
        <w:rPr>
          <w:rFonts w:ascii="Times New Roman" w:hAnsi="Times New Roman" w:cs="Times New Roman"/>
          <w:bCs/>
          <w:sz w:val="24"/>
          <w:szCs w:val="24"/>
        </w:rPr>
        <w:t>anti-oppressive practice</w:t>
      </w:r>
      <w:r w:rsidR="009963D7">
        <w:rPr>
          <w:rFonts w:ascii="Times New Roman" w:hAnsi="Times New Roman" w:cs="Times New Roman"/>
          <w:bCs/>
          <w:sz w:val="24"/>
          <w:szCs w:val="24"/>
        </w:rPr>
        <w:t xml:space="preserve"> </w:t>
      </w:r>
      <w:r w:rsidR="00F308B3">
        <w:rPr>
          <w:rFonts w:ascii="Times New Roman" w:hAnsi="Times New Roman" w:cs="Times New Roman"/>
          <w:bCs/>
          <w:sz w:val="24"/>
          <w:szCs w:val="24"/>
        </w:rPr>
        <w:t>(</w:t>
      </w:r>
      <w:r w:rsidR="006F3C32">
        <w:rPr>
          <w:rFonts w:ascii="Times New Roman" w:hAnsi="Times New Roman" w:cs="Times New Roman"/>
          <w:bCs/>
          <w:sz w:val="24"/>
          <w:szCs w:val="24"/>
        </w:rPr>
        <w:t>Dominelli</w:t>
      </w:r>
      <w:r w:rsidR="00F308B3">
        <w:rPr>
          <w:rFonts w:ascii="Times New Roman" w:hAnsi="Times New Roman" w:cs="Times New Roman"/>
          <w:bCs/>
          <w:sz w:val="24"/>
          <w:szCs w:val="24"/>
        </w:rPr>
        <w:t xml:space="preserve">, </w:t>
      </w:r>
      <w:r w:rsidR="006F3C32">
        <w:rPr>
          <w:rFonts w:ascii="Times New Roman" w:hAnsi="Times New Roman" w:cs="Times New Roman"/>
          <w:bCs/>
          <w:sz w:val="24"/>
          <w:szCs w:val="24"/>
        </w:rPr>
        <w:t>20</w:t>
      </w:r>
      <w:r w:rsidR="00F308B3">
        <w:rPr>
          <w:rFonts w:ascii="Times New Roman" w:hAnsi="Times New Roman" w:cs="Times New Roman"/>
          <w:bCs/>
          <w:sz w:val="24"/>
          <w:szCs w:val="24"/>
        </w:rPr>
        <w:t>0</w:t>
      </w:r>
      <w:r w:rsidR="00F83B4B">
        <w:rPr>
          <w:rFonts w:ascii="Times New Roman" w:hAnsi="Times New Roman" w:cs="Times New Roman"/>
          <w:bCs/>
          <w:sz w:val="24"/>
          <w:szCs w:val="24"/>
        </w:rPr>
        <w:t>2</w:t>
      </w:r>
      <w:r w:rsidR="006F3C32">
        <w:rPr>
          <w:rFonts w:ascii="Times New Roman" w:hAnsi="Times New Roman" w:cs="Times New Roman"/>
          <w:bCs/>
          <w:sz w:val="24"/>
          <w:szCs w:val="24"/>
        </w:rPr>
        <w:t>)</w:t>
      </w:r>
      <w:r w:rsidR="000B7DBA">
        <w:rPr>
          <w:rFonts w:ascii="Times New Roman" w:hAnsi="Times New Roman" w:cs="Times New Roman"/>
          <w:bCs/>
          <w:sz w:val="24"/>
          <w:szCs w:val="24"/>
        </w:rPr>
        <w:t>.</w:t>
      </w:r>
      <w:r w:rsidR="006F3C32">
        <w:rPr>
          <w:rFonts w:ascii="Times New Roman" w:hAnsi="Times New Roman" w:cs="Times New Roman"/>
          <w:bCs/>
          <w:sz w:val="24"/>
          <w:szCs w:val="24"/>
        </w:rPr>
        <w:t xml:space="preserve"> Payne (2006, p.14) explains </w:t>
      </w:r>
      <w:r w:rsidR="004C1CDE">
        <w:rPr>
          <w:rFonts w:ascii="Times New Roman" w:hAnsi="Times New Roman" w:cs="Times New Roman"/>
          <w:bCs/>
          <w:sz w:val="24"/>
          <w:szCs w:val="24"/>
        </w:rPr>
        <w:t>this</w:t>
      </w:r>
      <w:r w:rsidR="00010623">
        <w:rPr>
          <w:rFonts w:ascii="Times New Roman" w:hAnsi="Times New Roman" w:cs="Times New Roman"/>
          <w:bCs/>
          <w:sz w:val="24"/>
          <w:szCs w:val="24"/>
        </w:rPr>
        <w:t xml:space="preserve"> as </w:t>
      </w:r>
      <w:r w:rsidR="006F3C32">
        <w:rPr>
          <w:rFonts w:ascii="Times New Roman" w:hAnsi="Times New Roman" w:cs="Times New Roman"/>
          <w:bCs/>
          <w:sz w:val="24"/>
          <w:szCs w:val="24"/>
        </w:rPr>
        <w:t xml:space="preserve">a process whereby the oppressed can ‘gain personal and social empowerment through changes in society’. </w:t>
      </w:r>
    </w:p>
    <w:p w14:paraId="660F3EAE" w14:textId="6F9A3022" w:rsidR="006F3C32" w:rsidRDefault="006F3C32" w:rsidP="008E1CEE">
      <w:pPr>
        <w:spacing w:after="0" w:line="360" w:lineRule="auto"/>
        <w:jc w:val="both"/>
        <w:rPr>
          <w:rFonts w:ascii="Times New Roman" w:hAnsi="Times New Roman" w:cs="Times New Roman"/>
          <w:bCs/>
          <w:sz w:val="24"/>
          <w:szCs w:val="24"/>
        </w:rPr>
      </w:pPr>
    </w:p>
    <w:p w14:paraId="160F1DB0" w14:textId="77777777" w:rsidR="009730B1" w:rsidRDefault="009730B1" w:rsidP="006F3C32">
      <w:pPr>
        <w:spacing w:line="360" w:lineRule="auto"/>
        <w:jc w:val="both"/>
        <w:rPr>
          <w:rFonts w:ascii="Times New Roman" w:hAnsi="Times New Roman" w:cs="Times New Roman"/>
          <w:bCs/>
          <w:sz w:val="24"/>
          <w:szCs w:val="24"/>
        </w:rPr>
      </w:pPr>
    </w:p>
    <w:p w14:paraId="06204950" w14:textId="4E56FDEB" w:rsidR="009C6660" w:rsidRDefault="00327B5A" w:rsidP="002E2D2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Gentile (2010) </w:t>
      </w:r>
      <w:r w:rsidR="00154D5C">
        <w:rPr>
          <w:rFonts w:ascii="Times New Roman" w:hAnsi="Times New Roman" w:cs="Times New Roman"/>
          <w:bCs/>
          <w:sz w:val="24"/>
          <w:szCs w:val="24"/>
        </w:rPr>
        <w:t>emphasises</w:t>
      </w:r>
      <w:r w:rsidR="00AA20EF">
        <w:rPr>
          <w:rFonts w:ascii="Times New Roman" w:hAnsi="Times New Roman" w:cs="Times New Roman"/>
          <w:bCs/>
          <w:sz w:val="24"/>
          <w:szCs w:val="24"/>
        </w:rPr>
        <w:t xml:space="preserve"> that </w:t>
      </w:r>
      <w:r>
        <w:rPr>
          <w:rFonts w:ascii="Times New Roman" w:hAnsi="Times New Roman" w:cs="Times New Roman"/>
          <w:bCs/>
          <w:sz w:val="24"/>
          <w:szCs w:val="24"/>
        </w:rPr>
        <w:t xml:space="preserve">individuals, groups or communities are more likely to </w:t>
      </w:r>
      <w:r w:rsidR="0099545B">
        <w:rPr>
          <w:rFonts w:ascii="Times New Roman" w:hAnsi="Times New Roman" w:cs="Times New Roman"/>
          <w:bCs/>
          <w:sz w:val="24"/>
          <w:szCs w:val="24"/>
        </w:rPr>
        <w:t>act,</w:t>
      </w:r>
      <w:r>
        <w:rPr>
          <w:rFonts w:ascii="Times New Roman" w:hAnsi="Times New Roman" w:cs="Times New Roman"/>
          <w:bCs/>
          <w:sz w:val="24"/>
          <w:szCs w:val="24"/>
        </w:rPr>
        <w:t xml:space="preserve"> and voice needs if they feel </w:t>
      </w:r>
      <w:r w:rsidR="00722154">
        <w:rPr>
          <w:rFonts w:ascii="Times New Roman" w:hAnsi="Times New Roman" w:cs="Times New Roman"/>
          <w:bCs/>
          <w:sz w:val="24"/>
          <w:szCs w:val="24"/>
        </w:rPr>
        <w:t>permitted</w:t>
      </w:r>
      <w:r>
        <w:rPr>
          <w:rFonts w:ascii="Times New Roman" w:hAnsi="Times New Roman" w:cs="Times New Roman"/>
          <w:bCs/>
          <w:sz w:val="24"/>
          <w:szCs w:val="24"/>
        </w:rPr>
        <w:t xml:space="preserve"> to do so.</w:t>
      </w:r>
      <w:r w:rsidRPr="006A74E7">
        <w:rPr>
          <w:rFonts w:ascii="Times New Roman" w:hAnsi="Times New Roman" w:cs="Times New Roman"/>
          <w:bCs/>
          <w:sz w:val="24"/>
          <w:szCs w:val="24"/>
        </w:rPr>
        <w:t xml:space="preserve"> </w:t>
      </w:r>
      <w:r>
        <w:rPr>
          <w:rFonts w:ascii="Times New Roman" w:hAnsi="Times New Roman" w:cs="Times New Roman"/>
          <w:bCs/>
          <w:sz w:val="24"/>
          <w:szCs w:val="24"/>
        </w:rPr>
        <w:t xml:space="preserve">Wilks (2012) explains this is connected to advocacy </w:t>
      </w:r>
      <w:r w:rsidR="00C60EA1">
        <w:rPr>
          <w:rFonts w:ascii="Times New Roman" w:hAnsi="Times New Roman" w:cs="Times New Roman"/>
          <w:bCs/>
          <w:sz w:val="24"/>
          <w:szCs w:val="24"/>
        </w:rPr>
        <w:t>and</w:t>
      </w:r>
      <w:r>
        <w:rPr>
          <w:rFonts w:ascii="Times New Roman" w:hAnsi="Times New Roman" w:cs="Times New Roman"/>
          <w:bCs/>
          <w:sz w:val="24"/>
          <w:szCs w:val="24"/>
        </w:rPr>
        <w:t xml:space="preserve"> its relationship to empowerment, as relatively powerless individuals, groups or communities are supported in their efforts to implement change. Dominelli (2002) argues that when individuals come together collectively it results in agency in action. Social Care Wales (2018, p.13) highlights that ‘individuals and communities are more resilient’ when they form strong social bonds and </w:t>
      </w:r>
      <w:r w:rsidR="00110203">
        <w:rPr>
          <w:rFonts w:ascii="Times New Roman" w:hAnsi="Times New Roman" w:cs="Times New Roman"/>
          <w:bCs/>
          <w:sz w:val="24"/>
          <w:szCs w:val="24"/>
        </w:rPr>
        <w:t>become</w:t>
      </w:r>
      <w:r>
        <w:rPr>
          <w:rFonts w:ascii="Times New Roman" w:hAnsi="Times New Roman" w:cs="Times New Roman"/>
          <w:bCs/>
          <w:sz w:val="24"/>
          <w:szCs w:val="24"/>
        </w:rPr>
        <w:t xml:space="preserve"> a ‘cohesive whole’. </w:t>
      </w:r>
      <w:r w:rsidR="00AA796E">
        <w:rPr>
          <w:rFonts w:ascii="Times New Roman" w:hAnsi="Times New Roman" w:cs="Times New Roman"/>
          <w:bCs/>
          <w:sz w:val="24"/>
          <w:szCs w:val="24"/>
        </w:rPr>
        <w:t>A</w:t>
      </w:r>
      <w:r w:rsidR="00797E15">
        <w:rPr>
          <w:rFonts w:ascii="Times New Roman" w:hAnsi="Times New Roman" w:cs="Times New Roman"/>
          <w:bCs/>
          <w:sz w:val="24"/>
          <w:szCs w:val="24"/>
        </w:rPr>
        <w:t>n</w:t>
      </w:r>
      <w:r>
        <w:rPr>
          <w:rFonts w:ascii="Times New Roman" w:hAnsi="Times New Roman" w:cs="Times New Roman"/>
          <w:bCs/>
          <w:sz w:val="24"/>
          <w:szCs w:val="24"/>
        </w:rPr>
        <w:t xml:space="preserve"> academic study</w:t>
      </w:r>
      <w:r w:rsidR="00421971">
        <w:rPr>
          <w:rFonts w:ascii="Times New Roman" w:hAnsi="Times New Roman" w:cs="Times New Roman"/>
          <w:bCs/>
          <w:sz w:val="24"/>
          <w:szCs w:val="24"/>
        </w:rPr>
        <w:t xml:space="preserve"> </w:t>
      </w:r>
      <w:r w:rsidR="00C87B18">
        <w:rPr>
          <w:rFonts w:ascii="Times New Roman" w:hAnsi="Times New Roman" w:cs="Times New Roman"/>
          <w:bCs/>
          <w:sz w:val="24"/>
          <w:szCs w:val="24"/>
        </w:rPr>
        <w:t>which investigated sheltered housing schemes</w:t>
      </w:r>
      <w:r w:rsidR="00CA1199">
        <w:rPr>
          <w:rFonts w:ascii="Times New Roman" w:hAnsi="Times New Roman" w:cs="Times New Roman"/>
          <w:bCs/>
          <w:sz w:val="24"/>
          <w:szCs w:val="24"/>
        </w:rPr>
        <w:t xml:space="preserve">, </w:t>
      </w:r>
      <w:r>
        <w:rPr>
          <w:rFonts w:ascii="Times New Roman" w:hAnsi="Times New Roman" w:cs="Times New Roman"/>
          <w:bCs/>
          <w:sz w:val="24"/>
          <w:szCs w:val="24"/>
        </w:rPr>
        <w:t>conducted by James and Cutts (2018)</w:t>
      </w:r>
      <w:r w:rsidR="00722154">
        <w:rPr>
          <w:rFonts w:ascii="Times New Roman" w:hAnsi="Times New Roman" w:cs="Times New Roman"/>
          <w:bCs/>
          <w:sz w:val="24"/>
          <w:szCs w:val="24"/>
        </w:rPr>
        <w:t xml:space="preserve"> reinforces this</w:t>
      </w:r>
      <w:r w:rsidR="00110203">
        <w:rPr>
          <w:rFonts w:ascii="Times New Roman" w:hAnsi="Times New Roman" w:cs="Times New Roman"/>
          <w:bCs/>
          <w:sz w:val="24"/>
          <w:szCs w:val="24"/>
        </w:rPr>
        <w:t>,</w:t>
      </w:r>
      <w:r w:rsidR="00AA796E">
        <w:rPr>
          <w:rFonts w:ascii="Times New Roman" w:hAnsi="Times New Roman" w:cs="Times New Roman"/>
          <w:bCs/>
          <w:sz w:val="24"/>
          <w:szCs w:val="24"/>
        </w:rPr>
        <w:t xml:space="preserve"> as</w:t>
      </w:r>
      <w:r>
        <w:rPr>
          <w:rFonts w:ascii="Times New Roman" w:hAnsi="Times New Roman" w:cs="Times New Roman"/>
          <w:bCs/>
          <w:sz w:val="24"/>
          <w:szCs w:val="24"/>
        </w:rPr>
        <w:t xml:space="preserve"> empowerment, resilience and well-being</w:t>
      </w:r>
      <w:r w:rsidR="00320A94">
        <w:rPr>
          <w:rFonts w:ascii="Times New Roman" w:hAnsi="Times New Roman" w:cs="Times New Roman"/>
          <w:bCs/>
          <w:sz w:val="24"/>
          <w:szCs w:val="24"/>
        </w:rPr>
        <w:t xml:space="preserve"> were seen to</w:t>
      </w:r>
      <w:r>
        <w:rPr>
          <w:rFonts w:ascii="Times New Roman" w:hAnsi="Times New Roman" w:cs="Times New Roman"/>
          <w:bCs/>
          <w:sz w:val="24"/>
          <w:szCs w:val="24"/>
        </w:rPr>
        <w:t xml:space="preserve"> increase with a strong sense of community cohesion.</w:t>
      </w:r>
      <w:r w:rsidRPr="000C2DF3">
        <w:rPr>
          <w:rFonts w:ascii="Times New Roman" w:hAnsi="Times New Roman" w:cs="Times New Roman"/>
          <w:bCs/>
          <w:sz w:val="24"/>
          <w:szCs w:val="24"/>
        </w:rPr>
        <w:t xml:space="preserve"> </w:t>
      </w:r>
    </w:p>
    <w:p w14:paraId="7A57F782" w14:textId="77777777" w:rsidR="00424FA2" w:rsidRDefault="00424FA2" w:rsidP="002E2D23">
      <w:pPr>
        <w:spacing w:line="360" w:lineRule="auto"/>
        <w:jc w:val="both"/>
        <w:rPr>
          <w:rFonts w:ascii="Times New Roman" w:hAnsi="Times New Roman" w:cs="Times New Roman"/>
          <w:bCs/>
          <w:sz w:val="24"/>
          <w:szCs w:val="24"/>
        </w:rPr>
      </w:pPr>
    </w:p>
    <w:p w14:paraId="5AA11254" w14:textId="6AC64862" w:rsidR="00110203" w:rsidRDefault="00110203" w:rsidP="00110203">
      <w:pPr>
        <w:spacing w:line="360" w:lineRule="auto"/>
        <w:jc w:val="both"/>
        <w:rPr>
          <w:rFonts w:ascii="Times New Roman" w:hAnsi="Times New Roman" w:cs="Times New Roman"/>
          <w:sz w:val="24"/>
          <w:szCs w:val="24"/>
        </w:rPr>
      </w:pPr>
      <w:r>
        <w:rPr>
          <w:rFonts w:ascii="Times New Roman" w:hAnsi="Times New Roman" w:cs="Times New Roman"/>
          <w:bCs/>
          <w:sz w:val="24"/>
          <w:szCs w:val="24"/>
        </w:rPr>
        <w:lastRenderedPageBreak/>
        <w:t xml:space="preserve">The </w:t>
      </w:r>
      <w:r w:rsidRPr="00A31359">
        <w:rPr>
          <w:rFonts w:ascii="Times New Roman" w:hAnsi="Times New Roman" w:cs="Times New Roman"/>
          <w:bCs/>
          <w:i/>
          <w:iCs/>
          <w:sz w:val="24"/>
          <w:szCs w:val="24"/>
        </w:rPr>
        <w:t>Well-being of Future Generations (Wales) Act 2015</w:t>
      </w:r>
      <w:r w:rsidR="007E5BFD">
        <w:rPr>
          <w:rFonts w:ascii="Times New Roman" w:hAnsi="Times New Roman" w:cs="Times New Roman"/>
          <w:bCs/>
          <w:sz w:val="24"/>
          <w:szCs w:val="24"/>
        </w:rPr>
        <w:t>,</w:t>
      </w:r>
      <w:r>
        <w:rPr>
          <w:rFonts w:ascii="Times New Roman" w:hAnsi="Times New Roman" w:cs="Times New Roman"/>
          <w:bCs/>
          <w:sz w:val="24"/>
          <w:szCs w:val="24"/>
        </w:rPr>
        <w:t xml:space="preserve"> underpins an obligation to support people within Wales to become more resilient and feel more empowered. Th</w:t>
      </w:r>
      <w:r w:rsidR="00CA1199">
        <w:rPr>
          <w:rFonts w:ascii="Times New Roman" w:hAnsi="Times New Roman" w:cs="Times New Roman"/>
          <w:bCs/>
          <w:sz w:val="24"/>
          <w:szCs w:val="24"/>
        </w:rPr>
        <w:t>is</w:t>
      </w:r>
      <w:r>
        <w:rPr>
          <w:rFonts w:ascii="Times New Roman" w:hAnsi="Times New Roman" w:cs="Times New Roman"/>
          <w:bCs/>
          <w:sz w:val="24"/>
          <w:szCs w:val="24"/>
        </w:rPr>
        <w:t xml:space="preserve"> is globally reinforced by the </w:t>
      </w:r>
      <w:r w:rsidR="003E3038">
        <w:rPr>
          <w:rFonts w:ascii="Times New Roman" w:hAnsi="Times New Roman" w:cs="Times New Roman"/>
          <w:bCs/>
          <w:sz w:val="24"/>
          <w:szCs w:val="24"/>
        </w:rPr>
        <w:t xml:space="preserve">Universal </w:t>
      </w:r>
      <w:r w:rsidR="00FA414F">
        <w:rPr>
          <w:rFonts w:ascii="Times New Roman" w:hAnsi="Times New Roman" w:cs="Times New Roman"/>
          <w:bCs/>
          <w:sz w:val="24"/>
          <w:szCs w:val="24"/>
        </w:rPr>
        <w:t>D</w:t>
      </w:r>
      <w:r w:rsidR="003E3038">
        <w:rPr>
          <w:rFonts w:ascii="Times New Roman" w:hAnsi="Times New Roman" w:cs="Times New Roman"/>
          <w:bCs/>
          <w:sz w:val="24"/>
          <w:szCs w:val="24"/>
        </w:rPr>
        <w:t>eclaration of Human Right</w:t>
      </w:r>
      <w:r w:rsidR="00D110FC">
        <w:rPr>
          <w:rFonts w:ascii="Times New Roman" w:hAnsi="Times New Roman" w:cs="Times New Roman"/>
          <w:bCs/>
          <w:sz w:val="24"/>
          <w:szCs w:val="24"/>
        </w:rPr>
        <w:t>s</w:t>
      </w:r>
      <w:r w:rsidR="00CA595F">
        <w:rPr>
          <w:rFonts w:ascii="Times New Roman" w:hAnsi="Times New Roman" w:cs="Times New Roman"/>
          <w:bCs/>
          <w:sz w:val="24"/>
          <w:szCs w:val="24"/>
        </w:rPr>
        <w:t xml:space="preserve"> </w:t>
      </w:r>
      <w:r w:rsidR="00C26B7C">
        <w:rPr>
          <w:rFonts w:ascii="Times New Roman" w:hAnsi="Times New Roman" w:cs="Times New Roman"/>
          <w:bCs/>
          <w:sz w:val="24"/>
          <w:szCs w:val="24"/>
        </w:rPr>
        <w:t>(</w:t>
      </w:r>
      <w:r w:rsidR="00CA595F">
        <w:rPr>
          <w:rFonts w:ascii="Times New Roman" w:hAnsi="Times New Roman" w:cs="Times New Roman"/>
          <w:bCs/>
          <w:sz w:val="24"/>
          <w:szCs w:val="24"/>
        </w:rPr>
        <w:t xml:space="preserve">United Nations, </w:t>
      </w:r>
      <w:r w:rsidR="00C26B7C">
        <w:rPr>
          <w:rFonts w:ascii="Times New Roman" w:hAnsi="Times New Roman" w:cs="Times New Roman"/>
          <w:bCs/>
          <w:sz w:val="24"/>
          <w:szCs w:val="24"/>
        </w:rPr>
        <w:t>2020)</w:t>
      </w:r>
      <w:r w:rsidR="00CA595F">
        <w:rPr>
          <w:rFonts w:ascii="Times New Roman" w:hAnsi="Times New Roman" w:cs="Times New Roman"/>
          <w:bCs/>
          <w:sz w:val="24"/>
          <w:szCs w:val="24"/>
        </w:rPr>
        <w:t>;</w:t>
      </w:r>
      <w:r>
        <w:rPr>
          <w:rFonts w:ascii="Times New Roman" w:hAnsi="Times New Roman" w:cs="Times New Roman"/>
          <w:bCs/>
          <w:sz w:val="24"/>
          <w:szCs w:val="24"/>
        </w:rPr>
        <w:t xml:space="preserve"> and strengthened by the </w:t>
      </w:r>
      <w:r w:rsidRPr="000B50B1">
        <w:rPr>
          <w:rFonts w:ascii="Times New Roman" w:hAnsi="Times New Roman" w:cs="Times New Roman"/>
          <w:bCs/>
          <w:i/>
          <w:iCs/>
          <w:sz w:val="24"/>
          <w:szCs w:val="24"/>
        </w:rPr>
        <w:t>Equality Act 2015</w:t>
      </w:r>
      <w:r>
        <w:rPr>
          <w:rFonts w:ascii="Times New Roman" w:hAnsi="Times New Roman" w:cs="Times New Roman"/>
          <w:bCs/>
          <w:sz w:val="24"/>
          <w:szCs w:val="24"/>
        </w:rPr>
        <w:t xml:space="preserve"> and the </w:t>
      </w:r>
      <w:r w:rsidRPr="000B50B1">
        <w:rPr>
          <w:rFonts w:ascii="Times New Roman" w:hAnsi="Times New Roman" w:cs="Times New Roman"/>
          <w:bCs/>
          <w:i/>
          <w:iCs/>
          <w:sz w:val="24"/>
          <w:szCs w:val="24"/>
        </w:rPr>
        <w:t>Human Rights Act 1998</w:t>
      </w:r>
      <w:r>
        <w:rPr>
          <w:rFonts w:ascii="Times New Roman" w:hAnsi="Times New Roman" w:cs="Times New Roman"/>
          <w:bCs/>
          <w:sz w:val="24"/>
          <w:szCs w:val="24"/>
        </w:rPr>
        <w:t>.</w:t>
      </w:r>
      <w:r w:rsidRPr="00C5472E">
        <w:rPr>
          <w:rFonts w:ascii="Times New Roman" w:hAnsi="Times New Roman" w:cs="Times New Roman"/>
          <w:bCs/>
          <w:sz w:val="24"/>
          <w:szCs w:val="24"/>
        </w:rPr>
        <w:t xml:space="preserve"> </w:t>
      </w:r>
      <w:r>
        <w:rPr>
          <w:rFonts w:ascii="Times New Roman" w:hAnsi="Times New Roman" w:cs="Times New Roman"/>
          <w:bCs/>
          <w:sz w:val="24"/>
          <w:szCs w:val="24"/>
        </w:rPr>
        <w:t>Burton,</w:t>
      </w:r>
      <w:r w:rsidR="00684439">
        <w:rPr>
          <w:rFonts w:ascii="Times New Roman" w:hAnsi="Times New Roman" w:cs="Times New Roman"/>
          <w:bCs/>
          <w:sz w:val="24"/>
          <w:szCs w:val="24"/>
        </w:rPr>
        <w:t xml:space="preserve"> </w:t>
      </w:r>
      <w:r w:rsidR="006949EC">
        <w:rPr>
          <w:rFonts w:ascii="Times New Roman" w:hAnsi="Times New Roman" w:cs="Times New Roman"/>
          <w:bCs/>
          <w:sz w:val="24"/>
          <w:szCs w:val="24"/>
        </w:rPr>
        <w:t>Croft,</w:t>
      </w:r>
      <w:r w:rsidR="009706E2">
        <w:rPr>
          <w:rFonts w:ascii="Times New Roman" w:hAnsi="Times New Roman" w:cs="Times New Roman"/>
          <w:bCs/>
          <w:sz w:val="24"/>
          <w:szCs w:val="24"/>
        </w:rPr>
        <w:t xml:space="preserve"> Hastings, Slater, Goodlad</w:t>
      </w:r>
      <w:r w:rsidR="00A15E6A">
        <w:rPr>
          <w:rFonts w:ascii="Times New Roman" w:hAnsi="Times New Roman" w:cs="Times New Roman"/>
          <w:bCs/>
          <w:sz w:val="24"/>
          <w:szCs w:val="24"/>
        </w:rPr>
        <w:t>, Abbot and Macdonald</w:t>
      </w:r>
      <w:r w:rsidR="00AE5CD7">
        <w:rPr>
          <w:rFonts w:ascii="Times New Roman" w:hAnsi="Times New Roman" w:cs="Times New Roman"/>
          <w:bCs/>
          <w:sz w:val="24"/>
          <w:szCs w:val="24"/>
        </w:rPr>
        <w:t xml:space="preserve"> </w:t>
      </w:r>
      <w:r>
        <w:rPr>
          <w:rFonts w:ascii="Times New Roman" w:hAnsi="Times New Roman" w:cs="Times New Roman"/>
          <w:bCs/>
          <w:sz w:val="24"/>
          <w:szCs w:val="24"/>
        </w:rPr>
        <w:t xml:space="preserve">(2006) argue that community empowerment provides not only greater individual control but also greater collective control for the benefit of wider social networks. Within Wales, the </w:t>
      </w:r>
      <w:r w:rsidRPr="009C1322">
        <w:rPr>
          <w:rFonts w:ascii="Times New Roman" w:hAnsi="Times New Roman" w:cs="Times New Roman"/>
          <w:bCs/>
          <w:i/>
          <w:iCs/>
          <w:sz w:val="24"/>
          <w:szCs w:val="24"/>
        </w:rPr>
        <w:t>Social Services and Well-being Wales Act 2014</w:t>
      </w:r>
      <w:r>
        <w:rPr>
          <w:rFonts w:ascii="Times New Roman" w:hAnsi="Times New Roman" w:cs="Times New Roman"/>
          <w:bCs/>
          <w:i/>
          <w:iCs/>
          <w:sz w:val="24"/>
          <w:szCs w:val="24"/>
        </w:rPr>
        <w:t xml:space="preserve"> (SSWBA, 2014)</w:t>
      </w:r>
      <w:r>
        <w:rPr>
          <w:rFonts w:ascii="Times New Roman" w:hAnsi="Times New Roman" w:cs="Times New Roman"/>
          <w:bCs/>
          <w:sz w:val="24"/>
          <w:szCs w:val="24"/>
        </w:rPr>
        <w:t>, recognises the value of people being empowered through their involvement in the service design and delivery of care and support.</w:t>
      </w:r>
      <w:r w:rsidRPr="008B16DC">
        <w:rPr>
          <w:rFonts w:ascii="Times New Roman" w:hAnsi="Times New Roman" w:cs="Times New Roman"/>
          <w:sz w:val="24"/>
          <w:szCs w:val="24"/>
        </w:rPr>
        <w:t xml:space="preserve"> </w:t>
      </w:r>
      <w:r>
        <w:rPr>
          <w:rFonts w:ascii="Times New Roman" w:hAnsi="Times New Roman" w:cs="Times New Roman"/>
          <w:bCs/>
          <w:sz w:val="24"/>
          <w:szCs w:val="24"/>
        </w:rPr>
        <w:t xml:space="preserve">A case of community agency in action is that of </w:t>
      </w:r>
      <w:r w:rsidRPr="00A8282B">
        <w:rPr>
          <w:rFonts w:ascii="Times New Roman" w:hAnsi="Times New Roman" w:cs="Times New Roman"/>
          <w:sz w:val="24"/>
          <w:szCs w:val="24"/>
        </w:rPr>
        <w:t>‘</w:t>
      </w:r>
      <w:proofErr w:type="spellStart"/>
      <w:r>
        <w:rPr>
          <w:rFonts w:ascii="Times New Roman" w:hAnsi="Times New Roman" w:cs="Times New Roman"/>
          <w:sz w:val="24"/>
          <w:szCs w:val="24"/>
        </w:rPr>
        <w:t>Pob</w:t>
      </w:r>
      <w:proofErr w:type="spellEnd"/>
      <w:r>
        <w:rPr>
          <w:rFonts w:ascii="Times New Roman" w:hAnsi="Times New Roman" w:cs="Times New Roman"/>
          <w:sz w:val="24"/>
          <w:szCs w:val="24"/>
        </w:rPr>
        <w:t xml:space="preserve"> Seiriol’, in Anglesey</w:t>
      </w:r>
      <w:r w:rsidRPr="00901A7F">
        <w:rPr>
          <w:rFonts w:ascii="Times New Roman" w:hAnsi="Times New Roman" w:cs="Times New Roman"/>
          <w:bCs/>
          <w:sz w:val="24"/>
          <w:szCs w:val="24"/>
        </w:rPr>
        <w:t xml:space="preserve"> </w:t>
      </w:r>
      <w:r>
        <w:rPr>
          <w:rFonts w:ascii="Times New Roman" w:hAnsi="Times New Roman" w:cs="Times New Roman"/>
          <w:bCs/>
          <w:sz w:val="24"/>
          <w:szCs w:val="24"/>
        </w:rPr>
        <w:t>(</w:t>
      </w:r>
      <w:r w:rsidRPr="00D42A0D">
        <w:rPr>
          <w:rFonts w:ascii="Times New Roman" w:hAnsi="Times New Roman" w:cs="Times New Roman"/>
          <w:bCs/>
          <w:sz w:val="24"/>
          <w:szCs w:val="24"/>
        </w:rPr>
        <w:t xml:space="preserve">Social </w:t>
      </w:r>
      <w:r>
        <w:rPr>
          <w:rFonts w:ascii="Times New Roman" w:hAnsi="Times New Roman" w:cs="Times New Roman"/>
          <w:bCs/>
          <w:sz w:val="24"/>
          <w:szCs w:val="24"/>
        </w:rPr>
        <w:t>C</w:t>
      </w:r>
      <w:r w:rsidRPr="00D42A0D">
        <w:rPr>
          <w:rFonts w:ascii="Times New Roman" w:hAnsi="Times New Roman" w:cs="Times New Roman"/>
          <w:bCs/>
          <w:sz w:val="24"/>
          <w:szCs w:val="24"/>
        </w:rPr>
        <w:t xml:space="preserve">are </w:t>
      </w:r>
      <w:r>
        <w:rPr>
          <w:rFonts w:ascii="Times New Roman" w:hAnsi="Times New Roman" w:cs="Times New Roman"/>
          <w:bCs/>
          <w:sz w:val="24"/>
          <w:szCs w:val="24"/>
        </w:rPr>
        <w:t>W</w:t>
      </w:r>
      <w:r w:rsidRPr="00D42A0D">
        <w:rPr>
          <w:rFonts w:ascii="Times New Roman" w:hAnsi="Times New Roman" w:cs="Times New Roman"/>
          <w:bCs/>
          <w:sz w:val="24"/>
          <w:szCs w:val="24"/>
        </w:rPr>
        <w:t>ales</w:t>
      </w:r>
      <w:r>
        <w:rPr>
          <w:rFonts w:ascii="Times New Roman" w:hAnsi="Times New Roman" w:cs="Times New Roman"/>
          <w:bCs/>
          <w:sz w:val="24"/>
          <w:szCs w:val="24"/>
        </w:rPr>
        <w:t>,</w:t>
      </w:r>
      <w:r w:rsidRPr="00D42A0D">
        <w:rPr>
          <w:rFonts w:ascii="Times New Roman" w:hAnsi="Times New Roman" w:cs="Times New Roman"/>
          <w:bCs/>
          <w:sz w:val="24"/>
          <w:szCs w:val="24"/>
        </w:rPr>
        <w:t xml:space="preserve"> 2018</w:t>
      </w:r>
      <w:r>
        <w:rPr>
          <w:rFonts w:ascii="Times New Roman" w:hAnsi="Times New Roman" w:cs="Times New Roman"/>
          <w:bCs/>
          <w:sz w:val="24"/>
          <w:szCs w:val="24"/>
        </w:rPr>
        <w:t>, p.35</w:t>
      </w:r>
      <w:r w:rsidRPr="00D42A0D">
        <w:rPr>
          <w:rFonts w:ascii="Times New Roman" w:hAnsi="Times New Roman" w:cs="Times New Roman"/>
          <w:bCs/>
          <w:sz w:val="24"/>
          <w:szCs w:val="24"/>
        </w:rPr>
        <w:t>)</w:t>
      </w:r>
      <w:r>
        <w:rPr>
          <w:rFonts w:ascii="Times New Roman" w:hAnsi="Times New Roman" w:cs="Times New Roman"/>
          <w:sz w:val="24"/>
          <w:szCs w:val="24"/>
        </w:rPr>
        <w:t xml:space="preserve">. </w:t>
      </w:r>
    </w:p>
    <w:p w14:paraId="4E1618EB" w14:textId="77777777" w:rsidR="00085785" w:rsidRDefault="00085785" w:rsidP="002E2D23">
      <w:pPr>
        <w:spacing w:line="360" w:lineRule="auto"/>
        <w:jc w:val="both"/>
        <w:rPr>
          <w:rFonts w:ascii="Times New Roman" w:hAnsi="Times New Roman" w:cs="Times New Roman"/>
          <w:sz w:val="24"/>
          <w:szCs w:val="24"/>
        </w:rPr>
      </w:pPr>
    </w:p>
    <w:p w14:paraId="6BB030F7" w14:textId="36A0809E" w:rsidR="002E2D23" w:rsidRDefault="009C6660" w:rsidP="002E2D23">
      <w:pPr>
        <w:spacing w:line="360" w:lineRule="auto"/>
        <w:jc w:val="both"/>
        <w:rPr>
          <w:rFonts w:ascii="Times New Roman" w:hAnsi="Times New Roman" w:cs="Times New Roman"/>
          <w:sz w:val="24"/>
          <w:szCs w:val="24"/>
        </w:rPr>
      </w:pPr>
      <w:r>
        <w:rPr>
          <w:rFonts w:ascii="Times New Roman" w:hAnsi="Times New Roman" w:cs="Times New Roman"/>
          <w:sz w:val="24"/>
          <w:szCs w:val="24"/>
        </w:rPr>
        <w:t>Known as the</w:t>
      </w:r>
      <w:r w:rsidR="002E2D23">
        <w:rPr>
          <w:rFonts w:ascii="Times New Roman" w:hAnsi="Times New Roman" w:cs="Times New Roman"/>
          <w:sz w:val="24"/>
          <w:szCs w:val="24"/>
        </w:rPr>
        <w:t xml:space="preserve"> Seiriol Alliance (2020)</w:t>
      </w:r>
      <w:r w:rsidR="00041549">
        <w:rPr>
          <w:rFonts w:ascii="Times New Roman" w:hAnsi="Times New Roman" w:cs="Times New Roman"/>
          <w:sz w:val="24"/>
          <w:szCs w:val="24"/>
        </w:rPr>
        <w:t>, this example of agency in action</w:t>
      </w:r>
      <w:r w:rsidR="00085785">
        <w:rPr>
          <w:rFonts w:ascii="Times New Roman" w:hAnsi="Times New Roman" w:cs="Times New Roman"/>
          <w:sz w:val="24"/>
          <w:szCs w:val="24"/>
        </w:rPr>
        <w:t>,</w:t>
      </w:r>
      <w:r w:rsidR="002E2D23">
        <w:rPr>
          <w:rFonts w:ascii="Times New Roman" w:hAnsi="Times New Roman" w:cs="Times New Roman"/>
          <w:sz w:val="24"/>
          <w:szCs w:val="24"/>
        </w:rPr>
        <w:t xml:space="preserve"> brings together public, third sector organisations and the community within the area of Anglesey.</w:t>
      </w:r>
      <w:r w:rsidR="004B0A76" w:rsidRPr="004B0A76">
        <w:rPr>
          <w:rFonts w:ascii="Times New Roman" w:hAnsi="Times New Roman" w:cs="Times New Roman"/>
          <w:bCs/>
          <w:sz w:val="24"/>
          <w:szCs w:val="24"/>
        </w:rPr>
        <w:t xml:space="preserve"> </w:t>
      </w:r>
      <w:r w:rsidR="004B0A76">
        <w:rPr>
          <w:rFonts w:ascii="Times New Roman" w:hAnsi="Times New Roman" w:cs="Times New Roman"/>
          <w:bCs/>
          <w:sz w:val="24"/>
          <w:szCs w:val="24"/>
        </w:rPr>
        <w:t>The goal of anti-oppressive practice is to change the structure and delivery of services, through the negotiation of procedures and practices</w:t>
      </w:r>
      <w:r w:rsidR="004B0A76" w:rsidRPr="008B76E4">
        <w:rPr>
          <w:rFonts w:ascii="Times New Roman" w:hAnsi="Times New Roman" w:cs="Times New Roman"/>
          <w:bCs/>
          <w:sz w:val="24"/>
          <w:szCs w:val="24"/>
        </w:rPr>
        <w:t xml:space="preserve"> </w:t>
      </w:r>
      <w:r w:rsidR="004B0A76">
        <w:rPr>
          <w:rFonts w:ascii="Times New Roman" w:hAnsi="Times New Roman" w:cs="Times New Roman"/>
          <w:bCs/>
          <w:sz w:val="24"/>
          <w:szCs w:val="24"/>
        </w:rPr>
        <w:t>(</w:t>
      </w:r>
      <w:r w:rsidR="004B0A76" w:rsidRPr="00BE70A3">
        <w:rPr>
          <w:rFonts w:ascii="Times New Roman" w:hAnsi="Times New Roman" w:cs="Times New Roman"/>
          <w:bCs/>
          <w:sz w:val="24"/>
          <w:szCs w:val="24"/>
        </w:rPr>
        <w:t xml:space="preserve">Dalrymple </w:t>
      </w:r>
      <w:r w:rsidR="004B0A76">
        <w:rPr>
          <w:rFonts w:ascii="Times New Roman" w:hAnsi="Times New Roman" w:cs="Times New Roman"/>
          <w:bCs/>
          <w:sz w:val="24"/>
          <w:szCs w:val="24"/>
        </w:rPr>
        <w:t xml:space="preserve">&amp; </w:t>
      </w:r>
      <w:r w:rsidR="004B0A76" w:rsidRPr="00BE70A3">
        <w:rPr>
          <w:rFonts w:ascii="Times New Roman" w:hAnsi="Times New Roman" w:cs="Times New Roman"/>
          <w:bCs/>
          <w:sz w:val="24"/>
          <w:szCs w:val="24"/>
        </w:rPr>
        <w:t>Burke</w:t>
      </w:r>
      <w:r w:rsidR="004B0A76">
        <w:rPr>
          <w:rFonts w:ascii="Times New Roman" w:hAnsi="Times New Roman" w:cs="Times New Roman"/>
          <w:bCs/>
          <w:sz w:val="24"/>
          <w:szCs w:val="24"/>
        </w:rPr>
        <w:t xml:space="preserve">, 1995). </w:t>
      </w:r>
      <w:r w:rsidR="002E2D23">
        <w:rPr>
          <w:rFonts w:ascii="Times New Roman" w:hAnsi="Times New Roman" w:cs="Times New Roman"/>
          <w:sz w:val="24"/>
          <w:szCs w:val="24"/>
        </w:rPr>
        <w:t>In 2013</w:t>
      </w:r>
      <w:r w:rsidR="000B2516">
        <w:rPr>
          <w:rFonts w:ascii="Times New Roman" w:hAnsi="Times New Roman" w:cs="Times New Roman"/>
          <w:sz w:val="24"/>
          <w:szCs w:val="24"/>
        </w:rPr>
        <w:t>,</w:t>
      </w:r>
      <w:r w:rsidR="002E2D23">
        <w:rPr>
          <w:rFonts w:ascii="Times New Roman" w:hAnsi="Times New Roman" w:cs="Times New Roman"/>
          <w:sz w:val="24"/>
          <w:szCs w:val="24"/>
        </w:rPr>
        <w:t xml:space="preserve"> </w:t>
      </w:r>
      <w:r w:rsidR="00395DDB">
        <w:rPr>
          <w:rFonts w:ascii="Times New Roman" w:hAnsi="Times New Roman" w:cs="Times New Roman"/>
          <w:sz w:val="24"/>
          <w:szCs w:val="24"/>
        </w:rPr>
        <w:t xml:space="preserve">the Anglesey </w:t>
      </w:r>
      <w:r w:rsidR="002E2D23">
        <w:rPr>
          <w:rFonts w:ascii="Times New Roman" w:hAnsi="Times New Roman" w:cs="Times New Roman"/>
          <w:sz w:val="24"/>
          <w:szCs w:val="24"/>
        </w:rPr>
        <w:t>council recognis</w:t>
      </w:r>
      <w:r w:rsidR="002A636E">
        <w:rPr>
          <w:rFonts w:ascii="Times New Roman" w:hAnsi="Times New Roman" w:cs="Times New Roman"/>
          <w:sz w:val="24"/>
          <w:szCs w:val="24"/>
        </w:rPr>
        <w:t>ed</w:t>
      </w:r>
      <w:r w:rsidR="002E2D23">
        <w:rPr>
          <w:rFonts w:ascii="Times New Roman" w:hAnsi="Times New Roman" w:cs="Times New Roman"/>
          <w:sz w:val="24"/>
          <w:szCs w:val="24"/>
        </w:rPr>
        <w:t xml:space="preserve"> the need for the community to feel they had ‘a voice’</w:t>
      </w:r>
      <w:r w:rsidR="002A636E">
        <w:rPr>
          <w:rFonts w:ascii="Times New Roman" w:hAnsi="Times New Roman" w:cs="Times New Roman"/>
          <w:sz w:val="24"/>
          <w:szCs w:val="24"/>
        </w:rPr>
        <w:t xml:space="preserve"> in the delivery of </w:t>
      </w:r>
      <w:r w:rsidR="009F5D26">
        <w:rPr>
          <w:rFonts w:ascii="Times New Roman" w:hAnsi="Times New Roman" w:cs="Times New Roman"/>
          <w:sz w:val="24"/>
          <w:szCs w:val="24"/>
        </w:rPr>
        <w:t xml:space="preserve">their </w:t>
      </w:r>
      <w:r w:rsidR="002A636E">
        <w:rPr>
          <w:rFonts w:ascii="Times New Roman" w:hAnsi="Times New Roman" w:cs="Times New Roman"/>
          <w:sz w:val="24"/>
          <w:szCs w:val="24"/>
        </w:rPr>
        <w:t>services</w:t>
      </w:r>
      <w:r w:rsidR="002E2D23">
        <w:rPr>
          <w:rFonts w:ascii="Times New Roman" w:hAnsi="Times New Roman" w:cs="Times New Roman"/>
          <w:sz w:val="24"/>
          <w:szCs w:val="24"/>
        </w:rPr>
        <w:t xml:space="preserve"> (Social Care </w:t>
      </w:r>
      <w:r w:rsidR="002A636E">
        <w:rPr>
          <w:rFonts w:ascii="Times New Roman" w:hAnsi="Times New Roman" w:cs="Times New Roman"/>
          <w:sz w:val="24"/>
          <w:szCs w:val="24"/>
        </w:rPr>
        <w:t>W</w:t>
      </w:r>
      <w:r w:rsidR="002E2D23">
        <w:rPr>
          <w:rFonts w:ascii="Times New Roman" w:hAnsi="Times New Roman" w:cs="Times New Roman"/>
          <w:sz w:val="24"/>
          <w:szCs w:val="24"/>
        </w:rPr>
        <w:t xml:space="preserve">ales, 2018).  </w:t>
      </w:r>
      <w:proofErr w:type="spellStart"/>
      <w:r w:rsidR="002E2D23">
        <w:rPr>
          <w:rFonts w:ascii="Times New Roman" w:hAnsi="Times New Roman" w:cs="Times New Roman"/>
          <w:sz w:val="24"/>
          <w:szCs w:val="24"/>
        </w:rPr>
        <w:t>Medwrn</w:t>
      </w:r>
      <w:proofErr w:type="spellEnd"/>
      <w:r w:rsidR="002E2D23">
        <w:rPr>
          <w:rFonts w:ascii="Times New Roman" w:hAnsi="Times New Roman" w:cs="Times New Roman"/>
          <w:sz w:val="24"/>
          <w:szCs w:val="24"/>
        </w:rPr>
        <w:t xml:space="preserve"> </w:t>
      </w:r>
      <w:r w:rsidR="002E2D23" w:rsidRPr="00E95DEA">
        <w:rPr>
          <w:rFonts w:ascii="Times New Roman" w:hAnsi="Times New Roman" w:cs="Times New Roman"/>
          <w:bCs/>
          <w:sz w:val="24"/>
          <w:szCs w:val="24"/>
        </w:rPr>
        <w:t>Môn</w:t>
      </w:r>
      <w:r w:rsidR="000C5F2D">
        <w:rPr>
          <w:rFonts w:ascii="Times New Roman" w:hAnsi="Times New Roman" w:cs="Times New Roman"/>
          <w:bCs/>
          <w:sz w:val="24"/>
          <w:szCs w:val="24"/>
        </w:rPr>
        <w:t xml:space="preserve"> (2020)</w:t>
      </w:r>
      <w:r w:rsidR="002E2D23">
        <w:rPr>
          <w:rFonts w:ascii="Times New Roman" w:hAnsi="Times New Roman" w:cs="Times New Roman"/>
          <w:bCs/>
          <w:sz w:val="24"/>
          <w:szCs w:val="24"/>
        </w:rPr>
        <w:t>, the community voluntary council, known as the ‘community voice’ for Anglesey</w:t>
      </w:r>
      <w:r w:rsidR="009F5D26">
        <w:rPr>
          <w:rFonts w:ascii="Times New Roman" w:hAnsi="Times New Roman" w:cs="Times New Roman"/>
          <w:bCs/>
          <w:sz w:val="24"/>
          <w:szCs w:val="24"/>
        </w:rPr>
        <w:t>,</w:t>
      </w:r>
      <w:r w:rsidR="002E2D23">
        <w:rPr>
          <w:rFonts w:ascii="Times New Roman" w:hAnsi="Times New Roman" w:cs="Times New Roman"/>
          <w:bCs/>
          <w:sz w:val="24"/>
          <w:szCs w:val="24"/>
        </w:rPr>
        <w:t xml:space="preserve"> worked with local people to develop the </w:t>
      </w:r>
      <w:r w:rsidR="002E2D23" w:rsidRPr="00E53A5B">
        <w:rPr>
          <w:rFonts w:ascii="Times New Roman" w:hAnsi="Times New Roman" w:cs="Times New Roman"/>
          <w:bCs/>
          <w:sz w:val="24"/>
          <w:szCs w:val="24"/>
        </w:rPr>
        <w:t>Seiriol Alliance</w:t>
      </w:r>
      <w:r w:rsidR="002E2D23">
        <w:rPr>
          <w:rFonts w:ascii="Times New Roman" w:hAnsi="Times New Roman" w:cs="Times New Roman"/>
          <w:bCs/>
          <w:sz w:val="24"/>
          <w:szCs w:val="24"/>
        </w:rPr>
        <w:t xml:space="preserve"> (Social care wales, 2018, p.35).</w:t>
      </w:r>
      <w:r w:rsidR="002E2D23" w:rsidRPr="00560119">
        <w:rPr>
          <w:rFonts w:ascii="Times New Roman" w:hAnsi="Times New Roman" w:cs="Times New Roman"/>
          <w:b/>
          <w:sz w:val="24"/>
          <w:szCs w:val="24"/>
        </w:rPr>
        <w:t xml:space="preserve"> </w:t>
      </w:r>
      <w:r w:rsidR="002E2D23" w:rsidRPr="00560119">
        <w:rPr>
          <w:rFonts w:ascii="Times New Roman" w:hAnsi="Times New Roman" w:cs="Times New Roman"/>
          <w:bCs/>
          <w:sz w:val="24"/>
          <w:szCs w:val="24"/>
        </w:rPr>
        <w:t>The aim was to: ‘</w:t>
      </w:r>
      <w:r w:rsidR="002E2D23">
        <w:rPr>
          <w:rFonts w:ascii="Times New Roman" w:hAnsi="Times New Roman" w:cs="Times New Roman"/>
          <w:bCs/>
          <w:sz w:val="24"/>
          <w:szCs w:val="24"/>
        </w:rPr>
        <w:t>d</w:t>
      </w:r>
      <w:r w:rsidR="002E2D23" w:rsidRPr="00560119">
        <w:rPr>
          <w:rFonts w:ascii="Times New Roman" w:hAnsi="Times New Roman" w:cs="Times New Roman"/>
          <w:bCs/>
          <w:sz w:val="24"/>
          <w:szCs w:val="24"/>
        </w:rPr>
        <w:t xml:space="preserve">evelop a co-production project, and process, which would enable partner organisations to work together with people living in the Seiriol Ward, to support them to </w:t>
      </w:r>
      <w:r w:rsidR="00272F0D">
        <w:rPr>
          <w:rFonts w:ascii="Times New Roman" w:hAnsi="Times New Roman" w:cs="Times New Roman"/>
          <w:bCs/>
          <w:sz w:val="24"/>
          <w:szCs w:val="24"/>
        </w:rPr>
        <w:t>‘</w:t>
      </w:r>
      <w:r w:rsidR="002E2D23" w:rsidRPr="00560119">
        <w:rPr>
          <w:rFonts w:ascii="Times New Roman" w:hAnsi="Times New Roman" w:cs="Times New Roman"/>
          <w:bCs/>
          <w:sz w:val="24"/>
          <w:szCs w:val="24"/>
        </w:rPr>
        <w:t>live the lives</w:t>
      </w:r>
      <w:r w:rsidR="00BA005F">
        <w:rPr>
          <w:rFonts w:ascii="Times New Roman" w:hAnsi="Times New Roman" w:cs="Times New Roman"/>
          <w:bCs/>
          <w:sz w:val="24"/>
          <w:szCs w:val="24"/>
        </w:rPr>
        <w:t>’</w:t>
      </w:r>
      <w:r w:rsidR="002E2D23" w:rsidRPr="00560119">
        <w:rPr>
          <w:rFonts w:ascii="Times New Roman" w:hAnsi="Times New Roman" w:cs="Times New Roman"/>
          <w:bCs/>
          <w:sz w:val="24"/>
          <w:szCs w:val="24"/>
        </w:rPr>
        <w:t xml:space="preserve"> they want</w:t>
      </w:r>
      <w:r w:rsidR="00BA005F">
        <w:rPr>
          <w:rFonts w:ascii="Times New Roman" w:hAnsi="Times New Roman" w:cs="Times New Roman"/>
          <w:bCs/>
          <w:sz w:val="24"/>
          <w:szCs w:val="24"/>
        </w:rPr>
        <w:t>ed</w:t>
      </w:r>
      <w:r w:rsidR="002E2D23">
        <w:rPr>
          <w:rFonts w:ascii="Times New Roman" w:hAnsi="Times New Roman" w:cs="Times New Roman"/>
          <w:bCs/>
          <w:sz w:val="24"/>
          <w:szCs w:val="24"/>
        </w:rPr>
        <w:t>, (Social Care Wales, p.35)</w:t>
      </w:r>
      <w:r w:rsidR="002E2D23" w:rsidRPr="007420C3">
        <w:rPr>
          <w:rFonts w:ascii="Times New Roman" w:hAnsi="Times New Roman" w:cs="Times New Roman"/>
          <w:b/>
          <w:sz w:val="24"/>
          <w:szCs w:val="24"/>
        </w:rPr>
        <w:t>.</w:t>
      </w:r>
      <w:r w:rsidR="002E2D23" w:rsidRPr="0007203E">
        <w:rPr>
          <w:rFonts w:ascii="Times New Roman" w:hAnsi="Times New Roman" w:cs="Times New Roman"/>
          <w:bCs/>
          <w:sz w:val="24"/>
          <w:szCs w:val="24"/>
        </w:rPr>
        <w:t xml:space="preserve"> </w:t>
      </w:r>
      <w:r w:rsidR="00CA1199" w:rsidRPr="004C35D6">
        <w:rPr>
          <w:rFonts w:ascii="Times New Roman" w:hAnsi="Times New Roman" w:cs="Times New Roman"/>
          <w:sz w:val="24"/>
          <w:szCs w:val="24"/>
        </w:rPr>
        <w:t xml:space="preserve">However, </w:t>
      </w:r>
      <w:r w:rsidR="00CA1199">
        <w:rPr>
          <w:rFonts w:ascii="Times New Roman" w:hAnsi="Times New Roman" w:cs="Times New Roman"/>
          <w:sz w:val="24"/>
          <w:szCs w:val="24"/>
        </w:rPr>
        <w:t>both the public sector and third sector organisations could be said to hold ‘power over’ both community and individuals (Public Health Wales, 2019</w:t>
      </w:r>
      <w:r w:rsidR="007A067E">
        <w:rPr>
          <w:rFonts w:ascii="Times New Roman" w:hAnsi="Times New Roman" w:cs="Times New Roman"/>
          <w:sz w:val="24"/>
          <w:szCs w:val="24"/>
        </w:rPr>
        <w:t>, p.6</w:t>
      </w:r>
      <w:r w:rsidR="00CA1199">
        <w:rPr>
          <w:rFonts w:ascii="Times New Roman" w:hAnsi="Times New Roman" w:cs="Times New Roman"/>
          <w:sz w:val="24"/>
          <w:szCs w:val="24"/>
        </w:rPr>
        <w:t>).</w:t>
      </w:r>
    </w:p>
    <w:p w14:paraId="210ADE7E" w14:textId="77777777" w:rsidR="009C3722" w:rsidRDefault="009C3722" w:rsidP="002E2D23">
      <w:pPr>
        <w:spacing w:line="360" w:lineRule="auto"/>
        <w:jc w:val="both"/>
        <w:rPr>
          <w:rFonts w:ascii="Times New Roman" w:hAnsi="Times New Roman" w:cs="Times New Roman"/>
          <w:bCs/>
          <w:sz w:val="24"/>
          <w:szCs w:val="24"/>
        </w:rPr>
      </w:pPr>
    </w:p>
    <w:p w14:paraId="42402184" w14:textId="2068F710" w:rsidR="00F07133" w:rsidRDefault="00541F52" w:rsidP="00541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Dominelli (2002) argues that professionals and organisations can be viewed as </w:t>
      </w:r>
      <w:r w:rsidR="008F1073">
        <w:rPr>
          <w:rFonts w:ascii="Times New Roman" w:hAnsi="Times New Roman" w:cs="Times New Roman"/>
          <w:sz w:val="24"/>
          <w:szCs w:val="24"/>
        </w:rPr>
        <w:t>holding</w:t>
      </w:r>
      <w:r>
        <w:rPr>
          <w:rFonts w:ascii="Times New Roman" w:hAnsi="Times New Roman" w:cs="Times New Roman"/>
          <w:sz w:val="24"/>
          <w:szCs w:val="24"/>
        </w:rPr>
        <w:t xml:space="preserve"> unequal</w:t>
      </w:r>
      <w:r w:rsidR="00F82255">
        <w:rPr>
          <w:rFonts w:ascii="Times New Roman" w:hAnsi="Times New Roman" w:cs="Times New Roman"/>
          <w:sz w:val="24"/>
          <w:szCs w:val="24"/>
        </w:rPr>
        <w:t xml:space="preserve"> power</w:t>
      </w:r>
      <w:r w:rsidR="00CB0977">
        <w:rPr>
          <w:rFonts w:ascii="Times New Roman" w:hAnsi="Times New Roman" w:cs="Times New Roman"/>
          <w:sz w:val="24"/>
          <w:szCs w:val="24"/>
        </w:rPr>
        <w:t>,</w:t>
      </w:r>
      <w:r>
        <w:rPr>
          <w:rFonts w:ascii="Times New Roman" w:hAnsi="Times New Roman" w:cs="Times New Roman"/>
          <w:sz w:val="24"/>
          <w:szCs w:val="24"/>
        </w:rPr>
        <w:t xml:space="preserve"> </w:t>
      </w:r>
      <w:r w:rsidR="00CC4FD1">
        <w:rPr>
          <w:rFonts w:ascii="Times New Roman" w:hAnsi="Times New Roman" w:cs="Times New Roman"/>
          <w:sz w:val="24"/>
          <w:szCs w:val="24"/>
        </w:rPr>
        <w:t>for ex</w:t>
      </w:r>
      <w:r>
        <w:rPr>
          <w:rFonts w:ascii="Times New Roman" w:hAnsi="Times New Roman" w:cs="Times New Roman"/>
          <w:sz w:val="24"/>
          <w:szCs w:val="24"/>
        </w:rPr>
        <w:t>ample</w:t>
      </w:r>
      <w:r w:rsidR="00F92323">
        <w:rPr>
          <w:rFonts w:ascii="Times New Roman" w:hAnsi="Times New Roman" w:cs="Times New Roman"/>
          <w:sz w:val="24"/>
          <w:szCs w:val="24"/>
        </w:rPr>
        <w:t>,</w:t>
      </w:r>
      <w:r>
        <w:rPr>
          <w:rFonts w:ascii="Times New Roman" w:hAnsi="Times New Roman" w:cs="Times New Roman"/>
          <w:sz w:val="24"/>
          <w:szCs w:val="24"/>
        </w:rPr>
        <w:t xml:space="preserve"> they may dictate the terms of any agreement, preordain a meeting place, thereby reinforcing the unequal power sharing relationship. Sakamoto and Pitner (2005) argue that this is also palpable between individuals within the community group itself</w:t>
      </w:r>
      <w:r w:rsidR="00F07133">
        <w:rPr>
          <w:rFonts w:ascii="Times New Roman" w:hAnsi="Times New Roman" w:cs="Times New Roman"/>
          <w:sz w:val="24"/>
          <w:szCs w:val="24"/>
        </w:rPr>
        <w:t>,</w:t>
      </w:r>
      <w:r>
        <w:rPr>
          <w:rFonts w:ascii="Times New Roman" w:hAnsi="Times New Roman" w:cs="Times New Roman"/>
          <w:sz w:val="24"/>
          <w:szCs w:val="24"/>
        </w:rPr>
        <w:t xml:space="preserve"> through the interaction between members and the action of any decision making process.</w:t>
      </w:r>
      <w:r w:rsidR="00B32E0B">
        <w:rPr>
          <w:rFonts w:ascii="Times New Roman" w:hAnsi="Times New Roman" w:cs="Times New Roman"/>
          <w:sz w:val="24"/>
          <w:szCs w:val="24"/>
        </w:rPr>
        <w:t xml:space="preserve"> </w:t>
      </w:r>
      <w:r>
        <w:rPr>
          <w:rFonts w:ascii="Times New Roman" w:hAnsi="Times New Roman" w:cs="Times New Roman"/>
          <w:sz w:val="24"/>
          <w:szCs w:val="24"/>
        </w:rPr>
        <w:t xml:space="preserve">Dominelli (2002) </w:t>
      </w:r>
      <w:r w:rsidR="00CB0977">
        <w:rPr>
          <w:rFonts w:ascii="Times New Roman" w:hAnsi="Times New Roman" w:cs="Times New Roman"/>
          <w:sz w:val="24"/>
          <w:szCs w:val="24"/>
        </w:rPr>
        <w:t xml:space="preserve">argues </w:t>
      </w:r>
      <w:r>
        <w:rPr>
          <w:rFonts w:ascii="Times New Roman" w:hAnsi="Times New Roman" w:cs="Times New Roman"/>
          <w:sz w:val="24"/>
          <w:szCs w:val="24"/>
        </w:rPr>
        <w:t xml:space="preserve">that for </w:t>
      </w:r>
      <w:r w:rsidR="000278B2">
        <w:rPr>
          <w:rFonts w:ascii="Times New Roman" w:hAnsi="Times New Roman" w:cs="Times New Roman"/>
          <w:sz w:val="24"/>
          <w:szCs w:val="24"/>
        </w:rPr>
        <w:t>individuals to feel they have a voice</w:t>
      </w:r>
      <w:r w:rsidR="008445E6">
        <w:rPr>
          <w:rFonts w:ascii="Times New Roman" w:hAnsi="Times New Roman" w:cs="Times New Roman"/>
          <w:sz w:val="24"/>
          <w:szCs w:val="24"/>
        </w:rPr>
        <w:t xml:space="preserve">, each </w:t>
      </w:r>
      <w:r w:rsidR="002F7B7B">
        <w:rPr>
          <w:rFonts w:ascii="Times New Roman" w:hAnsi="Times New Roman" w:cs="Times New Roman"/>
          <w:sz w:val="24"/>
          <w:szCs w:val="24"/>
        </w:rPr>
        <w:t>person engaged in an anti-</w:t>
      </w:r>
      <w:r w:rsidR="00005FD5">
        <w:rPr>
          <w:rFonts w:ascii="Times New Roman" w:hAnsi="Times New Roman" w:cs="Times New Roman"/>
          <w:sz w:val="24"/>
          <w:szCs w:val="24"/>
        </w:rPr>
        <w:t>oppressive</w:t>
      </w:r>
      <w:r w:rsidR="002F7B7B">
        <w:rPr>
          <w:rFonts w:ascii="Times New Roman" w:hAnsi="Times New Roman" w:cs="Times New Roman"/>
          <w:sz w:val="24"/>
          <w:szCs w:val="24"/>
        </w:rPr>
        <w:t xml:space="preserve"> practice</w:t>
      </w:r>
      <w:r>
        <w:rPr>
          <w:rFonts w:ascii="Times New Roman" w:hAnsi="Times New Roman" w:cs="Times New Roman"/>
          <w:sz w:val="24"/>
          <w:szCs w:val="24"/>
        </w:rPr>
        <w:t xml:space="preserve"> must openly acknowledge the power they have.</w:t>
      </w:r>
      <w:r w:rsidR="00F07133" w:rsidRPr="00F07133">
        <w:rPr>
          <w:rFonts w:ascii="Times New Roman" w:hAnsi="Times New Roman" w:cs="Times New Roman"/>
          <w:bCs/>
          <w:sz w:val="24"/>
          <w:szCs w:val="24"/>
        </w:rPr>
        <w:t xml:space="preserve"> </w:t>
      </w:r>
      <w:r w:rsidR="00F07133">
        <w:rPr>
          <w:rFonts w:ascii="Times New Roman" w:hAnsi="Times New Roman" w:cs="Times New Roman"/>
          <w:bCs/>
          <w:sz w:val="24"/>
          <w:szCs w:val="24"/>
        </w:rPr>
        <w:t xml:space="preserve">Dominelli (2002, p.119) emphasises </w:t>
      </w:r>
      <w:r w:rsidR="00F07133">
        <w:rPr>
          <w:rFonts w:ascii="Times New Roman" w:hAnsi="Times New Roman" w:cs="Times New Roman"/>
          <w:bCs/>
          <w:sz w:val="24"/>
          <w:szCs w:val="24"/>
        </w:rPr>
        <w:lastRenderedPageBreak/>
        <w:t xml:space="preserve">that </w:t>
      </w:r>
      <w:r w:rsidR="00AD3AD1">
        <w:rPr>
          <w:rFonts w:ascii="Times New Roman" w:hAnsi="Times New Roman" w:cs="Times New Roman"/>
          <w:bCs/>
          <w:sz w:val="24"/>
          <w:szCs w:val="24"/>
        </w:rPr>
        <w:t>agency in action</w:t>
      </w:r>
      <w:r w:rsidR="00F07133">
        <w:rPr>
          <w:rFonts w:ascii="Times New Roman" w:hAnsi="Times New Roman" w:cs="Times New Roman"/>
          <w:bCs/>
          <w:sz w:val="24"/>
          <w:szCs w:val="24"/>
        </w:rPr>
        <w:t xml:space="preserve"> must occur at the individual level as ‘self-empowerment’, before leading to ‘collective empowerment’ at the group level.  </w:t>
      </w:r>
    </w:p>
    <w:p w14:paraId="4818D523" w14:textId="77777777" w:rsidR="00F07133" w:rsidRDefault="00F07133" w:rsidP="00541F52">
      <w:pPr>
        <w:spacing w:line="360" w:lineRule="auto"/>
        <w:jc w:val="both"/>
        <w:rPr>
          <w:rFonts w:ascii="Times New Roman" w:hAnsi="Times New Roman" w:cs="Times New Roman"/>
          <w:sz w:val="24"/>
          <w:szCs w:val="24"/>
        </w:rPr>
      </w:pPr>
    </w:p>
    <w:p w14:paraId="43573FB0" w14:textId="60B63A50" w:rsidR="00541F52" w:rsidRDefault="00E30930" w:rsidP="00541F52">
      <w:pPr>
        <w:spacing w:line="360" w:lineRule="auto"/>
        <w:jc w:val="both"/>
        <w:rPr>
          <w:rFonts w:ascii="Times New Roman" w:hAnsi="Times New Roman" w:cs="Times New Roman"/>
          <w:bCs/>
          <w:sz w:val="24"/>
          <w:szCs w:val="24"/>
        </w:rPr>
      </w:pPr>
      <w:r>
        <w:rPr>
          <w:rFonts w:ascii="Times New Roman" w:hAnsi="Times New Roman" w:cs="Times New Roman"/>
          <w:sz w:val="24"/>
          <w:szCs w:val="24"/>
        </w:rPr>
        <w:t>Public Health Wales</w:t>
      </w:r>
      <w:r w:rsidR="00541F52">
        <w:rPr>
          <w:rFonts w:ascii="Times New Roman" w:hAnsi="Times New Roman" w:cs="Times New Roman"/>
          <w:sz w:val="24"/>
          <w:szCs w:val="24"/>
        </w:rPr>
        <w:t xml:space="preserve"> (2019, p.6) </w:t>
      </w:r>
      <w:r w:rsidR="00EF01A4">
        <w:rPr>
          <w:rFonts w:ascii="Times New Roman" w:hAnsi="Times New Roman" w:cs="Times New Roman"/>
          <w:sz w:val="24"/>
          <w:szCs w:val="24"/>
        </w:rPr>
        <w:t>defines</w:t>
      </w:r>
      <w:r w:rsidR="00092ABB">
        <w:rPr>
          <w:rFonts w:ascii="Times New Roman" w:hAnsi="Times New Roman" w:cs="Times New Roman"/>
          <w:sz w:val="24"/>
          <w:szCs w:val="24"/>
        </w:rPr>
        <w:t xml:space="preserve"> </w:t>
      </w:r>
      <w:r w:rsidR="00046F1F">
        <w:rPr>
          <w:rFonts w:ascii="Times New Roman" w:hAnsi="Times New Roman" w:cs="Times New Roman"/>
          <w:sz w:val="24"/>
          <w:szCs w:val="24"/>
        </w:rPr>
        <w:t>this</w:t>
      </w:r>
      <w:r w:rsidR="00F04586">
        <w:rPr>
          <w:rFonts w:ascii="Times New Roman" w:hAnsi="Times New Roman" w:cs="Times New Roman"/>
          <w:sz w:val="24"/>
          <w:szCs w:val="24"/>
        </w:rPr>
        <w:t xml:space="preserve"> as a </w:t>
      </w:r>
      <w:r w:rsidR="00541F52">
        <w:rPr>
          <w:rFonts w:ascii="Times New Roman" w:hAnsi="Times New Roman" w:cs="Times New Roman"/>
          <w:sz w:val="24"/>
          <w:szCs w:val="24"/>
        </w:rPr>
        <w:t>process</w:t>
      </w:r>
      <w:r w:rsidR="004C1A1B">
        <w:rPr>
          <w:rFonts w:ascii="Times New Roman" w:hAnsi="Times New Roman" w:cs="Times New Roman"/>
          <w:sz w:val="24"/>
          <w:szCs w:val="24"/>
        </w:rPr>
        <w:t xml:space="preserve"> of ‘power to, power with and power within’.</w:t>
      </w:r>
      <w:r w:rsidR="009B3B4C">
        <w:rPr>
          <w:rFonts w:ascii="Times New Roman" w:hAnsi="Times New Roman" w:cs="Times New Roman"/>
          <w:sz w:val="24"/>
          <w:szCs w:val="24"/>
        </w:rPr>
        <w:t xml:space="preserve"> Firstly,</w:t>
      </w:r>
      <w:r w:rsidR="00541F52">
        <w:rPr>
          <w:rFonts w:ascii="Times New Roman" w:hAnsi="Times New Roman" w:cs="Times New Roman"/>
          <w:sz w:val="24"/>
          <w:szCs w:val="24"/>
        </w:rPr>
        <w:t xml:space="preserve"> ‘power to’, recognis</w:t>
      </w:r>
      <w:r w:rsidR="002903E3">
        <w:rPr>
          <w:rFonts w:ascii="Times New Roman" w:hAnsi="Times New Roman" w:cs="Times New Roman"/>
          <w:sz w:val="24"/>
          <w:szCs w:val="24"/>
        </w:rPr>
        <w:t>es</w:t>
      </w:r>
      <w:r w:rsidR="00541F52">
        <w:rPr>
          <w:rFonts w:ascii="Times New Roman" w:hAnsi="Times New Roman" w:cs="Times New Roman"/>
          <w:sz w:val="24"/>
          <w:szCs w:val="24"/>
        </w:rPr>
        <w:t xml:space="preserve"> </w:t>
      </w:r>
      <w:r w:rsidR="00A86FD1">
        <w:rPr>
          <w:rFonts w:ascii="Times New Roman" w:hAnsi="Times New Roman" w:cs="Times New Roman"/>
          <w:sz w:val="24"/>
          <w:szCs w:val="24"/>
        </w:rPr>
        <w:t xml:space="preserve">power changes that enable </w:t>
      </w:r>
      <w:r w:rsidR="00541F52">
        <w:rPr>
          <w:rFonts w:ascii="Times New Roman" w:hAnsi="Times New Roman" w:cs="Times New Roman"/>
          <w:sz w:val="24"/>
          <w:szCs w:val="24"/>
        </w:rPr>
        <w:t xml:space="preserve">communities </w:t>
      </w:r>
      <w:r w:rsidR="009F7A02">
        <w:rPr>
          <w:rFonts w:ascii="Times New Roman" w:hAnsi="Times New Roman" w:cs="Times New Roman"/>
          <w:sz w:val="24"/>
          <w:szCs w:val="24"/>
        </w:rPr>
        <w:t>to feel equal in a power sharing relationship</w:t>
      </w:r>
      <w:r w:rsidR="004C1A1B">
        <w:rPr>
          <w:rFonts w:ascii="Times New Roman" w:hAnsi="Times New Roman" w:cs="Times New Roman"/>
          <w:sz w:val="24"/>
          <w:szCs w:val="24"/>
        </w:rPr>
        <w:t xml:space="preserve"> (Public Health Wales, 2019)</w:t>
      </w:r>
      <w:r w:rsidR="009F7A02">
        <w:rPr>
          <w:rFonts w:ascii="Times New Roman" w:hAnsi="Times New Roman" w:cs="Times New Roman"/>
          <w:sz w:val="24"/>
          <w:szCs w:val="24"/>
        </w:rPr>
        <w:t xml:space="preserve">. </w:t>
      </w:r>
      <w:r w:rsidR="00B84625">
        <w:rPr>
          <w:rFonts w:ascii="Times New Roman" w:hAnsi="Times New Roman" w:cs="Times New Roman"/>
          <w:sz w:val="24"/>
          <w:szCs w:val="24"/>
        </w:rPr>
        <w:t xml:space="preserve"> Leading to</w:t>
      </w:r>
      <w:r w:rsidR="00BF45C2">
        <w:rPr>
          <w:rFonts w:ascii="Times New Roman" w:hAnsi="Times New Roman" w:cs="Times New Roman"/>
          <w:sz w:val="24"/>
          <w:szCs w:val="24"/>
        </w:rPr>
        <w:t xml:space="preserve"> ‘power with’, where </w:t>
      </w:r>
      <w:r w:rsidR="00163902">
        <w:rPr>
          <w:rFonts w:ascii="Times New Roman" w:hAnsi="Times New Roman" w:cs="Times New Roman"/>
          <w:sz w:val="24"/>
          <w:szCs w:val="24"/>
        </w:rPr>
        <w:t>community members feel</w:t>
      </w:r>
      <w:r w:rsidR="00CA4DE0">
        <w:rPr>
          <w:rFonts w:ascii="Times New Roman" w:hAnsi="Times New Roman" w:cs="Times New Roman"/>
          <w:sz w:val="24"/>
          <w:szCs w:val="24"/>
        </w:rPr>
        <w:t xml:space="preserve"> </w:t>
      </w:r>
      <w:r w:rsidR="008C0908">
        <w:rPr>
          <w:rFonts w:ascii="Times New Roman" w:hAnsi="Times New Roman" w:cs="Times New Roman"/>
          <w:sz w:val="24"/>
          <w:szCs w:val="24"/>
        </w:rPr>
        <w:t xml:space="preserve">a sense of change </w:t>
      </w:r>
      <w:r w:rsidR="00654875">
        <w:rPr>
          <w:rFonts w:ascii="Times New Roman" w:hAnsi="Times New Roman" w:cs="Times New Roman"/>
          <w:sz w:val="24"/>
          <w:szCs w:val="24"/>
        </w:rPr>
        <w:t>and readjustment towards more equality</w:t>
      </w:r>
      <w:r w:rsidR="00BF45C2">
        <w:rPr>
          <w:rFonts w:ascii="Times New Roman" w:hAnsi="Times New Roman" w:cs="Times New Roman"/>
          <w:sz w:val="24"/>
          <w:szCs w:val="24"/>
        </w:rPr>
        <w:t xml:space="preserve"> (Public Health Wales, 2019) </w:t>
      </w:r>
      <w:r w:rsidR="00541F52">
        <w:rPr>
          <w:rFonts w:ascii="Times New Roman" w:hAnsi="Times New Roman" w:cs="Times New Roman"/>
          <w:bCs/>
          <w:sz w:val="24"/>
          <w:szCs w:val="24"/>
        </w:rPr>
        <w:t>Finally, at the ‘power within’ stage communities become aware of their internal ability to act, the efficacy of the group, a shared identity and a common cause (</w:t>
      </w:r>
      <w:r w:rsidR="00BF45C2">
        <w:rPr>
          <w:rFonts w:ascii="Times New Roman" w:hAnsi="Times New Roman" w:cs="Times New Roman"/>
          <w:bCs/>
          <w:sz w:val="24"/>
          <w:szCs w:val="24"/>
        </w:rPr>
        <w:t>Public Health</w:t>
      </w:r>
      <w:r w:rsidR="00541F52">
        <w:rPr>
          <w:rFonts w:ascii="Times New Roman" w:hAnsi="Times New Roman" w:cs="Times New Roman"/>
          <w:bCs/>
          <w:sz w:val="24"/>
          <w:szCs w:val="24"/>
        </w:rPr>
        <w:t xml:space="preserve"> Wales, 2019). </w:t>
      </w:r>
      <w:r w:rsidR="00512A60">
        <w:rPr>
          <w:rFonts w:ascii="Times New Roman" w:hAnsi="Times New Roman" w:cs="Times New Roman"/>
          <w:bCs/>
          <w:sz w:val="24"/>
          <w:szCs w:val="24"/>
        </w:rPr>
        <w:t xml:space="preserve">Individuals are now in a process of </w:t>
      </w:r>
      <w:r w:rsidR="001E2411" w:rsidRPr="001E2411">
        <w:rPr>
          <w:rFonts w:ascii="Times New Roman" w:hAnsi="Times New Roman" w:cs="Times New Roman"/>
          <w:color w:val="111111"/>
          <w:sz w:val="24"/>
          <w:szCs w:val="24"/>
          <w:shd w:val="clear" w:color="auto" w:fill="FFFFFF"/>
        </w:rPr>
        <w:t>conscientization</w:t>
      </w:r>
      <w:r w:rsidR="00512A60">
        <w:rPr>
          <w:rFonts w:ascii="Times New Roman" w:hAnsi="Times New Roman" w:cs="Times New Roman"/>
          <w:sz w:val="24"/>
          <w:szCs w:val="24"/>
          <w:shd w:val="clear" w:color="auto" w:fill="FFFFFF"/>
        </w:rPr>
        <w:t>,</w:t>
      </w:r>
      <w:r w:rsidR="00512A60">
        <w:rPr>
          <w:rFonts w:ascii="Times New Roman" w:hAnsi="Times New Roman" w:cs="Times New Roman"/>
          <w:bCs/>
          <w:sz w:val="24"/>
          <w:szCs w:val="24"/>
        </w:rPr>
        <w:t xml:space="preserve"> where they are aware of the power, held equally with one another (Freire, 2000).</w:t>
      </w:r>
    </w:p>
    <w:p w14:paraId="05331F7A" w14:textId="046A8728" w:rsidR="00541F52" w:rsidRDefault="00541F52" w:rsidP="00541F52">
      <w:pPr>
        <w:spacing w:line="360" w:lineRule="auto"/>
        <w:jc w:val="both"/>
        <w:rPr>
          <w:rFonts w:ascii="Times New Roman" w:hAnsi="Times New Roman" w:cs="Times New Roman"/>
          <w:bCs/>
          <w:sz w:val="24"/>
          <w:szCs w:val="24"/>
        </w:rPr>
      </w:pPr>
    </w:p>
    <w:p w14:paraId="7B7325DD" w14:textId="13AA5594" w:rsidR="00541F52" w:rsidRDefault="00BC2880" w:rsidP="00541F5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Wilcox suggests there are five stages to empowerment (Wilks, 2012).</w:t>
      </w:r>
      <w:r w:rsidR="00167CAB">
        <w:rPr>
          <w:rFonts w:ascii="Times New Roman" w:hAnsi="Times New Roman" w:cs="Times New Roman"/>
          <w:bCs/>
          <w:sz w:val="24"/>
          <w:szCs w:val="24"/>
        </w:rPr>
        <w:t xml:space="preserve"> </w:t>
      </w:r>
      <w:r w:rsidR="00541F52">
        <w:rPr>
          <w:rFonts w:ascii="Times New Roman" w:hAnsi="Times New Roman" w:cs="Times New Roman"/>
          <w:bCs/>
          <w:sz w:val="24"/>
          <w:szCs w:val="24"/>
        </w:rPr>
        <w:t>Wilcox’s (1994) model of participation</w:t>
      </w:r>
      <w:r w:rsidR="00511737">
        <w:rPr>
          <w:rFonts w:ascii="Times New Roman" w:hAnsi="Times New Roman" w:cs="Times New Roman"/>
          <w:bCs/>
          <w:sz w:val="24"/>
          <w:szCs w:val="24"/>
        </w:rPr>
        <w:t>,</w:t>
      </w:r>
      <w:r w:rsidR="00541F52">
        <w:rPr>
          <w:rFonts w:ascii="Times New Roman" w:hAnsi="Times New Roman" w:cs="Times New Roman"/>
          <w:bCs/>
          <w:sz w:val="24"/>
          <w:szCs w:val="24"/>
        </w:rPr>
        <w:t xml:space="preserve"> emphasises the process by which this can be achieved. Wilcox emphasises that the key stages of agency in action</w:t>
      </w:r>
      <w:r w:rsidR="00511737">
        <w:rPr>
          <w:rFonts w:ascii="Times New Roman" w:hAnsi="Times New Roman" w:cs="Times New Roman"/>
          <w:bCs/>
          <w:sz w:val="24"/>
          <w:szCs w:val="24"/>
        </w:rPr>
        <w:t>,</w:t>
      </w:r>
      <w:r w:rsidR="00541F52">
        <w:rPr>
          <w:rFonts w:ascii="Times New Roman" w:hAnsi="Times New Roman" w:cs="Times New Roman"/>
          <w:bCs/>
          <w:sz w:val="24"/>
          <w:szCs w:val="24"/>
        </w:rPr>
        <w:t xml:space="preserve"> or participation</w:t>
      </w:r>
      <w:r w:rsidR="00511737">
        <w:rPr>
          <w:rFonts w:ascii="Times New Roman" w:hAnsi="Times New Roman" w:cs="Times New Roman"/>
          <w:bCs/>
          <w:sz w:val="24"/>
          <w:szCs w:val="24"/>
        </w:rPr>
        <w:t>,</w:t>
      </w:r>
      <w:r w:rsidR="00541F52">
        <w:rPr>
          <w:rFonts w:ascii="Times New Roman" w:hAnsi="Times New Roman" w:cs="Times New Roman"/>
          <w:bCs/>
          <w:sz w:val="24"/>
          <w:szCs w:val="24"/>
        </w:rPr>
        <w:t xml:space="preserve"> are</w:t>
      </w:r>
      <w:r w:rsidR="00541F52" w:rsidRPr="006741E5">
        <w:t xml:space="preserve"> </w:t>
      </w:r>
      <w:r w:rsidR="00541F52">
        <w:t>‘</w:t>
      </w:r>
      <w:r w:rsidR="00541F52" w:rsidRPr="00B813AA">
        <w:rPr>
          <w:rFonts w:ascii="Times New Roman" w:hAnsi="Times New Roman" w:cs="Times New Roman"/>
          <w:sz w:val="24"/>
          <w:szCs w:val="24"/>
        </w:rPr>
        <w:t>information sharing,</w:t>
      </w:r>
      <w:r w:rsidR="00541F52">
        <w:rPr>
          <w:rFonts w:ascii="Times New Roman" w:hAnsi="Times New Roman" w:cs="Times New Roman"/>
          <w:sz w:val="24"/>
          <w:szCs w:val="24"/>
        </w:rPr>
        <w:t xml:space="preserve"> consultation, deciding together and acting together’ (Wilcox,1994, p.8).</w:t>
      </w:r>
      <w:r w:rsidR="00541F52" w:rsidRPr="00C43C8E">
        <w:t xml:space="preserve"> </w:t>
      </w:r>
      <w:r w:rsidR="00541F52">
        <w:rPr>
          <w:rFonts w:ascii="Times New Roman" w:hAnsi="Times New Roman" w:cs="Times New Roman"/>
          <w:sz w:val="24"/>
          <w:szCs w:val="24"/>
        </w:rPr>
        <w:t>The Seiriol Alliance (2020) have created an open door policy for the community to engage and have a voice (Seiriol Alliance,</w:t>
      </w:r>
      <w:r w:rsidR="009445AB">
        <w:rPr>
          <w:rFonts w:ascii="Times New Roman" w:hAnsi="Times New Roman" w:cs="Times New Roman"/>
          <w:sz w:val="24"/>
          <w:szCs w:val="24"/>
        </w:rPr>
        <w:t xml:space="preserve"> </w:t>
      </w:r>
      <w:r w:rsidR="00541F52">
        <w:rPr>
          <w:rFonts w:ascii="Times New Roman" w:hAnsi="Times New Roman" w:cs="Times New Roman"/>
          <w:sz w:val="24"/>
          <w:szCs w:val="24"/>
        </w:rPr>
        <w:t xml:space="preserve">2020). They do not work with any organisation unwilling to use the </w:t>
      </w:r>
      <w:r w:rsidR="00541F52" w:rsidRPr="00225133">
        <w:rPr>
          <w:rFonts w:ascii="Times New Roman" w:hAnsi="Times New Roman" w:cs="Times New Roman"/>
          <w:bCs/>
          <w:sz w:val="24"/>
          <w:szCs w:val="24"/>
        </w:rPr>
        <w:t>National Principles for Public Engagement (Participation Cymru, 201</w:t>
      </w:r>
      <w:r w:rsidR="007866AD">
        <w:rPr>
          <w:rFonts w:ascii="Times New Roman" w:hAnsi="Times New Roman" w:cs="Times New Roman"/>
          <w:bCs/>
          <w:sz w:val="24"/>
          <w:szCs w:val="24"/>
        </w:rPr>
        <w:t>8</w:t>
      </w:r>
      <w:r w:rsidR="00973589" w:rsidRPr="00225133">
        <w:rPr>
          <w:rFonts w:ascii="Times New Roman" w:hAnsi="Times New Roman" w:cs="Times New Roman"/>
          <w:bCs/>
          <w:sz w:val="24"/>
          <w:szCs w:val="24"/>
        </w:rPr>
        <w:t>).</w:t>
      </w:r>
      <w:r w:rsidR="00973589">
        <w:rPr>
          <w:rFonts w:ascii="Times New Roman" w:hAnsi="Times New Roman" w:cs="Times New Roman"/>
          <w:bCs/>
          <w:sz w:val="24"/>
          <w:szCs w:val="24"/>
        </w:rPr>
        <w:t xml:space="preserve"> </w:t>
      </w:r>
      <w:r w:rsidR="005715EA">
        <w:rPr>
          <w:rFonts w:ascii="Times New Roman" w:hAnsi="Times New Roman" w:cs="Times New Roman"/>
          <w:bCs/>
          <w:sz w:val="24"/>
          <w:szCs w:val="24"/>
        </w:rPr>
        <w:t>The Seiriol</w:t>
      </w:r>
      <w:r w:rsidR="00541F52">
        <w:rPr>
          <w:rFonts w:ascii="Times New Roman" w:hAnsi="Times New Roman" w:cs="Times New Roman"/>
          <w:bCs/>
          <w:sz w:val="24"/>
          <w:szCs w:val="24"/>
        </w:rPr>
        <w:t xml:space="preserve"> Alliance highlight the importance of this,</w:t>
      </w:r>
      <w:r w:rsidR="00541F52" w:rsidRPr="006834FE">
        <w:rPr>
          <w:rFonts w:ascii="Times New Roman" w:hAnsi="Times New Roman" w:cs="Times New Roman"/>
          <w:bCs/>
          <w:sz w:val="24"/>
          <w:szCs w:val="24"/>
        </w:rPr>
        <w:t xml:space="preserve"> </w:t>
      </w:r>
      <w:r w:rsidR="00541F52">
        <w:rPr>
          <w:rFonts w:ascii="Times New Roman" w:hAnsi="Times New Roman" w:cs="Times New Roman"/>
          <w:bCs/>
          <w:sz w:val="24"/>
          <w:szCs w:val="24"/>
        </w:rPr>
        <w:t xml:space="preserve">as an approach of ‘do with -not to’, (Social </w:t>
      </w:r>
      <w:r w:rsidR="00771C6C">
        <w:rPr>
          <w:rFonts w:ascii="Times New Roman" w:hAnsi="Times New Roman" w:cs="Times New Roman"/>
          <w:bCs/>
          <w:sz w:val="24"/>
          <w:szCs w:val="24"/>
        </w:rPr>
        <w:t>C</w:t>
      </w:r>
      <w:r w:rsidR="00541F52">
        <w:rPr>
          <w:rFonts w:ascii="Times New Roman" w:hAnsi="Times New Roman" w:cs="Times New Roman"/>
          <w:bCs/>
          <w:sz w:val="24"/>
          <w:szCs w:val="24"/>
        </w:rPr>
        <w:t>are Wales, p.35).</w:t>
      </w:r>
      <w:r w:rsidR="00176B8A">
        <w:rPr>
          <w:rFonts w:ascii="Times New Roman" w:hAnsi="Times New Roman" w:cs="Times New Roman"/>
          <w:bCs/>
          <w:sz w:val="24"/>
          <w:szCs w:val="24"/>
        </w:rPr>
        <w:t xml:space="preserve"> These</w:t>
      </w:r>
      <w:r w:rsidR="00C361B3">
        <w:rPr>
          <w:rFonts w:ascii="Times New Roman" w:hAnsi="Times New Roman" w:cs="Times New Roman"/>
          <w:bCs/>
          <w:sz w:val="24"/>
          <w:szCs w:val="24"/>
        </w:rPr>
        <w:t xml:space="preserve"> principles set out</w:t>
      </w:r>
      <w:r w:rsidR="009F3C3E">
        <w:rPr>
          <w:rFonts w:ascii="Times New Roman" w:hAnsi="Times New Roman" w:cs="Times New Roman"/>
          <w:bCs/>
          <w:sz w:val="24"/>
          <w:szCs w:val="24"/>
        </w:rPr>
        <w:t xml:space="preserve"> models of community engagement leading to</w:t>
      </w:r>
      <w:r w:rsidR="00CE0FC5">
        <w:rPr>
          <w:rFonts w:ascii="Times New Roman" w:hAnsi="Times New Roman" w:cs="Times New Roman"/>
          <w:bCs/>
          <w:sz w:val="24"/>
          <w:szCs w:val="24"/>
        </w:rPr>
        <w:t xml:space="preserve"> organisations </w:t>
      </w:r>
      <w:r w:rsidR="007675ED">
        <w:rPr>
          <w:rFonts w:ascii="Times New Roman" w:hAnsi="Times New Roman" w:cs="Times New Roman"/>
          <w:bCs/>
          <w:sz w:val="24"/>
          <w:szCs w:val="24"/>
        </w:rPr>
        <w:t>engaging</w:t>
      </w:r>
      <w:r w:rsidR="00CE0FC5">
        <w:rPr>
          <w:rFonts w:ascii="Times New Roman" w:hAnsi="Times New Roman" w:cs="Times New Roman"/>
          <w:bCs/>
          <w:sz w:val="24"/>
          <w:szCs w:val="24"/>
        </w:rPr>
        <w:t xml:space="preserve"> with </w:t>
      </w:r>
      <w:r w:rsidR="00D570BA">
        <w:rPr>
          <w:rFonts w:ascii="Times New Roman" w:hAnsi="Times New Roman" w:cs="Times New Roman"/>
          <w:bCs/>
          <w:sz w:val="24"/>
          <w:szCs w:val="24"/>
        </w:rPr>
        <w:t>communities recognising</w:t>
      </w:r>
      <w:r w:rsidR="00CE0FC5">
        <w:rPr>
          <w:rFonts w:ascii="Times New Roman" w:hAnsi="Times New Roman" w:cs="Times New Roman"/>
          <w:bCs/>
          <w:sz w:val="24"/>
          <w:szCs w:val="24"/>
        </w:rPr>
        <w:t xml:space="preserve"> the important steps of </w:t>
      </w:r>
      <w:r w:rsidR="00536D54">
        <w:rPr>
          <w:rFonts w:ascii="Times New Roman" w:hAnsi="Times New Roman" w:cs="Times New Roman"/>
          <w:bCs/>
          <w:sz w:val="24"/>
          <w:szCs w:val="24"/>
        </w:rPr>
        <w:t>empowerment (</w:t>
      </w:r>
      <w:r w:rsidR="004C5EC2">
        <w:rPr>
          <w:rFonts w:ascii="Times New Roman" w:hAnsi="Times New Roman" w:cs="Times New Roman"/>
          <w:bCs/>
          <w:sz w:val="24"/>
          <w:szCs w:val="24"/>
        </w:rPr>
        <w:t>Participation Cymru, 2018).</w:t>
      </w:r>
      <w:r w:rsidR="004966E3" w:rsidRPr="004966E3">
        <w:rPr>
          <w:rFonts w:ascii="inherit" w:hAnsi="inherit"/>
          <w:color w:val="404040"/>
          <w:shd w:val="clear" w:color="auto" w:fill="FFFFFF"/>
        </w:rPr>
        <w:t xml:space="preserve"> </w:t>
      </w:r>
    </w:p>
    <w:p w14:paraId="0B808D3F" w14:textId="77777777" w:rsidR="00541F52" w:rsidRDefault="00541F52" w:rsidP="00541F52">
      <w:pPr>
        <w:spacing w:line="360" w:lineRule="auto"/>
        <w:jc w:val="both"/>
        <w:rPr>
          <w:rFonts w:ascii="Times New Roman" w:hAnsi="Times New Roman" w:cs="Times New Roman"/>
          <w:bCs/>
          <w:sz w:val="24"/>
          <w:szCs w:val="24"/>
        </w:rPr>
      </w:pPr>
    </w:p>
    <w:p w14:paraId="7B504764" w14:textId="27CCB22F" w:rsidR="00541F52" w:rsidRDefault="00541F52" w:rsidP="00541F5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Seiriol Alliance (2020) highlights that the </w:t>
      </w:r>
      <w:r w:rsidRPr="002A3EC2">
        <w:rPr>
          <w:rFonts w:ascii="Times New Roman" w:hAnsi="Times New Roman" w:cs="Times New Roman"/>
          <w:bCs/>
          <w:i/>
          <w:iCs/>
          <w:sz w:val="24"/>
          <w:szCs w:val="24"/>
        </w:rPr>
        <w:t>SSWBWA, 2014</w:t>
      </w:r>
      <w:r>
        <w:rPr>
          <w:rFonts w:ascii="Times New Roman" w:hAnsi="Times New Roman" w:cs="Times New Roman"/>
          <w:bCs/>
          <w:sz w:val="24"/>
          <w:szCs w:val="24"/>
        </w:rPr>
        <w:t xml:space="preserve"> wants their community to be equal partners within the delivery of care and support. As part of their remit, they have formed a community hub where local solutions are developed to meet local need. Their ethos is to reduce isolation and loneliness, built mutually supportive relationships, create dementia friendly services and encourage everyone of any age and ability to become involved. According to Dominelli (2020) </w:t>
      </w:r>
      <w:r w:rsidR="004C6E9E">
        <w:rPr>
          <w:rFonts w:ascii="Times New Roman" w:hAnsi="Times New Roman" w:cs="Times New Roman"/>
          <w:bCs/>
          <w:sz w:val="24"/>
          <w:szCs w:val="24"/>
        </w:rPr>
        <w:t>a</w:t>
      </w:r>
      <w:r>
        <w:rPr>
          <w:rFonts w:ascii="Times New Roman" w:hAnsi="Times New Roman" w:cs="Times New Roman"/>
          <w:bCs/>
          <w:sz w:val="24"/>
          <w:szCs w:val="24"/>
        </w:rPr>
        <w:t xml:space="preserve">nti-oppressive practice involves equal power sharing, this alliance </w:t>
      </w:r>
      <w:r w:rsidR="00E354E3">
        <w:rPr>
          <w:rFonts w:ascii="Times New Roman" w:hAnsi="Times New Roman" w:cs="Times New Roman"/>
          <w:bCs/>
          <w:sz w:val="24"/>
          <w:szCs w:val="24"/>
        </w:rPr>
        <w:t>has</w:t>
      </w:r>
      <w:r>
        <w:rPr>
          <w:rFonts w:ascii="Times New Roman" w:hAnsi="Times New Roman" w:cs="Times New Roman"/>
          <w:bCs/>
          <w:sz w:val="24"/>
          <w:szCs w:val="24"/>
        </w:rPr>
        <w:t xml:space="preserve"> recognised this by shifting the power balance to create equal partners (</w:t>
      </w:r>
      <w:r w:rsidR="007B0F1E">
        <w:rPr>
          <w:rFonts w:ascii="Times New Roman" w:hAnsi="Times New Roman" w:cs="Times New Roman"/>
          <w:bCs/>
          <w:sz w:val="24"/>
          <w:szCs w:val="24"/>
        </w:rPr>
        <w:t>Seiriol Alliance, 2020)</w:t>
      </w:r>
      <w:r>
        <w:rPr>
          <w:rFonts w:ascii="Times New Roman" w:hAnsi="Times New Roman" w:cs="Times New Roman"/>
          <w:bCs/>
          <w:sz w:val="24"/>
          <w:szCs w:val="24"/>
        </w:rPr>
        <w:t xml:space="preserve">. They recognise that the individuals within communities are experts in identifying what they </w:t>
      </w:r>
      <w:r>
        <w:rPr>
          <w:rFonts w:ascii="Times New Roman" w:hAnsi="Times New Roman" w:cs="Times New Roman"/>
          <w:bCs/>
          <w:sz w:val="24"/>
          <w:szCs w:val="24"/>
        </w:rPr>
        <w:lastRenderedPageBreak/>
        <w:t xml:space="preserve">feel is important, that local knowledge is imperative and needs to be built upon to strengthen community resilience (Seiriol Alliance, 2020). Their main achievement is the creation of a community hub where it is a structure for engagement and as such could be used repeatedly within different communities (Social Care Wales, 2018). </w:t>
      </w:r>
    </w:p>
    <w:p w14:paraId="110EF768" w14:textId="77777777" w:rsidR="00EC7655" w:rsidRDefault="00EC7655" w:rsidP="00541F52">
      <w:pPr>
        <w:spacing w:line="360" w:lineRule="auto"/>
        <w:jc w:val="both"/>
        <w:rPr>
          <w:rFonts w:ascii="Times New Roman" w:hAnsi="Times New Roman" w:cs="Times New Roman"/>
          <w:bCs/>
          <w:sz w:val="24"/>
          <w:szCs w:val="24"/>
        </w:rPr>
      </w:pPr>
    </w:p>
    <w:p w14:paraId="50662E18" w14:textId="447B3A85" w:rsidR="00254A69" w:rsidRDefault="00EC7655" w:rsidP="003D23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w:t>
      </w:r>
      <w:r w:rsidR="006E294B">
        <w:rPr>
          <w:rFonts w:ascii="Times New Roman" w:hAnsi="Times New Roman" w:cs="Times New Roman"/>
          <w:sz w:val="24"/>
          <w:szCs w:val="24"/>
        </w:rPr>
        <w:t xml:space="preserve">many who </w:t>
      </w:r>
      <w:r w:rsidR="007A36E6">
        <w:rPr>
          <w:rFonts w:ascii="Times New Roman" w:hAnsi="Times New Roman" w:cs="Times New Roman"/>
          <w:sz w:val="24"/>
          <w:szCs w:val="24"/>
        </w:rPr>
        <w:t>individuals within society</w:t>
      </w:r>
      <w:r w:rsidR="00C20A1B">
        <w:rPr>
          <w:rFonts w:ascii="Times New Roman" w:hAnsi="Times New Roman" w:cs="Times New Roman"/>
          <w:sz w:val="24"/>
          <w:szCs w:val="24"/>
        </w:rPr>
        <w:t xml:space="preserve"> feel devalued and lack a voice to change their circumstances</w:t>
      </w:r>
      <w:r w:rsidR="00254A69">
        <w:rPr>
          <w:rFonts w:ascii="Times New Roman" w:hAnsi="Times New Roman" w:cs="Times New Roman"/>
          <w:sz w:val="24"/>
          <w:szCs w:val="24"/>
        </w:rPr>
        <w:t xml:space="preserve"> </w:t>
      </w:r>
      <w:r w:rsidR="003C7F15">
        <w:rPr>
          <w:rFonts w:ascii="Times New Roman" w:hAnsi="Times New Roman" w:cs="Times New Roman"/>
          <w:sz w:val="24"/>
          <w:szCs w:val="24"/>
        </w:rPr>
        <w:t>(Sakamoto &amp; Pitner, 2005)</w:t>
      </w:r>
      <w:r w:rsidR="009B3273">
        <w:rPr>
          <w:rFonts w:ascii="Times New Roman" w:hAnsi="Times New Roman" w:cs="Times New Roman"/>
          <w:sz w:val="24"/>
          <w:szCs w:val="24"/>
        </w:rPr>
        <w:t>.</w:t>
      </w:r>
      <w:r w:rsidR="002D65A6" w:rsidRPr="002D65A6">
        <w:rPr>
          <w:rFonts w:ascii="Times New Roman" w:hAnsi="Times New Roman" w:cs="Times New Roman"/>
          <w:bCs/>
          <w:sz w:val="24"/>
          <w:szCs w:val="24"/>
        </w:rPr>
        <w:t xml:space="preserve"> </w:t>
      </w:r>
      <w:r w:rsidR="002D65A6">
        <w:rPr>
          <w:rFonts w:ascii="Times New Roman" w:hAnsi="Times New Roman" w:cs="Times New Roman"/>
          <w:bCs/>
          <w:sz w:val="24"/>
          <w:szCs w:val="24"/>
        </w:rPr>
        <w:t xml:space="preserve">The </w:t>
      </w:r>
      <w:r w:rsidR="002D65A6" w:rsidRPr="002A3EC2">
        <w:rPr>
          <w:rFonts w:ascii="Times New Roman" w:hAnsi="Times New Roman" w:cs="Times New Roman"/>
          <w:bCs/>
          <w:i/>
          <w:iCs/>
          <w:sz w:val="24"/>
          <w:szCs w:val="24"/>
        </w:rPr>
        <w:t>SSWBWA, 2014</w:t>
      </w:r>
      <w:r w:rsidR="002D65A6">
        <w:rPr>
          <w:rFonts w:ascii="Times New Roman" w:hAnsi="Times New Roman" w:cs="Times New Roman"/>
          <w:bCs/>
          <w:sz w:val="24"/>
          <w:szCs w:val="24"/>
        </w:rPr>
        <w:t xml:space="preserve"> (Welsh Government, 2015, p.3), highlights that if ‘p</w:t>
      </w:r>
      <w:r w:rsidR="002D65A6" w:rsidRPr="005807B0">
        <w:rPr>
          <w:rFonts w:ascii="Times New Roman" w:hAnsi="Times New Roman" w:cs="Times New Roman"/>
          <w:bCs/>
          <w:sz w:val="24"/>
          <w:szCs w:val="24"/>
        </w:rPr>
        <w:t>eople have control over what support they need, making decisions about their care and support as an equal partner</w:t>
      </w:r>
      <w:r w:rsidR="002D65A6">
        <w:rPr>
          <w:rFonts w:ascii="Times New Roman" w:hAnsi="Times New Roman" w:cs="Times New Roman"/>
          <w:bCs/>
          <w:sz w:val="24"/>
          <w:szCs w:val="24"/>
        </w:rPr>
        <w:t>’, it can lead to empowerment.</w:t>
      </w:r>
      <w:r w:rsidR="000138F8">
        <w:rPr>
          <w:rFonts w:ascii="Times New Roman" w:hAnsi="Times New Roman" w:cs="Times New Roman"/>
          <w:bCs/>
          <w:sz w:val="24"/>
          <w:szCs w:val="24"/>
        </w:rPr>
        <w:t xml:space="preserve"> When </w:t>
      </w:r>
      <w:r w:rsidR="006B75AC">
        <w:rPr>
          <w:rFonts w:ascii="Times New Roman" w:hAnsi="Times New Roman" w:cs="Times New Roman"/>
          <w:bCs/>
          <w:sz w:val="24"/>
          <w:szCs w:val="24"/>
        </w:rPr>
        <w:t xml:space="preserve">community engagement </w:t>
      </w:r>
      <w:r w:rsidR="00530860">
        <w:rPr>
          <w:rFonts w:ascii="Times New Roman" w:hAnsi="Times New Roman" w:cs="Times New Roman"/>
          <w:bCs/>
          <w:sz w:val="24"/>
          <w:szCs w:val="24"/>
        </w:rPr>
        <w:t>becomes a</w:t>
      </w:r>
      <w:r w:rsidR="00BE578C">
        <w:rPr>
          <w:rFonts w:ascii="Times New Roman" w:hAnsi="Times New Roman" w:cs="Times New Roman"/>
          <w:bCs/>
          <w:sz w:val="24"/>
          <w:szCs w:val="24"/>
        </w:rPr>
        <w:t xml:space="preserve"> process of anti-oppressive practice</w:t>
      </w:r>
      <w:r w:rsidR="00530860">
        <w:rPr>
          <w:rFonts w:ascii="Times New Roman" w:hAnsi="Times New Roman" w:cs="Times New Roman"/>
          <w:bCs/>
          <w:sz w:val="24"/>
          <w:szCs w:val="24"/>
        </w:rPr>
        <w:t>, it</w:t>
      </w:r>
      <w:r w:rsidR="007969E3">
        <w:rPr>
          <w:rFonts w:ascii="Times New Roman" w:hAnsi="Times New Roman" w:cs="Times New Roman"/>
          <w:bCs/>
          <w:sz w:val="24"/>
          <w:szCs w:val="24"/>
        </w:rPr>
        <w:t xml:space="preserve"> create</w:t>
      </w:r>
      <w:r w:rsidR="00530860">
        <w:rPr>
          <w:rFonts w:ascii="Times New Roman" w:hAnsi="Times New Roman" w:cs="Times New Roman"/>
          <w:bCs/>
          <w:sz w:val="24"/>
          <w:szCs w:val="24"/>
        </w:rPr>
        <w:t>s</w:t>
      </w:r>
      <w:r w:rsidR="007969E3">
        <w:rPr>
          <w:rFonts w:ascii="Times New Roman" w:hAnsi="Times New Roman" w:cs="Times New Roman"/>
          <w:bCs/>
          <w:sz w:val="24"/>
          <w:szCs w:val="24"/>
        </w:rPr>
        <w:t xml:space="preserve"> conditions where</w:t>
      </w:r>
      <w:r w:rsidR="005466BB">
        <w:rPr>
          <w:rFonts w:ascii="Times New Roman" w:hAnsi="Times New Roman" w:cs="Times New Roman"/>
          <w:bCs/>
          <w:sz w:val="24"/>
          <w:szCs w:val="24"/>
        </w:rPr>
        <w:t xml:space="preserve"> individuals and communities</w:t>
      </w:r>
      <w:r w:rsidR="0047409C">
        <w:rPr>
          <w:rFonts w:ascii="Times New Roman" w:hAnsi="Times New Roman" w:cs="Times New Roman"/>
          <w:bCs/>
          <w:sz w:val="24"/>
          <w:szCs w:val="24"/>
        </w:rPr>
        <w:t xml:space="preserve"> feel empowered, </w:t>
      </w:r>
      <w:r w:rsidR="001865CB">
        <w:rPr>
          <w:rFonts w:ascii="Times New Roman" w:hAnsi="Times New Roman" w:cs="Times New Roman"/>
          <w:bCs/>
          <w:sz w:val="24"/>
          <w:szCs w:val="24"/>
        </w:rPr>
        <w:t>contribut</w:t>
      </w:r>
      <w:r w:rsidR="0047409C">
        <w:rPr>
          <w:rFonts w:ascii="Times New Roman" w:hAnsi="Times New Roman" w:cs="Times New Roman"/>
          <w:bCs/>
          <w:sz w:val="24"/>
          <w:szCs w:val="24"/>
        </w:rPr>
        <w:t>ing</w:t>
      </w:r>
      <w:r w:rsidR="00BB388F">
        <w:rPr>
          <w:rFonts w:ascii="Times New Roman" w:hAnsi="Times New Roman" w:cs="Times New Roman"/>
          <w:bCs/>
          <w:sz w:val="24"/>
          <w:szCs w:val="24"/>
        </w:rPr>
        <w:t xml:space="preserve"> to the decisions that </w:t>
      </w:r>
      <w:r w:rsidR="000278C7">
        <w:rPr>
          <w:rFonts w:ascii="Times New Roman" w:hAnsi="Times New Roman" w:cs="Times New Roman"/>
          <w:bCs/>
          <w:sz w:val="24"/>
          <w:szCs w:val="24"/>
        </w:rPr>
        <w:t xml:space="preserve">influence the </w:t>
      </w:r>
      <w:r w:rsidR="0093198A">
        <w:rPr>
          <w:rFonts w:ascii="Times New Roman" w:hAnsi="Times New Roman" w:cs="Times New Roman"/>
          <w:bCs/>
          <w:sz w:val="24"/>
          <w:szCs w:val="24"/>
        </w:rPr>
        <w:t xml:space="preserve">personal, </w:t>
      </w:r>
      <w:r w:rsidR="0047409C">
        <w:rPr>
          <w:rFonts w:ascii="Times New Roman" w:hAnsi="Times New Roman" w:cs="Times New Roman"/>
          <w:bCs/>
          <w:sz w:val="24"/>
          <w:szCs w:val="24"/>
        </w:rPr>
        <w:t>cultural</w:t>
      </w:r>
      <w:r w:rsidR="0093198A">
        <w:rPr>
          <w:rFonts w:ascii="Times New Roman" w:hAnsi="Times New Roman" w:cs="Times New Roman"/>
          <w:bCs/>
          <w:sz w:val="24"/>
          <w:szCs w:val="24"/>
        </w:rPr>
        <w:t xml:space="preserve"> and social aspects </w:t>
      </w:r>
      <w:r w:rsidR="006B59AD">
        <w:rPr>
          <w:rFonts w:ascii="Times New Roman" w:hAnsi="Times New Roman" w:cs="Times New Roman"/>
          <w:bCs/>
          <w:sz w:val="24"/>
          <w:szCs w:val="24"/>
        </w:rPr>
        <w:t>of their lives</w:t>
      </w:r>
      <w:r w:rsidR="007C19F7">
        <w:rPr>
          <w:rFonts w:ascii="Times New Roman" w:hAnsi="Times New Roman" w:cs="Times New Roman"/>
          <w:bCs/>
          <w:sz w:val="24"/>
          <w:szCs w:val="24"/>
        </w:rPr>
        <w:t xml:space="preserve"> (Public Health Wales, 2019).</w:t>
      </w:r>
      <w:r w:rsidR="00B02FD2">
        <w:rPr>
          <w:rFonts w:ascii="Times New Roman" w:hAnsi="Times New Roman" w:cs="Times New Roman"/>
          <w:bCs/>
          <w:sz w:val="24"/>
          <w:szCs w:val="24"/>
        </w:rPr>
        <w:t xml:space="preserve"> </w:t>
      </w:r>
      <w:r w:rsidR="00FF4784">
        <w:rPr>
          <w:rFonts w:ascii="Times New Roman" w:hAnsi="Times New Roman" w:cs="Times New Roman"/>
          <w:sz w:val="24"/>
          <w:szCs w:val="24"/>
        </w:rPr>
        <w:t>For anti-oppressive practices to be effective, practitioners need to ensure that service users are identifying their own agency through developing a critical consciousness (Dominelli, 2002</w:t>
      </w:r>
      <w:r w:rsidR="00DB4CE8">
        <w:rPr>
          <w:rFonts w:ascii="Times New Roman" w:hAnsi="Times New Roman" w:cs="Times New Roman"/>
          <w:sz w:val="24"/>
          <w:szCs w:val="24"/>
        </w:rPr>
        <w:t>)</w:t>
      </w:r>
      <w:r w:rsidR="0041500F">
        <w:rPr>
          <w:rFonts w:ascii="Times New Roman" w:hAnsi="Times New Roman" w:cs="Times New Roman"/>
          <w:sz w:val="24"/>
          <w:szCs w:val="24"/>
        </w:rPr>
        <w:t xml:space="preserve"> </w:t>
      </w:r>
      <w:r w:rsidR="00244EAE">
        <w:rPr>
          <w:rFonts w:ascii="Times New Roman" w:hAnsi="Times New Roman" w:cs="Times New Roman"/>
          <w:sz w:val="24"/>
          <w:szCs w:val="24"/>
        </w:rPr>
        <w:t>Wilks (2012) argues</w:t>
      </w:r>
      <w:r w:rsidR="00462E31">
        <w:rPr>
          <w:rFonts w:ascii="Times New Roman" w:hAnsi="Times New Roman" w:cs="Times New Roman"/>
          <w:sz w:val="24"/>
          <w:szCs w:val="24"/>
        </w:rPr>
        <w:t xml:space="preserve"> </w:t>
      </w:r>
      <w:r w:rsidR="00355A62">
        <w:rPr>
          <w:rFonts w:ascii="Times New Roman" w:hAnsi="Times New Roman" w:cs="Times New Roman"/>
          <w:sz w:val="24"/>
          <w:szCs w:val="24"/>
        </w:rPr>
        <w:t>empowerment</w:t>
      </w:r>
      <w:r w:rsidR="00D40D34">
        <w:rPr>
          <w:rFonts w:ascii="Times New Roman" w:hAnsi="Times New Roman" w:cs="Times New Roman"/>
          <w:sz w:val="24"/>
          <w:szCs w:val="24"/>
        </w:rPr>
        <w:t xml:space="preserve"> is the </w:t>
      </w:r>
      <w:r w:rsidR="00377126">
        <w:rPr>
          <w:rFonts w:ascii="Times New Roman" w:hAnsi="Times New Roman" w:cs="Times New Roman"/>
          <w:sz w:val="24"/>
          <w:szCs w:val="24"/>
        </w:rPr>
        <w:t>building</w:t>
      </w:r>
      <w:r w:rsidR="0019401D">
        <w:rPr>
          <w:rFonts w:ascii="Times New Roman" w:hAnsi="Times New Roman" w:cs="Times New Roman"/>
          <w:sz w:val="24"/>
          <w:szCs w:val="24"/>
        </w:rPr>
        <w:t xml:space="preserve"> of skills</w:t>
      </w:r>
      <w:r w:rsidR="00244EAE">
        <w:rPr>
          <w:rFonts w:ascii="Times New Roman" w:hAnsi="Times New Roman" w:cs="Times New Roman"/>
          <w:sz w:val="24"/>
          <w:szCs w:val="24"/>
        </w:rPr>
        <w:t xml:space="preserve"> already owned,</w:t>
      </w:r>
      <w:r w:rsidR="0019401D">
        <w:rPr>
          <w:rFonts w:ascii="Times New Roman" w:hAnsi="Times New Roman" w:cs="Times New Roman"/>
          <w:sz w:val="24"/>
          <w:szCs w:val="24"/>
        </w:rPr>
        <w:t xml:space="preserve"> which </w:t>
      </w:r>
      <w:r w:rsidR="00DA60F8">
        <w:rPr>
          <w:rFonts w:ascii="Times New Roman" w:hAnsi="Times New Roman" w:cs="Times New Roman"/>
          <w:sz w:val="24"/>
          <w:szCs w:val="24"/>
        </w:rPr>
        <w:t xml:space="preserve">can lead to </w:t>
      </w:r>
      <w:r w:rsidR="00B55BD5">
        <w:rPr>
          <w:rFonts w:ascii="Times New Roman" w:hAnsi="Times New Roman" w:cs="Times New Roman"/>
          <w:sz w:val="24"/>
          <w:szCs w:val="24"/>
        </w:rPr>
        <w:t>i</w:t>
      </w:r>
      <w:r w:rsidR="00244EAE">
        <w:rPr>
          <w:rFonts w:ascii="Times New Roman" w:hAnsi="Times New Roman" w:cs="Times New Roman"/>
          <w:sz w:val="24"/>
          <w:szCs w:val="24"/>
        </w:rPr>
        <w:t>ncreased self-confidence</w:t>
      </w:r>
      <w:r w:rsidR="00462E31">
        <w:rPr>
          <w:rFonts w:ascii="Times New Roman" w:hAnsi="Times New Roman" w:cs="Times New Roman"/>
          <w:sz w:val="24"/>
          <w:szCs w:val="24"/>
        </w:rPr>
        <w:t xml:space="preserve">. </w:t>
      </w:r>
      <w:r w:rsidR="00254A69">
        <w:rPr>
          <w:rFonts w:ascii="Times New Roman" w:hAnsi="Times New Roman" w:cs="Times New Roman"/>
          <w:bCs/>
          <w:sz w:val="24"/>
          <w:szCs w:val="24"/>
        </w:rPr>
        <w:t>As Gentile (2010) highlights people feel they have a voice, feel able to act on values, when they trust it is conceivable to do so.</w:t>
      </w:r>
    </w:p>
    <w:p w14:paraId="1904A693" w14:textId="107B7526" w:rsidR="00EC7655" w:rsidRPr="001F5181" w:rsidRDefault="001F5181" w:rsidP="00EC7655">
      <w:pPr>
        <w:spacing w:line="360" w:lineRule="auto"/>
        <w:jc w:val="both"/>
        <w:rPr>
          <w:rFonts w:ascii="Times New Roman" w:hAnsi="Times New Roman" w:cs="Times New Roman"/>
          <w:color w:val="C00000"/>
          <w:sz w:val="24"/>
          <w:szCs w:val="24"/>
        </w:rPr>
      </w:pPr>
      <w:r>
        <w:rPr>
          <w:rFonts w:ascii="Times New Roman" w:hAnsi="Times New Roman" w:cs="Times New Roman"/>
          <w:color w:val="C00000"/>
          <w:sz w:val="24"/>
          <w:szCs w:val="24"/>
        </w:rPr>
        <w:t>24</w:t>
      </w:r>
      <w:r w:rsidR="005F25EE">
        <w:rPr>
          <w:rFonts w:ascii="Times New Roman" w:hAnsi="Times New Roman" w:cs="Times New Roman"/>
          <w:color w:val="C00000"/>
          <w:sz w:val="24"/>
          <w:szCs w:val="24"/>
        </w:rPr>
        <w:t>25</w:t>
      </w:r>
      <w:r>
        <w:rPr>
          <w:rFonts w:ascii="Times New Roman" w:hAnsi="Times New Roman" w:cs="Times New Roman"/>
          <w:color w:val="C00000"/>
          <w:sz w:val="24"/>
          <w:szCs w:val="24"/>
        </w:rPr>
        <w:t xml:space="preserve"> words (Maximum is 2475)</w:t>
      </w:r>
    </w:p>
    <w:p w14:paraId="62771F94" w14:textId="45D920C2" w:rsidR="00EC7655" w:rsidRDefault="00EC7655" w:rsidP="00EC7655">
      <w:pPr>
        <w:spacing w:line="360" w:lineRule="auto"/>
        <w:jc w:val="both"/>
        <w:rPr>
          <w:rFonts w:ascii="Times New Roman" w:hAnsi="Times New Roman" w:cs="Times New Roman"/>
          <w:sz w:val="24"/>
          <w:szCs w:val="24"/>
        </w:rPr>
      </w:pPr>
    </w:p>
    <w:p w14:paraId="35CA86CF" w14:textId="77777777" w:rsidR="006949EC" w:rsidRDefault="006949EC" w:rsidP="00EC7655">
      <w:pPr>
        <w:spacing w:line="360" w:lineRule="auto"/>
        <w:jc w:val="both"/>
        <w:rPr>
          <w:rFonts w:ascii="Times New Roman" w:hAnsi="Times New Roman" w:cs="Times New Roman"/>
          <w:sz w:val="24"/>
          <w:szCs w:val="24"/>
        </w:rPr>
      </w:pPr>
    </w:p>
    <w:p w14:paraId="51CFAFED" w14:textId="11C5F769" w:rsidR="00541F52" w:rsidRDefault="00384994" w:rsidP="00541F52">
      <w:pPr>
        <w:spacing w:line="360" w:lineRule="auto"/>
        <w:jc w:val="both"/>
        <w:rPr>
          <w:rFonts w:ascii="Times New Roman" w:hAnsi="Times New Roman" w:cs="Times New Roman"/>
          <w:b/>
          <w:sz w:val="24"/>
          <w:szCs w:val="24"/>
        </w:rPr>
      </w:pPr>
      <w:r>
        <w:rPr>
          <w:rFonts w:ascii="Times New Roman" w:hAnsi="Times New Roman" w:cs="Times New Roman"/>
          <w:b/>
          <w:sz w:val="24"/>
          <w:szCs w:val="24"/>
        </w:rPr>
        <w:t>Reference List</w:t>
      </w:r>
    </w:p>
    <w:p w14:paraId="37C8DFCA" w14:textId="77777777" w:rsidR="00E5579F" w:rsidRDefault="00E5579F" w:rsidP="006F3C32">
      <w:pPr>
        <w:spacing w:line="360" w:lineRule="auto"/>
        <w:jc w:val="both"/>
        <w:rPr>
          <w:rFonts w:ascii="Times New Roman" w:hAnsi="Times New Roman" w:cs="Times New Roman"/>
          <w:bCs/>
          <w:sz w:val="24"/>
          <w:szCs w:val="24"/>
        </w:rPr>
      </w:pPr>
    </w:p>
    <w:p w14:paraId="2BE8AA3B" w14:textId="77777777" w:rsidR="00C35AA8" w:rsidRDefault="00C35AA8" w:rsidP="00B60A83">
      <w:pPr>
        <w:spacing w:after="0" w:line="360" w:lineRule="auto"/>
        <w:ind w:left="720" w:hanging="720"/>
        <w:textAlignment w:val="baseline"/>
        <w:rPr>
          <w:rFonts w:ascii="Times New Roman" w:hAnsi="Times New Roman" w:cs="Times New Roman"/>
          <w:color w:val="000000"/>
          <w:sz w:val="24"/>
          <w:szCs w:val="24"/>
          <w:shd w:val="clear" w:color="auto" w:fill="FFFFFF"/>
        </w:rPr>
      </w:pPr>
    </w:p>
    <w:p w14:paraId="17D7638A" w14:textId="77777777" w:rsidR="00C35AA8" w:rsidRPr="00C43D0A" w:rsidRDefault="00C35AA8" w:rsidP="00B60A83">
      <w:pPr>
        <w:spacing w:after="0" w:line="360" w:lineRule="auto"/>
        <w:ind w:left="720" w:hanging="720"/>
        <w:textAlignment w:val="baseline"/>
        <w:rPr>
          <w:rFonts w:ascii="Times New Roman" w:eastAsia="Times New Roman" w:hAnsi="Times New Roman" w:cs="Times New Roman"/>
          <w:sz w:val="24"/>
          <w:szCs w:val="24"/>
          <w:lang w:eastAsia="en-GB"/>
        </w:rPr>
      </w:pPr>
      <w:r w:rsidRPr="00C43D0A">
        <w:rPr>
          <w:rFonts w:ascii="Times New Roman" w:eastAsia="Times New Roman" w:hAnsi="Times New Roman" w:cs="Times New Roman"/>
          <w:sz w:val="24"/>
          <w:szCs w:val="24"/>
          <w:lang w:eastAsia="en-GB"/>
        </w:rPr>
        <w:t xml:space="preserve">Bandura, A. (2006) ‘Toward a Psychology of Human Agency’, </w:t>
      </w:r>
      <w:r w:rsidRPr="00C43D0A">
        <w:rPr>
          <w:rFonts w:ascii="Times New Roman" w:eastAsia="Times New Roman" w:hAnsi="Times New Roman" w:cs="Times New Roman"/>
          <w:i/>
          <w:iCs/>
          <w:sz w:val="24"/>
          <w:szCs w:val="24"/>
          <w:lang w:eastAsia="en-GB"/>
        </w:rPr>
        <w:t>Perspectives on Psychological Science</w:t>
      </w:r>
      <w:r w:rsidRPr="00C43D0A">
        <w:rPr>
          <w:rFonts w:ascii="Times New Roman" w:eastAsia="Times New Roman" w:hAnsi="Times New Roman" w:cs="Times New Roman"/>
          <w:sz w:val="24"/>
          <w:szCs w:val="24"/>
          <w:lang w:eastAsia="en-GB"/>
        </w:rPr>
        <w:t>, 12(1), pp. 164-180.</w:t>
      </w:r>
    </w:p>
    <w:p w14:paraId="3D127143" w14:textId="77777777" w:rsidR="00C35AA8" w:rsidRDefault="00C35AA8" w:rsidP="00B60A83">
      <w:pPr>
        <w:spacing w:before="100" w:beforeAutospacing="1" w:after="0" w:line="360" w:lineRule="auto"/>
        <w:ind w:left="720" w:hanging="72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Berger, P.L &amp; Luckmann, T. (1967) </w:t>
      </w:r>
      <w:r w:rsidRPr="00E9689E">
        <w:rPr>
          <w:rFonts w:ascii="Times New Roman" w:hAnsi="Times New Roman" w:cs="Times New Roman"/>
          <w:i/>
          <w:iCs/>
          <w:sz w:val="24"/>
          <w:szCs w:val="24"/>
          <w:shd w:val="clear" w:color="auto" w:fill="FFFFFF"/>
        </w:rPr>
        <w:t>The Social Construction of Reality</w:t>
      </w:r>
      <w:r>
        <w:rPr>
          <w:rFonts w:ascii="Times New Roman" w:hAnsi="Times New Roman" w:cs="Times New Roman"/>
          <w:sz w:val="24"/>
          <w:szCs w:val="24"/>
          <w:shd w:val="clear" w:color="auto" w:fill="FFFFFF"/>
        </w:rPr>
        <w:t>. Harmondsworth: Penguin.</w:t>
      </w:r>
    </w:p>
    <w:p w14:paraId="078FDFCD" w14:textId="77777777" w:rsidR="00C35AA8" w:rsidRDefault="00C35AA8" w:rsidP="00735781">
      <w:pPr>
        <w:spacing w:before="100" w:beforeAutospacing="1" w:after="0" w:line="360" w:lineRule="auto"/>
        <w:ind w:left="720" w:hanging="72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Bottomore, T. B. &amp; Rubel, M. (1963) </w:t>
      </w:r>
      <w:r w:rsidRPr="006F7533">
        <w:rPr>
          <w:rFonts w:ascii="Times New Roman" w:hAnsi="Times New Roman" w:cs="Times New Roman"/>
          <w:i/>
          <w:iCs/>
          <w:sz w:val="24"/>
          <w:szCs w:val="24"/>
          <w:shd w:val="clear" w:color="auto" w:fill="FFFFFF"/>
        </w:rPr>
        <w:t>Selected Writings in Sociology and Social Psychology</w:t>
      </w:r>
      <w:r>
        <w:rPr>
          <w:rFonts w:ascii="Times New Roman" w:hAnsi="Times New Roman" w:cs="Times New Roman"/>
          <w:sz w:val="24"/>
          <w:szCs w:val="24"/>
          <w:shd w:val="clear" w:color="auto" w:fill="FFFFFF"/>
        </w:rPr>
        <w:t>, 2</w:t>
      </w:r>
      <w:r w:rsidRPr="00016F94">
        <w:rPr>
          <w:rFonts w:ascii="Times New Roman" w:hAnsi="Times New Roman" w:cs="Times New Roman"/>
          <w:sz w:val="24"/>
          <w:szCs w:val="24"/>
          <w:shd w:val="clear" w:color="auto" w:fill="FFFFFF"/>
          <w:vertAlign w:val="superscript"/>
        </w:rPr>
        <w:t>nd</w:t>
      </w:r>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edn</w:t>
      </w:r>
      <w:proofErr w:type="spellEnd"/>
      <w:r>
        <w:rPr>
          <w:rFonts w:ascii="Times New Roman" w:hAnsi="Times New Roman" w:cs="Times New Roman"/>
          <w:sz w:val="24"/>
          <w:szCs w:val="24"/>
          <w:shd w:val="clear" w:color="auto" w:fill="FFFFFF"/>
        </w:rPr>
        <w:t>.</w:t>
      </w:r>
      <w:r w:rsidRPr="006F753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Harmondsworth: Penguin.</w:t>
      </w:r>
    </w:p>
    <w:p w14:paraId="35896163" w14:textId="77777777" w:rsidR="00C35AA8" w:rsidRDefault="00C35AA8" w:rsidP="00B60A83">
      <w:pPr>
        <w:spacing w:after="0" w:line="360" w:lineRule="auto"/>
        <w:ind w:left="720" w:hanging="720"/>
        <w:textAlignment w:val="baseline"/>
        <w:rPr>
          <w:rFonts w:ascii="Times New Roman" w:hAnsi="Times New Roman" w:cs="Times New Roman"/>
          <w:color w:val="000000"/>
          <w:sz w:val="24"/>
          <w:szCs w:val="24"/>
          <w:shd w:val="clear" w:color="auto" w:fill="FFFFFF"/>
        </w:rPr>
      </w:pPr>
      <w:r w:rsidRPr="00286C64">
        <w:rPr>
          <w:rFonts w:ascii="Times New Roman" w:hAnsi="Times New Roman" w:cs="Times New Roman"/>
          <w:color w:val="000000"/>
          <w:sz w:val="24"/>
          <w:szCs w:val="24"/>
          <w:shd w:val="clear" w:color="auto" w:fill="FFFFFF"/>
        </w:rPr>
        <w:lastRenderedPageBreak/>
        <w:t>Bourdieu,</w:t>
      </w:r>
      <w:r>
        <w:rPr>
          <w:rFonts w:ascii="Times New Roman" w:hAnsi="Times New Roman" w:cs="Times New Roman"/>
          <w:color w:val="000000"/>
          <w:sz w:val="24"/>
          <w:szCs w:val="24"/>
          <w:shd w:val="clear" w:color="auto" w:fill="FFFFFF"/>
        </w:rPr>
        <w:t xml:space="preserve"> </w:t>
      </w:r>
      <w:r w:rsidRPr="00286C64">
        <w:rPr>
          <w:rFonts w:ascii="Times New Roman" w:hAnsi="Times New Roman" w:cs="Times New Roman"/>
          <w:color w:val="000000"/>
          <w:sz w:val="24"/>
          <w:szCs w:val="24"/>
          <w:shd w:val="clear" w:color="auto" w:fill="FFFFFF"/>
        </w:rPr>
        <w:t>P.</w:t>
      </w:r>
      <w:r>
        <w:rPr>
          <w:rFonts w:ascii="Times New Roman" w:hAnsi="Times New Roman" w:cs="Times New Roman"/>
          <w:color w:val="000000"/>
          <w:sz w:val="24"/>
          <w:szCs w:val="24"/>
          <w:shd w:val="clear" w:color="auto" w:fill="FFFFFF"/>
        </w:rPr>
        <w:t xml:space="preserve"> </w:t>
      </w:r>
      <w:r w:rsidRPr="00286C64">
        <w:rPr>
          <w:rFonts w:ascii="Times New Roman" w:hAnsi="Times New Roman" w:cs="Times New Roman"/>
          <w:color w:val="000000"/>
          <w:sz w:val="24"/>
          <w:szCs w:val="24"/>
          <w:shd w:val="clear" w:color="auto" w:fill="FFFFFF"/>
        </w:rPr>
        <w:t>(1984</w:t>
      </w:r>
      <w:r w:rsidRPr="00FB1B1B">
        <w:rPr>
          <w:rFonts w:ascii="Times New Roman" w:hAnsi="Times New Roman" w:cs="Times New Roman"/>
          <w:i/>
          <w:iCs/>
          <w:color w:val="000000"/>
          <w:sz w:val="24"/>
          <w:szCs w:val="24"/>
          <w:shd w:val="clear" w:color="auto" w:fill="FFFFFF"/>
        </w:rPr>
        <w:t>) Distinction: A Social Critique of the Judgment of Taste</w:t>
      </w:r>
      <w:r w:rsidRPr="00286C64">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Pr="00286C64">
        <w:rPr>
          <w:rFonts w:ascii="Times New Roman" w:hAnsi="Times New Roman" w:cs="Times New Roman"/>
          <w:color w:val="000000"/>
          <w:sz w:val="24"/>
          <w:szCs w:val="24"/>
          <w:shd w:val="clear" w:color="auto" w:fill="FFFFFF"/>
        </w:rPr>
        <w:t>Cambridge,</w:t>
      </w:r>
      <w:r>
        <w:rPr>
          <w:rFonts w:ascii="Times New Roman" w:hAnsi="Times New Roman" w:cs="Times New Roman"/>
          <w:color w:val="000000"/>
          <w:sz w:val="24"/>
          <w:szCs w:val="24"/>
          <w:shd w:val="clear" w:color="auto" w:fill="FFFFFF"/>
        </w:rPr>
        <w:t xml:space="preserve"> </w:t>
      </w:r>
      <w:r w:rsidRPr="00286C64">
        <w:rPr>
          <w:rFonts w:ascii="Times New Roman" w:hAnsi="Times New Roman" w:cs="Times New Roman"/>
          <w:color w:val="000000"/>
          <w:sz w:val="24"/>
          <w:szCs w:val="24"/>
          <w:shd w:val="clear" w:color="auto" w:fill="FFFFFF"/>
        </w:rPr>
        <w:t>MA: Harvard University Press.</w:t>
      </w:r>
    </w:p>
    <w:p w14:paraId="7269E95B" w14:textId="77777777" w:rsidR="00C35AA8" w:rsidRDefault="00C35AA8" w:rsidP="00B60A83">
      <w:pPr>
        <w:spacing w:after="0" w:line="360" w:lineRule="auto"/>
        <w:ind w:left="720" w:hanging="720"/>
        <w:textAlignment w:val="baseline"/>
        <w:rPr>
          <w:rFonts w:ascii="Times New Roman" w:hAnsi="Times New Roman" w:cs="Times New Roman"/>
          <w:sz w:val="24"/>
          <w:szCs w:val="24"/>
        </w:rPr>
      </w:pPr>
      <w:r>
        <w:rPr>
          <w:rFonts w:ascii="Times New Roman" w:hAnsi="Times New Roman" w:cs="Times New Roman"/>
          <w:sz w:val="24"/>
          <w:szCs w:val="24"/>
        </w:rPr>
        <w:t xml:space="preserve">Burr, V. (1995) </w:t>
      </w:r>
      <w:r w:rsidRPr="00D35D86">
        <w:rPr>
          <w:rFonts w:ascii="Times New Roman" w:hAnsi="Times New Roman" w:cs="Times New Roman"/>
          <w:i/>
          <w:iCs/>
          <w:sz w:val="24"/>
          <w:szCs w:val="24"/>
        </w:rPr>
        <w:t>An Introduction to Social Constructionism.</w:t>
      </w:r>
      <w:r>
        <w:rPr>
          <w:rFonts w:ascii="Times New Roman" w:hAnsi="Times New Roman" w:cs="Times New Roman"/>
          <w:sz w:val="24"/>
          <w:szCs w:val="24"/>
        </w:rPr>
        <w:t xml:space="preserve"> London: Routledge.</w:t>
      </w:r>
    </w:p>
    <w:p w14:paraId="642A3274" w14:textId="77777777" w:rsidR="00C35AA8" w:rsidRDefault="00C35AA8" w:rsidP="00F52A5B">
      <w:pPr>
        <w:spacing w:before="100" w:beforeAutospacing="1" w:after="0" w:line="360" w:lineRule="auto"/>
        <w:ind w:left="720" w:hanging="720"/>
        <w:textAlignment w:val="baseline"/>
        <w:rPr>
          <w:rFonts w:ascii="Times New Roman" w:hAnsi="Times New Roman" w:cs="Times New Roman"/>
          <w:sz w:val="24"/>
          <w:szCs w:val="24"/>
          <w:shd w:val="clear" w:color="auto" w:fill="FFFFFF"/>
        </w:rPr>
      </w:pPr>
      <w:r w:rsidRPr="00C2368F">
        <w:rPr>
          <w:rFonts w:ascii="Times New Roman" w:hAnsi="Times New Roman" w:cs="Times New Roman"/>
          <w:sz w:val="24"/>
          <w:szCs w:val="24"/>
          <w:shd w:val="clear" w:color="auto" w:fill="FFFFFF"/>
        </w:rPr>
        <w:t xml:space="preserve">Burton, P., Croft, J., Hastings, A., Slater, T., Goodlad, R., Abbott, J. </w:t>
      </w:r>
      <w:r>
        <w:rPr>
          <w:rFonts w:ascii="Times New Roman" w:hAnsi="Times New Roman" w:cs="Times New Roman"/>
          <w:sz w:val="24"/>
          <w:szCs w:val="24"/>
          <w:shd w:val="clear" w:color="auto" w:fill="FFFFFF"/>
        </w:rPr>
        <w:t>&amp;</w:t>
      </w:r>
      <w:r w:rsidRPr="00C2368F">
        <w:rPr>
          <w:rFonts w:ascii="Times New Roman" w:hAnsi="Times New Roman" w:cs="Times New Roman"/>
          <w:sz w:val="24"/>
          <w:szCs w:val="24"/>
          <w:shd w:val="clear" w:color="auto" w:fill="FFFFFF"/>
        </w:rPr>
        <w:t xml:space="preserve"> Macdonald, G. (2004</w:t>
      </w:r>
      <w:r>
        <w:rPr>
          <w:rFonts w:ascii="Times New Roman" w:hAnsi="Times New Roman" w:cs="Times New Roman"/>
          <w:sz w:val="24"/>
          <w:szCs w:val="24"/>
          <w:shd w:val="clear" w:color="auto" w:fill="FFFFFF"/>
        </w:rPr>
        <w:t xml:space="preserve">) </w:t>
      </w:r>
      <w:r w:rsidRPr="00F254BA">
        <w:rPr>
          <w:rFonts w:ascii="Times New Roman" w:hAnsi="Times New Roman" w:cs="Times New Roman"/>
          <w:i/>
          <w:iCs/>
          <w:sz w:val="24"/>
          <w:szCs w:val="24"/>
          <w:shd w:val="clear" w:color="auto" w:fill="FFFFFF"/>
        </w:rPr>
        <w:t>What Works in Community Involvement in Area-Based Initiatives? A Systematic Review of the Literature Home Office Online Report 53/4</w:t>
      </w:r>
      <w:r>
        <w:rPr>
          <w:rFonts w:ascii="Times New Roman" w:hAnsi="Times New Roman" w:cs="Times New Roman"/>
          <w:sz w:val="24"/>
          <w:szCs w:val="24"/>
          <w:shd w:val="clear" w:color="auto" w:fill="FFFFFF"/>
        </w:rPr>
        <w:t>. Available at:</w:t>
      </w:r>
      <w:r w:rsidRPr="002268EC">
        <w:t xml:space="preserve"> </w:t>
      </w:r>
      <w:hyperlink r:id="rId8" w:history="1">
        <w:r w:rsidRPr="005669B1">
          <w:rPr>
            <w:rStyle w:val="Hyperlink"/>
            <w:rFonts w:ascii="Times New Roman" w:hAnsi="Times New Roman" w:cs="Times New Roman"/>
            <w:sz w:val="24"/>
            <w:szCs w:val="24"/>
            <w:shd w:val="clear" w:color="auto" w:fill="FFFFFF"/>
          </w:rPr>
          <w:t>https://www.researchgate.net/profile/Paul_Burton3/publication/239573889_What_works_in_community_involvement_in_area-based/links/004635298328d50c75000000/What-works-in-community-involvement-in-area-based.pdf</w:t>
        </w:r>
      </w:hyperlink>
      <w:r>
        <w:rPr>
          <w:rFonts w:ascii="Times New Roman" w:hAnsi="Times New Roman" w:cs="Times New Roman"/>
          <w:sz w:val="24"/>
          <w:szCs w:val="24"/>
          <w:shd w:val="clear" w:color="auto" w:fill="FFFFFF"/>
        </w:rPr>
        <w:t xml:space="preserve">   (Accessed 15 February 2020).</w:t>
      </w:r>
    </w:p>
    <w:p w14:paraId="41DE89A5" w14:textId="77777777" w:rsidR="00C35AA8" w:rsidRDefault="00C35AA8" w:rsidP="00B60A83">
      <w:pPr>
        <w:spacing w:after="0" w:line="360" w:lineRule="auto"/>
        <w:ind w:left="720" w:hanging="720"/>
        <w:textAlignment w:val="baseline"/>
        <w:rPr>
          <w:rFonts w:ascii="Times New Roman" w:hAnsi="Times New Roman" w:cs="Times New Roman"/>
          <w:sz w:val="24"/>
          <w:szCs w:val="24"/>
        </w:rPr>
      </w:pPr>
      <w:r>
        <w:rPr>
          <w:rFonts w:ascii="Times New Roman" w:hAnsi="Times New Roman" w:cs="Times New Roman"/>
          <w:sz w:val="24"/>
          <w:szCs w:val="24"/>
        </w:rPr>
        <w:t>Christens, B.D., Winn, L.T. &amp; Duke, A.M. (2015) ‘</w:t>
      </w:r>
      <w:r w:rsidRPr="005B2854">
        <w:rPr>
          <w:rFonts w:ascii="Times New Roman" w:hAnsi="Times New Roman" w:cs="Times New Roman"/>
          <w:sz w:val="24"/>
          <w:szCs w:val="24"/>
        </w:rPr>
        <w:t>Empowerment and Critical Consciousness: A Conceptual Cross-Fertilization</w:t>
      </w:r>
      <w:r>
        <w:rPr>
          <w:rFonts w:ascii="Times New Roman" w:hAnsi="Times New Roman" w:cs="Times New Roman"/>
          <w:sz w:val="24"/>
          <w:szCs w:val="24"/>
        </w:rPr>
        <w:t xml:space="preserve">’, </w:t>
      </w:r>
      <w:r w:rsidRPr="00175399">
        <w:rPr>
          <w:rFonts w:ascii="Times New Roman" w:hAnsi="Times New Roman" w:cs="Times New Roman"/>
          <w:i/>
          <w:iCs/>
          <w:sz w:val="24"/>
          <w:szCs w:val="24"/>
        </w:rPr>
        <w:t>Adolescent Research Review</w:t>
      </w:r>
      <w:r>
        <w:rPr>
          <w:rFonts w:ascii="Times New Roman" w:hAnsi="Times New Roman" w:cs="Times New Roman"/>
          <w:sz w:val="24"/>
          <w:szCs w:val="24"/>
        </w:rPr>
        <w:t>, 15 (1) pp.15-27.</w:t>
      </w:r>
    </w:p>
    <w:p w14:paraId="1153624D" w14:textId="77777777" w:rsidR="00C35AA8" w:rsidRDefault="00C35AA8" w:rsidP="00B60A83">
      <w:pPr>
        <w:spacing w:before="100" w:beforeAutospacing="1" w:after="0" w:line="360" w:lineRule="auto"/>
        <w:ind w:left="720" w:hanging="720"/>
        <w:textAlignment w:val="baseline"/>
        <w:rPr>
          <w:rFonts w:ascii="Times New Roman" w:hAnsi="Times New Roman" w:cs="Times New Roman"/>
          <w:sz w:val="24"/>
          <w:szCs w:val="24"/>
          <w:shd w:val="clear" w:color="auto" w:fill="FFFFFF"/>
        </w:rPr>
      </w:pPr>
      <w:r>
        <w:rPr>
          <w:rFonts w:ascii="Times New Roman" w:hAnsi="Times New Roman" w:cs="Times New Roman"/>
          <w:color w:val="000000"/>
          <w:sz w:val="24"/>
          <w:szCs w:val="24"/>
          <w:shd w:val="clear" w:color="auto" w:fill="FFFFFF"/>
        </w:rPr>
        <w:t>C</w:t>
      </w:r>
      <w:r w:rsidRPr="00505D06">
        <w:rPr>
          <w:rFonts w:ascii="Times New Roman" w:hAnsi="Times New Roman" w:cs="Times New Roman"/>
          <w:sz w:val="24"/>
          <w:szCs w:val="24"/>
          <w:shd w:val="clear" w:color="auto" w:fill="FFFFFF"/>
        </w:rPr>
        <w:t xml:space="preserve">ôté, J., E., &amp; Levine, C., G. (2002) </w:t>
      </w:r>
      <w:r w:rsidRPr="00505D06">
        <w:rPr>
          <w:rFonts w:ascii="Times New Roman" w:hAnsi="Times New Roman" w:cs="Times New Roman"/>
          <w:i/>
          <w:iCs/>
          <w:sz w:val="24"/>
          <w:szCs w:val="24"/>
          <w:shd w:val="clear" w:color="auto" w:fill="FFFFFF"/>
        </w:rPr>
        <w:t>Identity, Formation, Agency, Culture: A Social Psychological Synthesis.</w:t>
      </w:r>
      <w:r w:rsidRPr="00505D06">
        <w:rPr>
          <w:rFonts w:ascii="Times New Roman" w:hAnsi="Times New Roman" w:cs="Times New Roman"/>
          <w:sz w:val="24"/>
          <w:szCs w:val="24"/>
          <w:shd w:val="clear" w:color="auto" w:fill="FFFFFF"/>
        </w:rPr>
        <w:t xml:space="preserve"> London: Psychology Press. </w:t>
      </w:r>
    </w:p>
    <w:p w14:paraId="46EED1E7" w14:textId="77777777" w:rsidR="00C35AA8" w:rsidRDefault="00C35AA8" w:rsidP="00B60A83">
      <w:pPr>
        <w:spacing w:after="0" w:line="360" w:lineRule="auto"/>
        <w:ind w:left="720" w:hanging="720"/>
        <w:textAlignment w:val="baseline"/>
        <w:rPr>
          <w:rFonts w:ascii="Times New Roman" w:hAnsi="Times New Roman" w:cs="Times New Roman"/>
          <w:sz w:val="24"/>
          <w:szCs w:val="24"/>
        </w:rPr>
      </w:pPr>
      <w:r>
        <w:rPr>
          <w:rFonts w:ascii="Times New Roman" w:hAnsi="Times New Roman" w:cs="Times New Roman"/>
          <w:sz w:val="24"/>
          <w:szCs w:val="24"/>
        </w:rPr>
        <w:t xml:space="preserve">Cudd, A.E (2006) </w:t>
      </w:r>
      <w:r w:rsidRPr="000D368E">
        <w:rPr>
          <w:rFonts w:ascii="Times New Roman" w:hAnsi="Times New Roman" w:cs="Times New Roman"/>
          <w:i/>
          <w:iCs/>
          <w:sz w:val="24"/>
          <w:szCs w:val="24"/>
        </w:rPr>
        <w:t>Analysing Oppression</w:t>
      </w:r>
      <w:r>
        <w:rPr>
          <w:rFonts w:ascii="Times New Roman" w:hAnsi="Times New Roman" w:cs="Times New Roman"/>
          <w:sz w:val="24"/>
          <w:szCs w:val="24"/>
        </w:rPr>
        <w:t>. Oxford: Oxford University press.</w:t>
      </w:r>
    </w:p>
    <w:p w14:paraId="52F77205" w14:textId="77777777" w:rsidR="00C35AA8" w:rsidRDefault="00C35AA8" w:rsidP="00B60A83">
      <w:pPr>
        <w:spacing w:before="100" w:beforeAutospacing="1" w:after="0" w:line="360" w:lineRule="auto"/>
        <w:ind w:left="720" w:hanging="72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Dalrymple, J. &amp; Burke, B. (1995) </w:t>
      </w:r>
      <w:r w:rsidRPr="002C724E">
        <w:rPr>
          <w:rFonts w:ascii="Times New Roman" w:hAnsi="Times New Roman" w:cs="Times New Roman"/>
          <w:i/>
          <w:iCs/>
          <w:sz w:val="24"/>
          <w:szCs w:val="24"/>
          <w:shd w:val="clear" w:color="auto" w:fill="FFFFFF"/>
        </w:rPr>
        <w:t>Anti-Oppressive practice: Social Care and the Law</w:t>
      </w:r>
      <w:r>
        <w:rPr>
          <w:rFonts w:ascii="Times New Roman" w:hAnsi="Times New Roman" w:cs="Times New Roman"/>
          <w:sz w:val="24"/>
          <w:szCs w:val="24"/>
          <w:shd w:val="clear" w:color="auto" w:fill="FFFFFF"/>
        </w:rPr>
        <w:t>. Buckingham: Open University Press.</w:t>
      </w:r>
    </w:p>
    <w:p w14:paraId="79DE0141" w14:textId="77777777" w:rsidR="00C35AA8" w:rsidRDefault="00C35AA8" w:rsidP="00B60A83">
      <w:pPr>
        <w:spacing w:after="0" w:line="360" w:lineRule="auto"/>
        <w:ind w:left="720" w:hanging="720"/>
        <w:textAlignment w:val="baseline"/>
        <w:rPr>
          <w:rFonts w:ascii="Times New Roman" w:hAnsi="Times New Roman" w:cs="Times New Roman"/>
          <w:color w:val="000000"/>
          <w:sz w:val="24"/>
          <w:szCs w:val="24"/>
          <w:shd w:val="clear" w:color="auto" w:fill="FFFFFF"/>
        </w:rPr>
      </w:pPr>
      <w:r>
        <w:rPr>
          <w:rFonts w:ascii="Times New Roman" w:eastAsia="Times New Roman" w:hAnsi="Times New Roman" w:cs="Times New Roman"/>
          <w:color w:val="2A2A2A"/>
          <w:sz w:val="24"/>
          <w:szCs w:val="24"/>
          <w:lang w:eastAsia="en-GB"/>
        </w:rPr>
        <w:t xml:space="preserve">Doris, M. (2015) </w:t>
      </w:r>
      <w:r w:rsidRPr="00511F49">
        <w:rPr>
          <w:rFonts w:ascii="Times New Roman" w:hAnsi="Times New Roman" w:cs="Times New Roman"/>
          <w:i/>
          <w:iCs/>
          <w:color w:val="000000"/>
          <w:sz w:val="24"/>
          <w:szCs w:val="24"/>
          <w:shd w:val="clear" w:color="auto" w:fill="FFFFFF"/>
        </w:rPr>
        <w:t>Talking to Ourselves: Reflection, Ignorance, and Agency</w:t>
      </w:r>
      <w:r>
        <w:rPr>
          <w:rFonts w:ascii="Times New Roman" w:hAnsi="Times New Roman" w:cs="Times New Roman"/>
          <w:color w:val="000000"/>
          <w:sz w:val="24"/>
          <w:szCs w:val="24"/>
          <w:shd w:val="clear" w:color="auto" w:fill="FFFFFF"/>
        </w:rPr>
        <w:t>. Oxford: Oxford University Press.</w:t>
      </w:r>
    </w:p>
    <w:p w14:paraId="54E319D7" w14:textId="77777777" w:rsidR="00C35AA8" w:rsidRDefault="00C35AA8" w:rsidP="00B60A83">
      <w:pPr>
        <w:spacing w:before="100" w:beforeAutospacing="1" w:after="0" w:line="360" w:lineRule="auto"/>
        <w:ind w:left="720" w:hanging="720"/>
        <w:textAlignment w:val="baseline"/>
        <w:rPr>
          <w:rFonts w:ascii="Times New Roman" w:hAnsi="Times New Roman" w:cs="Times New Roman"/>
          <w:sz w:val="24"/>
          <w:szCs w:val="24"/>
        </w:rPr>
      </w:pPr>
      <w:r w:rsidRPr="00451C4C">
        <w:rPr>
          <w:rFonts w:ascii="Times New Roman" w:hAnsi="Times New Roman" w:cs="Times New Roman"/>
          <w:i/>
          <w:iCs/>
          <w:sz w:val="24"/>
          <w:szCs w:val="24"/>
        </w:rPr>
        <w:t>Equality Act 2015 c.15</w:t>
      </w:r>
      <w:r w:rsidRPr="00451C4C">
        <w:rPr>
          <w:rFonts w:ascii="Times New Roman" w:hAnsi="Times New Roman" w:cs="Times New Roman"/>
          <w:sz w:val="24"/>
          <w:szCs w:val="24"/>
        </w:rPr>
        <w:t>. Available at:</w:t>
      </w:r>
      <w:r w:rsidRPr="00451C4C">
        <w:t xml:space="preserve"> </w:t>
      </w:r>
      <w:hyperlink r:id="rId9" w:history="1">
        <w:r w:rsidRPr="00451C4C">
          <w:rPr>
            <w:rFonts w:ascii="Times New Roman" w:hAnsi="Times New Roman" w:cs="Times New Roman"/>
            <w:color w:val="0563C1" w:themeColor="hyperlink"/>
            <w:sz w:val="24"/>
            <w:szCs w:val="24"/>
            <w:u w:val="single"/>
          </w:rPr>
          <w:t>http://www.legislation.gov.uk/ukpga/2010/15/contents(Accessed</w:t>
        </w:r>
      </w:hyperlink>
      <w:r w:rsidRPr="00451C4C">
        <w:rPr>
          <w:rFonts w:ascii="Times New Roman" w:hAnsi="Times New Roman" w:cs="Times New Roman"/>
          <w:sz w:val="24"/>
          <w:szCs w:val="24"/>
        </w:rPr>
        <w:t xml:space="preserve"> 16 February 2020).</w:t>
      </w:r>
    </w:p>
    <w:p w14:paraId="2763376E" w14:textId="77777777" w:rsidR="00C35AA8" w:rsidRPr="002429F2" w:rsidRDefault="00C35AA8" w:rsidP="00B60A83">
      <w:pPr>
        <w:spacing w:before="100" w:beforeAutospacing="1" w:after="0" w:line="360" w:lineRule="auto"/>
        <w:ind w:left="720" w:hanging="720"/>
        <w:textAlignment w:val="baseline"/>
        <w:rPr>
          <w:rFonts w:ascii="Times New Roman" w:hAnsi="Times New Roman" w:cs="Times New Roman"/>
          <w:sz w:val="24"/>
          <w:szCs w:val="24"/>
        </w:rPr>
      </w:pPr>
      <w:r w:rsidRPr="002429F2">
        <w:rPr>
          <w:rFonts w:ascii="Times New Roman" w:hAnsi="Times New Roman" w:cs="Times New Roman"/>
          <w:sz w:val="24"/>
          <w:szCs w:val="24"/>
          <w:shd w:val="clear" w:color="auto" w:fill="FFFFFF"/>
        </w:rPr>
        <w:t xml:space="preserve">Freire, P. (2000). </w:t>
      </w:r>
      <w:r w:rsidRPr="002429F2">
        <w:rPr>
          <w:rFonts w:ascii="Times New Roman" w:hAnsi="Times New Roman" w:cs="Times New Roman"/>
          <w:i/>
          <w:iCs/>
          <w:sz w:val="24"/>
          <w:szCs w:val="24"/>
          <w:shd w:val="clear" w:color="auto" w:fill="FFFFFF"/>
        </w:rPr>
        <w:t>Pedagogy of the Oppressed</w:t>
      </w:r>
      <w:r w:rsidRPr="002429F2">
        <w:rPr>
          <w:rFonts w:ascii="Times New Roman" w:hAnsi="Times New Roman" w:cs="Times New Roman"/>
          <w:sz w:val="24"/>
          <w:szCs w:val="24"/>
          <w:shd w:val="clear" w:color="auto" w:fill="FFFFFF"/>
        </w:rPr>
        <w:t>. New York: Bloomsbury.</w:t>
      </w:r>
    </w:p>
    <w:p w14:paraId="24524723" w14:textId="77777777" w:rsidR="00C35AA8" w:rsidRDefault="00C35AA8" w:rsidP="00B60A83">
      <w:pPr>
        <w:spacing w:after="0" w:line="360" w:lineRule="auto"/>
        <w:ind w:left="720" w:hanging="720"/>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Gagnier, R. (2000) </w:t>
      </w:r>
      <w:r w:rsidRPr="004E4455">
        <w:rPr>
          <w:rFonts w:ascii="Times New Roman" w:eastAsia="Times New Roman" w:hAnsi="Times New Roman" w:cs="Times New Roman"/>
          <w:i/>
          <w:iCs/>
          <w:sz w:val="24"/>
          <w:szCs w:val="24"/>
          <w:lang w:eastAsia="en-GB"/>
        </w:rPr>
        <w:t>The Instability of Human wants: Economics and Aesthetics in Market Society</w:t>
      </w:r>
      <w:r>
        <w:rPr>
          <w:rFonts w:ascii="Times New Roman" w:eastAsia="Times New Roman" w:hAnsi="Times New Roman" w:cs="Times New Roman"/>
          <w:sz w:val="24"/>
          <w:szCs w:val="24"/>
          <w:lang w:eastAsia="en-GB"/>
        </w:rPr>
        <w:t>. Chicago: Chicago University Press.</w:t>
      </w:r>
    </w:p>
    <w:p w14:paraId="037FCAD5" w14:textId="77777777" w:rsidR="00C35AA8" w:rsidRDefault="00C35AA8" w:rsidP="00B60A83">
      <w:pPr>
        <w:spacing w:before="100" w:beforeAutospacing="1" w:after="0" w:line="360" w:lineRule="auto"/>
        <w:ind w:left="720" w:hanging="720"/>
        <w:textAlignment w:val="baseline"/>
        <w:rPr>
          <w:rFonts w:ascii="Times New Roman" w:hAnsi="Times New Roman" w:cs="Times New Roman"/>
          <w:color w:val="000000"/>
          <w:sz w:val="24"/>
          <w:szCs w:val="24"/>
          <w:shd w:val="clear" w:color="auto" w:fill="FFFFFF"/>
        </w:rPr>
      </w:pPr>
      <w:r w:rsidRPr="00D36D80">
        <w:rPr>
          <w:rFonts w:ascii="Helvetica" w:hAnsi="Helvetica" w:cs="Helvetica"/>
          <w:color w:val="000000"/>
          <w:sz w:val="18"/>
          <w:szCs w:val="18"/>
          <w:shd w:val="clear" w:color="auto" w:fill="FFFFFF"/>
        </w:rPr>
        <w:t xml:space="preserve"> </w:t>
      </w:r>
      <w:r w:rsidRPr="00D36D80">
        <w:rPr>
          <w:rFonts w:ascii="Times New Roman" w:hAnsi="Times New Roman" w:cs="Times New Roman"/>
          <w:color w:val="000000"/>
          <w:sz w:val="24"/>
          <w:szCs w:val="24"/>
          <w:shd w:val="clear" w:color="auto" w:fill="FFFFFF"/>
        </w:rPr>
        <w:t xml:space="preserve">Goffman, E. </w:t>
      </w:r>
      <w:r>
        <w:rPr>
          <w:rFonts w:ascii="Times New Roman" w:hAnsi="Times New Roman" w:cs="Times New Roman"/>
          <w:color w:val="000000"/>
          <w:sz w:val="24"/>
          <w:szCs w:val="24"/>
          <w:shd w:val="clear" w:color="auto" w:fill="FFFFFF"/>
        </w:rPr>
        <w:t>(</w:t>
      </w:r>
      <w:r w:rsidRPr="00D36D80">
        <w:rPr>
          <w:rFonts w:ascii="Times New Roman" w:hAnsi="Times New Roman" w:cs="Times New Roman"/>
          <w:color w:val="000000"/>
          <w:sz w:val="24"/>
          <w:szCs w:val="24"/>
          <w:shd w:val="clear" w:color="auto" w:fill="FFFFFF"/>
        </w:rPr>
        <w:t>19</w:t>
      </w:r>
      <w:r>
        <w:rPr>
          <w:rFonts w:ascii="Times New Roman" w:hAnsi="Times New Roman" w:cs="Times New Roman"/>
          <w:color w:val="000000"/>
          <w:sz w:val="24"/>
          <w:szCs w:val="24"/>
          <w:shd w:val="clear" w:color="auto" w:fill="FFFFFF"/>
        </w:rPr>
        <w:t>6</w:t>
      </w:r>
      <w:r w:rsidRPr="00D36D80">
        <w:rPr>
          <w:rFonts w:ascii="Times New Roman" w:hAnsi="Times New Roman" w:cs="Times New Roman"/>
          <w:color w:val="000000"/>
          <w:sz w:val="24"/>
          <w:szCs w:val="24"/>
          <w:shd w:val="clear" w:color="auto" w:fill="FFFFFF"/>
        </w:rPr>
        <w:t>9</w:t>
      </w:r>
      <w:r>
        <w:rPr>
          <w:rFonts w:ascii="Times New Roman" w:hAnsi="Times New Roman" w:cs="Times New Roman"/>
          <w:color w:val="000000"/>
          <w:sz w:val="24"/>
          <w:szCs w:val="24"/>
          <w:shd w:val="clear" w:color="auto" w:fill="FFFFFF"/>
        </w:rPr>
        <w:t>)</w:t>
      </w:r>
      <w:r w:rsidRPr="00D36D80">
        <w:rPr>
          <w:rFonts w:ascii="Times New Roman" w:hAnsi="Times New Roman" w:cs="Times New Roman"/>
          <w:color w:val="000000"/>
          <w:sz w:val="24"/>
          <w:szCs w:val="24"/>
          <w:shd w:val="clear" w:color="auto" w:fill="FFFFFF"/>
        </w:rPr>
        <w:t xml:space="preserve">. </w:t>
      </w:r>
      <w:r w:rsidRPr="00C32508">
        <w:rPr>
          <w:rFonts w:ascii="Times New Roman" w:hAnsi="Times New Roman" w:cs="Times New Roman"/>
          <w:i/>
          <w:iCs/>
          <w:color w:val="000000"/>
          <w:sz w:val="24"/>
          <w:szCs w:val="24"/>
          <w:shd w:val="clear" w:color="auto" w:fill="FFFFFF"/>
        </w:rPr>
        <w:t>The Presentation of Self in Everyday Life</w:t>
      </w:r>
      <w:r>
        <w:rPr>
          <w:rFonts w:ascii="Times New Roman" w:hAnsi="Times New Roman" w:cs="Times New Roman"/>
          <w:color w:val="000000"/>
          <w:sz w:val="24"/>
          <w:szCs w:val="24"/>
          <w:shd w:val="clear" w:color="auto" w:fill="FFFFFF"/>
        </w:rPr>
        <w:t xml:space="preserve">. London: Penguin Books. </w:t>
      </w:r>
    </w:p>
    <w:p w14:paraId="5894FAEF" w14:textId="77777777" w:rsidR="00C35AA8" w:rsidRDefault="00C35AA8" w:rsidP="00B60A83">
      <w:pPr>
        <w:spacing w:before="100" w:beforeAutospacing="1" w:after="0" w:line="360" w:lineRule="auto"/>
        <w:ind w:left="720" w:hanging="720"/>
        <w:textAlignment w:val="baseline"/>
        <w:rPr>
          <w:rFonts w:ascii="Times New Roman" w:hAnsi="Times New Roman" w:cs="Times New Roman"/>
          <w:sz w:val="24"/>
          <w:szCs w:val="24"/>
        </w:rPr>
      </w:pPr>
      <w:r>
        <w:rPr>
          <w:rFonts w:ascii="Times New Roman" w:hAnsi="Times New Roman" w:cs="Times New Roman"/>
          <w:i/>
          <w:iCs/>
          <w:sz w:val="24"/>
          <w:szCs w:val="24"/>
        </w:rPr>
        <w:t>Hu</w:t>
      </w:r>
      <w:r w:rsidRPr="00451C4C">
        <w:rPr>
          <w:rFonts w:ascii="Times New Roman" w:hAnsi="Times New Roman" w:cs="Times New Roman"/>
          <w:i/>
          <w:iCs/>
          <w:sz w:val="24"/>
          <w:szCs w:val="24"/>
        </w:rPr>
        <w:t>man Rights Act 1998 c. 42.</w:t>
      </w:r>
      <w:r w:rsidRPr="00451C4C">
        <w:rPr>
          <w:rFonts w:ascii="Times New Roman" w:hAnsi="Times New Roman" w:cs="Times New Roman"/>
          <w:sz w:val="24"/>
          <w:szCs w:val="24"/>
        </w:rPr>
        <w:t xml:space="preserve"> Available at:</w:t>
      </w:r>
      <w:r w:rsidRPr="00451C4C">
        <w:t xml:space="preserve"> </w:t>
      </w:r>
      <w:hyperlink r:id="rId10" w:history="1">
        <w:r w:rsidRPr="00451C4C">
          <w:rPr>
            <w:rFonts w:ascii="Times New Roman" w:hAnsi="Times New Roman" w:cs="Times New Roman"/>
            <w:color w:val="0563C1" w:themeColor="hyperlink"/>
            <w:sz w:val="24"/>
            <w:szCs w:val="24"/>
            <w:u w:val="single"/>
          </w:rPr>
          <w:t>http://www.legislation.gov.uk/ukpga/1998/42/contents</w:t>
        </w:r>
      </w:hyperlink>
      <w:r w:rsidRPr="00451C4C">
        <w:rPr>
          <w:rFonts w:ascii="Times New Roman" w:hAnsi="Times New Roman" w:cs="Times New Roman"/>
          <w:sz w:val="24"/>
          <w:szCs w:val="24"/>
        </w:rPr>
        <w:t xml:space="preserve"> (Accessed 16 February 2020).</w:t>
      </w:r>
    </w:p>
    <w:p w14:paraId="666B8D72" w14:textId="77777777" w:rsidR="00C35AA8" w:rsidRDefault="00C35AA8" w:rsidP="00B60A83">
      <w:pPr>
        <w:spacing w:before="100" w:beforeAutospacing="1" w:after="0" w:line="360" w:lineRule="auto"/>
        <w:ind w:left="720" w:hanging="720"/>
        <w:textAlignment w:val="baseline"/>
        <w:rPr>
          <w:rFonts w:ascii="Times New Roman" w:hAnsi="Times New Roman" w:cs="Times New Roman"/>
          <w:sz w:val="24"/>
          <w:szCs w:val="24"/>
          <w:shd w:val="clear" w:color="auto" w:fill="FFFFFF"/>
        </w:rPr>
      </w:pPr>
      <w:r w:rsidRPr="006A480A">
        <w:rPr>
          <w:rFonts w:ascii="Times New Roman" w:hAnsi="Times New Roman" w:cs="Times New Roman"/>
          <w:sz w:val="24"/>
          <w:szCs w:val="24"/>
          <w:shd w:val="clear" w:color="auto" w:fill="FFFFFF"/>
        </w:rPr>
        <w:lastRenderedPageBreak/>
        <w:t xml:space="preserve">James, R. </w:t>
      </w:r>
      <w:r>
        <w:rPr>
          <w:rFonts w:ascii="Times New Roman" w:hAnsi="Times New Roman" w:cs="Times New Roman"/>
          <w:sz w:val="24"/>
          <w:szCs w:val="24"/>
          <w:shd w:val="clear" w:color="auto" w:fill="FFFFFF"/>
        </w:rPr>
        <w:t>&amp;</w:t>
      </w:r>
      <w:r w:rsidRPr="006A480A">
        <w:rPr>
          <w:rFonts w:ascii="Times New Roman" w:hAnsi="Times New Roman" w:cs="Times New Roman"/>
          <w:sz w:val="24"/>
          <w:szCs w:val="24"/>
          <w:shd w:val="clear" w:color="auto" w:fill="FFFFFF"/>
        </w:rPr>
        <w:t xml:space="preserve"> Cutts, W. (2017</w:t>
      </w:r>
      <w:r w:rsidRPr="005C136D">
        <w:rPr>
          <w:rFonts w:ascii="Times New Roman" w:hAnsi="Times New Roman" w:cs="Times New Roman"/>
          <w:i/>
          <w:iCs/>
          <w:sz w:val="24"/>
          <w:szCs w:val="24"/>
          <w:shd w:val="clear" w:color="auto" w:fill="FFFFFF"/>
        </w:rPr>
        <w:t>) Kindliness – Developing Peer Support within Sheltered Housing in Dorset. Housing Learning and Improvement Network. Case Study 143.</w:t>
      </w:r>
      <w:r>
        <w:rPr>
          <w:rFonts w:ascii="Times New Roman" w:hAnsi="Times New Roman" w:cs="Times New Roman"/>
          <w:sz w:val="24"/>
          <w:szCs w:val="24"/>
          <w:shd w:val="clear" w:color="auto" w:fill="FFFFFF"/>
        </w:rPr>
        <w:t xml:space="preserve"> Available at:</w:t>
      </w:r>
      <w:r w:rsidRPr="00FE2F36">
        <w:t xml:space="preserve"> </w:t>
      </w:r>
      <w:hyperlink r:id="rId11" w:history="1">
        <w:r w:rsidRPr="005669B1">
          <w:rPr>
            <w:rStyle w:val="Hyperlink"/>
            <w:rFonts w:ascii="Times New Roman" w:hAnsi="Times New Roman" w:cs="Times New Roman"/>
            <w:sz w:val="24"/>
            <w:szCs w:val="24"/>
            <w:shd w:val="clear" w:color="auto" w:fill="FFFFFF"/>
          </w:rPr>
          <w:t>https://www.housinglin.org.uk/_assets/Resources/Housing/Practice_examples/Housing_LIN_case_studies/HLIN_CaseStudy_143_Kindliness.pdf</w:t>
        </w:r>
      </w:hyperlink>
      <w:r>
        <w:rPr>
          <w:rFonts w:ascii="Times New Roman" w:hAnsi="Times New Roman" w:cs="Times New Roman"/>
          <w:sz w:val="24"/>
          <w:szCs w:val="24"/>
          <w:shd w:val="clear" w:color="auto" w:fill="FFFFFF"/>
        </w:rPr>
        <w:t xml:space="preserve"> </w:t>
      </w:r>
      <w:r w:rsidRPr="00FE54CF">
        <w:t xml:space="preserve"> </w:t>
      </w:r>
      <w:r>
        <w:rPr>
          <w:rFonts w:ascii="Times New Roman" w:hAnsi="Times New Roman" w:cs="Times New Roman"/>
          <w:sz w:val="24"/>
          <w:szCs w:val="24"/>
          <w:shd w:val="clear" w:color="auto" w:fill="FFFFFF"/>
        </w:rPr>
        <w:t>(Accessed 18 February 2020).</w:t>
      </w:r>
    </w:p>
    <w:p w14:paraId="471E3A76" w14:textId="77777777" w:rsidR="00C35AA8" w:rsidRDefault="00C35AA8" w:rsidP="00735781">
      <w:pPr>
        <w:spacing w:before="100" w:beforeAutospacing="1" w:after="0" w:line="360" w:lineRule="auto"/>
        <w:ind w:left="720" w:hanging="720"/>
        <w:textAlignment w:val="baseline"/>
        <w:rPr>
          <w:rFonts w:ascii="Times New Roman" w:eastAsia="Times New Roman" w:hAnsi="Times New Roman" w:cs="Times New Roman"/>
          <w:kern w:val="36"/>
          <w:sz w:val="24"/>
          <w:szCs w:val="24"/>
          <w:lang w:eastAsia="en-GB"/>
        </w:rPr>
      </w:pPr>
      <w:r>
        <w:rPr>
          <w:rFonts w:ascii="Times New Roman" w:hAnsi="Times New Roman" w:cs="Times New Roman"/>
          <w:sz w:val="24"/>
          <w:szCs w:val="24"/>
          <w:shd w:val="clear" w:color="auto" w:fill="FFFFFF"/>
        </w:rPr>
        <w:t xml:space="preserve">Jeffery, D. (2007) ‘Radical Problems and Liberal Selves: </w:t>
      </w:r>
      <w:r w:rsidRPr="00E251B3">
        <w:rPr>
          <w:rFonts w:ascii="Times New Roman" w:eastAsia="Times New Roman" w:hAnsi="Times New Roman" w:cs="Times New Roman"/>
          <w:kern w:val="36"/>
          <w:sz w:val="24"/>
          <w:szCs w:val="24"/>
          <w:lang w:eastAsia="en-GB"/>
        </w:rPr>
        <w:t>Professional Subjectivity in the Anti-</w:t>
      </w:r>
      <w:r>
        <w:rPr>
          <w:rFonts w:ascii="Times New Roman" w:eastAsia="Times New Roman" w:hAnsi="Times New Roman" w:cs="Times New Roman"/>
          <w:kern w:val="36"/>
          <w:sz w:val="24"/>
          <w:szCs w:val="24"/>
          <w:lang w:eastAsia="en-GB"/>
        </w:rPr>
        <w:t>O</w:t>
      </w:r>
      <w:r w:rsidRPr="00E251B3">
        <w:rPr>
          <w:rFonts w:ascii="Times New Roman" w:eastAsia="Times New Roman" w:hAnsi="Times New Roman" w:cs="Times New Roman"/>
          <w:kern w:val="36"/>
          <w:sz w:val="24"/>
          <w:szCs w:val="24"/>
          <w:lang w:eastAsia="en-GB"/>
        </w:rPr>
        <w:t>ppressive Social Work Classroom</w:t>
      </w:r>
      <w:r>
        <w:rPr>
          <w:rFonts w:ascii="Times New Roman" w:eastAsia="Times New Roman" w:hAnsi="Times New Roman" w:cs="Times New Roman"/>
          <w:kern w:val="36"/>
          <w:sz w:val="24"/>
          <w:szCs w:val="24"/>
          <w:lang w:eastAsia="en-GB"/>
        </w:rPr>
        <w:t xml:space="preserve">’, </w:t>
      </w:r>
      <w:r w:rsidRPr="006D6977">
        <w:rPr>
          <w:rFonts w:ascii="Times New Roman" w:eastAsia="Times New Roman" w:hAnsi="Times New Roman" w:cs="Times New Roman"/>
          <w:i/>
          <w:iCs/>
          <w:kern w:val="36"/>
          <w:sz w:val="24"/>
          <w:szCs w:val="24"/>
          <w:lang w:eastAsia="en-GB"/>
        </w:rPr>
        <w:t>Canadian Social Work Review</w:t>
      </w:r>
      <w:r>
        <w:rPr>
          <w:rFonts w:ascii="Times New Roman" w:eastAsia="Times New Roman" w:hAnsi="Times New Roman" w:cs="Times New Roman"/>
          <w:kern w:val="36"/>
          <w:sz w:val="24"/>
          <w:szCs w:val="24"/>
          <w:lang w:eastAsia="en-GB"/>
        </w:rPr>
        <w:t>, 24(2), pp.125-139.</w:t>
      </w:r>
    </w:p>
    <w:p w14:paraId="6DB597DB" w14:textId="77777777" w:rsidR="00C35AA8" w:rsidRDefault="00C35AA8" w:rsidP="00B60A83">
      <w:pPr>
        <w:spacing w:after="0" w:line="360" w:lineRule="auto"/>
        <w:ind w:left="720" w:hanging="720"/>
        <w:textAlignment w:val="baseline"/>
        <w:rPr>
          <w:rFonts w:ascii="Times New Roman" w:hAnsi="Times New Roman" w:cs="Times New Roman"/>
          <w:sz w:val="24"/>
          <w:szCs w:val="24"/>
        </w:rPr>
      </w:pPr>
      <w:r>
        <w:rPr>
          <w:rFonts w:ascii="Times New Roman" w:hAnsi="Times New Roman" w:cs="Times New Roman"/>
          <w:sz w:val="24"/>
          <w:szCs w:val="24"/>
        </w:rPr>
        <w:t xml:space="preserve">Korsgaard, C. M. (2009) </w:t>
      </w:r>
      <w:r w:rsidRPr="00CD5220">
        <w:rPr>
          <w:rFonts w:ascii="Times New Roman" w:hAnsi="Times New Roman" w:cs="Times New Roman"/>
          <w:i/>
          <w:iCs/>
          <w:sz w:val="24"/>
          <w:szCs w:val="24"/>
        </w:rPr>
        <w:t>Self Constitution: Agency, Identity and Integrity</w:t>
      </w:r>
      <w:r>
        <w:rPr>
          <w:rFonts w:ascii="Times New Roman" w:hAnsi="Times New Roman" w:cs="Times New Roman"/>
          <w:sz w:val="24"/>
          <w:szCs w:val="24"/>
        </w:rPr>
        <w:t>. Oxford: Oxford University Press.</w:t>
      </w:r>
      <w:r w:rsidRPr="002E7775">
        <w:rPr>
          <w:rFonts w:ascii="Times New Roman" w:hAnsi="Times New Roman" w:cs="Times New Roman"/>
          <w:sz w:val="24"/>
          <w:szCs w:val="24"/>
        </w:rPr>
        <w:t xml:space="preserve"> </w:t>
      </w:r>
    </w:p>
    <w:p w14:paraId="6A8FA856" w14:textId="77777777" w:rsidR="00C35AA8" w:rsidRDefault="00C35AA8" w:rsidP="002E0433">
      <w:pPr>
        <w:spacing w:after="0" w:line="360" w:lineRule="auto"/>
        <w:ind w:left="720" w:hanging="720"/>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Lawler, S. (2014) </w:t>
      </w:r>
      <w:r w:rsidRPr="00E77F27">
        <w:rPr>
          <w:rFonts w:ascii="Times New Roman" w:eastAsia="Times New Roman" w:hAnsi="Times New Roman" w:cs="Times New Roman"/>
          <w:i/>
          <w:iCs/>
          <w:sz w:val="24"/>
          <w:szCs w:val="24"/>
          <w:lang w:eastAsia="en-GB"/>
        </w:rPr>
        <w:t>Identity: Sociological Perspectives</w:t>
      </w:r>
      <w:r>
        <w:rPr>
          <w:rFonts w:ascii="Times New Roman" w:eastAsia="Times New Roman" w:hAnsi="Times New Roman" w:cs="Times New Roman"/>
          <w:sz w:val="24"/>
          <w:szCs w:val="24"/>
          <w:lang w:eastAsia="en-GB"/>
        </w:rPr>
        <w:t>, 2</w:t>
      </w:r>
      <w:r w:rsidRPr="00C35572">
        <w:rPr>
          <w:rFonts w:ascii="Times New Roman" w:eastAsia="Times New Roman" w:hAnsi="Times New Roman" w:cs="Times New Roman"/>
          <w:sz w:val="24"/>
          <w:szCs w:val="24"/>
          <w:vertAlign w:val="superscript"/>
          <w:lang w:eastAsia="en-GB"/>
        </w:rPr>
        <w:t>nd</w:t>
      </w:r>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edn</w:t>
      </w:r>
      <w:proofErr w:type="spellEnd"/>
      <w:r>
        <w:rPr>
          <w:rFonts w:ascii="Times New Roman" w:eastAsia="Times New Roman" w:hAnsi="Times New Roman" w:cs="Times New Roman"/>
          <w:sz w:val="24"/>
          <w:szCs w:val="24"/>
          <w:lang w:eastAsia="en-GB"/>
        </w:rPr>
        <w:t>. Cambridge: Polity Press.</w:t>
      </w:r>
    </w:p>
    <w:p w14:paraId="2439EE25" w14:textId="77777777" w:rsidR="00C35AA8" w:rsidRDefault="00C35AA8" w:rsidP="00735781">
      <w:pPr>
        <w:spacing w:before="100" w:beforeAutospacing="1" w:after="0" w:line="360" w:lineRule="auto"/>
        <w:ind w:left="720" w:hanging="720"/>
        <w:textAlignment w:val="baseline"/>
        <w:rPr>
          <w:rFonts w:ascii="Times New Roman" w:hAnsi="Times New Roman" w:cs="Times New Roman"/>
          <w:sz w:val="24"/>
          <w:szCs w:val="24"/>
          <w:shd w:val="clear" w:color="auto" w:fill="FFFFFF"/>
        </w:rPr>
      </w:pPr>
      <w:proofErr w:type="spellStart"/>
      <w:r>
        <w:rPr>
          <w:rFonts w:ascii="Times New Roman" w:hAnsi="Times New Roman" w:cs="Times New Roman"/>
          <w:sz w:val="24"/>
          <w:szCs w:val="24"/>
        </w:rPr>
        <w:t>Medwrn</w:t>
      </w:r>
      <w:proofErr w:type="spellEnd"/>
      <w:r>
        <w:rPr>
          <w:rFonts w:ascii="Times New Roman" w:hAnsi="Times New Roman" w:cs="Times New Roman"/>
          <w:sz w:val="24"/>
          <w:szCs w:val="24"/>
        </w:rPr>
        <w:t xml:space="preserve"> </w:t>
      </w:r>
      <w:r w:rsidRPr="00E95DEA">
        <w:rPr>
          <w:rFonts w:ascii="Times New Roman" w:hAnsi="Times New Roman" w:cs="Times New Roman"/>
          <w:bCs/>
          <w:sz w:val="24"/>
          <w:szCs w:val="24"/>
        </w:rPr>
        <w:t>Môn</w:t>
      </w:r>
      <w:r>
        <w:rPr>
          <w:rFonts w:ascii="Times New Roman" w:hAnsi="Times New Roman" w:cs="Times New Roman"/>
          <w:bCs/>
          <w:sz w:val="24"/>
          <w:szCs w:val="24"/>
        </w:rPr>
        <w:t xml:space="preserve"> (2020) </w:t>
      </w:r>
      <w:r w:rsidRPr="009844AF">
        <w:rPr>
          <w:rFonts w:ascii="Times New Roman" w:hAnsi="Times New Roman" w:cs="Times New Roman"/>
          <w:bCs/>
          <w:i/>
          <w:iCs/>
          <w:sz w:val="24"/>
          <w:szCs w:val="24"/>
        </w:rPr>
        <w:t>Our Mission Statement</w:t>
      </w:r>
      <w:r>
        <w:rPr>
          <w:rFonts w:ascii="Times New Roman" w:hAnsi="Times New Roman" w:cs="Times New Roman"/>
          <w:bCs/>
          <w:sz w:val="24"/>
          <w:szCs w:val="24"/>
        </w:rPr>
        <w:t xml:space="preserve">. Available at:  </w:t>
      </w:r>
      <w:hyperlink r:id="rId12" w:history="1">
        <w:r w:rsidRPr="00B608C9">
          <w:rPr>
            <w:rStyle w:val="Hyperlink"/>
            <w:rFonts w:ascii="Times New Roman" w:hAnsi="Times New Roman" w:cs="Times New Roman"/>
            <w:bCs/>
            <w:sz w:val="24"/>
            <w:szCs w:val="24"/>
          </w:rPr>
          <w:t>https://en.medrwnmon.org/mission-vision-values</w:t>
        </w:r>
      </w:hyperlink>
      <w:r>
        <w:rPr>
          <w:rFonts w:ascii="Times New Roman" w:hAnsi="Times New Roman" w:cs="Times New Roman"/>
          <w:bCs/>
          <w:sz w:val="24"/>
          <w:szCs w:val="24"/>
        </w:rPr>
        <w:t xml:space="preserve">  (Accessed 20 February 2020).</w:t>
      </w:r>
    </w:p>
    <w:p w14:paraId="5D71C16E" w14:textId="77777777" w:rsidR="00C35AA8" w:rsidRPr="00384994" w:rsidRDefault="00C35AA8" w:rsidP="002E0433">
      <w:pPr>
        <w:spacing w:after="0" w:line="360" w:lineRule="auto"/>
        <w:ind w:left="720" w:hanging="720"/>
        <w:textAlignment w:val="baseline"/>
        <w:rPr>
          <w:rFonts w:ascii="Times New Roman" w:hAnsi="Times New Roman" w:cs="Times New Roman"/>
          <w:bCs/>
          <w:sz w:val="24"/>
          <w:szCs w:val="24"/>
        </w:rPr>
      </w:pPr>
      <w:r>
        <w:rPr>
          <w:rFonts w:ascii="Times New Roman" w:eastAsia="Times New Roman" w:hAnsi="Times New Roman" w:cs="Times New Roman"/>
          <w:color w:val="2A2A2A"/>
          <w:sz w:val="24"/>
          <w:szCs w:val="24"/>
          <w:lang w:eastAsia="en-GB"/>
        </w:rPr>
        <w:t>Participation Cymru (2018</w:t>
      </w:r>
      <w:r w:rsidRPr="00E5579F">
        <w:rPr>
          <w:rFonts w:ascii="Times New Roman" w:eastAsia="Times New Roman" w:hAnsi="Times New Roman" w:cs="Times New Roman"/>
          <w:i/>
          <w:iCs/>
          <w:color w:val="2A2A2A"/>
          <w:sz w:val="24"/>
          <w:szCs w:val="24"/>
          <w:lang w:eastAsia="en-GB"/>
        </w:rPr>
        <w:t xml:space="preserve">) </w:t>
      </w:r>
      <w:r w:rsidRPr="00E5579F">
        <w:rPr>
          <w:rFonts w:ascii="Times New Roman" w:hAnsi="Times New Roman" w:cs="Times New Roman"/>
          <w:i/>
          <w:iCs/>
          <w:sz w:val="24"/>
          <w:szCs w:val="24"/>
          <w:shd w:val="clear" w:color="auto" w:fill="FFFFFF"/>
        </w:rPr>
        <w:t>National Principles for Public Engagement</w:t>
      </w:r>
      <w:r w:rsidRPr="00BD16FE">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Available at: </w:t>
      </w:r>
      <w:hyperlink r:id="rId13" w:history="1">
        <w:r w:rsidRPr="00C61049">
          <w:rPr>
            <w:rStyle w:val="Hyperlink"/>
            <w:rFonts w:ascii="Times New Roman" w:hAnsi="Times New Roman" w:cs="Times New Roman"/>
            <w:sz w:val="24"/>
            <w:szCs w:val="24"/>
            <w:shd w:val="clear" w:color="auto" w:fill="FFFFFF"/>
          </w:rPr>
          <w:t>https://participation.cymru/en/principles/</w:t>
        </w:r>
      </w:hyperlink>
      <w:r>
        <w:rPr>
          <w:rFonts w:ascii="Times New Roman" w:hAnsi="Times New Roman" w:cs="Times New Roman"/>
          <w:sz w:val="24"/>
          <w:szCs w:val="24"/>
          <w:shd w:val="clear" w:color="auto" w:fill="FFFFFF"/>
        </w:rPr>
        <w:t xml:space="preserve"> (Accessed 20 February 202</w:t>
      </w:r>
    </w:p>
    <w:p w14:paraId="70167771" w14:textId="77777777" w:rsidR="00C35AA8" w:rsidRDefault="00C35AA8" w:rsidP="00B60A83">
      <w:pPr>
        <w:spacing w:after="0" w:line="360" w:lineRule="auto"/>
        <w:ind w:left="720" w:hanging="720"/>
        <w:textAlignment w:val="baseline"/>
        <w:rPr>
          <w:rFonts w:ascii="Times New Roman" w:hAnsi="Times New Roman" w:cs="Times New Roman"/>
          <w:sz w:val="24"/>
          <w:szCs w:val="24"/>
        </w:rPr>
      </w:pPr>
      <w:r>
        <w:rPr>
          <w:rFonts w:ascii="Times New Roman" w:hAnsi="Times New Roman" w:cs="Times New Roman"/>
          <w:sz w:val="24"/>
          <w:szCs w:val="24"/>
        </w:rPr>
        <w:t xml:space="preserve">Payne, M. (2006) </w:t>
      </w:r>
      <w:r w:rsidRPr="00091902">
        <w:rPr>
          <w:rFonts w:ascii="Times New Roman" w:hAnsi="Times New Roman" w:cs="Times New Roman"/>
          <w:i/>
          <w:iCs/>
          <w:sz w:val="24"/>
          <w:szCs w:val="24"/>
        </w:rPr>
        <w:t>What is Professional Social Work?</w:t>
      </w:r>
      <w:r>
        <w:rPr>
          <w:rFonts w:ascii="Times New Roman" w:hAnsi="Times New Roman" w:cs="Times New Roman"/>
          <w:sz w:val="24"/>
          <w:szCs w:val="24"/>
        </w:rPr>
        <w:t>, 2</w:t>
      </w:r>
      <w:r w:rsidRPr="000D7BA8">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Bristol: Policy Press.</w:t>
      </w:r>
    </w:p>
    <w:p w14:paraId="28F12C21" w14:textId="77777777" w:rsidR="00C35AA8" w:rsidRDefault="00C35AA8" w:rsidP="00B60A83">
      <w:pPr>
        <w:spacing w:after="0" w:line="360" w:lineRule="auto"/>
        <w:ind w:left="720" w:hanging="720"/>
        <w:textAlignment w:val="baseline"/>
        <w:rPr>
          <w:rFonts w:ascii="Times New Roman" w:eastAsia="Times New Roman" w:hAnsi="Times New Roman" w:cs="Times New Roman"/>
          <w:color w:val="2A2A2A"/>
          <w:sz w:val="24"/>
          <w:szCs w:val="24"/>
          <w:lang w:eastAsia="en-GB"/>
        </w:rPr>
      </w:pPr>
      <w:r>
        <w:rPr>
          <w:rFonts w:ascii="Times New Roman" w:eastAsia="Times New Roman" w:hAnsi="Times New Roman" w:cs="Times New Roman"/>
          <w:color w:val="2A2A2A"/>
          <w:sz w:val="24"/>
          <w:szCs w:val="24"/>
          <w:lang w:eastAsia="en-GB"/>
        </w:rPr>
        <w:t xml:space="preserve">Payne, M. (2014) </w:t>
      </w:r>
      <w:r w:rsidRPr="00E5579F">
        <w:rPr>
          <w:rFonts w:ascii="Times New Roman" w:eastAsia="Times New Roman" w:hAnsi="Times New Roman" w:cs="Times New Roman"/>
          <w:i/>
          <w:iCs/>
          <w:color w:val="2A2A2A"/>
          <w:sz w:val="24"/>
          <w:szCs w:val="24"/>
          <w:lang w:eastAsia="en-GB"/>
        </w:rPr>
        <w:t>Modern Day Social Work Theories</w:t>
      </w:r>
      <w:r>
        <w:rPr>
          <w:rFonts w:ascii="Times New Roman" w:eastAsia="Times New Roman" w:hAnsi="Times New Roman" w:cs="Times New Roman"/>
          <w:color w:val="2A2A2A"/>
          <w:sz w:val="24"/>
          <w:szCs w:val="24"/>
          <w:lang w:eastAsia="en-GB"/>
        </w:rPr>
        <w:t>, 4</w:t>
      </w:r>
      <w:r w:rsidRPr="00B17818">
        <w:rPr>
          <w:rFonts w:ascii="Times New Roman" w:eastAsia="Times New Roman" w:hAnsi="Times New Roman" w:cs="Times New Roman"/>
          <w:color w:val="2A2A2A"/>
          <w:sz w:val="24"/>
          <w:szCs w:val="24"/>
          <w:vertAlign w:val="superscript"/>
          <w:lang w:eastAsia="en-GB"/>
        </w:rPr>
        <w:t>th</w:t>
      </w:r>
      <w:r>
        <w:rPr>
          <w:rFonts w:ascii="Times New Roman" w:eastAsia="Times New Roman" w:hAnsi="Times New Roman" w:cs="Times New Roman"/>
          <w:color w:val="2A2A2A"/>
          <w:sz w:val="24"/>
          <w:szCs w:val="24"/>
          <w:lang w:eastAsia="en-GB"/>
        </w:rPr>
        <w:t xml:space="preserve"> </w:t>
      </w:r>
      <w:proofErr w:type="spellStart"/>
      <w:r>
        <w:rPr>
          <w:rFonts w:ascii="Times New Roman" w:eastAsia="Times New Roman" w:hAnsi="Times New Roman" w:cs="Times New Roman"/>
          <w:color w:val="2A2A2A"/>
          <w:sz w:val="24"/>
          <w:szCs w:val="24"/>
          <w:lang w:eastAsia="en-GB"/>
        </w:rPr>
        <w:t>edn</w:t>
      </w:r>
      <w:proofErr w:type="spellEnd"/>
      <w:r>
        <w:rPr>
          <w:rFonts w:ascii="Times New Roman" w:eastAsia="Times New Roman" w:hAnsi="Times New Roman" w:cs="Times New Roman"/>
          <w:color w:val="2A2A2A"/>
          <w:sz w:val="24"/>
          <w:szCs w:val="24"/>
          <w:lang w:eastAsia="en-GB"/>
        </w:rPr>
        <w:t>. Basingstoke: Palgrave Macmillan.</w:t>
      </w:r>
    </w:p>
    <w:p w14:paraId="4736AE0D" w14:textId="77777777" w:rsidR="00C35AA8" w:rsidRDefault="00C35AA8" w:rsidP="00B60A83">
      <w:pPr>
        <w:spacing w:before="100" w:beforeAutospacing="1" w:after="0" w:line="360" w:lineRule="auto"/>
        <w:ind w:left="720" w:hanging="72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Public Health Wales (2019)</w:t>
      </w:r>
      <w:r w:rsidRPr="00AC3043">
        <w:t xml:space="preserve"> </w:t>
      </w:r>
      <w:r w:rsidRPr="00D60763">
        <w:rPr>
          <w:rFonts w:ascii="Times New Roman" w:hAnsi="Times New Roman" w:cs="Times New Roman"/>
          <w:i/>
          <w:iCs/>
          <w:sz w:val="24"/>
          <w:szCs w:val="24"/>
          <w:shd w:val="clear" w:color="auto" w:fill="FFFFFF"/>
        </w:rPr>
        <w:t xml:space="preserve">Principles of Community Engagement for Empowerment: Introduction to the Principles of Community Engagement for Empowerment. </w:t>
      </w:r>
      <w:r>
        <w:rPr>
          <w:rFonts w:ascii="Times New Roman" w:hAnsi="Times New Roman" w:cs="Times New Roman"/>
          <w:sz w:val="24"/>
          <w:szCs w:val="24"/>
          <w:shd w:val="clear" w:color="auto" w:fill="FFFFFF"/>
        </w:rPr>
        <w:t>Cardiff: Public Health Wales. Available at:</w:t>
      </w:r>
      <w:r w:rsidRPr="00EA5C8E">
        <w:t xml:space="preserve"> </w:t>
      </w:r>
      <w:hyperlink r:id="rId14" w:history="1">
        <w:r w:rsidRPr="005669B1">
          <w:rPr>
            <w:rStyle w:val="Hyperlink"/>
            <w:rFonts w:ascii="Times New Roman" w:hAnsi="Times New Roman" w:cs="Times New Roman"/>
            <w:sz w:val="24"/>
            <w:szCs w:val="24"/>
            <w:shd w:val="clear" w:color="auto" w:fill="FFFFFF"/>
          </w:rPr>
          <w:t>https://phw.nhs.wales/news/rules-of-community-engagement-relinquish-your-power-so-that-communities-can-take-control/principles-of-community-engagement-for-empowerment/</w:t>
        </w:r>
      </w:hyperlink>
      <w:r>
        <w:rPr>
          <w:rFonts w:ascii="Times New Roman" w:hAnsi="Times New Roman" w:cs="Times New Roman"/>
          <w:sz w:val="24"/>
          <w:szCs w:val="24"/>
          <w:shd w:val="clear" w:color="auto" w:fill="FFFFFF"/>
        </w:rPr>
        <w:t xml:space="preserve"> (Accessed, 14 February, 2020).</w:t>
      </w:r>
    </w:p>
    <w:p w14:paraId="17C00E2E" w14:textId="77777777" w:rsidR="00C35AA8" w:rsidRDefault="00C35AA8" w:rsidP="00B60A83">
      <w:pPr>
        <w:spacing w:after="0" w:line="360" w:lineRule="auto"/>
        <w:ind w:left="720" w:hanging="720"/>
        <w:textAlignment w:val="baseline"/>
        <w:rPr>
          <w:rFonts w:ascii="Times New Roman" w:eastAsia="Times New Roman" w:hAnsi="Times New Roman" w:cs="Times New Roman"/>
          <w:color w:val="2A2A2A"/>
          <w:sz w:val="24"/>
          <w:szCs w:val="24"/>
          <w:lang w:eastAsia="en-GB"/>
        </w:rPr>
      </w:pPr>
      <w:r>
        <w:rPr>
          <w:rFonts w:ascii="Times New Roman" w:eastAsia="Times New Roman" w:hAnsi="Times New Roman" w:cs="Times New Roman"/>
          <w:color w:val="2A2A2A"/>
          <w:sz w:val="24"/>
          <w:szCs w:val="24"/>
          <w:lang w:eastAsia="en-GB"/>
        </w:rPr>
        <w:t xml:space="preserve">Sakamoto, R., &amp; Pitner, R.O. (2005) ‘Use of Critical Consciousness in Social Work Practice: Disentangling Power Dynamics at Personal and Structural Levels’, </w:t>
      </w:r>
      <w:r w:rsidRPr="00AB2F1E">
        <w:rPr>
          <w:rFonts w:ascii="Times New Roman" w:eastAsia="Times New Roman" w:hAnsi="Times New Roman" w:cs="Times New Roman"/>
          <w:i/>
          <w:iCs/>
          <w:color w:val="2A2A2A"/>
          <w:sz w:val="24"/>
          <w:szCs w:val="24"/>
          <w:lang w:eastAsia="en-GB"/>
        </w:rPr>
        <w:t>British Journal of Social Work</w:t>
      </w:r>
      <w:r>
        <w:rPr>
          <w:rFonts w:ascii="Times New Roman" w:eastAsia="Times New Roman" w:hAnsi="Times New Roman" w:cs="Times New Roman"/>
          <w:color w:val="2A2A2A"/>
          <w:sz w:val="24"/>
          <w:szCs w:val="24"/>
          <w:lang w:eastAsia="en-GB"/>
        </w:rPr>
        <w:t xml:space="preserve"> 35(1), pp. 435-452.</w:t>
      </w:r>
    </w:p>
    <w:p w14:paraId="3DECABF0" w14:textId="77777777" w:rsidR="00C35AA8" w:rsidRDefault="00C35AA8" w:rsidP="00735781">
      <w:pPr>
        <w:spacing w:before="100" w:beforeAutospacing="1" w:after="0" w:line="360" w:lineRule="auto"/>
        <w:ind w:left="720" w:hanging="72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Seiriol Alliance (2020) </w:t>
      </w:r>
      <w:r w:rsidRPr="009844AF">
        <w:rPr>
          <w:rFonts w:ascii="Times New Roman" w:hAnsi="Times New Roman" w:cs="Times New Roman"/>
          <w:i/>
          <w:iCs/>
          <w:sz w:val="24"/>
          <w:szCs w:val="24"/>
          <w:shd w:val="clear" w:color="auto" w:fill="FFFFFF"/>
        </w:rPr>
        <w:t>Information</w:t>
      </w:r>
      <w:r>
        <w:rPr>
          <w:rFonts w:ascii="Times New Roman" w:hAnsi="Times New Roman" w:cs="Times New Roman"/>
          <w:sz w:val="24"/>
          <w:szCs w:val="24"/>
          <w:shd w:val="clear" w:color="auto" w:fill="FFFFFF"/>
        </w:rPr>
        <w:t xml:space="preserve">. Available at: </w:t>
      </w:r>
      <w:hyperlink r:id="rId15" w:history="1">
        <w:r w:rsidRPr="00B608C9">
          <w:rPr>
            <w:rStyle w:val="Hyperlink"/>
            <w:rFonts w:ascii="Times New Roman" w:hAnsi="Times New Roman" w:cs="Times New Roman"/>
            <w:sz w:val="24"/>
            <w:szCs w:val="24"/>
            <w:shd w:val="clear" w:color="auto" w:fill="FFFFFF"/>
          </w:rPr>
          <w:t>http://www.seiriolalliance.co.uk/information/4592255571</w:t>
        </w:r>
      </w:hyperlink>
      <w:r>
        <w:rPr>
          <w:rFonts w:ascii="Times New Roman" w:hAnsi="Times New Roman" w:cs="Times New Roman"/>
          <w:sz w:val="24"/>
          <w:szCs w:val="24"/>
          <w:shd w:val="clear" w:color="auto" w:fill="FFFFFF"/>
        </w:rPr>
        <w:t xml:space="preserve"> (Accessed 20 February 2020).</w:t>
      </w:r>
    </w:p>
    <w:p w14:paraId="3B8CFCFD" w14:textId="77777777" w:rsidR="00C35AA8" w:rsidRDefault="00C35AA8" w:rsidP="00B60A83">
      <w:pPr>
        <w:spacing w:before="100" w:beforeAutospacing="1" w:after="0" w:line="360" w:lineRule="auto"/>
        <w:ind w:left="720" w:hanging="720"/>
        <w:textAlignment w:val="baseline"/>
        <w:rPr>
          <w:rFonts w:ascii="Times New Roman" w:hAnsi="Times New Roman" w:cs="Times New Roman"/>
          <w:bCs/>
          <w:sz w:val="24"/>
          <w:szCs w:val="24"/>
        </w:rPr>
      </w:pPr>
      <w:r w:rsidRPr="003A116F">
        <w:rPr>
          <w:rFonts w:ascii="Times New Roman" w:hAnsi="Times New Roman" w:cs="Times New Roman"/>
          <w:bCs/>
          <w:sz w:val="24"/>
          <w:szCs w:val="24"/>
        </w:rPr>
        <w:lastRenderedPageBreak/>
        <w:t>Sen, A.K.</w:t>
      </w:r>
      <w:r>
        <w:rPr>
          <w:rFonts w:ascii="Times New Roman" w:hAnsi="Times New Roman" w:cs="Times New Roman"/>
          <w:bCs/>
          <w:sz w:val="24"/>
          <w:szCs w:val="24"/>
        </w:rPr>
        <w:t xml:space="preserve"> (</w:t>
      </w:r>
      <w:r w:rsidRPr="003A116F">
        <w:rPr>
          <w:rFonts w:ascii="Times New Roman" w:hAnsi="Times New Roman" w:cs="Times New Roman"/>
          <w:bCs/>
          <w:sz w:val="24"/>
          <w:szCs w:val="24"/>
        </w:rPr>
        <w:t>1999</w:t>
      </w:r>
      <w:r>
        <w:rPr>
          <w:rFonts w:ascii="Times New Roman" w:hAnsi="Times New Roman" w:cs="Times New Roman"/>
          <w:bCs/>
          <w:sz w:val="24"/>
          <w:szCs w:val="24"/>
        </w:rPr>
        <w:t>)</w:t>
      </w:r>
      <w:r w:rsidRPr="003A116F">
        <w:rPr>
          <w:rFonts w:ascii="Times New Roman" w:hAnsi="Times New Roman" w:cs="Times New Roman"/>
          <w:bCs/>
          <w:sz w:val="24"/>
          <w:szCs w:val="24"/>
        </w:rPr>
        <w:t xml:space="preserve"> </w:t>
      </w:r>
      <w:r w:rsidRPr="004E2F84">
        <w:rPr>
          <w:rFonts w:ascii="Times New Roman" w:hAnsi="Times New Roman" w:cs="Times New Roman"/>
          <w:bCs/>
          <w:i/>
          <w:iCs/>
          <w:sz w:val="24"/>
          <w:szCs w:val="24"/>
        </w:rPr>
        <w:t>Development as Freedom</w:t>
      </w:r>
      <w:r>
        <w:rPr>
          <w:rFonts w:ascii="Times New Roman" w:hAnsi="Times New Roman" w:cs="Times New Roman"/>
          <w:bCs/>
          <w:sz w:val="24"/>
          <w:szCs w:val="24"/>
        </w:rPr>
        <w:t xml:space="preserve">. New York: </w:t>
      </w:r>
      <w:r w:rsidRPr="003A116F">
        <w:rPr>
          <w:rFonts w:ascii="Times New Roman" w:hAnsi="Times New Roman" w:cs="Times New Roman"/>
          <w:bCs/>
          <w:sz w:val="24"/>
          <w:szCs w:val="24"/>
        </w:rPr>
        <w:t>Knopf Press</w:t>
      </w:r>
      <w:r>
        <w:rPr>
          <w:rFonts w:ascii="Times New Roman" w:hAnsi="Times New Roman" w:cs="Times New Roman"/>
          <w:bCs/>
          <w:sz w:val="24"/>
          <w:szCs w:val="24"/>
        </w:rPr>
        <w:t>.</w:t>
      </w:r>
    </w:p>
    <w:p w14:paraId="2AD257D8" w14:textId="77777777" w:rsidR="00C35AA8" w:rsidRDefault="00C35AA8" w:rsidP="00B60A83">
      <w:pPr>
        <w:spacing w:before="100" w:beforeAutospacing="1" w:after="0" w:line="360" w:lineRule="auto"/>
        <w:ind w:left="720" w:hanging="720"/>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 xml:space="preserve">Social Care Wales (2018) </w:t>
      </w:r>
      <w:r w:rsidRPr="00E5579F">
        <w:rPr>
          <w:rFonts w:ascii="Times New Roman" w:hAnsi="Times New Roman" w:cs="Times New Roman"/>
          <w:i/>
          <w:iCs/>
          <w:color w:val="000000"/>
          <w:sz w:val="24"/>
          <w:szCs w:val="24"/>
        </w:rPr>
        <w:t>Approaches to Community Resilience.</w:t>
      </w:r>
      <w:r>
        <w:rPr>
          <w:rFonts w:ascii="Times New Roman" w:hAnsi="Times New Roman" w:cs="Times New Roman"/>
          <w:color w:val="000000"/>
          <w:sz w:val="24"/>
          <w:szCs w:val="24"/>
        </w:rPr>
        <w:t xml:space="preserve"> Cardiff: Social Care Wales. Available at:</w:t>
      </w:r>
      <w:r w:rsidRPr="00FE1759">
        <w:t xml:space="preserve"> </w:t>
      </w:r>
      <w:hyperlink r:id="rId16" w:history="1">
        <w:r w:rsidRPr="005669B1">
          <w:rPr>
            <w:rStyle w:val="Hyperlink"/>
            <w:rFonts w:ascii="Times New Roman" w:hAnsi="Times New Roman" w:cs="Times New Roman"/>
            <w:sz w:val="24"/>
            <w:szCs w:val="24"/>
          </w:rPr>
          <w:t>https://socialcare.wales/cms_assets/file-uploads/SCW-Approaches-Report-ENGV02.pdf</w:t>
        </w:r>
      </w:hyperlink>
      <w:r>
        <w:rPr>
          <w:rFonts w:ascii="Times New Roman" w:hAnsi="Times New Roman" w:cs="Times New Roman"/>
          <w:color w:val="000000"/>
          <w:sz w:val="24"/>
          <w:szCs w:val="24"/>
        </w:rPr>
        <w:t xml:space="preserve"> (Accessed 15 February 2020).</w:t>
      </w:r>
    </w:p>
    <w:p w14:paraId="6280BC74" w14:textId="77777777" w:rsidR="00C35AA8" w:rsidRDefault="00C35AA8" w:rsidP="00B60A83">
      <w:pPr>
        <w:spacing w:before="100" w:beforeAutospacing="1" w:after="0" w:line="360" w:lineRule="auto"/>
        <w:ind w:left="720" w:hanging="720"/>
        <w:textAlignment w:val="baseline"/>
        <w:rPr>
          <w:rFonts w:ascii="Times New Roman" w:hAnsi="Times New Roman" w:cs="Times New Roman"/>
          <w:sz w:val="24"/>
          <w:szCs w:val="24"/>
          <w:shd w:val="clear" w:color="auto" w:fill="FFFFFF"/>
        </w:rPr>
      </w:pPr>
      <w:r w:rsidRPr="00451C4C">
        <w:rPr>
          <w:rFonts w:ascii="Times New Roman" w:hAnsi="Times New Roman" w:cs="Times New Roman"/>
          <w:i/>
          <w:iCs/>
          <w:sz w:val="24"/>
          <w:szCs w:val="24"/>
          <w:shd w:val="clear" w:color="auto" w:fill="FFFFFF"/>
        </w:rPr>
        <w:t>Social Services and Well-being (Wales) Act 2014</w:t>
      </w:r>
      <w:r w:rsidRPr="00451C4C">
        <w:rPr>
          <w:rFonts w:ascii="Times New Roman" w:hAnsi="Times New Roman" w:cs="Times New Roman"/>
          <w:sz w:val="24"/>
          <w:szCs w:val="24"/>
          <w:shd w:val="clear" w:color="auto" w:fill="FFFFFF"/>
        </w:rPr>
        <w:t xml:space="preserve">. (SI 2014/ </w:t>
      </w:r>
      <w:proofErr w:type="spellStart"/>
      <w:r w:rsidRPr="00451C4C">
        <w:rPr>
          <w:rFonts w:ascii="Times New Roman" w:hAnsi="Times New Roman" w:cs="Times New Roman"/>
          <w:sz w:val="24"/>
          <w:szCs w:val="24"/>
          <w:shd w:val="clear" w:color="auto" w:fill="FFFFFF"/>
        </w:rPr>
        <w:t>anaw</w:t>
      </w:r>
      <w:proofErr w:type="spellEnd"/>
      <w:r w:rsidRPr="00451C4C">
        <w:rPr>
          <w:rFonts w:ascii="Times New Roman" w:hAnsi="Times New Roman" w:cs="Times New Roman"/>
          <w:sz w:val="24"/>
          <w:szCs w:val="24"/>
          <w:shd w:val="clear" w:color="auto" w:fill="FFFFFF"/>
        </w:rPr>
        <w:t xml:space="preserve"> 4). Available </w:t>
      </w:r>
      <w:r>
        <w:rPr>
          <w:rFonts w:ascii="Times New Roman" w:hAnsi="Times New Roman" w:cs="Times New Roman"/>
          <w:sz w:val="24"/>
          <w:szCs w:val="24"/>
          <w:shd w:val="clear" w:color="auto" w:fill="FFFFFF"/>
        </w:rPr>
        <w:t>a</w:t>
      </w:r>
      <w:r w:rsidRPr="00451C4C">
        <w:rPr>
          <w:rFonts w:ascii="Times New Roman" w:hAnsi="Times New Roman" w:cs="Times New Roman"/>
          <w:sz w:val="24"/>
          <w:szCs w:val="24"/>
          <w:shd w:val="clear" w:color="auto" w:fill="FFFFFF"/>
        </w:rPr>
        <w:t>t:</w:t>
      </w:r>
      <w:r w:rsidRPr="00451C4C">
        <w:t xml:space="preserve"> </w:t>
      </w:r>
      <w:hyperlink r:id="rId17" w:history="1">
        <w:r w:rsidRPr="005669B1">
          <w:rPr>
            <w:rStyle w:val="Hyperlink"/>
            <w:rFonts w:ascii="Times New Roman" w:hAnsi="Times New Roman" w:cs="Times New Roman"/>
            <w:sz w:val="24"/>
            <w:szCs w:val="24"/>
            <w:shd w:val="clear" w:color="auto" w:fill="FFFFFF"/>
          </w:rPr>
          <w:t>https://www.legislation.gov.uk/anaw/2014/4/part/1/crossheading/overview</w:t>
        </w:r>
      </w:hyperlink>
      <w:r w:rsidRPr="00451C4C">
        <w:rPr>
          <w:rFonts w:ascii="Times New Roman" w:hAnsi="Times New Roman" w:cs="Times New Roman"/>
          <w:sz w:val="24"/>
          <w:szCs w:val="24"/>
          <w:shd w:val="clear" w:color="auto" w:fill="FFFFFF"/>
        </w:rPr>
        <w:t xml:space="preserve">  (Accessed 7 February 2020).</w:t>
      </w:r>
    </w:p>
    <w:p w14:paraId="7FCA96D0" w14:textId="77777777" w:rsidR="00C35AA8" w:rsidRDefault="00C35AA8" w:rsidP="00B60A83">
      <w:pPr>
        <w:spacing w:after="0" w:line="360" w:lineRule="auto"/>
        <w:ind w:left="720" w:hanging="720"/>
        <w:textAlignment w:val="baseline"/>
        <w:rPr>
          <w:rFonts w:ascii="Times New Roman" w:hAnsi="Times New Roman" w:cs="Times New Roman"/>
          <w:sz w:val="24"/>
          <w:szCs w:val="24"/>
        </w:rPr>
      </w:pPr>
      <w:r w:rsidRPr="00451C4C">
        <w:rPr>
          <w:rFonts w:ascii="Times New Roman" w:hAnsi="Times New Roman" w:cs="Times New Roman"/>
          <w:sz w:val="24"/>
          <w:szCs w:val="24"/>
        </w:rPr>
        <w:t xml:space="preserve">Thompson, N. (2016) </w:t>
      </w:r>
      <w:r w:rsidRPr="00451C4C">
        <w:rPr>
          <w:rFonts w:ascii="Times New Roman" w:hAnsi="Times New Roman" w:cs="Times New Roman"/>
          <w:i/>
          <w:iCs/>
          <w:sz w:val="24"/>
          <w:szCs w:val="24"/>
        </w:rPr>
        <w:t>Anti-Discriminatory Practice</w:t>
      </w:r>
      <w:r w:rsidRPr="00451C4C">
        <w:rPr>
          <w:rFonts w:ascii="Times New Roman" w:hAnsi="Times New Roman" w:cs="Times New Roman"/>
          <w:sz w:val="24"/>
          <w:szCs w:val="24"/>
        </w:rPr>
        <w:t>, 6</w:t>
      </w:r>
      <w:r w:rsidRPr="00451C4C">
        <w:rPr>
          <w:rFonts w:ascii="Times New Roman" w:hAnsi="Times New Roman" w:cs="Times New Roman"/>
          <w:sz w:val="24"/>
          <w:szCs w:val="24"/>
          <w:vertAlign w:val="superscript"/>
        </w:rPr>
        <w:t>th</w:t>
      </w:r>
      <w:r w:rsidRPr="00451C4C">
        <w:rPr>
          <w:rFonts w:ascii="Times New Roman" w:hAnsi="Times New Roman" w:cs="Times New Roman"/>
          <w:sz w:val="24"/>
          <w:szCs w:val="24"/>
        </w:rPr>
        <w:t xml:space="preserve"> </w:t>
      </w:r>
      <w:proofErr w:type="spellStart"/>
      <w:r w:rsidRPr="00451C4C">
        <w:rPr>
          <w:rFonts w:ascii="Times New Roman" w:hAnsi="Times New Roman" w:cs="Times New Roman"/>
          <w:sz w:val="24"/>
          <w:szCs w:val="24"/>
        </w:rPr>
        <w:t>edn</w:t>
      </w:r>
      <w:proofErr w:type="spellEnd"/>
      <w:r w:rsidRPr="00451C4C">
        <w:rPr>
          <w:rFonts w:ascii="Times New Roman" w:hAnsi="Times New Roman" w:cs="Times New Roman"/>
          <w:sz w:val="24"/>
          <w:szCs w:val="24"/>
        </w:rPr>
        <w:t>. London: Palgrave Macmillan.</w:t>
      </w:r>
    </w:p>
    <w:p w14:paraId="1A08A040" w14:textId="77777777" w:rsidR="00C35AA8" w:rsidRPr="00451C4C" w:rsidRDefault="00C35AA8" w:rsidP="00E5579F">
      <w:pPr>
        <w:spacing w:after="0" w:line="360" w:lineRule="auto"/>
        <w:ind w:left="720" w:hanging="720"/>
        <w:textAlignment w:val="baseline"/>
        <w:rPr>
          <w:rFonts w:ascii="Times New Roman" w:hAnsi="Times New Roman" w:cs="Times New Roman"/>
          <w:sz w:val="24"/>
          <w:szCs w:val="24"/>
        </w:rPr>
      </w:pPr>
      <w:r w:rsidRPr="00451C4C">
        <w:rPr>
          <w:rFonts w:ascii="Times New Roman" w:hAnsi="Times New Roman" w:cs="Times New Roman"/>
          <w:sz w:val="24"/>
          <w:szCs w:val="24"/>
        </w:rPr>
        <w:t xml:space="preserve">United Nations (2020) </w:t>
      </w:r>
      <w:r w:rsidRPr="00451C4C">
        <w:rPr>
          <w:rFonts w:ascii="Times New Roman" w:hAnsi="Times New Roman" w:cs="Times New Roman"/>
          <w:i/>
          <w:iCs/>
          <w:sz w:val="24"/>
          <w:szCs w:val="24"/>
        </w:rPr>
        <w:t>Universal declaration of Human Rights</w:t>
      </w:r>
      <w:r w:rsidRPr="00451C4C">
        <w:rPr>
          <w:rFonts w:ascii="Times New Roman" w:hAnsi="Times New Roman" w:cs="Times New Roman"/>
          <w:sz w:val="24"/>
          <w:szCs w:val="24"/>
        </w:rPr>
        <w:t>. Available at:</w:t>
      </w:r>
      <w:r w:rsidRPr="00451C4C">
        <w:t xml:space="preserve"> </w:t>
      </w:r>
      <w:hyperlink r:id="rId18" w:history="1">
        <w:r w:rsidRPr="00451C4C">
          <w:rPr>
            <w:rFonts w:ascii="Times New Roman" w:hAnsi="Times New Roman" w:cs="Times New Roman"/>
            <w:color w:val="0563C1" w:themeColor="hyperlink"/>
            <w:sz w:val="24"/>
            <w:szCs w:val="24"/>
            <w:u w:val="single"/>
          </w:rPr>
          <w:t>https://www.un.org/en/universal-declaration-human-rights/index.html</w:t>
        </w:r>
      </w:hyperlink>
      <w:r w:rsidRPr="00451C4C">
        <w:rPr>
          <w:rFonts w:ascii="Times New Roman" w:hAnsi="Times New Roman" w:cs="Times New Roman"/>
          <w:sz w:val="24"/>
          <w:szCs w:val="24"/>
        </w:rPr>
        <w:t xml:space="preserve"> (Accessed 7 February 2020).</w:t>
      </w:r>
    </w:p>
    <w:p w14:paraId="57F8864C" w14:textId="77777777" w:rsidR="00C35AA8" w:rsidRPr="002E7775" w:rsidRDefault="00C35AA8" w:rsidP="00B60A83">
      <w:pPr>
        <w:spacing w:after="0" w:line="360" w:lineRule="auto"/>
        <w:ind w:left="720" w:hanging="720"/>
        <w:textAlignment w:val="baseline"/>
        <w:rPr>
          <w:rFonts w:ascii="Times New Roman" w:hAnsi="Times New Roman" w:cs="Times New Roman"/>
          <w:sz w:val="24"/>
          <w:szCs w:val="24"/>
        </w:rPr>
      </w:pPr>
      <w:r w:rsidRPr="002E7775">
        <w:rPr>
          <w:rFonts w:ascii="Times New Roman" w:hAnsi="Times New Roman" w:cs="Times New Roman"/>
          <w:sz w:val="24"/>
          <w:szCs w:val="24"/>
        </w:rPr>
        <w:t>Ward</w:t>
      </w:r>
      <w:r>
        <w:rPr>
          <w:rFonts w:ascii="Times New Roman" w:hAnsi="Times New Roman" w:cs="Times New Roman"/>
          <w:sz w:val="24"/>
          <w:szCs w:val="24"/>
        </w:rPr>
        <w:t>, D. (2011) ‘</w:t>
      </w:r>
      <w:r w:rsidRPr="002E7775">
        <w:rPr>
          <w:rFonts w:ascii="Times New Roman" w:hAnsi="Times New Roman" w:cs="Times New Roman"/>
          <w:sz w:val="24"/>
          <w:szCs w:val="24"/>
        </w:rPr>
        <w:t>Personal Identity, Agency and the Multiplicity Thesis</w:t>
      </w:r>
      <w:r>
        <w:rPr>
          <w:rFonts w:ascii="Times New Roman" w:hAnsi="Times New Roman" w:cs="Times New Roman"/>
          <w:sz w:val="24"/>
          <w:szCs w:val="24"/>
        </w:rPr>
        <w:t xml:space="preserve">’, </w:t>
      </w:r>
      <w:r w:rsidRPr="005824F2">
        <w:rPr>
          <w:rFonts w:ascii="Times New Roman" w:hAnsi="Times New Roman" w:cs="Times New Roman"/>
          <w:i/>
          <w:iCs/>
          <w:sz w:val="24"/>
          <w:szCs w:val="24"/>
        </w:rPr>
        <w:t>Mind and Machines</w:t>
      </w:r>
      <w:r>
        <w:rPr>
          <w:rFonts w:ascii="Times New Roman" w:hAnsi="Times New Roman" w:cs="Times New Roman"/>
          <w:sz w:val="24"/>
          <w:szCs w:val="24"/>
        </w:rPr>
        <w:t>, 21(1), pp.</w:t>
      </w:r>
      <w:r w:rsidRPr="007B0EDF">
        <w:rPr>
          <w:rFonts w:ascii="Times New Roman" w:hAnsi="Times New Roman" w:cs="Times New Roman"/>
          <w:sz w:val="24"/>
          <w:szCs w:val="24"/>
        </w:rPr>
        <w:t>497</w:t>
      </w:r>
      <w:r>
        <w:rPr>
          <w:rFonts w:ascii="Times New Roman" w:hAnsi="Times New Roman" w:cs="Times New Roman"/>
          <w:sz w:val="24"/>
          <w:szCs w:val="24"/>
        </w:rPr>
        <w:t>-</w:t>
      </w:r>
      <w:r w:rsidRPr="007B0EDF">
        <w:rPr>
          <w:rFonts w:ascii="Times New Roman" w:hAnsi="Times New Roman" w:cs="Times New Roman"/>
          <w:sz w:val="24"/>
          <w:szCs w:val="24"/>
        </w:rPr>
        <w:t>515</w:t>
      </w:r>
      <w:r>
        <w:rPr>
          <w:rFonts w:ascii="Times New Roman" w:hAnsi="Times New Roman" w:cs="Times New Roman"/>
          <w:sz w:val="24"/>
          <w:szCs w:val="24"/>
        </w:rPr>
        <w:t>.</w:t>
      </w:r>
    </w:p>
    <w:p w14:paraId="744503A6" w14:textId="77777777" w:rsidR="00C35AA8" w:rsidRDefault="00C35AA8" w:rsidP="00B60A83">
      <w:pPr>
        <w:spacing w:before="100" w:beforeAutospacing="1" w:after="0" w:line="360" w:lineRule="auto"/>
        <w:ind w:left="720" w:hanging="720"/>
        <w:textAlignment w:val="baseline"/>
        <w:rPr>
          <w:rFonts w:ascii="Times New Roman" w:hAnsi="Times New Roman" w:cs="Times New Roman"/>
          <w:sz w:val="24"/>
          <w:szCs w:val="24"/>
        </w:rPr>
      </w:pPr>
      <w:r>
        <w:rPr>
          <w:rFonts w:ascii="Times New Roman" w:hAnsi="Times New Roman" w:cs="Times New Roman"/>
          <w:sz w:val="24"/>
          <w:szCs w:val="24"/>
        </w:rPr>
        <w:t xml:space="preserve">Welsh Government (2015a) </w:t>
      </w:r>
      <w:r w:rsidRPr="004D04EA">
        <w:rPr>
          <w:rFonts w:ascii="Times New Roman" w:hAnsi="Times New Roman" w:cs="Times New Roman"/>
          <w:sz w:val="24"/>
          <w:szCs w:val="24"/>
        </w:rPr>
        <w:t>Social Services and Well-being (Wales) Act 2014</w:t>
      </w:r>
      <w:r>
        <w:rPr>
          <w:rFonts w:ascii="Times New Roman" w:hAnsi="Times New Roman" w:cs="Times New Roman"/>
          <w:sz w:val="24"/>
          <w:szCs w:val="24"/>
        </w:rPr>
        <w:t>:</w:t>
      </w:r>
      <w:r w:rsidRPr="004D04EA">
        <w:rPr>
          <w:rFonts w:ascii="Times New Roman" w:hAnsi="Times New Roman" w:cs="Times New Roman"/>
          <w:sz w:val="24"/>
          <w:szCs w:val="24"/>
        </w:rPr>
        <w:t xml:space="preserve"> The Essentials</w:t>
      </w:r>
      <w:r>
        <w:rPr>
          <w:rFonts w:ascii="Times New Roman" w:hAnsi="Times New Roman" w:cs="Times New Roman"/>
          <w:sz w:val="24"/>
          <w:szCs w:val="24"/>
        </w:rPr>
        <w:t xml:space="preserve">. Available at: </w:t>
      </w:r>
      <w:hyperlink r:id="rId19" w:history="1">
        <w:r w:rsidRPr="005669B1">
          <w:rPr>
            <w:rStyle w:val="Hyperlink"/>
            <w:rFonts w:ascii="Times New Roman" w:hAnsi="Times New Roman" w:cs="Times New Roman"/>
            <w:sz w:val="24"/>
            <w:szCs w:val="24"/>
          </w:rPr>
          <w:t>https://gov.wales/sites/default/files/publications/2019-05/social-services-and-well-being-wales-act-2014-the-essentials.pdf</w:t>
        </w:r>
      </w:hyperlink>
      <w:r>
        <w:rPr>
          <w:rFonts w:ascii="Times New Roman" w:hAnsi="Times New Roman" w:cs="Times New Roman"/>
          <w:sz w:val="24"/>
          <w:szCs w:val="24"/>
        </w:rPr>
        <w:t xml:space="preserve"> (Accessed 18 February 2020).</w:t>
      </w:r>
    </w:p>
    <w:p w14:paraId="16A9E2AE" w14:textId="77777777" w:rsidR="00C35AA8" w:rsidRDefault="00C35AA8" w:rsidP="00B60A83">
      <w:pPr>
        <w:spacing w:before="100" w:beforeAutospacing="1" w:after="0" w:line="360" w:lineRule="auto"/>
        <w:ind w:left="720" w:hanging="72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Wilcox, D. (1994) </w:t>
      </w:r>
      <w:r w:rsidRPr="00300A85">
        <w:rPr>
          <w:rFonts w:ascii="Times New Roman" w:hAnsi="Times New Roman" w:cs="Times New Roman"/>
          <w:i/>
          <w:iCs/>
          <w:sz w:val="24"/>
          <w:szCs w:val="24"/>
          <w:shd w:val="clear" w:color="auto" w:fill="FFFFFF"/>
        </w:rPr>
        <w:t>A Guide to Effective Participation</w:t>
      </w:r>
      <w:r>
        <w:rPr>
          <w:rFonts w:ascii="Times New Roman" w:hAnsi="Times New Roman" w:cs="Times New Roman"/>
          <w:sz w:val="24"/>
          <w:szCs w:val="24"/>
          <w:shd w:val="clear" w:color="auto" w:fill="FFFFFF"/>
        </w:rPr>
        <w:t>. Brighton: Delta Press.</w:t>
      </w:r>
    </w:p>
    <w:p w14:paraId="0E69EBEE" w14:textId="77777777" w:rsidR="00C35AA8" w:rsidRDefault="00C35AA8" w:rsidP="00B60A83">
      <w:pPr>
        <w:spacing w:before="100" w:beforeAutospacing="1" w:after="0" w:line="360" w:lineRule="auto"/>
        <w:ind w:left="720" w:hanging="72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Wilks, T. (2012) </w:t>
      </w:r>
      <w:r w:rsidRPr="00B12FA5">
        <w:rPr>
          <w:rFonts w:ascii="Times New Roman" w:hAnsi="Times New Roman" w:cs="Times New Roman"/>
          <w:i/>
          <w:iCs/>
          <w:sz w:val="24"/>
          <w:szCs w:val="24"/>
          <w:shd w:val="clear" w:color="auto" w:fill="FFFFFF"/>
        </w:rPr>
        <w:t>Advocacy and Social Work Practice</w:t>
      </w:r>
      <w:r>
        <w:rPr>
          <w:rFonts w:ascii="Times New Roman" w:hAnsi="Times New Roman" w:cs="Times New Roman"/>
          <w:sz w:val="24"/>
          <w:szCs w:val="24"/>
          <w:shd w:val="clear" w:color="auto" w:fill="FFFFFF"/>
        </w:rPr>
        <w:t xml:space="preserve">. Maidenhead: Open University Press. </w:t>
      </w:r>
    </w:p>
    <w:p w14:paraId="108CBE37" w14:textId="77777777" w:rsidR="00C35AA8" w:rsidRDefault="00C35AA8" w:rsidP="00E5579F">
      <w:pPr>
        <w:spacing w:after="0" w:line="360" w:lineRule="auto"/>
        <w:ind w:left="720" w:hanging="720"/>
        <w:textAlignment w:val="baseline"/>
        <w:rPr>
          <w:rFonts w:ascii="Times New Roman" w:hAnsi="Times New Roman" w:cs="Times New Roman"/>
          <w:color w:val="000000"/>
          <w:sz w:val="24"/>
          <w:szCs w:val="24"/>
          <w:shd w:val="clear" w:color="auto" w:fill="FFFFFF"/>
        </w:rPr>
      </w:pPr>
      <w:r>
        <w:rPr>
          <w:rFonts w:ascii="Times New Roman" w:eastAsia="Times New Roman" w:hAnsi="Times New Roman" w:cs="Times New Roman"/>
          <w:sz w:val="24"/>
          <w:szCs w:val="24"/>
          <w:lang w:eastAsia="en-GB"/>
        </w:rPr>
        <w:t xml:space="preserve">Woodward, K. (2002) </w:t>
      </w:r>
      <w:r w:rsidRPr="00AF6A53">
        <w:rPr>
          <w:rFonts w:ascii="Times New Roman" w:hAnsi="Times New Roman" w:cs="Times New Roman"/>
          <w:i/>
          <w:iCs/>
          <w:color w:val="000000"/>
          <w:sz w:val="24"/>
          <w:szCs w:val="24"/>
          <w:shd w:val="clear" w:color="auto" w:fill="FFFFFF"/>
        </w:rPr>
        <w:t>Understanding Identity</w:t>
      </w:r>
      <w:r>
        <w:rPr>
          <w:rFonts w:ascii="Times New Roman" w:hAnsi="Times New Roman" w:cs="Times New Roman"/>
          <w:i/>
          <w:iCs/>
          <w:color w:val="000000"/>
          <w:sz w:val="24"/>
          <w:szCs w:val="24"/>
          <w:shd w:val="clear" w:color="auto" w:fill="FFFFFF"/>
        </w:rPr>
        <w:t xml:space="preserve">. </w:t>
      </w:r>
      <w:r>
        <w:rPr>
          <w:rFonts w:ascii="Times New Roman" w:hAnsi="Times New Roman" w:cs="Times New Roman"/>
          <w:color w:val="000000"/>
          <w:sz w:val="24"/>
          <w:szCs w:val="24"/>
          <w:shd w:val="clear" w:color="auto" w:fill="FFFFFF"/>
        </w:rPr>
        <w:t>London: Arnold.</w:t>
      </w:r>
    </w:p>
    <w:p w14:paraId="37C408E6" w14:textId="77777777" w:rsidR="006949EC" w:rsidRDefault="006949EC">
      <w:pPr>
        <w:spacing w:after="0" w:line="360" w:lineRule="auto"/>
        <w:ind w:left="720" w:hanging="720"/>
        <w:textAlignment w:val="baseline"/>
        <w:rPr>
          <w:rFonts w:ascii="Times New Roman" w:hAnsi="Times New Roman" w:cs="Times New Roman"/>
          <w:color w:val="000000"/>
          <w:sz w:val="24"/>
          <w:szCs w:val="24"/>
          <w:shd w:val="clear" w:color="auto" w:fill="FFFFFF"/>
        </w:rPr>
      </w:pPr>
    </w:p>
    <w:sectPr w:rsidR="006949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678E6"/>
    <w:multiLevelType w:val="hybridMultilevel"/>
    <w:tmpl w:val="DEB20A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7D0575"/>
    <w:multiLevelType w:val="hybridMultilevel"/>
    <w:tmpl w:val="001ED222"/>
    <w:lvl w:ilvl="0" w:tplc="08090001">
      <w:start w:val="1"/>
      <w:numFmt w:val="bullet"/>
      <w:lvlText w:val=""/>
      <w:lvlJc w:val="left"/>
      <w:pPr>
        <w:ind w:left="3054"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407C1696"/>
    <w:multiLevelType w:val="hybridMultilevel"/>
    <w:tmpl w:val="5E1CC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7930C9"/>
    <w:multiLevelType w:val="hybridMultilevel"/>
    <w:tmpl w:val="A7EA3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540961"/>
    <w:multiLevelType w:val="hybridMultilevel"/>
    <w:tmpl w:val="02E08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4"/>
  </w:num>
  <w:num w:numId="5">
    <w:abstractNumId w:val="1"/>
  </w:num>
  <w:num w:numId="6">
    <w:abstractNumId w:val="6"/>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C32"/>
    <w:rsid w:val="00002348"/>
    <w:rsid w:val="00005FD5"/>
    <w:rsid w:val="00010623"/>
    <w:rsid w:val="0001189E"/>
    <w:rsid w:val="000138F8"/>
    <w:rsid w:val="000278B2"/>
    <w:rsid w:val="000278C7"/>
    <w:rsid w:val="00041549"/>
    <w:rsid w:val="00046F1F"/>
    <w:rsid w:val="0005431E"/>
    <w:rsid w:val="00056E4D"/>
    <w:rsid w:val="00060DDF"/>
    <w:rsid w:val="00070435"/>
    <w:rsid w:val="0008329F"/>
    <w:rsid w:val="00085785"/>
    <w:rsid w:val="000868A4"/>
    <w:rsid w:val="00092ABB"/>
    <w:rsid w:val="00096944"/>
    <w:rsid w:val="000A0563"/>
    <w:rsid w:val="000B2516"/>
    <w:rsid w:val="000B2CE5"/>
    <w:rsid w:val="000B7DBA"/>
    <w:rsid w:val="000C5F2D"/>
    <w:rsid w:val="000D368E"/>
    <w:rsid w:val="000E2935"/>
    <w:rsid w:val="000E2BAE"/>
    <w:rsid w:val="000E4AD1"/>
    <w:rsid w:val="000F5877"/>
    <w:rsid w:val="001047A6"/>
    <w:rsid w:val="00110203"/>
    <w:rsid w:val="0011107D"/>
    <w:rsid w:val="0011356D"/>
    <w:rsid w:val="001161D0"/>
    <w:rsid w:val="001205EA"/>
    <w:rsid w:val="00121108"/>
    <w:rsid w:val="0012590B"/>
    <w:rsid w:val="00127054"/>
    <w:rsid w:val="00140423"/>
    <w:rsid w:val="0014446B"/>
    <w:rsid w:val="00154D5C"/>
    <w:rsid w:val="00163902"/>
    <w:rsid w:val="00167CAB"/>
    <w:rsid w:val="00176B8A"/>
    <w:rsid w:val="00180EDB"/>
    <w:rsid w:val="00184BAF"/>
    <w:rsid w:val="00184DDA"/>
    <w:rsid w:val="001865CB"/>
    <w:rsid w:val="0019372A"/>
    <w:rsid w:val="0019401D"/>
    <w:rsid w:val="001941B4"/>
    <w:rsid w:val="001A0C6C"/>
    <w:rsid w:val="001A2277"/>
    <w:rsid w:val="001B6025"/>
    <w:rsid w:val="001D691E"/>
    <w:rsid w:val="001E2411"/>
    <w:rsid w:val="001E3943"/>
    <w:rsid w:val="001F5181"/>
    <w:rsid w:val="002007CA"/>
    <w:rsid w:val="00210E5F"/>
    <w:rsid w:val="00213A92"/>
    <w:rsid w:val="00216B08"/>
    <w:rsid w:val="002209AD"/>
    <w:rsid w:val="00244EAE"/>
    <w:rsid w:val="002473C0"/>
    <w:rsid w:val="00254A69"/>
    <w:rsid w:val="00255D10"/>
    <w:rsid w:val="00265546"/>
    <w:rsid w:val="00270F76"/>
    <w:rsid w:val="00272F0D"/>
    <w:rsid w:val="00282209"/>
    <w:rsid w:val="002903E3"/>
    <w:rsid w:val="00293DA3"/>
    <w:rsid w:val="002A0970"/>
    <w:rsid w:val="002A636E"/>
    <w:rsid w:val="002B4511"/>
    <w:rsid w:val="002C6EC1"/>
    <w:rsid w:val="002D394B"/>
    <w:rsid w:val="002D65A6"/>
    <w:rsid w:val="002E0433"/>
    <w:rsid w:val="002E2AB8"/>
    <w:rsid w:val="002E2D23"/>
    <w:rsid w:val="002F7B7B"/>
    <w:rsid w:val="0030035E"/>
    <w:rsid w:val="0030729A"/>
    <w:rsid w:val="00320A94"/>
    <w:rsid w:val="00327B5A"/>
    <w:rsid w:val="003308BD"/>
    <w:rsid w:val="00332A8D"/>
    <w:rsid w:val="00355A62"/>
    <w:rsid w:val="00363EE4"/>
    <w:rsid w:val="00377126"/>
    <w:rsid w:val="00383783"/>
    <w:rsid w:val="00384994"/>
    <w:rsid w:val="00395DDB"/>
    <w:rsid w:val="003B00D5"/>
    <w:rsid w:val="003C3534"/>
    <w:rsid w:val="003C533E"/>
    <w:rsid w:val="003C75D3"/>
    <w:rsid w:val="003C7F15"/>
    <w:rsid w:val="003D2399"/>
    <w:rsid w:val="003D3114"/>
    <w:rsid w:val="003D6200"/>
    <w:rsid w:val="003D6AE4"/>
    <w:rsid w:val="003E3038"/>
    <w:rsid w:val="003E3ACC"/>
    <w:rsid w:val="003F0510"/>
    <w:rsid w:val="00402477"/>
    <w:rsid w:val="0040524D"/>
    <w:rsid w:val="0041500F"/>
    <w:rsid w:val="00415623"/>
    <w:rsid w:val="00421971"/>
    <w:rsid w:val="00424FA2"/>
    <w:rsid w:val="00435F3A"/>
    <w:rsid w:val="004526FF"/>
    <w:rsid w:val="00455975"/>
    <w:rsid w:val="004576A2"/>
    <w:rsid w:val="00457783"/>
    <w:rsid w:val="00462E31"/>
    <w:rsid w:val="004653AD"/>
    <w:rsid w:val="004709A8"/>
    <w:rsid w:val="00470B40"/>
    <w:rsid w:val="0047152E"/>
    <w:rsid w:val="0047409C"/>
    <w:rsid w:val="00480C10"/>
    <w:rsid w:val="00490A12"/>
    <w:rsid w:val="004966E3"/>
    <w:rsid w:val="00497AA4"/>
    <w:rsid w:val="00497FBA"/>
    <w:rsid w:val="004A33C0"/>
    <w:rsid w:val="004B0A76"/>
    <w:rsid w:val="004B4F6E"/>
    <w:rsid w:val="004B6959"/>
    <w:rsid w:val="004C0CE9"/>
    <w:rsid w:val="004C1A1B"/>
    <w:rsid w:val="004C1CDE"/>
    <w:rsid w:val="004C3FDF"/>
    <w:rsid w:val="004C4EBE"/>
    <w:rsid w:val="004C5DC1"/>
    <w:rsid w:val="004C5EC2"/>
    <w:rsid w:val="004C6E9E"/>
    <w:rsid w:val="004C7EF2"/>
    <w:rsid w:val="004D5DDB"/>
    <w:rsid w:val="004D7870"/>
    <w:rsid w:val="004E4247"/>
    <w:rsid w:val="004F30AE"/>
    <w:rsid w:val="004F4298"/>
    <w:rsid w:val="004F5BF7"/>
    <w:rsid w:val="004F632F"/>
    <w:rsid w:val="00511737"/>
    <w:rsid w:val="00512A60"/>
    <w:rsid w:val="00513460"/>
    <w:rsid w:val="00513F18"/>
    <w:rsid w:val="00514BA5"/>
    <w:rsid w:val="00530860"/>
    <w:rsid w:val="00536D54"/>
    <w:rsid w:val="00541F52"/>
    <w:rsid w:val="00542350"/>
    <w:rsid w:val="00543345"/>
    <w:rsid w:val="005466BB"/>
    <w:rsid w:val="00547613"/>
    <w:rsid w:val="0055365D"/>
    <w:rsid w:val="00563BD6"/>
    <w:rsid w:val="00564F2A"/>
    <w:rsid w:val="005715EA"/>
    <w:rsid w:val="005776BA"/>
    <w:rsid w:val="00585D91"/>
    <w:rsid w:val="005971CD"/>
    <w:rsid w:val="005B02FA"/>
    <w:rsid w:val="005B56B6"/>
    <w:rsid w:val="005B7639"/>
    <w:rsid w:val="005C136D"/>
    <w:rsid w:val="005C66D8"/>
    <w:rsid w:val="005D3051"/>
    <w:rsid w:val="005E27E7"/>
    <w:rsid w:val="005F25EE"/>
    <w:rsid w:val="006070EA"/>
    <w:rsid w:val="00610E66"/>
    <w:rsid w:val="006137CF"/>
    <w:rsid w:val="0062400D"/>
    <w:rsid w:val="0063164A"/>
    <w:rsid w:val="00640354"/>
    <w:rsid w:val="00654875"/>
    <w:rsid w:val="0067596C"/>
    <w:rsid w:val="006835AE"/>
    <w:rsid w:val="00684439"/>
    <w:rsid w:val="00685A9E"/>
    <w:rsid w:val="00693D72"/>
    <w:rsid w:val="006949EC"/>
    <w:rsid w:val="006B1130"/>
    <w:rsid w:val="006B423B"/>
    <w:rsid w:val="006B59AD"/>
    <w:rsid w:val="006B75AC"/>
    <w:rsid w:val="006B77A3"/>
    <w:rsid w:val="006C5FB2"/>
    <w:rsid w:val="006C62E8"/>
    <w:rsid w:val="006D482F"/>
    <w:rsid w:val="006D6B96"/>
    <w:rsid w:val="006E0BB2"/>
    <w:rsid w:val="006E294B"/>
    <w:rsid w:val="006E2ED3"/>
    <w:rsid w:val="006F17C8"/>
    <w:rsid w:val="006F23BA"/>
    <w:rsid w:val="006F3C32"/>
    <w:rsid w:val="007040E2"/>
    <w:rsid w:val="0070620D"/>
    <w:rsid w:val="007205A9"/>
    <w:rsid w:val="00722154"/>
    <w:rsid w:val="00724B25"/>
    <w:rsid w:val="007268AF"/>
    <w:rsid w:val="0073283E"/>
    <w:rsid w:val="00734D6A"/>
    <w:rsid w:val="00735781"/>
    <w:rsid w:val="007365DC"/>
    <w:rsid w:val="00742AAB"/>
    <w:rsid w:val="00743A18"/>
    <w:rsid w:val="00760D98"/>
    <w:rsid w:val="00765C19"/>
    <w:rsid w:val="00766A4F"/>
    <w:rsid w:val="007675ED"/>
    <w:rsid w:val="00771C6C"/>
    <w:rsid w:val="007724C4"/>
    <w:rsid w:val="007866AD"/>
    <w:rsid w:val="00793613"/>
    <w:rsid w:val="00794DDF"/>
    <w:rsid w:val="007969E3"/>
    <w:rsid w:val="00797228"/>
    <w:rsid w:val="00797E15"/>
    <w:rsid w:val="00797FEB"/>
    <w:rsid w:val="007A067E"/>
    <w:rsid w:val="007A36E6"/>
    <w:rsid w:val="007B0F1E"/>
    <w:rsid w:val="007C19F7"/>
    <w:rsid w:val="007E5BFD"/>
    <w:rsid w:val="00804814"/>
    <w:rsid w:val="00816704"/>
    <w:rsid w:val="00843271"/>
    <w:rsid w:val="008445E6"/>
    <w:rsid w:val="008575E3"/>
    <w:rsid w:val="00861E50"/>
    <w:rsid w:val="00866A8C"/>
    <w:rsid w:val="00876559"/>
    <w:rsid w:val="00877A30"/>
    <w:rsid w:val="00880E9A"/>
    <w:rsid w:val="0088191B"/>
    <w:rsid w:val="008858E2"/>
    <w:rsid w:val="008B1685"/>
    <w:rsid w:val="008B5A77"/>
    <w:rsid w:val="008B76E4"/>
    <w:rsid w:val="008C0908"/>
    <w:rsid w:val="008C39EF"/>
    <w:rsid w:val="008C6024"/>
    <w:rsid w:val="008D5021"/>
    <w:rsid w:val="008E1CEE"/>
    <w:rsid w:val="008E4375"/>
    <w:rsid w:val="008E5514"/>
    <w:rsid w:val="008F1073"/>
    <w:rsid w:val="00901A7F"/>
    <w:rsid w:val="009072E4"/>
    <w:rsid w:val="00914704"/>
    <w:rsid w:val="00916945"/>
    <w:rsid w:val="009236A6"/>
    <w:rsid w:val="0093198A"/>
    <w:rsid w:val="0093224F"/>
    <w:rsid w:val="009346C5"/>
    <w:rsid w:val="009346D5"/>
    <w:rsid w:val="00935928"/>
    <w:rsid w:val="00935E15"/>
    <w:rsid w:val="009445AB"/>
    <w:rsid w:val="009601A9"/>
    <w:rsid w:val="009704DF"/>
    <w:rsid w:val="009706E2"/>
    <w:rsid w:val="00971FA6"/>
    <w:rsid w:val="009730B1"/>
    <w:rsid w:val="00973589"/>
    <w:rsid w:val="00974414"/>
    <w:rsid w:val="009757E7"/>
    <w:rsid w:val="00984133"/>
    <w:rsid w:val="009844AF"/>
    <w:rsid w:val="009851B9"/>
    <w:rsid w:val="0099545B"/>
    <w:rsid w:val="009963D7"/>
    <w:rsid w:val="009A330E"/>
    <w:rsid w:val="009A566D"/>
    <w:rsid w:val="009B3273"/>
    <w:rsid w:val="009B3B4C"/>
    <w:rsid w:val="009C1D23"/>
    <w:rsid w:val="009C3722"/>
    <w:rsid w:val="009C60F2"/>
    <w:rsid w:val="009C6660"/>
    <w:rsid w:val="009C67B5"/>
    <w:rsid w:val="009D5C43"/>
    <w:rsid w:val="009D6CD3"/>
    <w:rsid w:val="009E15F1"/>
    <w:rsid w:val="009E62C8"/>
    <w:rsid w:val="009F0CF4"/>
    <w:rsid w:val="009F3C3E"/>
    <w:rsid w:val="009F5D26"/>
    <w:rsid w:val="009F7A02"/>
    <w:rsid w:val="00A01C57"/>
    <w:rsid w:val="00A0350D"/>
    <w:rsid w:val="00A040B3"/>
    <w:rsid w:val="00A05019"/>
    <w:rsid w:val="00A15E6A"/>
    <w:rsid w:val="00A32917"/>
    <w:rsid w:val="00A534BE"/>
    <w:rsid w:val="00A57470"/>
    <w:rsid w:val="00A604AC"/>
    <w:rsid w:val="00A6294B"/>
    <w:rsid w:val="00A733FE"/>
    <w:rsid w:val="00A76585"/>
    <w:rsid w:val="00A86FD1"/>
    <w:rsid w:val="00A92875"/>
    <w:rsid w:val="00A9793B"/>
    <w:rsid w:val="00AA20EF"/>
    <w:rsid w:val="00AA53C2"/>
    <w:rsid w:val="00AA796E"/>
    <w:rsid w:val="00AB4E94"/>
    <w:rsid w:val="00AC5E7B"/>
    <w:rsid w:val="00AC6C0C"/>
    <w:rsid w:val="00AD3235"/>
    <w:rsid w:val="00AD3AD1"/>
    <w:rsid w:val="00AE5CD7"/>
    <w:rsid w:val="00AF6E03"/>
    <w:rsid w:val="00B02FD2"/>
    <w:rsid w:val="00B03E32"/>
    <w:rsid w:val="00B13923"/>
    <w:rsid w:val="00B15244"/>
    <w:rsid w:val="00B21D14"/>
    <w:rsid w:val="00B32C00"/>
    <w:rsid w:val="00B32E0B"/>
    <w:rsid w:val="00B36A88"/>
    <w:rsid w:val="00B46D41"/>
    <w:rsid w:val="00B55BD5"/>
    <w:rsid w:val="00B60A83"/>
    <w:rsid w:val="00B650C9"/>
    <w:rsid w:val="00B72C0C"/>
    <w:rsid w:val="00B73184"/>
    <w:rsid w:val="00B84625"/>
    <w:rsid w:val="00B87C2C"/>
    <w:rsid w:val="00B9425B"/>
    <w:rsid w:val="00B97514"/>
    <w:rsid w:val="00BA005F"/>
    <w:rsid w:val="00BA44CA"/>
    <w:rsid w:val="00BB388F"/>
    <w:rsid w:val="00BB650F"/>
    <w:rsid w:val="00BC2880"/>
    <w:rsid w:val="00BC3239"/>
    <w:rsid w:val="00BD07B4"/>
    <w:rsid w:val="00BE578C"/>
    <w:rsid w:val="00BF1E76"/>
    <w:rsid w:val="00BF29FE"/>
    <w:rsid w:val="00BF45C2"/>
    <w:rsid w:val="00C0793B"/>
    <w:rsid w:val="00C11D30"/>
    <w:rsid w:val="00C20A1B"/>
    <w:rsid w:val="00C2549D"/>
    <w:rsid w:val="00C26B7C"/>
    <w:rsid w:val="00C35AA8"/>
    <w:rsid w:val="00C361B3"/>
    <w:rsid w:val="00C4355B"/>
    <w:rsid w:val="00C43D0A"/>
    <w:rsid w:val="00C5605D"/>
    <w:rsid w:val="00C57FCD"/>
    <w:rsid w:val="00C60EA1"/>
    <w:rsid w:val="00C87B18"/>
    <w:rsid w:val="00C9210C"/>
    <w:rsid w:val="00C93407"/>
    <w:rsid w:val="00CA1199"/>
    <w:rsid w:val="00CA1C4F"/>
    <w:rsid w:val="00CA2A05"/>
    <w:rsid w:val="00CA3E26"/>
    <w:rsid w:val="00CA4DE0"/>
    <w:rsid w:val="00CA4F10"/>
    <w:rsid w:val="00CA595F"/>
    <w:rsid w:val="00CB0977"/>
    <w:rsid w:val="00CB263B"/>
    <w:rsid w:val="00CC3908"/>
    <w:rsid w:val="00CC4FD1"/>
    <w:rsid w:val="00CC53BA"/>
    <w:rsid w:val="00CD166E"/>
    <w:rsid w:val="00CD5D43"/>
    <w:rsid w:val="00CD758D"/>
    <w:rsid w:val="00CE0FC5"/>
    <w:rsid w:val="00CE13B8"/>
    <w:rsid w:val="00CE2647"/>
    <w:rsid w:val="00CE6314"/>
    <w:rsid w:val="00CF5BC5"/>
    <w:rsid w:val="00D110FC"/>
    <w:rsid w:val="00D36CE1"/>
    <w:rsid w:val="00D37007"/>
    <w:rsid w:val="00D40D34"/>
    <w:rsid w:val="00D45B8A"/>
    <w:rsid w:val="00D53651"/>
    <w:rsid w:val="00D56982"/>
    <w:rsid w:val="00D570BA"/>
    <w:rsid w:val="00D65F8A"/>
    <w:rsid w:val="00D81299"/>
    <w:rsid w:val="00D837C2"/>
    <w:rsid w:val="00D87A03"/>
    <w:rsid w:val="00D914E4"/>
    <w:rsid w:val="00D918A5"/>
    <w:rsid w:val="00D96E06"/>
    <w:rsid w:val="00DA110C"/>
    <w:rsid w:val="00DA60F8"/>
    <w:rsid w:val="00DB00ED"/>
    <w:rsid w:val="00DB4CE8"/>
    <w:rsid w:val="00DE43F2"/>
    <w:rsid w:val="00E062F4"/>
    <w:rsid w:val="00E17C28"/>
    <w:rsid w:val="00E24119"/>
    <w:rsid w:val="00E24B77"/>
    <w:rsid w:val="00E279AA"/>
    <w:rsid w:val="00E30930"/>
    <w:rsid w:val="00E30F41"/>
    <w:rsid w:val="00E354E3"/>
    <w:rsid w:val="00E4770E"/>
    <w:rsid w:val="00E5579F"/>
    <w:rsid w:val="00E60DC0"/>
    <w:rsid w:val="00E6453F"/>
    <w:rsid w:val="00E7101D"/>
    <w:rsid w:val="00E81587"/>
    <w:rsid w:val="00E82A93"/>
    <w:rsid w:val="00E82F30"/>
    <w:rsid w:val="00E97FA3"/>
    <w:rsid w:val="00EB1FC8"/>
    <w:rsid w:val="00EC1BE2"/>
    <w:rsid w:val="00EC7655"/>
    <w:rsid w:val="00ED067B"/>
    <w:rsid w:val="00ED33CE"/>
    <w:rsid w:val="00EF01A4"/>
    <w:rsid w:val="00F01620"/>
    <w:rsid w:val="00F04586"/>
    <w:rsid w:val="00F07133"/>
    <w:rsid w:val="00F13720"/>
    <w:rsid w:val="00F13966"/>
    <w:rsid w:val="00F200E5"/>
    <w:rsid w:val="00F26C4B"/>
    <w:rsid w:val="00F308B3"/>
    <w:rsid w:val="00F30C26"/>
    <w:rsid w:val="00F328A7"/>
    <w:rsid w:val="00F52A5B"/>
    <w:rsid w:val="00F600F6"/>
    <w:rsid w:val="00F66186"/>
    <w:rsid w:val="00F66B91"/>
    <w:rsid w:val="00F7188E"/>
    <w:rsid w:val="00F806B3"/>
    <w:rsid w:val="00F82255"/>
    <w:rsid w:val="00F83B4B"/>
    <w:rsid w:val="00F92323"/>
    <w:rsid w:val="00F93F84"/>
    <w:rsid w:val="00F96DB9"/>
    <w:rsid w:val="00FA414F"/>
    <w:rsid w:val="00FB4DCA"/>
    <w:rsid w:val="00FB66D7"/>
    <w:rsid w:val="00FC16BF"/>
    <w:rsid w:val="00FC534E"/>
    <w:rsid w:val="00FD46C8"/>
    <w:rsid w:val="00FF4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CB06E"/>
  <w15:chartTrackingRefBased/>
  <w15:docId w15:val="{0524B8AD-E58C-4580-8036-B1EED4A8B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C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3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C32"/>
  </w:style>
  <w:style w:type="paragraph" w:styleId="Footer">
    <w:name w:val="footer"/>
    <w:basedOn w:val="Normal"/>
    <w:link w:val="FooterChar"/>
    <w:uiPriority w:val="99"/>
    <w:unhideWhenUsed/>
    <w:rsid w:val="006F3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C32"/>
  </w:style>
  <w:style w:type="paragraph" w:styleId="ListParagraph">
    <w:name w:val="List Paragraph"/>
    <w:basedOn w:val="Normal"/>
    <w:link w:val="ListParagraphChar"/>
    <w:uiPriority w:val="34"/>
    <w:qFormat/>
    <w:rsid w:val="006F3C32"/>
    <w:pPr>
      <w:ind w:left="720"/>
      <w:contextualSpacing/>
    </w:pPr>
  </w:style>
  <w:style w:type="character" w:customStyle="1" w:styleId="ListParagraphChar">
    <w:name w:val="List Paragraph Char"/>
    <w:basedOn w:val="DefaultParagraphFont"/>
    <w:link w:val="ListParagraph"/>
    <w:uiPriority w:val="34"/>
    <w:locked/>
    <w:rsid w:val="006F3C32"/>
  </w:style>
  <w:style w:type="character" w:customStyle="1" w:styleId="bulletChar">
    <w:name w:val="bullet Char"/>
    <w:link w:val="bullet"/>
    <w:locked/>
    <w:rsid w:val="006F3C32"/>
    <w:rPr>
      <w:rFonts w:ascii="Arial" w:hAnsi="Arial" w:cs="Arial"/>
    </w:rPr>
  </w:style>
  <w:style w:type="paragraph" w:customStyle="1" w:styleId="bullet">
    <w:name w:val="bullet"/>
    <w:link w:val="bulletChar"/>
    <w:rsid w:val="006F3C32"/>
    <w:pPr>
      <w:overflowPunct w:val="0"/>
      <w:autoSpaceDE w:val="0"/>
      <w:autoSpaceDN w:val="0"/>
      <w:adjustRightInd w:val="0"/>
      <w:spacing w:before="120" w:after="0" w:line="240" w:lineRule="auto"/>
      <w:ind w:left="1004" w:hanging="284"/>
      <w:jc w:val="both"/>
    </w:pPr>
    <w:rPr>
      <w:rFonts w:ascii="Arial" w:hAnsi="Arial" w:cs="Arial"/>
    </w:rPr>
  </w:style>
  <w:style w:type="character" w:styleId="Hyperlink">
    <w:name w:val="Hyperlink"/>
    <w:basedOn w:val="DefaultParagraphFont"/>
    <w:uiPriority w:val="99"/>
    <w:unhideWhenUsed/>
    <w:rsid w:val="006F3C32"/>
    <w:rPr>
      <w:color w:val="0000FF"/>
      <w:u w:val="single"/>
    </w:rPr>
  </w:style>
  <w:style w:type="character" w:styleId="Emphasis">
    <w:name w:val="Emphasis"/>
    <w:basedOn w:val="DefaultParagraphFont"/>
    <w:uiPriority w:val="20"/>
    <w:qFormat/>
    <w:rsid w:val="006F3C32"/>
    <w:rPr>
      <w:i/>
      <w:iCs/>
    </w:rPr>
  </w:style>
  <w:style w:type="character" w:styleId="UnresolvedMention">
    <w:name w:val="Unresolved Mention"/>
    <w:basedOn w:val="DefaultParagraphFont"/>
    <w:uiPriority w:val="99"/>
    <w:semiHidden/>
    <w:unhideWhenUsed/>
    <w:rsid w:val="006F3C32"/>
    <w:rPr>
      <w:color w:val="605E5C"/>
      <w:shd w:val="clear" w:color="auto" w:fill="E1DFDD"/>
    </w:rPr>
  </w:style>
  <w:style w:type="paragraph" w:styleId="NormalWeb">
    <w:name w:val="Normal (Web)"/>
    <w:basedOn w:val="Normal"/>
    <w:uiPriority w:val="99"/>
    <w:unhideWhenUsed/>
    <w:rsid w:val="006F3C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F3C32"/>
    <w:rPr>
      <w:b/>
      <w:bCs/>
    </w:rPr>
  </w:style>
  <w:style w:type="character" w:styleId="FollowedHyperlink">
    <w:name w:val="FollowedHyperlink"/>
    <w:basedOn w:val="DefaultParagraphFont"/>
    <w:uiPriority w:val="99"/>
    <w:semiHidden/>
    <w:unhideWhenUsed/>
    <w:rsid w:val="006F3C32"/>
    <w:rPr>
      <w:color w:val="954F72" w:themeColor="followedHyperlink"/>
      <w:u w:val="single"/>
    </w:rPr>
  </w:style>
  <w:style w:type="character" w:customStyle="1" w:styleId="text-primary">
    <w:name w:val="text-primary"/>
    <w:basedOn w:val="DefaultParagraphFont"/>
    <w:rsid w:val="008E43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Paul_Burton3/publication/239573889_What_works_in_community_involvement_in_area-based/links/004635298328d50c75000000/What-works-in-community-involvement-in-area-based.pdf" TargetMode="External"/><Relationship Id="rId13" Type="http://schemas.openxmlformats.org/officeDocument/2006/relationships/hyperlink" Target="https://participation.cymru/en/principles/" TargetMode="External"/><Relationship Id="rId18" Type="http://schemas.openxmlformats.org/officeDocument/2006/relationships/hyperlink" Target="https://www.un.org/en/universal-declaration-human-rights/index.htm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en.medrwnmon.org/mission-vision-values" TargetMode="External"/><Relationship Id="rId17" Type="http://schemas.openxmlformats.org/officeDocument/2006/relationships/hyperlink" Target="https://www.legislation.gov.uk/anaw/2014/4/part/1/crossheading/overview" TargetMode="External"/><Relationship Id="rId2" Type="http://schemas.openxmlformats.org/officeDocument/2006/relationships/customXml" Target="../customXml/item2.xml"/><Relationship Id="rId16" Type="http://schemas.openxmlformats.org/officeDocument/2006/relationships/hyperlink" Target="https://socialcare.wales/cms_assets/file-uploads/SCW-Approaches-Report-ENGV02.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ousinglin.org.uk/_assets/Resources/Housing/Practice_examples/Housing_LIN_case_studies/HLIN_CaseStudy_143_Kindliness.pdf" TargetMode="External"/><Relationship Id="rId5" Type="http://schemas.openxmlformats.org/officeDocument/2006/relationships/styles" Target="styles.xml"/><Relationship Id="rId15" Type="http://schemas.openxmlformats.org/officeDocument/2006/relationships/hyperlink" Target="http://www.seiriolalliance.co.uk/information/4592255571" TargetMode="External"/><Relationship Id="rId10" Type="http://schemas.openxmlformats.org/officeDocument/2006/relationships/hyperlink" Target="http://www.legislation.gov.uk/ukpga/1998/42/contents" TargetMode="External"/><Relationship Id="rId19" Type="http://schemas.openxmlformats.org/officeDocument/2006/relationships/hyperlink" Target="https://gov.wales/sites/default/files/publications/2019-05/social-services-and-well-being-wales-act-2014-the-essentials.pdf" TargetMode="External"/><Relationship Id="rId4" Type="http://schemas.openxmlformats.org/officeDocument/2006/relationships/numbering" Target="numbering.xml"/><Relationship Id="rId9" Type="http://schemas.openxmlformats.org/officeDocument/2006/relationships/hyperlink" Target="http://www.legislation.gov.uk/ukpga/2010/15/contents(Accessed" TargetMode="External"/><Relationship Id="rId14" Type="http://schemas.openxmlformats.org/officeDocument/2006/relationships/hyperlink" Target="https://phw.nhs.wales/news/rules-of-community-engagement-relinquish-your-power-so-that-communities-can-take-control/principles-of-community-engagement-for-empower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2" ma:contentTypeDescription="Create a new document." ma:contentTypeScope="" ma:versionID="48c3fb5c5dba02126552416dd785ae82">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0ee78e2722e7a8a317fc6e8e97d8db80"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39DD2C-D4E3-443C-B480-E7E691006190}">
  <ds:schemaRefs>
    <ds:schemaRef ds:uri="http://schemas.microsoft.com/sharepoint/v3/contenttype/forms"/>
  </ds:schemaRefs>
</ds:datastoreItem>
</file>

<file path=customXml/itemProps2.xml><?xml version="1.0" encoding="utf-8"?>
<ds:datastoreItem xmlns:ds="http://schemas.openxmlformats.org/officeDocument/2006/customXml" ds:itemID="{6E7DD4C3-A7DC-4B4E-9E3E-ABE5FC80EE2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F1FFA2B-DFFA-4F92-AA78-BB39FD0983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3408</Words>
  <Characters>19432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Wright (1904059)</dc:creator>
  <cp:keywords/>
  <dc:description/>
  <cp:lastModifiedBy>Louise Wright (1904059)</cp:lastModifiedBy>
  <cp:revision>2</cp:revision>
  <dcterms:created xsi:type="dcterms:W3CDTF">2020-03-24T14:47:00Z</dcterms:created>
  <dcterms:modified xsi:type="dcterms:W3CDTF">2020-03-24T14:47:00Z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