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highlight w:val="yellow"/>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i w:val="1"/>
          <w:sz w:val="26"/>
          <w:szCs w:val="26"/>
          <w:highlight w:val="yellow"/>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i w:val="1"/>
          <w:sz w:val="26"/>
          <w:szCs w:val="26"/>
        </w:rPr>
      </w:pPr>
      <w:r w:rsidDel="00000000" w:rsidR="00000000" w:rsidRPr="00000000">
        <w:rPr>
          <w:rFonts w:ascii="Times New Roman" w:cs="Times New Roman" w:eastAsia="Times New Roman" w:hAnsi="Times New Roman"/>
          <w:b w:val="1"/>
          <w:i w:val="1"/>
          <w:sz w:val="26"/>
          <w:szCs w:val="26"/>
          <w:rtl w:val="0"/>
        </w:rPr>
        <w:t xml:space="preserve">“How do reception pupils engage with  mindfulness practices in the classroom ?</w:t>
      </w:r>
      <w:r w:rsidDel="00000000" w:rsidR="00000000" w:rsidRPr="00000000">
        <w:rPr>
          <w:rFonts w:ascii="Times New Roman" w:cs="Times New Roman" w:eastAsia="Times New Roman" w:hAnsi="Times New Roman"/>
          <w:i w:val="1"/>
          <w:sz w:val="26"/>
          <w:szCs w:val="26"/>
          <w:rtl w:val="0"/>
        </w:rPr>
        <w:t xml:space="preserve">”</w:t>
      </w: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aim of this exploratory case study is to explore how pupils engage with mindfulness practices in the classroom. This topic is of interest as in my past placement experience, which was a year four class, I have introduced mindfulness techniques to the classroom and have witnessed high engagement and received positive feedback from pupils. In my current placement class, there is  a high level of dysregulation and emotional needs. I want to explore if applying mindfulness practices in a reception class is accessible and beneficial for learners. This experience focuses on teaching standards, particularly the pedagogy strand  “influencing learners by building positive learning disposition” and “learning outcomes and well-being” (Welsh Government 2019 p50-p.54). As this research project will introduce a variety of new mindfulness techniques it will also support experiences that address the innovation standards outlined in the professional learning passport, which states “The teacher employs an innovative outlook which is exemplified through the controlled and measured development of techniques and approaches to improve pedagogic outcomes (Welsh Government 2019, p.3).</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 is important to note that this research question is responsive to the context of the school. School X is situated in the middle of a large area of social housing, in a deprived area of South East Wales. According to Estyn (2012) 92% of pupils live in the most 30% deprived area of Wales. Similarly, Estyn reported in 2023 pupils arrive at school X with low levels of cognitive, social and verbal abilities. The study will be conducted in a reception class of 14 pupils, including, non verbal pupils, pupils diagnosed with global delay and Autism Spectrum condition and pupils who have experienced trauma. </w:t>
      </w:r>
    </w:p>
    <w:p w:rsidR="00000000" w:rsidDel="00000000" w:rsidP="00000000" w:rsidRDefault="00000000" w:rsidRPr="00000000" w14:paraId="0000000A">
      <w:pPr>
        <w:spacing w:line="360" w:lineRule="auto"/>
        <w:jc w:val="center"/>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Literature Overview</w:t>
      </w:r>
    </w:p>
    <w:p w:rsidR="00000000" w:rsidDel="00000000" w:rsidP="00000000" w:rsidRDefault="00000000" w:rsidRPr="00000000" w14:paraId="00000010">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Mindfulness defined:</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varied definitions and explanations of the term “mindfulness”. The understood term of mindfulness, for the purpose of this project, is informed by Armstrong (2019) who explains it is an intentional, purposeful focus on the present moment. Although Shaw (2020) outlines that mindfulness derives from Buddhist religion and was originally described as the attentive focus on present moments. When exploring mindfulness in this project it refers to the secular practice that has developed over the last several decades. The definition best fitting for the content of this essay is “ the awareness that emerges through paying attention on purpose, in the present moment, and non-judgmentally to the unfolding of experience moment by moment” (Kabat-Zinn, 2003, p.145).  Mindfulness, when applied in an educational context is often referred to as completive pedagogy. This is supported by Mcdaniel (2010), who describes contemplative pedagogy as methods used to create a depth of awareness and concentration. Mindfulness and contemplative pedagogy will be used interchangeably throughout this project. </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Why should teachers introduce mindfulness at reception age?</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wealth of research that states mindfulness should be introduced to pupils as early as nursery age. Holt et al., (2021) confirms this by stating that children at school starting ages are already experiencing issues with anxiety , stress and an inability to concentrate.. According to Mindfulness Wales (n.d) prior to the pandemic there was an increase in mental health issues in children. Since then, these issues have persisted. Now, Curriculum for Wales (CfW) has established a health and well being area of learning (AOLE) to tackle mental health issues and promote mindfulness in the classroom across all stages of primary schools. The need for mindfulness in the classroom is also embedded in the Well being of Future generations act (2015). The Welsh Government (2015) published  guidelines to promote well being in schools to improve socio, economic and cultural well being of all learners. </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What are mindfulness activities?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variety of activities that fall under the realm of “mindfulness”.  Ackerman (2019) claims that there has been an increase in mindfulness in schools in recent years as it has  proven mental and physical benefits. Similarly, it is easily applied and inexpensive. There are a range of mindfulness techniques staff can use. These include breathing exercises, body scans, guided meditations, relaxation imagery and colouring.  Similarly, Grace (2011,p.1) stated that contemplative pedagogy included a variety of activities such as “silent</w:t>
      </w:r>
      <w:r w:rsidDel="00000000" w:rsidR="00000000" w:rsidRPr="00000000">
        <w:rPr>
          <w:rFonts w:ascii="Times New Roman" w:cs="Times New Roman" w:eastAsia="Times New Roman" w:hAnsi="Times New Roman"/>
          <w:sz w:val="24"/>
          <w:szCs w:val="24"/>
          <w:highlight w:val="white"/>
          <w:rtl w:val="0"/>
        </w:rPr>
        <w:t xml:space="preserve"> sitting meditation, compassion practices, walking meditation, deep listening, mindfulness, yoga, calligraphy, chant, guided meditations, nature observation, and self- inquiry”.</w:t>
      </w:r>
      <w:r w:rsidDel="00000000" w:rsidR="00000000" w:rsidRPr="00000000">
        <w:rPr>
          <w:rFonts w:ascii="Times New Roman" w:cs="Times New Roman" w:eastAsia="Times New Roman" w:hAnsi="Times New Roman"/>
          <w:sz w:val="24"/>
          <w:szCs w:val="24"/>
          <w:rtl w:val="0"/>
        </w:rPr>
        <w:t xml:space="preserve"> Meditation is a tool I have used in the classroom previously,</w:t>
      </w:r>
      <w:r w:rsidDel="00000000" w:rsidR="00000000" w:rsidRPr="00000000">
        <w:rPr>
          <w:rFonts w:ascii="Times New Roman" w:cs="Times New Roman" w:eastAsia="Times New Roman" w:hAnsi="Times New Roman"/>
          <w:sz w:val="24"/>
          <w:szCs w:val="24"/>
          <w:rtl w:val="0"/>
        </w:rPr>
        <w:t xml:space="preserve"> Mata (2017) describes meditation as a practice, independent of religious affiliations, that is proven to create calmness in the classroom and improve teacher focus in both the classroom and in their personal lives. Routhier-Martin et al., (2017) supports this idea by explaining that meditation can often relieve the negative emotions experienced by poverty, anxiety and socio economic disadvantage. As stated earlier in the research, the context of the school is based in a highly deprived area of Wales. It can be noted from the research that mindfulness practices can improve experiences resulting from economic and social disadvantage.</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From my experience, yoga has become increasingly popular in schools in recent years. Simmer-Brown and Grace (2011 p.9) define yoga as “the restraint of mental modifications”. Finnan (2015) outlines the several ways yoga improves the classroom environment. Firstly, children can learn through physical play and moving their bodies. Yoga supports children in the classroom by improving health and educational outcomes. In a study conducted on the use of yoga in urban schools, Thomas and Centeio (2020) found that it reduced bullying behaviours. Rashedi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(2019) explain that incorporating yoga into the classroom encourages positive behavioural support. This is achieved as the foundations of yoga explore gratitude, mindfulness, truthfulness and compassion which all contribute to positive behaviour. </w:t>
      </w: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breath work will be explored in this study. </w:t>
      </w:r>
      <w:r w:rsidDel="00000000" w:rsidR="00000000" w:rsidRPr="00000000">
        <w:rPr>
          <w:rFonts w:ascii="Times New Roman" w:cs="Times New Roman" w:eastAsia="Times New Roman" w:hAnsi="Times New Roman"/>
          <w:sz w:val="24"/>
          <w:szCs w:val="24"/>
          <w:rtl w:val="0"/>
        </w:rPr>
        <w:t xml:space="preserve">Sessa (2011)  states,  adults often experience mental health difficulties which derive from stress and anxiety experienced in childhood. Morningstar (1997) claims that breathwork is a directed process that can lead in physical, mental and spiritual transformation. This can relieve symptoms of stress and anxiety for both adults and children. Barnes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(2004) researched the effects of breathwork on heart rate and blood pressure on school students. One group focused on mindfulness techniques, including breathwork, while the others focused on the education around how to manage blood pressure. The research shows the group who engaged with breathwork and mindfulness practices had increased attendance in school, while also having lower levels of blood pressure and resting heart rates.</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Limitations of mindfulness in the classroom</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research illustrating the need for mindfulness in the classroom, there are limited studies that focus on foundation phase perspectives. Chadwick and Gelbar (2016) discuss that although the literature shows the positives of mindfulness based interventions in the classroom there are limitations and considerations teachers must make before introducing it. Firstly, we must be aware of the age and development stages of the learners. The learners cognitive abilities, physical abilities and their context. Mindfulness activities rely on support from adults so if there is not a culture of mindfulness this may not enhance the learners experiences. Similarly, Semple, Droutman and Reid (2016) explain a lack of research surrounding the effects of mindfulness programmes being used in school. It is also noted in this journal that although there is a growing encouragement to introduce mindfulness in schools, interventions are not always well researched. Despite this, it can be argued that this literature is outdated and no longer holds the same relevance. </w:t>
      </w: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exploring the literature it is apparent that introducing mindfulness has a variety of benefits. Going forward, I will use </w:t>
      </w:r>
      <w:r w:rsidDel="00000000" w:rsidR="00000000" w:rsidRPr="00000000">
        <w:rPr>
          <w:rFonts w:ascii="Times New Roman" w:cs="Times New Roman" w:eastAsia="Times New Roman" w:hAnsi="Times New Roman"/>
          <w:sz w:val="24"/>
          <w:szCs w:val="24"/>
          <w:rtl w:val="0"/>
        </w:rPr>
        <w:t xml:space="preserve">Schoeberlein and Sheth (2009) research to inform my future practice. They  describe benefits of mindfulness for not only students but teachers too. It is reported that mindfulness increases awareness and focus, enhances responsiveness to the needs of pupils and strengthens the classroom environment and creates a ready to learn attitude for pupils. </w:t>
      </w:r>
      <w:r w:rsidDel="00000000" w:rsidR="00000000" w:rsidRPr="00000000">
        <w:rPr>
          <w:rtl w:val="0"/>
        </w:rPr>
      </w:r>
    </w:p>
    <w:p w:rsidR="00000000" w:rsidDel="00000000" w:rsidP="00000000" w:rsidRDefault="00000000" w:rsidRPr="00000000" w14:paraId="0000002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360" w:lineRule="auto"/>
        <w:jc w:val="cente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sz w:val="24"/>
          <w:szCs w:val="24"/>
          <w:rtl w:val="0"/>
        </w:rPr>
        <w:t xml:space="preserve">Explanation of Case Study</w:t>
      </w:r>
      <w:r w:rsidDel="00000000" w:rsidR="00000000" w:rsidRPr="00000000">
        <w:rPr>
          <w:rFonts w:ascii="Times New Roman" w:cs="Times New Roman" w:eastAsia="Times New Roman" w:hAnsi="Times New Roman"/>
          <w:b w:val="1"/>
          <w:sz w:val="24"/>
          <w:szCs w:val="24"/>
          <w:highlight w:val="yellow"/>
          <w:rtl w:val="0"/>
        </w:rPr>
        <w:t xml:space="preserve"> </w:t>
      </w:r>
      <w:r w:rsidDel="00000000" w:rsidR="00000000" w:rsidRPr="00000000">
        <w:rPr>
          <w:rFonts w:ascii="Times New Roman" w:cs="Times New Roman" w:eastAsia="Times New Roman" w:hAnsi="Times New Roman"/>
          <w:sz w:val="24"/>
          <w:szCs w:val="24"/>
          <w:highlight w:val="yellow"/>
          <w:rtl w:val="0"/>
        </w:rPr>
        <w:t xml:space="preserve"> </w:t>
      </w:r>
    </w:p>
    <w:p w:rsidR="00000000" w:rsidDel="00000000" w:rsidP="00000000" w:rsidRDefault="00000000" w:rsidRPr="00000000" w14:paraId="0000002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Welsh Government (2019,p.54)  states that engaging with research is a professional standard all teachers must engage with. The professional standards for teaching states “</w:t>
      </w:r>
      <w:r w:rsidDel="00000000" w:rsidR="00000000" w:rsidRPr="00000000">
        <w:rPr>
          <w:rFonts w:ascii="Times New Roman" w:cs="Times New Roman" w:eastAsia="Times New Roman" w:hAnsi="Times New Roman"/>
          <w:sz w:val="24"/>
          <w:szCs w:val="24"/>
          <w:rtl w:val="0"/>
        </w:rPr>
        <w:t xml:space="preserve">the teacher continuously furthers their learning and skills and uses professional learning to inform and consider their personal pedagogy”.</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fulfil this standard, exploratory case study research will be conducted. There are a variety of definitions used to describe case studies. The following definition has informed the definition used for the  research.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 case study is an empirical inquiry that investigates a contemporary phenomenon within its real- life context, especially when the boundaries between phenomenon and context are not clearly evident</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(Yin, 2014, p.13).</w:t>
      </w:r>
    </w:p>
    <w:p w:rsidR="00000000" w:rsidDel="00000000" w:rsidP="00000000" w:rsidRDefault="00000000" w:rsidRPr="00000000" w14:paraId="00000028">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Purpose of case study research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Yin (2003) states there are three variations of case study research. These are exploratory, explanatory and descriptive. Case study research relies on multiple sources of evidence and should not be claimed as “qualitative research” as they are based on any mix of quantitative and qualitative. From the literature there appears to be ambiguity regarding a definition as many believe it is strictly qualitative data (Gerring 2004). Yin (2003) also states that case studies describe an intervention and should be used when there are “how” or “why” questions. As the aim is to explore a social phenomenon, case study research must be used. </w:t>
      </w:r>
      <w:r w:rsidDel="00000000" w:rsidR="00000000" w:rsidRPr="00000000">
        <w:rPr>
          <w:rFonts w:ascii="Times New Roman" w:cs="Times New Roman" w:eastAsia="Times New Roman" w:hAnsi="Times New Roman"/>
          <w:sz w:val="24"/>
          <w:szCs w:val="24"/>
          <w:rtl w:val="0"/>
        </w:rPr>
        <w:t xml:space="preserve"> (Yin, 2014). Similarly Hancock and Algozzine (2021)  explain case studies are typically focused on a phenomenon that occurs in its natural context. Noor (2008) explains this approach helps inform complex authentic situations where multiple sources of information are involved. This approach is best suited when seeking a depth of understanding.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Strengths and weaknesses </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is necessary to understand both the  strengths and weaknesses of case study research. Noor (2008) states that case studies are critiqued for their lack of “scientific rigour” (p.1603) and reliability. However, Priya (2020) argues that case studies allow for a holistic image that include a variety of sources to contribute to the findings.. </w:t>
      </w:r>
      <w:r w:rsidDel="00000000" w:rsidR="00000000" w:rsidRPr="00000000">
        <w:rPr>
          <w:rFonts w:ascii="Times New Roman" w:cs="Times New Roman" w:eastAsia="Times New Roman" w:hAnsi="Times New Roman"/>
          <w:sz w:val="24"/>
          <w:szCs w:val="24"/>
          <w:rtl w:val="0"/>
        </w:rPr>
        <w:t xml:space="preserve">Gerring (2004) states that case studies are used frequently in research and are growing in popularity. In contrast to this </w:t>
      </w:r>
      <w:r w:rsidDel="00000000" w:rsidR="00000000" w:rsidRPr="00000000">
        <w:rPr>
          <w:rFonts w:ascii="Times New Roman" w:cs="Times New Roman" w:eastAsia="Times New Roman" w:hAnsi="Times New Roman"/>
          <w:sz w:val="24"/>
          <w:szCs w:val="24"/>
          <w:rtl w:val="0"/>
        </w:rPr>
        <w:t xml:space="preserve">Bartlett and Vavrus (2018) claim that case studies research is commonly limited to education research. Similarly, Willis (2014) listed a variety of limitations of case studies  such as limited scope and unreliable results. The literature states that it is often difficult to justify the methodology and often lack systematic methods that can lead to subjective interpretations.  Findings of case studies were also questioned as they can not be replicated as they often compare qualitative methods. Researchers' biases can also influence a case study, however Noor (2008) argues that they can challenge unconscious biases. Finally, case studies have raised questions about if the findings from a single case study are applicable to other environments and subjects. Despite these shortfalls,  Crowe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(2011) outline a number of methods to address these critiques. Crowe suggests using theoretical sampling, providing an in depth explanation of case selection, participant involvement and seeking alternative explanations to how the findings were concluded will support the credibility of the case study.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Participants and sampling methods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participants in this research consist of reception pupils and staff in my placement school. The sample size consists of four pupils as consent was not given from the remainder of the class. The inclusion criteria for this research project is strictly for pupils in reception, who have parental consent to participate. The recruitment strategy was executed by presenting the consent forms and research proposal to the head teacher of the school and class mentors. Once this was permitted I gave the consent forms to parents. The sampling method chosen was “convenience” as it was accessible to me at the time. Emerson (2015) states that both convenience and snowball sampling occur when the participants often have similar socio economic backgrounds and are from the same geographical locations. It is stated that this can impact the results of the study. Emerson suggests using random sampling, however, this is typically too expensive, and time consuming for researchers to access. </w:t>
      </w:r>
      <w:r w:rsidDel="00000000" w:rsidR="00000000" w:rsidRPr="00000000">
        <w:rPr>
          <w:rFonts w:ascii="Times New Roman" w:cs="Times New Roman" w:eastAsia="Times New Roman" w:hAnsi="Times New Roman"/>
          <w:sz w:val="24"/>
          <w:szCs w:val="24"/>
          <w:rtl w:val="0"/>
        </w:rPr>
        <w:t xml:space="preserve">Farrokhi and Mahmoudi-Hamidabad (2012) state that convenience sampling faces issues such as the limitation of “controlling differences between experiments and control groups”(p.1). Despite this, given the nature of the research task, time limitations and the research occurring while on placement, convenience sampling has been selected. </w:t>
      </w:r>
    </w:p>
    <w:p w:rsidR="00000000" w:rsidDel="00000000" w:rsidP="00000000" w:rsidRDefault="00000000" w:rsidRPr="00000000" w14:paraId="00000031">
      <w:pPr>
        <w:rPr>
          <w:highlight w:val="yellow"/>
        </w:rPr>
      </w:pPr>
      <w:r w:rsidDel="00000000" w:rsidR="00000000" w:rsidRPr="00000000">
        <w:rPr>
          <w:rtl w:val="0"/>
        </w:rPr>
      </w:r>
    </w:p>
    <w:p w:rsidR="00000000" w:rsidDel="00000000" w:rsidP="00000000" w:rsidRDefault="00000000" w:rsidRPr="00000000" w14:paraId="00000032">
      <w:pPr>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Research methods </w:t>
      </w:r>
    </w:p>
    <w:p w:rsidR="00000000" w:rsidDel="00000000" w:rsidP="00000000" w:rsidRDefault="00000000" w:rsidRPr="00000000" w14:paraId="00000033">
      <w:pPr>
        <w:jc w:val="cente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this research question explores how children engage with mindfulness activities, gaining the opinion and thoughts from children/ participants is paramount. This will be done by involving the pupils in research. However, including children's voice in research has not always been standard practice until the early 1970’s (Danby, Ewing and Thorpe 2011). According to Bell (2007) children can often provide more reliable information about themselves even more so than adults who know them. Modi (2020) explains that there has been a shift in the participation of children in research which stemmed from the establishment of the United Nations Convention of the rights of the child (UNCRC). Modi (2020) explains children can participate in research by participating in interviews, questionnaires, promoting research, contributing to research findings and assisting in disseminating research findings. Coyne, Mallon and Chubb, (2021) support this by saying that Article 12 of the UNCRC promoted the importance of listening to and respecting children by conducting research with them rather than on them. Coyne, Mallon and Chubb explain the way researchers “view” children also impacts the way in which research is conducted. For the purpose of this research the children/ participants are viewed as valued individuals who have agency and offer the greatest insight to their experiences, which is informed by Tidall (2012) who shares similar values.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Semi structured interviews</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findings will be achieved through semi structured interviews (SSI) with both the class teacher and teaching assistant. SSI are ‘organised around a set of predetermined open-ended questions, with other questions emerging from the dialogue between interviewer and interviewee/s’ (</w:t>
      </w:r>
      <w:r w:rsidDel="00000000" w:rsidR="00000000" w:rsidRPr="00000000">
        <w:rPr>
          <w:rFonts w:ascii="Times New Roman" w:cs="Times New Roman" w:eastAsia="Times New Roman" w:hAnsi="Times New Roman"/>
          <w:color w:val="212121"/>
          <w:sz w:val="24"/>
          <w:szCs w:val="24"/>
          <w:shd w:fill="fffcf0" w:val="clear"/>
          <w:rtl w:val="0"/>
        </w:rPr>
        <w:t xml:space="preserve">DiCicco-Bloom and Crabtree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2006, p 315). The purpose of SSI is to collect data and insights from participants who have firsthand experiences, opinions, perspectives, and beliefs about the subject being studied (DeJonckheere and Vaughn, 2019). See Appendices (1) for SSI questions. Kallio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state semi structured interviews are the most frequently used data collection method in qualitative research .DiCicco-Bloom and Crabtree (2006) state that strengths of semi structured interviews are that they are flexible and multifaceted. They can also be used for individual or group interviews. Finally, it is stated the main strength of semi- structured interviews is that they allow for mutual interaction between the interviewer and participant and follow up questions in response to participants thoughts and opinions. </w:t>
      </w:r>
    </w:p>
    <w:p w:rsidR="00000000" w:rsidDel="00000000" w:rsidP="00000000" w:rsidRDefault="00000000" w:rsidRPr="00000000" w14:paraId="00000038">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SSI limitations</w:t>
      </w:r>
    </w:p>
    <w:p w:rsidR="00000000" w:rsidDel="00000000" w:rsidP="00000000" w:rsidRDefault="00000000" w:rsidRPr="00000000" w14:paraId="0000003A">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literature highlighting the strengths of SSI it is important to explore this further to investigate possible limitations. Despite DiCicco-Bloom and Crabtree (2006) stating SSI can be used for group interviews, Kikalla (2021) states that active listening is identified as a necessary skill to carry out successful SSI and this cannot be ensured by all researchers. Additionally, DeJonckheere and Vaughn (2019) explain this research tool can often be intimidating to those conducting research for the first time as there is not a lot of clear guidance on how to conduct SSI. </w:t>
      </w:r>
    </w:p>
    <w:p w:rsidR="00000000" w:rsidDel="00000000" w:rsidP="00000000" w:rsidRDefault="00000000" w:rsidRPr="00000000" w14:paraId="0000003B">
      <w:pPr>
        <w:pBdr>
          <w:top w:color="e3e3e3" w:space="0" w:sz="0" w:val="none"/>
          <w:left w:color="e3e3e3" w:space="0" w:sz="0" w:val="none"/>
          <w:bottom w:color="e3e3e3" w:space="0" w:sz="0" w:val="none"/>
          <w:right w:color="e3e3e3" w:space="0" w:sz="0" w:val="none"/>
          <w:between w:color="e3e3e3" w:space="0" w:sz="0" w:val="none"/>
        </w:pBdr>
        <w:shd w:fill="ffffff" w:val="clear"/>
        <w:spacing w:line="42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Questionnaires</w:t>
      </w: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Questionnaires are a research tool that includes a variety of prompts or questions to gather subject information from participants (Hassan 2022). Barker and Weller  (2003) claim that questionnaires promote child participation rather than research “on” children. This puts the child's voice at the centre of the research. Bell (2007) offers guidance for questionnaires. Firstly, the participants must understand what is being asked. This is achieved using language and context that is suitable. As the pupils in the class can not read I have selected images the pupils can choose from such as “thumbs up”, “thumbs down” or “not sure”(see appendices 4). These replicate images they are familiar with and use in class. Similarly, Bell (2007) describes pupils may answer questionnaires in a way they believe are favoured by the researcher. To address this I will tell pupils to submit their answers on a choosing board anonymously throughout the day if they prefer. </w:t>
      </w: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Limitations</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questionnaires being adapted to a “thumbs up, down or not sure” to suit the needs of the learner David (2008), stated that questionnaires can often be considered “boring”, “intimidating” or inappropriate for its participants. Barker and Weller (2003) also describe the power dynamic when conducting research with children. Research can often be influenced by the dynamic between the child and researcher and if the researcher is not practising reflexivity, research can become meaningless and the voice of the participants can be lost.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Factors that have affected the research methods</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selecting methods that were well researched and appropriate there were factors that affected the research method. Firstly, the age of pupils limited the range and amount of questions I could use. The class has a high level of additional needs and overall, the class has poor literacy, language and communication skills. As suggested by (Fargas-Malet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2010) the research tool must suit the particular characteristics and needs of the participants, as well as the setting it takes place in. To address this I could not use traditional questionnaires but asked pupils to feedback using the images how they felt about the activities. Similarly, as the class size is currently 13 pupils and has poor attendance, only four pupils returned parent consent forms. This limited the numbers of children who could participate in the research. </w:t>
      </w:r>
    </w:p>
    <w:p w:rsidR="00000000" w:rsidDel="00000000" w:rsidP="00000000" w:rsidRDefault="00000000" w:rsidRPr="00000000" w14:paraId="00000043">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Data Presentation and Analysis Method(s) </w:t>
      </w: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explained by Cohen et al., (2011) the method used to analyse the data must best suit the research question and address the aims of the research question. The aim of the research is to explore how reception pupils engage with mindfulness activities. To do so, I conducted semi structured interviews. I then used  thematic analysis (TA) to interpret the meaning of what the participants said.   According to Peel (2020) thematic analysis aims to simplify complex findings and is a flexible research tool that allows for a robust understanding of the data. Despite this, Willig and Rogers (2017) state there are limitations when conducting TA as there are debates in the literature that argue if it is a method independently, or is it a tool used to underpin all qualitative data analysis in general. It is also concluded in the literature that there is a lack of guidance when conducting thematic analysis which therefore causes confusion for researchers.</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using TA, themes are often determined by “coding” prior to analysis as they derive from literature and guided by interview questions. The purpose of coding is to source evidence of the themes but the differences between codes and themes is not always distinct. Jason and Glenwick, (2016) describe themes as ideas. Due to this people's experiences and interpretation of the codes differs depending on the researcher, the interview questions and the data before this. Braun and Clarke (2006) note that the themes identified are not always most prevalent but ones that link to the research question. Braun and Clarke (2006) describe the shortfalls with thematic analysis if the emerging themes do not match the data is clearly portraying. A strong analysis will consider other ways to interpret the data and will acknowledge if the themes do not match what the research question is aiming to say.  To ensure this I presented my findings to my senior mentor to ensure the themes identified in the SSI were credible.</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Researcher positionality must be considered when evaluating thematic analysis. As described by Braun and Clarke (2006) this describes the researcher's background, experiences and opinions that can influence the data analysis. Again, to prevent this the data was reviewed by my senior mentor. </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literature emphasises a need for data analysis to be dependable and credible. Ahmed (2024) describes dependability as consistent and reliable findings over time. This can be ensured by documenting details of data collection and analysis. Confirmability describes findings that are unbiased and not dependent on researchers' opinions. This can be ensured by seeking feedback from peers or other professionals.  This is crucial for data analysis as thematic analysis can often be influenced by the researchers' opinions and biases. To ensure credibility, transferability I have collected data from both pupils and professionals using questionnaires and interviews. I have transcribed and audio recorded the interviews to ensure credibility so the data can be reviewed numerous times and can be reviewed by other professionals. </w:t>
      </w:r>
    </w:p>
    <w:p w:rsidR="00000000" w:rsidDel="00000000" w:rsidP="00000000" w:rsidRDefault="00000000" w:rsidRPr="00000000" w14:paraId="0000004D">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180" w:before="240" w:line="360" w:lineRule="auto"/>
        <w:jc w:val="center"/>
        <w:rPr>
          <w:rFonts w:ascii="Roboto" w:cs="Roboto" w:eastAsia="Roboto" w:hAnsi="Roboto"/>
          <w:color w:val="0d0d0d"/>
          <w:sz w:val="24"/>
          <w:szCs w:val="24"/>
        </w:rPr>
      </w:pPr>
      <w:r w:rsidDel="00000000" w:rsidR="00000000" w:rsidRPr="00000000">
        <w:rPr>
          <w:rFonts w:ascii="Times New Roman" w:cs="Times New Roman" w:eastAsia="Times New Roman" w:hAnsi="Times New Roman"/>
          <w:b w:val="1"/>
          <w:sz w:val="24"/>
          <w:szCs w:val="24"/>
          <w:rtl w:val="0"/>
        </w:rPr>
        <w:t xml:space="preserve">Ethical consideration</w:t>
      </w: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Ethics refers to rules of conduct; typically, to conformity to a code or set of principles (Robson, 2002, p.65). As this research project involves reception pupils, ethical consideration is at the core of this study. Kirby (2020) explains that informed consent is paramount for research with children, particularly in school contexts. This is in line with the United Nations Convention on the rights of the child (United Nations 1989). To ensure ethical considerations this research complies to BERA (2018) guidelines. This ensures “researchers will remain sensitive and open to the possibility that participants may wish, for any reason and at any time, to withdraw consent’ (BERA, 2018, p. 9).It is also concluded by BERA that pupil assent is necessary while having parental consent. This must be done in a manner that is suitable to the needs and age of the participants. To do so, I ensured pupils were reminded they did not have to participate and they could withdraw at any point of the activity if they preferred to do so. I also reminded pupils they did not have to select an image.</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I ensured confidentiality and anonymity in the research. Hoft (2021) outlines the differences between confidentiality and anonymity. While the two are closely related they are distinct concepts. Confidentiality is described as removing information that may identify an individual while anonymity means the researcher can not identify the individual from the participant from information given. To address this, the name of the school or pupils were not given in the interviews. To ensure anonymity the results from the questionnaires were not tracked using pupils' names.  Furthermore, as stated in the ethics form the research does not include any photograph or video evidence of any participants to ensure anonymity and confidentiality. </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after="220" w:before="24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after="22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Results / Analysis of results / Discussion</w:t>
      </w:r>
    </w:p>
    <w:p w:rsidR="00000000" w:rsidDel="00000000" w:rsidP="00000000" w:rsidRDefault="00000000" w:rsidRPr="00000000" w14:paraId="0000006C">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feedback from the participants shows three out of four pupils selected the “ thumbs up”  images after the mindfulness activities. This was the most preferred activity out of yoga, meditation and mindfulness breathing.  Meditation received one thumbs up. Breathing exercises received no thumbs up.See Appendices ( 4).</w:t>
      </w:r>
    </w:p>
    <w:p w:rsidR="00000000" w:rsidDel="00000000" w:rsidP="00000000" w:rsidRDefault="00000000" w:rsidRPr="00000000" w14:paraId="0000006D">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5814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activity which received the most thumbs down was mindfulness breathing. 3 pupils selected this. Meditation received one thumbs down, yoga received none.</w:t>
      </w:r>
    </w:p>
    <w:p w:rsidR="00000000" w:rsidDel="00000000" w:rsidP="00000000" w:rsidRDefault="00000000" w:rsidRPr="00000000" w14:paraId="00000071">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5814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35814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pupils did not utilise the “not sure image".</w:t>
      </w:r>
    </w:p>
    <w:p w:rsidR="00000000" w:rsidDel="00000000" w:rsidP="00000000" w:rsidRDefault="00000000" w:rsidRPr="00000000" w14:paraId="00000077">
      <w:pPr>
        <w:spacing w:after="22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Further feedback</w:t>
      </w:r>
      <w:r w:rsidDel="00000000" w:rsidR="00000000" w:rsidRPr="00000000">
        <w:rPr>
          <w:rtl w:val="0"/>
        </w:rPr>
      </w:r>
    </w:p>
    <w:p w:rsidR="00000000" w:rsidDel="00000000" w:rsidP="00000000" w:rsidRDefault="00000000" w:rsidRPr="00000000" w14:paraId="00000078">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previously mentioned, the class has significant needs both emotionally, socially and cognitively. As I thought traditional questionnaires or interviews were not suitable for these pupils, both the teaching assistant and class teacher made notes throughout the week after activities to monitor pupils feedback.</w:t>
      </w:r>
    </w:p>
    <w:p w:rsidR="00000000" w:rsidDel="00000000" w:rsidP="00000000" w:rsidRDefault="00000000" w:rsidRPr="00000000" w14:paraId="00000079">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1 asked the teaching assistant “ can we do the bubbles again?” which refers to a meditation carried out in class using calming music and a sensory background with bubbles. Child 2 stuck thumbs up on the board and said they felt “super” after yoga and remarked they liked the “snake” pose.Child 4 selected a thumbs up after yoga  and gave this to the teaching assistant and said she felt “happy” after the activity. Although these were not methods used or tracked during the activities it is worth noting. On reflection, after hearing this feedback I now consider it possible to conduct SSI with pupils next time I conduct research. </w:t>
      </w:r>
    </w:p>
    <w:p w:rsidR="00000000" w:rsidDel="00000000" w:rsidP="00000000" w:rsidRDefault="00000000" w:rsidRPr="00000000" w14:paraId="0000007B">
      <w:pPr>
        <w:spacing w:after="22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SSI interviews findings</w:t>
      </w:r>
    </w:p>
    <w:p w:rsidR="00000000" w:rsidDel="00000000" w:rsidP="00000000" w:rsidRDefault="00000000" w:rsidRPr="00000000" w14:paraId="0000007C">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derived from the data analysis focuses on the primary themes that emerged from the themes identified by adopting the thematic analysis tool. The constraints of  SSI made it challenging to acquire correlating data, despite this all questions that were selected carefully were addressed. Acknowledging the literature, participants were asked questions that allowed them to elaborate on their thoughts which allowed for themes to be identified through coding. As this research upholds confidentiality and anonymity the participants will be referred to as Participant 1 and Participant 2. As the research focuses on reception pupils I was limited to the classroom staff which includes a primary school teacher (1)  and a teaching assistant (2). See </w:t>
      </w:r>
      <w:r w:rsidDel="00000000" w:rsidR="00000000" w:rsidRPr="00000000">
        <w:rPr>
          <w:rFonts w:ascii="Times New Roman" w:cs="Times New Roman" w:eastAsia="Times New Roman" w:hAnsi="Times New Roman"/>
          <w:sz w:val="24"/>
          <w:szCs w:val="24"/>
          <w:rtl w:val="0"/>
        </w:rPr>
        <w:t xml:space="preserve">Appendices (1) </w:t>
      </w:r>
      <w:r w:rsidDel="00000000" w:rsidR="00000000" w:rsidRPr="00000000">
        <w:rPr>
          <w:rFonts w:ascii="Times New Roman" w:cs="Times New Roman" w:eastAsia="Times New Roman" w:hAnsi="Times New Roman"/>
          <w:sz w:val="24"/>
          <w:szCs w:val="24"/>
          <w:rtl w:val="0"/>
        </w:rPr>
        <w:t xml:space="preserve">for SSI questions.</w:t>
      </w:r>
    </w:p>
    <w:p w:rsidR="00000000" w:rsidDel="00000000" w:rsidP="00000000" w:rsidRDefault="00000000" w:rsidRPr="00000000" w14:paraId="0000007D">
      <w:pPr>
        <w:spacing w:after="22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Theme one: Pupils can engage with mindfulness when it is age appropriate.</w:t>
      </w:r>
    </w:p>
    <w:p w:rsidR="00000000" w:rsidDel="00000000" w:rsidP="00000000" w:rsidRDefault="00000000" w:rsidRPr="00000000" w14:paraId="0000007E">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 1 remarked that pupils can access and engage with mindfulness once it is adapted to the needs and age of the participants. Participant 2 elaborated on this by saying: </w:t>
      </w:r>
    </w:p>
    <w:p w:rsidR="00000000" w:rsidDel="00000000" w:rsidP="00000000" w:rsidRDefault="00000000" w:rsidRPr="00000000" w14:paraId="0000007F">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they do it from a young age, in small amounts, over time they know how to respond to it and they can tell, now is a time we are trying to be still, to do breathing or whatever the activity is.” </w:t>
      </w:r>
    </w:p>
    <w:p w:rsidR="00000000" w:rsidDel="00000000" w:rsidP="00000000" w:rsidRDefault="00000000" w:rsidRPr="00000000" w14:paraId="00000080">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(Participant 1)</w:t>
      </w:r>
    </w:p>
    <w:p w:rsidR="00000000" w:rsidDel="00000000" w:rsidP="00000000" w:rsidRDefault="00000000" w:rsidRPr="00000000" w14:paraId="00000081">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 2 noted that from their experience they acknowledge that mindfulness can be challenging for reception pupils. Particularly for the class the research took place in. </w:t>
      </w:r>
    </w:p>
    <w:p w:rsidR="00000000" w:rsidDel="00000000" w:rsidP="00000000" w:rsidRDefault="00000000" w:rsidRPr="00000000" w14:paraId="00000082">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the children struggle to be on the carpet, so once it’s three or five minutes they can hold that concentration or focus before they need to move”</w:t>
      </w:r>
    </w:p>
    <w:p w:rsidR="00000000" w:rsidDel="00000000" w:rsidP="00000000" w:rsidRDefault="00000000" w:rsidRPr="00000000" w14:paraId="00000083">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(Participant 2)</w:t>
      </w:r>
    </w:p>
    <w:p w:rsidR="00000000" w:rsidDel="00000000" w:rsidP="00000000" w:rsidRDefault="00000000" w:rsidRPr="00000000" w14:paraId="00000084">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 2 noted that the pupils were highly engaged with the “animal” poses in yoga as it was linked to their term topic of “living things”.</w:t>
      </w:r>
    </w:p>
    <w:p w:rsidR="00000000" w:rsidDel="00000000" w:rsidP="00000000" w:rsidRDefault="00000000" w:rsidRPr="00000000" w14:paraId="00000085">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We’re obviously doing lots of work with animals this term, so bringing this into the yoga they were really engaged and enjoyed making the sounds the animals made and transforming themselves into a snake, cat or cow. You could see them making the link to what we have been working on.” </w:t>
      </w:r>
    </w:p>
    <w:p w:rsidR="00000000" w:rsidDel="00000000" w:rsidP="00000000" w:rsidRDefault="00000000" w:rsidRPr="00000000" w14:paraId="00000086">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(Participant 2)</w:t>
      </w:r>
    </w:p>
    <w:p w:rsidR="00000000" w:rsidDel="00000000" w:rsidP="00000000" w:rsidRDefault="00000000" w:rsidRPr="00000000" w14:paraId="00000087">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after="22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Theme 2: Mindfulness has positive benefits for the class as a whole, improving mood and behaviour. </w:t>
      </w:r>
    </w:p>
    <w:p w:rsidR="00000000" w:rsidDel="00000000" w:rsidP="00000000" w:rsidRDefault="00000000" w:rsidRPr="00000000" w14:paraId="0000008A">
      <w:pPr>
        <w:spacing w:after="22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asked did participants notice anything after pupils had engaged in mindfulness both participants remarked on a change in the whole class mood or attitude. </w:t>
      </w:r>
    </w:p>
    <w:p w:rsidR="00000000" w:rsidDel="00000000" w:rsidP="00000000" w:rsidRDefault="00000000" w:rsidRPr="00000000" w14:paraId="0000008C">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see when they come in from play they are heightened, but once they have had that three minutes lying down, looking at the bubbles they are in a place to start engaging with class activities again. They know the routine now after the last few weeks is, come in from play, we do some breathing or bubbles, then we are ready to go again.”</w:t>
      </w:r>
    </w:p>
    <w:p w:rsidR="00000000" w:rsidDel="00000000" w:rsidP="00000000" w:rsidRDefault="00000000" w:rsidRPr="00000000" w14:paraId="0000008E">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(Participant 1)</w:t>
      </w:r>
    </w:p>
    <w:p w:rsidR="00000000" w:rsidDel="00000000" w:rsidP="00000000" w:rsidRDefault="00000000" w:rsidRPr="00000000" w14:paraId="0000008F">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 2, remarked that pupils in the class with additional learning needs and who struggled to participate in class activities, were deeply engaged during yoga and this improved her mood significantly. </w:t>
      </w:r>
    </w:p>
    <w:p w:rsidR="00000000" w:rsidDel="00000000" w:rsidP="00000000" w:rsidRDefault="00000000" w:rsidRPr="00000000" w14:paraId="00000092">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could see straight away that she was really into it. She loved the different poses and taking the deep breaths at the end. I think it’s because it was about animals and it's something she's interested in. She could relate to it because she knows all her animals. Overall, she was engaged with the  activity and she was so happy with herself for the rest of the day.” </w:t>
      </w:r>
    </w:p>
    <w:p w:rsidR="00000000" w:rsidDel="00000000" w:rsidP="00000000" w:rsidRDefault="00000000" w:rsidRPr="00000000" w14:paraId="00000093">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22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(Participant 2)</w:t>
      </w:r>
    </w:p>
    <w:p w:rsidR="00000000" w:rsidDel="00000000" w:rsidP="00000000" w:rsidRDefault="00000000" w:rsidRPr="00000000" w14:paraId="00000095">
      <w:pPr>
        <w:spacing w:after="22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after="220" w:before="24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7">
      <w:pPr>
        <w:spacing w:line="360" w:lineRule="auto"/>
        <w:jc w:val="center"/>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Fonts w:ascii="Times New Roman" w:cs="Times New Roman" w:eastAsia="Times New Roman" w:hAnsi="Times New Roman"/>
          <w:b w:val="1"/>
          <w:sz w:val="24"/>
          <w:szCs w:val="24"/>
          <w:highlight w:val="yellow"/>
          <w:rtl w:val="0"/>
        </w:rPr>
        <w:t xml:space="preserve"> </w:t>
      </w:r>
    </w:p>
    <w:p w:rsidR="00000000" w:rsidDel="00000000" w:rsidP="00000000" w:rsidRDefault="00000000" w:rsidRPr="00000000" w14:paraId="00000098">
      <w:pPr>
        <w:spacing w:line="360" w:lineRule="auto"/>
        <w:jc w:val="both"/>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 </w:t>
      </w:r>
    </w:p>
    <w:p w:rsidR="00000000" w:rsidDel="00000000" w:rsidP="00000000" w:rsidRDefault="00000000" w:rsidRPr="00000000" w14:paraId="0000009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explained by Cottrell (2023) it is paramount to critically examine any professional or academic work you undergo. On reflection, the data methods of collecting data presented limitations as the sample size was significantly less than predicted.  There was difficulty when trying to order or organise the findings as pupils were not explicitly asked their favourite activity. This was due to the nature and characteristics of the participants, often they chose activities that they have just engaged in as they struggle to understand the concept of time and remember activities they previously engaged in. In the future, I would like to conduct research with a larger sample size and engage with semi structured group interviews with children so their opinions and thoughts could be explored more. </w:t>
      </w:r>
    </w:p>
    <w:p w:rsidR="00000000" w:rsidDel="00000000" w:rsidP="00000000" w:rsidRDefault="00000000" w:rsidRPr="00000000" w14:paraId="0000009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forward, I hope to explore pupils' thoughts on mindfulness activities and how they would like this to be incorporated into the classroom. This also fulfils the role of the teacher following curriculum for Wales professional standards which states "Research on cognitive, social, emotional and physical development has a positive impact upon pedagogy.”(Welsh Government 2019 p.54)</w:t>
      </w:r>
    </w:p>
    <w:p w:rsidR="00000000" w:rsidDel="00000000" w:rsidP="00000000" w:rsidRDefault="00000000" w:rsidRPr="00000000" w14:paraId="0000009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conducting this research, engaging with literature and interviewing professionals about reception pupils engagement with mindfulness activities there are findings I wish to take forward in my future practice. Firstly, I will continue to implement mindfulness in the classroom as the literature and findings demonstrate a positive impact on pupil and class well being. I will ensure that this is age appropriate to suit the needs of all learners. I will ensure that mindfulness is a daily practice so pupils can develop necessary skills to engage with this as they develop through  a range of phases and ages. Secondly, I would recommend all teachers to introduce this as the literature and professionals included in this research state they believe mindfulness should be mandatory in schools curriculum design. Lastly, I would encourage teachers to refer to the literature relative to the ages of their class, about the relative importance of mindfulness for children. Although this research mirrors the findings reflected in the literature it confirms that reception pupils engage positively with mindfulness activities once the activities are age appropriate and incorporated into classroom routines. </w:t>
      </w:r>
    </w:p>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C">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E">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F">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pStyle w:val="Heading1"/>
        <w:keepNext w:val="0"/>
        <w:keepLines w:val="0"/>
        <w:spacing w:after="360" w:before="0" w:line="360" w:lineRule="auto"/>
        <w:rPr>
          <w:rFonts w:ascii="Times New Roman" w:cs="Times New Roman" w:eastAsia="Times New Roman" w:hAnsi="Times New Roman"/>
          <w:b w:val="1"/>
          <w:sz w:val="36"/>
          <w:szCs w:val="36"/>
        </w:rPr>
      </w:pPr>
      <w:bookmarkStart w:colFirst="0" w:colLast="0" w:name="_e98lvwrkcand" w:id="0"/>
      <w:bookmarkEnd w:id="0"/>
      <w:r w:rsidDel="00000000" w:rsidR="00000000" w:rsidRPr="00000000">
        <w:rPr>
          <w:rFonts w:ascii="Times New Roman" w:cs="Times New Roman" w:eastAsia="Times New Roman" w:hAnsi="Times New Roman"/>
          <w:b w:val="1"/>
          <w:sz w:val="36"/>
          <w:szCs w:val="36"/>
          <w:rtl w:val="0"/>
        </w:rPr>
        <w:t xml:space="preserve">Reference list</w:t>
      </w:r>
    </w:p>
    <w:p w:rsidR="00000000" w:rsidDel="00000000" w:rsidP="00000000" w:rsidRDefault="00000000" w:rsidRPr="00000000" w14:paraId="000000B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Ackerman, C. (2019) </w:t>
      </w:r>
      <w:r w:rsidDel="00000000" w:rsidR="00000000" w:rsidRPr="00000000">
        <w:rPr>
          <w:rFonts w:ascii="Times New Roman" w:cs="Times New Roman" w:eastAsia="Times New Roman" w:hAnsi="Times New Roman"/>
          <w:i w:val="1"/>
          <w:sz w:val="24"/>
          <w:szCs w:val="24"/>
          <w:rtl w:val="0"/>
        </w:rPr>
        <w:t xml:space="preserve">Mindfulness in Education: 31+ Ways of Teaching Mindfulness in Schools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PositivePsychology.com</w:t>
      </w:r>
      <w:r w:rsidDel="00000000" w:rsidR="00000000" w:rsidRPr="00000000">
        <w:rPr>
          <w:rFonts w:ascii="Times New Roman" w:cs="Times New Roman" w:eastAsia="Times New Roman" w:hAnsi="Times New Roman"/>
          <w:sz w:val="24"/>
          <w:szCs w:val="24"/>
          <w:rtl w:val="0"/>
        </w:rPr>
        <w:t xml:space="preserve">. Available at: https://positivepsychology.com/mindfulness-education/.</w:t>
      </w:r>
    </w:p>
    <w:p w:rsidR="00000000" w:rsidDel="00000000" w:rsidP="00000000" w:rsidRDefault="00000000" w:rsidRPr="00000000" w14:paraId="000000B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Ahmed, S.K. (2024) ‘The Pillars of Trustworthiness in Qualitative Research’, </w:t>
      </w:r>
      <w:r w:rsidDel="00000000" w:rsidR="00000000" w:rsidRPr="00000000">
        <w:rPr>
          <w:rFonts w:ascii="Times New Roman" w:cs="Times New Roman" w:eastAsia="Times New Roman" w:hAnsi="Times New Roman"/>
          <w:i w:val="1"/>
          <w:sz w:val="24"/>
          <w:szCs w:val="24"/>
          <w:rtl w:val="0"/>
        </w:rPr>
        <w:t xml:space="preserve">Journal of Medicine, Surgery, and Public Health</w:t>
      </w:r>
      <w:r w:rsidDel="00000000" w:rsidR="00000000" w:rsidRPr="00000000">
        <w:rPr>
          <w:rFonts w:ascii="Times New Roman" w:cs="Times New Roman" w:eastAsia="Times New Roman" w:hAnsi="Times New Roman"/>
          <w:sz w:val="24"/>
          <w:szCs w:val="24"/>
          <w:rtl w:val="0"/>
        </w:rPr>
        <w:t xml:space="preserve">, 2(1), p. 100051. Available at: https://doi.org/10.1016/j.glmedi.2024.100051.</w:t>
      </w:r>
    </w:p>
    <w:p w:rsidR="00000000" w:rsidDel="00000000" w:rsidP="00000000" w:rsidRDefault="00000000" w:rsidRPr="00000000" w14:paraId="000000B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T. (2019) </w:t>
      </w:r>
      <w:r w:rsidDel="00000000" w:rsidR="00000000" w:rsidRPr="00000000">
        <w:rPr>
          <w:rFonts w:ascii="Times New Roman" w:cs="Times New Roman" w:eastAsia="Times New Roman" w:hAnsi="Times New Roman"/>
          <w:i w:val="1"/>
          <w:sz w:val="24"/>
          <w:szCs w:val="24"/>
          <w:rtl w:val="0"/>
        </w:rPr>
        <w:t xml:space="preserve">Mindfulness in the Classroom: Strategies for Promoting Concentration, Compassion, and Calm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Google Books</w:t>
      </w:r>
      <w:r w:rsidDel="00000000" w:rsidR="00000000" w:rsidRPr="00000000">
        <w:rPr>
          <w:rFonts w:ascii="Times New Roman" w:cs="Times New Roman" w:eastAsia="Times New Roman" w:hAnsi="Times New Roman"/>
          <w:sz w:val="24"/>
          <w:szCs w:val="24"/>
          <w:rtl w:val="0"/>
        </w:rPr>
        <w:t xml:space="preserve">. ASCD. Available at: https://books.google.co.uk/books?hl=en&amp;lr=&amp;id=knmiDwAAQBAJ&amp;oi=fnd&amp;pg=PP1&amp;dq=what+is+mindfulness+in+the+classroom&amp;ots=y1e60zq0gB&amp;sig=9oRnFpu7KIdbWKXF2jMTWllcuWg#v=onepage&amp;q=what%20is%20mindfulness%20in%20the%20classroom&amp;f=false (Accessed: 12 March 2024).</w:t>
      </w:r>
    </w:p>
    <w:p w:rsidR="00000000" w:rsidDel="00000000" w:rsidP="00000000" w:rsidRDefault="00000000" w:rsidRPr="00000000" w14:paraId="000000B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Barker, J. and Weller, S. (2003) ‘“Is it fun?” developing children centred research methods’, </w:t>
      </w:r>
      <w:r w:rsidDel="00000000" w:rsidR="00000000" w:rsidRPr="00000000">
        <w:rPr>
          <w:rFonts w:ascii="Times New Roman" w:cs="Times New Roman" w:eastAsia="Times New Roman" w:hAnsi="Times New Roman"/>
          <w:i w:val="1"/>
          <w:sz w:val="24"/>
          <w:szCs w:val="24"/>
          <w:rtl w:val="0"/>
        </w:rPr>
        <w:t xml:space="preserve">International Journal of Sociology and Social Policy</w:t>
      </w:r>
      <w:r w:rsidDel="00000000" w:rsidR="00000000" w:rsidRPr="00000000">
        <w:rPr>
          <w:rFonts w:ascii="Times New Roman" w:cs="Times New Roman" w:eastAsia="Times New Roman" w:hAnsi="Times New Roman"/>
          <w:sz w:val="24"/>
          <w:szCs w:val="24"/>
          <w:rtl w:val="0"/>
        </w:rPr>
        <w:t xml:space="preserve">, 23(1/2), pp. 33–58. Available at: https://doi.org/10.1108/01443330310790435.</w:t>
      </w:r>
    </w:p>
    <w:p w:rsidR="00000000" w:rsidDel="00000000" w:rsidP="00000000" w:rsidRDefault="00000000" w:rsidRPr="00000000" w14:paraId="000000B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Barnes, V.A.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(2004) ‘Impact of Meditation on Resting and Ambulatory Blood Pressure and Heart Rate in Youth’, </w:t>
      </w:r>
      <w:r w:rsidDel="00000000" w:rsidR="00000000" w:rsidRPr="00000000">
        <w:rPr>
          <w:rFonts w:ascii="Times New Roman" w:cs="Times New Roman" w:eastAsia="Times New Roman" w:hAnsi="Times New Roman"/>
          <w:i w:val="1"/>
          <w:sz w:val="24"/>
          <w:szCs w:val="24"/>
          <w:rtl w:val="0"/>
        </w:rPr>
        <w:t xml:space="preserve">Psychosomatic Medicine</w:t>
      </w:r>
      <w:r w:rsidDel="00000000" w:rsidR="00000000" w:rsidRPr="00000000">
        <w:rPr>
          <w:rFonts w:ascii="Times New Roman" w:cs="Times New Roman" w:eastAsia="Times New Roman" w:hAnsi="Times New Roman"/>
          <w:sz w:val="24"/>
          <w:szCs w:val="24"/>
          <w:rtl w:val="0"/>
        </w:rPr>
        <w:t xml:space="preserve">, 66(6), pp. 909–914. Available at: https://doi.org/10.1097/01.psy.0000145902.91749.35.</w:t>
      </w:r>
    </w:p>
    <w:p w:rsidR="00000000" w:rsidDel="00000000" w:rsidP="00000000" w:rsidRDefault="00000000" w:rsidRPr="00000000" w14:paraId="000000B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Bartlett, L. and Vavrus, F. (2018) ‘What’s Wrong With Case Studies? Pitfalls and Promises’, </w:t>
      </w:r>
      <w:r w:rsidDel="00000000" w:rsidR="00000000" w:rsidRPr="00000000">
        <w:rPr>
          <w:rFonts w:ascii="Times New Roman" w:cs="Times New Roman" w:eastAsia="Times New Roman" w:hAnsi="Times New Roman"/>
          <w:i w:val="1"/>
          <w:sz w:val="24"/>
          <w:szCs w:val="24"/>
          <w:rtl w:val="0"/>
        </w:rPr>
        <w:t xml:space="preserve">Teachers College Record </w:t>
      </w:r>
      <w:r w:rsidDel="00000000" w:rsidR="00000000" w:rsidRPr="00000000">
        <w:rPr>
          <w:rFonts w:ascii="Times New Roman" w:cs="Times New Roman" w:eastAsia="Times New Roman" w:hAnsi="Times New Roman"/>
          <w:sz w:val="24"/>
          <w:szCs w:val="24"/>
          <w:rtl w:val="0"/>
        </w:rPr>
        <w:t xml:space="preserve">[Preprint]. Available at: https://www.researchgate.net/publication/344778610 (Accessed: 26 March 2024).</w:t>
      </w:r>
    </w:p>
    <w:p w:rsidR="00000000" w:rsidDel="00000000" w:rsidP="00000000" w:rsidRDefault="00000000" w:rsidRPr="00000000" w14:paraId="000000B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 A. (2007) ‘Designing and testing questionnaires for children’, </w:t>
      </w:r>
      <w:r w:rsidDel="00000000" w:rsidR="00000000" w:rsidRPr="00000000">
        <w:rPr>
          <w:rFonts w:ascii="Times New Roman" w:cs="Times New Roman" w:eastAsia="Times New Roman" w:hAnsi="Times New Roman"/>
          <w:i w:val="1"/>
          <w:sz w:val="24"/>
          <w:szCs w:val="24"/>
          <w:rtl w:val="0"/>
        </w:rPr>
        <w:t xml:space="preserve">Journal of Research in Nursing</w:t>
      </w:r>
      <w:r w:rsidDel="00000000" w:rsidR="00000000" w:rsidRPr="00000000">
        <w:rPr>
          <w:rFonts w:ascii="Times New Roman" w:cs="Times New Roman" w:eastAsia="Times New Roman" w:hAnsi="Times New Roman"/>
          <w:sz w:val="24"/>
          <w:szCs w:val="24"/>
          <w:rtl w:val="0"/>
        </w:rPr>
        <w:t xml:space="preserve">, 12(5), pp. 461–469. Available at: https://doi.org/10.1177/1744987107079616.</w:t>
      </w:r>
    </w:p>
    <w:p w:rsidR="00000000" w:rsidDel="00000000" w:rsidP="00000000" w:rsidRDefault="00000000" w:rsidRPr="00000000" w14:paraId="000000B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BERA (2018) </w:t>
      </w:r>
      <w:r w:rsidDel="00000000" w:rsidR="00000000" w:rsidRPr="00000000">
        <w:rPr>
          <w:rFonts w:ascii="Times New Roman" w:cs="Times New Roman" w:eastAsia="Times New Roman" w:hAnsi="Times New Roman"/>
          <w:i w:val="1"/>
          <w:sz w:val="24"/>
          <w:szCs w:val="24"/>
          <w:rtl w:val="0"/>
        </w:rPr>
        <w:t xml:space="preserve">Ethical Guidelines for Educational Research, fourth edition (2018)</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Bera.ac.uk</w:t>
      </w:r>
      <w:r w:rsidDel="00000000" w:rsidR="00000000" w:rsidRPr="00000000">
        <w:rPr>
          <w:rFonts w:ascii="Times New Roman" w:cs="Times New Roman" w:eastAsia="Times New Roman" w:hAnsi="Times New Roman"/>
          <w:sz w:val="24"/>
          <w:szCs w:val="24"/>
          <w:rtl w:val="0"/>
        </w:rPr>
        <w:t xml:space="preserve">. British Educational Research Association. Available at: https://www.bera.ac.uk/publication/ethical-guidelines-for-educational-research-2018.</w:t>
      </w:r>
    </w:p>
    <w:p w:rsidR="00000000" w:rsidDel="00000000" w:rsidP="00000000" w:rsidRDefault="00000000" w:rsidRPr="00000000" w14:paraId="000000B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Braun, V. and Clarke, V. (2006) ‘Using Thematic Analysis in Psychology’, </w:t>
      </w:r>
      <w:r w:rsidDel="00000000" w:rsidR="00000000" w:rsidRPr="00000000">
        <w:rPr>
          <w:rFonts w:ascii="Times New Roman" w:cs="Times New Roman" w:eastAsia="Times New Roman" w:hAnsi="Times New Roman"/>
          <w:i w:val="1"/>
          <w:sz w:val="24"/>
          <w:szCs w:val="24"/>
          <w:rtl w:val="0"/>
        </w:rPr>
        <w:t xml:space="preserve">Qualitative Research in Psychology</w:t>
      </w:r>
      <w:r w:rsidDel="00000000" w:rsidR="00000000" w:rsidRPr="00000000">
        <w:rPr>
          <w:rFonts w:ascii="Times New Roman" w:cs="Times New Roman" w:eastAsia="Times New Roman" w:hAnsi="Times New Roman"/>
          <w:sz w:val="24"/>
          <w:szCs w:val="24"/>
          <w:rtl w:val="0"/>
        </w:rPr>
        <w:t xml:space="preserve">, 3(2), pp. 77–101. Available at: https://doi.org/10.1191/1478088706qp063oa.</w:t>
      </w:r>
    </w:p>
    <w:p w:rsidR="00000000" w:rsidDel="00000000" w:rsidP="00000000" w:rsidRDefault="00000000" w:rsidRPr="00000000" w14:paraId="000000B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Robson (2002) </w:t>
      </w:r>
      <w:r w:rsidDel="00000000" w:rsidR="00000000" w:rsidRPr="00000000">
        <w:rPr>
          <w:rFonts w:ascii="Times New Roman" w:cs="Times New Roman" w:eastAsia="Times New Roman" w:hAnsi="Times New Roman"/>
          <w:i w:val="1"/>
          <w:sz w:val="24"/>
          <w:szCs w:val="24"/>
          <w:rtl w:val="0"/>
        </w:rPr>
        <w:t xml:space="preserve">Real world research: a resource for social scientists and practitioner-researchers.</w:t>
      </w:r>
      <w:r w:rsidDel="00000000" w:rsidR="00000000" w:rsidRPr="00000000">
        <w:rPr>
          <w:rFonts w:ascii="Times New Roman" w:cs="Times New Roman" w:eastAsia="Times New Roman" w:hAnsi="Times New Roman"/>
          <w:sz w:val="24"/>
          <w:szCs w:val="24"/>
          <w:rtl w:val="0"/>
        </w:rPr>
        <w:t xml:space="preserve"> Oxford: Blackwell Publishing.</w:t>
      </w:r>
    </w:p>
    <w:p w:rsidR="00000000" w:rsidDel="00000000" w:rsidP="00000000" w:rsidRDefault="00000000" w:rsidRPr="00000000" w14:paraId="000000B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Chadwick, J. and Gelbar, N.W. (2016) ‘Mindfulness for children in public schools: Current research and developmental issues to consider’, </w:t>
      </w:r>
      <w:r w:rsidDel="00000000" w:rsidR="00000000" w:rsidRPr="00000000">
        <w:rPr>
          <w:rFonts w:ascii="Times New Roman" w:cs="Times New Roman" w:eastAsia="Times New Roman" w:hAnsi="Times New Roman"/>
          <w:i w:val="1"/>
          <w:sz w:val="24"/>
          <w:szCs w:val="24"/>
          <w:rtl w:val="0"/>
        </w:rPr>
        <w:t xml:space="preserve">International Journal of School &amp; Educational Psychology</w:t>
      </w:r>
      <w:r w:rsidDel="00000000" w:rsidR="00000000" w:rsidRPr="00000000">
        <w:rPr>
          <w:rFonts w:ascii="Times New Roman" w:cs="Times New Roman" w:eastAsia="Times New Roman" w:hAnsi="Times New Roman"/>
          <w:sz w:val="24"/>
          <w:szCs w:val="24"/>
          <w:rtl w:val="0"/>
        </w:rPr>
        <w:t xml:space="preserve">, 4(2), pp. 106–112. Available at: https://doi.org/10.1080/21683603.2015.1130583.</w:t>
      </w:r>
    </w:p>
    <w:p w:rsidR="00000000" w:rsidDel="00000000" w:rsidP="00000000" w:rsidRDefault="00000000" w:rsidRPr="00000000" w14:paraId="000000B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Cottrell, S. (2023) </w:t>
      </w:r>
      <w:r w:rsidDel="00000000" w:rsidR="00000000" w:rsidRPr="00000000">
        <w:rPr>
          <w:rFonts w:ascii="Times New Roman" w:cs="Times New Roman" w:eastAsia="Times New Roman" w:hAnsi="Times New Roman"/>
          <w:i w:val="1"/>
          <w:sz w:val="24"/>
          <w:szCs w:val="24"/>
          <w:rtl w:val="0"/>
        </w:rPr>
        <w:t xml:space="preserve">Critical thinking skills : developing effective analysis and argument</w:t>
      </w:r>
      <w:r w:rsidDel="00000000" w:rsidR="00000000" w:rsidRPr="00000000">
        <w:rPr>
          <w:rFonts w:ascii="Times New Roman" w:cs="Times New Roman" w:eastAsia="Times New Roman" w:hAnsi="Times New Roman"/>
          <w:sz w:val="24"/>
          <w:szCs w:val="24"/>
          <w:rtl w:val="0"/>
        </w:rPr>
        <w:t xml:space="preserve">. 4th edn. Basingstoke: Palgrave Macmillan.</w:t>
      </w:r>
    </w:p>
    <w:p w:rsidR="00000000" w:rsidDel="00000000" w:rsidP="00000000" w:rsidRDefault="00000000" w:rsidRPr="00000000" w14:paraId="000000B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Cowan, J. (2011) ‘Research methods in education - By Louis Cohen et al’, </w:t>
      </w:r>
      <w:r w:rsidDel="00000000" w:rsidR="00000000" w:rsidRPr="00000000">
        <w:rPr>
          <w:rFonts w:ascii="Times New Roman" w:cs="Times New Roman" w:eastAsia="Times New Roman" w:hAnsi="Times New Roman"/>
          <w:i w:val="1"/>
          <w:sz w:val="24"/>
          <w:szCs w:val="24"/>
          <w:rtl w:val="0"/>
        </w:rPr>
        <w:t xml:space="preserve">British Journal of Educational Technology</w:t>
      </w:r>
      <w:r w:rsidDel="00000000" w:rsidR="00000000" w:rsidRPr="00000000">
        <w:rPr>
          <w:rFonts w:ascii="Times New Roman" w:cs="Times New Roman" w:eastAsia="Times New Roman" w:hAnsi="Times New Roman"/>
          <w:sz w:val="24"/>
          <w:szCs w:val="24"/>
          <w:rtl w:val="0"/>
        </w:rPr>
        <w:t xml:space="preserve">, 42(5), pp. E110–E110. Available at: https://doi.org/10.1111/j.1467-8535.2011.01222.x.</w:t>
      </w:r>
    </w:p>
    <w:p w:rsidR="00000000" w:rsidDel="00000000" w:rsidP="00000000" w:rsidRDefault="00000000" w:rsidRPr="00000000" w14:paraId="000000B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Coyne, I., Mallon, D. and Chubb, E. (2021) ‘Research with young children: Exploring the methodological advantages and challenges of using hand puppets and draw and tell’, </w:t>
      </w:r>
      <w:r w:rsidDel="00000000" w:rsidR="00000000" w:rsidRPr="00000000">
        <w:rPr>
          <w:rFonts w:ascii="Times New Roman" w:cs="Times New Roman" w:eastAsia="Times New Roman" w:hAnsi="Times New Roman"/>
          <w:i w:val="1"/>
          <w:sz w:val="24"/>
          <w:szCs w:val="24"/>
          <w:rtl w:val="0"/>
        </w:rPr>
        <w:t xml:space="preserve">Children &amp; Society</w:t>
      </w:r>
      <w:r w:rsidDel="00000000" w:rsidR="00000000" w:rsidRPr="00000000">
        <w:rPr>
          <w:rFonts w:ascii="Times New Roman" w:cs="Times New Roman" w:eastAsia="Times New Roman" w:hAnsi="Times New Roman"/>
          <w:sz w:val="24"/>
          <w:szCs w:val="24"/>
          <w:rtl w:val="0"/>
        </w:rPr>
        <w:t xml:space="preserve">, 35(5). Available at: https://doi.org/10.1111/chso.12452.</w:t>
      </w:r>
    </w:p>
    <w:p w:rsidR="00000000" w:rsidDel="00000000" w:rsidP="00000000" w:rsidRDefault="00000000" w:rsidRPr="00000000" w14:paraId="000000B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Crowe, 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(2011) ‘The case study approach’, </w:t>
      </w:r>
      <w:r w:rsidDel="00000000" w:rsidR="00000000" w:rsidRPr="00000000">
        <w:rPr>
          <w:rFonts w:ascii="Times New Roman" w:cs="Times New Roman" w:eastAsia="Times New Roman" w:hAnsi="Times New Roman"/>
          <w:i w:val="1"/>
          <w:sz w:val="24"/>
          <w:szCs w:val="24"/>
          <w:rtl w:val="0"/>
        </w:rPr>
        <w:t xml:space="preserve">BMC Medical Research Methodology</w:t>
      </w:r>
      <w:r w:rsidDel="00000000" w:rsidR="00000000" w:rsidRPr="00000000">
        <w:rPr>
          <w:rFonts w:ascii="Times New Roman" w:cs="Times New Roman" w:eastAsia="Times New Roman" w:hAnsi="Times New Roman"/>
          <w:sz w:val="24"/>
          <w:szCs w:val="24"/>
          <w:rtl w:val="0"/>
        </w:rPr>
        <w:t xml:space="preserve">, 11(1). Available at: https://doi.org/10.1186/1471-2288-11-100.</w:t>
      </w:r>
    </w:p>
    <w:p w:rsidR="00000000" w:rsidDel="00000000" w:rsidP="00000000" w:rsidRDefault="00000000" w:rsidRPr="00000000" w14:paraId="000000C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Danby, S., Ewing, L. and Thorpe, K. (2011) ‘The Novice Researcher: Interviewing Young Children’, </w:t>
      </w:r>
      <w:r w:rsidDel="00000000" w:rsidR="00000000" w:rsidRPr="00000000">
        <w:rPr>
          <w:rFonts w:ascii="Times New Roman" w:cs="Times New Roman" w:eastAsia="Times New Roman" w:hAnsi="Times New Roman"/>
          <w:i w:val="1"/>
          <w:sz w:val="24"/>
          <w:szCs w:val="24"/>
          <w:rtl w:val="0"/>
        </w:rPr>
        <w:t xml:space="preserve">Qualitative Inquiry</w:t>
      </w:r>
      <w:r w:rsidDel="00000000" w:rsidR="00000000" w:rsidRPr="00000000">
        <w:rPr>
          <w:rFonts w:ascii="Times New Roman" w:cs="Times New Roman" w:eastAsia="Times New Roman" w:hAnsi="Times New Roman"/>
          <w:sz w:val="24"/>
          <w:szCs w:val="24"/>
          <w:rtl w:val="0"/>
        </w:rPr>
        <w:t xml:space="preserve">, 17(1), pp. 74–84. Available at: https://doi.org/10.1177/1077800410389754.</w:t>
      </w:r>
    </w:p>
    <w:p w:rsidR="00000000" w:rsidDel="00000000" w:rsidP="00000000" w:rsidRDefault="00000000" w:rsidRPr="00000000" w14:paraId="000000C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T. (2008) ‘Do We Have Tb Do This? The Children Act 1989 and Obtaining Children’s Views in Early Childhood Settings’, </w:t>
      </w:r>
      <w:r w:rsidDel="00000000" w:rsidR="00000000" w:rsidRPr="00000000">
        <w:rPr>
          <w:rFonts w:ascii="Times New Roman" w:cs="Times New Roman" w:eastAsia="Times New Roman" w:hAnsi="Times New Roman"/>
          <w:i w:val="1"/>
          <w:sz w:val="24"/>
          <w:szCs w:val="24"/>
          <w:rtl w:val="0"/>
        </w:rPr>
        <w:t xml:space="preserve">Children &amp; Society</w:t>
      </w:r>
      <w:r w:rsidDel="00000000" w:rsidR="00000000" w:rsidRPr="00000000">
        <w:rPr>
          <w:rFonts w:ascii="Times New Roman" w:cs="Times New Roman" w:eastAsia="Times New Roman" w:hAnsi="Times New Roman"/>
          <w:sz w:val="24"/>
          <w:szCs w:val="24"/>
          <w:rtl w:val="0"/>
        </w:rPr>
        <w:t xml:space="preserve">, 6(3), pp. 204–211. Available at: https://doi.org/10.1111/j.1099-0860.1992.tb00587.x.</w:t>
      </w:r>
    </w:p>
    <w:p w:rsidR="00000000" w:rsidDel="00000000" w:rsidP="00000000" w:rsidRDefault="00000000" w:rsidRPr="00000000" w14:paraId="000000C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DeJonckheere, M. and Vaughn, L.M. (2019) ‘Semistructured Interviewing in Primary Care Research: a Balance of Relationship and Rigour’, </w:t>
      </w:r>
      <w:r w:rsidDel="00000000" w:rsidR="00000000" w:rsidRPr="00000000">
        <w:rPr>
          <w:rFonts w:ascii="Times New Roman" w:cs="Times New Roman" w:eastAsia="Times New Roman" w:hAnsi="Times New Roman"/>
          <w:i w:val="1"/>
          <w:sz w:val="24"/>
          <w:szCs w:val="24"/>
          <w:rtl w:val="0"/>
        </w:rPr>
        <w:t xml:space="preserve">Family Medicine and Community Health</w:t>
      </w:r>
      <w:r w:rsidDel="00000000" w:rsidR="00000000" w:rsidRPr="00000000">
        <w:rPr>
          <w:rFonts w:ascii="Times New Roman" w:cs="Times New Roman" w:eastAsia="Times New Roman" w:hAnsi="Times New Roman"/>
          <w:sz w:val="24"/>
          <w:szCs w:val="24"/>
          <w:rtl w:val="0"/>
        </w:rPr>
        <w:t xml:space="preserve">, 7(2). Available at: https://doi.org/10.1136/fmch-2018-000057.</w:t>
      </w:r>
    </w:p>
    <w:p w:rsidR="00000000" w:rsidDel="00000000" w:rsidP="00000000" w:rsidRDefault="00000000" w:rsidRPr="00000000" w14:paraId="000000C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DiCicco-Bloom, B. and Crabtree, B.F. (2006) ‘The Qualitative Research Interview’, </w:t>
      </w:r>
      <w:r w:rsidDel="00000000" w:rsidR="00000000" w:rsidRPr="00000000">
        <w:rPr>
          <w:rFonts w:ascii="Times New Roman" w:cs="Times New Roman" w:eastAsia="Times New Roman" w:hAnsi="Times New Roman"/>
          <w:i w:val="1"/>
          <w:sz w:val="24"/>
          <w:szCs w:val="24"/>
          <w:rtl w:val="0"/>
        </w:rPr>
        <w:t xml:space="preserve">Medical Education</w:t>
      </w:r>
      <w:r w:rsidDel="00000000" w:rsidR="00000000" w:rsidRPr="00000000">
        <w:rPr>
          <w:rFonts w:ascii="Times New Roman" w:cs="Times New Roman" w:eastAsia="Times New Roman" w:hAnsi="Times New Roman"/>
          <w:sz w:val="24"/>
          <w:szCs w:val="24"/>
          <w:rtl w:val="0"/>
        </w:rPr>
        <w:t xml:space="preserve">, 40(4), pp. 314–321. Available at: https://doi.org/10.1111/j.1365-2929.2006.02418.x.</w:t>
      </w:r>
    </w:p>
    <w:p w:rsidR="00000000" w:rsidDel="00000000" w:rsidP="00000000" w:rsidRDefault="00000000" w:rsidRPr="00000000" w14:paraId="000000C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Emerson, R.W. (2015) ‘Convenience Sampling, Random Sampling, and Snowball Sampling: How Does Sampling Affect the Validity of Research?’, </w:t>
      </w:r>
      <w:r w:rsidDel="00000000" w:rsidR="00000000" w:rsidRPr="00000000">
        <w:rPr>
          <w:rFonts w:ascii="Times New Roman" w:cs="Times New Roman" w:eastAsia="Times New Roman" w:hAnsi="Times New Roman"/>
          <w:i w:val="1"/>
          <w:sz w:val="24"/>
          <w:szCs w:val="24"/>
          <w:rtl w:val="0"/>
        </w:rPr>
        <w:t xml:space="preserve">Journal of Visual Impairment &amp; Blindness</w:t>
      </w:r>
      <w:r w:rsidDel="00000000" w:rsidR="00000000" w:rsidRPr="00000000">
        <w:rPr>
          <w:rFonts w:ascii="Times New Roman" w:cs="Times New Roman" w:eastAsia="Times New Roman" w:hAnsi="Times New Roman"/>
          <w:sz w:val="24"/>
          <w:szCs w:val="24"/>
          <w:rtl w:val="0"/>
        </w:rPr>
        <w:t xml:space="preserve">, 109(2), pp. 164–168. Available at: https://doi.org/10.1177/0145482X1510900215.</w:t>
      </w:r>
    </w:p>
    <w:p w:rsidR="00000000" w:rsidDel="00000000" w:rsidP="00000000" w:rsidRDefault="00000000" w:rsidRPr="00000000" w14:paraId="000000C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Fargas-Malet, 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(2010) ‘research with children: methodological issues and innovative techniques’, </w:t>
      </w:r>
      <w:r w:rsidDel="00000000" w:rsidR="00000000" w:rsidRPr="00000000">
        <w:rPr>
          <w:rFonts w:ascii="Times New Roman" w:cs="Times New Roman" w:eastAsia="Times New Roman" w:hAnsi="Times New Roman"/>
          <w:i w:val="1"/>
          <w:sz w:val="24"/>
          <w:szCs w:val="24"/>
          <w:rtl w:val="0"/>
        </w:rPr>
        <w:t xml:space="preserve">Journal of Early Childhood Research</w:t>
      </w:r>
      <w:r w:rsidDel="00000000" w:rsidR="00000000" w:rsidRPr="00000000">
        <w:rPr>
          <w:rFonts w:ascii="Times New Roman" w:cs="Times New Roman" w:eastAsia="Times New Roman" w:hAnsi="Times New Roman"/>
          <w:sz w:val="24"/>
          <w:szCs w:val="24"/>
          <w:rtl w:val="0"/>
        </w:rPr>
        <w:t xml:space="preserve">, 8(2), pp. 175–192. Available at: https://doi.org/10.1177/1476718x09345412.</w:t>
      </w:r>
    </w:p>
    <w:p w:rsidR="00000000" w:rsidDel="00000000" w:rsidP="00000000" w:rsidRDefault="00000000" w:rsidRPr="00000000" w14:paraId="000000C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Farrokhi, F. and Mahmoudi-Hamidabad, A. (2012) ‘Rethinking Convenience Sampling: Defining Quality Criteria’, </w:t>
      </w:r>
      <w:r w:rsidDel="00000000" w:rsidR="00000000" w:rsidRPr="00000000">
        <w:rPr>
          <w:rFonts w:ascii="Times New Roman" w:cs="Times New Roman" w:eastAsia="Times New Roman" w:hAnsi="Times New Roman"/>
          <w:i w:val="1"/>
          <w:sz w:val="24"/>
          <w:szCs w:val="24"/>
          <w:rtl w:val="0"/>
        </w:rPr>
        <w:t xml:space="preserve">Theory and Practice in Language Studies</w:t>
      </w:r>
      <w:r w:rsidDel="00000000" w:rsidR="00000000" w:rsidRPr="00000000">
        <w:rPr>
          <w:rFonts w:ascii="Times New Roman" w:cs="Times New Roman" w:eastAsia="Times New Roman" w:hAnsi="Times New Roman"/>
          <w:sz w:val="24"/>
          <w:szCs w:val="24"/>
          <w:rtl w:val="0"/>
        </w:rPr>
        <w:t xml:space="preserve">, 2(4). Available at: https://doi.org/10.4304/tpls.2.4.784-792.</w:t>
      </w:r>
    </w:p>
    <w:p w:rsidR="00000000" w:rsidDel="00000000" w:rsidP="00000000" w:rsidRDefault="00000000" w:rsidRPr="00000000" w14:paraId="000000C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Felver, J.C.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(2015) ‘A Systematic Review of Mindfulness-Based Interventions for Youth in School Settings’, </w:t>
      </w:r>
      <w:r w:rsidDel="00000000" w:rsidR="00000000" w:rsidRPr="00000000">
        <w:rPr>
          <w:rFonts w:ascii="Times New Roman" w:cs="Times New Roman" w:eastAsia="Times New Roman" w:hAnsi="Times New Roman"/>
          <w:i w:val="1"/>
          <w:sz w:val="24"/>
          <w:szCs w:val="24"/>
          <w:rtl w:val="0"/>
        </w:rPr>
        <w:t xml:space="preserve">Mindfulness</w:t>
      </w:r>
      <w:r w:rsidDel="00000000" w:rsidR="00000000" w:rsidRPr="00000000">
        <w:rPr>
          <w:rFonts w:ascii="Times New Roman" w:cs="Times New Roman" w:eastAsia="Times New Roman" w:hAnsi="Times New Roman"/>
          <w:sz w:val="24"/>
          <w:szCs w:val="24"/>
          <w:rtl w:val="0"/>
        </w:rPr>
        <w:t xml:space="preserve">, 7(1), pp. 34–45. Available at: https://doi.org/10.1007/s12671-015-0389-4.</w:t>
      </w:r>
    </w:p>
    <w:p w:rsidR="00000000" w:rsidDel="00000000" w:rsidP="00000000" w:rsidRDefault="00000000" w:rsidRPr="00000000" w14:paraId="000000C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Finnan, C. (2015) ‘Getting on the Mat: Teachers and Students Engaging in Yoga Together’, </w:t>
      </w:r>
      <w:r w:rsidDel="00000000" w:rsidR="00000000" w:rsidRPr="00000000">
        <w:rPr>
          <w:rFonts w:ascii="Times New Roman" w:cs="Times New Roman" w:eastAsia="Times New Roman" w:hAnsi="Times New Roman"/>
          <w:i w:val="1"/>
          <w:sz w:val="24"/>
          <w:szCs w:val="24"/>
          <w:rtl w:val="0"/>
        </w:rPr>
        <w:t xml:space="preserve">Childhood Education</w:t>
      </w:r>
      <w:r w:rsidDel="00000000" w:rsidR="00000000" w:rsidRPr="00000000">
        <w:rPr>
          <w:rFonts w:ascii="Times New Roman" w:cs="Times New Roman" w:eastAsia="Times New Roman" w:hAnsi="Times New Roman"/>
          <w:sz w:val="24"/>
          <w:szCs w:val="24"/>
          <w:rtl w:val="0"/>
        </w:rPr>
        <w:t xml:space="preserve">, 91(6), pp. 463–468. Available at: https://doi.org/10.1080/00094056.2015.1114803.</w:t>
      </w:r>
    </w:p>
    <w:p w:rsidR="00000000" w:rsidDel="00000000" w:rsidP="00000000" w:rsidRDefault="00000000" w:rsidRPr="00000000" w14:paraId="000000C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Foster, S. (2016) ‘Contemplative practices in the Reception classroom: the perceptions of seven pupils on a series of PSHE inputs Contemplative practices in the Reception classroom: the perceptions of seven pupils on a series of PSHE inputs’, </w:t>
      </w:r>
      <w:r w:rsidDel="00000000" w:rsidR="00000000" w:rsidRPr="00000000">
        <w:rPr>
          <w:rFonts w:ascii="Times New Roman" w:cs="Times New Roman" w:eastAsia="Times New Roman" w:hAnsi="Times New Roman"/>
          <w:i w:val="1"/>
          <w:sz w:val="24"/>
          <w:szCs w:val="24"/>
          <w:rtl w:val="0"/>
        </w:rPr>
        <w:t xml:space="preserve">Journal of Trainee Teacher Education Research </w:t>
      </w:r>
      <w:r w:rsidDel="00000000" w:rsidR="00000000" w:rsidRPr="00000000">
        <w:rPr>
          <w:rFonts w:ascii="Times New Roman" w:cs="Times New Roman" w:eastAsia="Times New Roman" w:hAnsi="Times New Roman"/>
          <w:sz w:val="24"/>
          <w:szCs w:val="24"/>
          <w:rtl w:val="0"/>
        </w:rPr>
        <w:t xml:space="preserve">, 7. Available at: https://doi.org/10.17863/CAM.86187.</w:t>
      </w:r>
    </w:p>
    <w:p w:rsidR="00000000" w:rsidDel="00000000" w:rsidP="00000000" w:rsidRDefault="00000000" w:rsidRPr="00000000" w14:paraId="000000C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Gerring, J. (2004) ‘What Is a Case Study and What Is It Good for?’, </w:t>
      </w:r>
      <w:r w:rsidDel="00000000" w:rsidR="00000000" w:rsidRPr="00000000">
        <w:rPr>
          <w:rFonts w:ascii="Times New Roman" w:cs="Times New Roman" w:eastAsia="Times New Roman" w:hAnsi="Times New Roman"/>
          <w:i w:val="1"/>
          <w:sz w:val="24"/>
          <w:szCs w:val="24"/>
          <w:rtl w:val="0"/>
        </w:rPr>
        <w:t xml:space="preserve">American Political Science Review</w:t>
      </w:r>
      <w:r w:rsidDel="00000000" w:rsidR="00000000" w:rsidRPr="00000000">
        <w:rPr>
          <w:rFonts w:ascii="Times New Roman" w:cs="Times New Roman" w:eastAsia="Times New Roman" w:hAnsi="Times New Roman"/>
          <w:sz w:val="24"/>
          <w:szCs w:val="24"/>
          <w:rtl w:val="0"/>
        </w:rPr>
        <w:t xml:space="preserve">, 98(2), pp. 341–354.</w:t>
      </w:r>
    </w:p>
    <w:p w:rsidR="00000000" w:rsidDel="00000000" w:rsidP="00000000" w:rsidRDefault="00000000" w:rsidRPr="00000000" w14:paraId="000000C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Grace, F. (2011) ‘Learning as a Path, Not a Goal: Contemplative Pedagogy - Its Principles and Practices’, </w:t>
      </w:r>
      <w:r w:rsidDel="00000000" w:rsidR="00000000" w:rsidRPr="00000000">
        <w:rPr>
          <w:rFonts w:ascii="Times New Roman" w:cs="Times New Roman" w:eastAsia="Times New Roman" w:hAnsi="Times New Roman"/>
          <w:i w:val="1"/>
          <w:sz w:val="24"/>
          <w:szCs w:val="24"/>
          <w:rtl w:val="0"/>
        </w:rPr>
        <w:t xml:space="preserve">Teaching Theology &amp; Religion</w:t>
      </w:r>
      <w:r w:rsidDel="00000000" w:rsidR="00000000" w:rsidRPr="00000000">
        <w:rPr>
          <w:rFonts w:ascii="Times New Roman" w:cs="Times New Roman" w:eastAsia="Times New Roman" w:hAnsi="Times New Roman"/>
          <w:sz w:val="24"/>
          <w:szCs w:val="24"/>
          <w:rtl w:val="0"/>
        </w:rPr>
        <w:t xml:space="preserve">, 14(2), pp. 99–124. Available at: https://doi.org/10.1111/j.1467-9647.2011.00689.x.</w:t>
      </w:r>
    </w:p>
    <w:p w:rsidR="00000000" w:rsidDel="00000000" w:rsidP="00000000" w:rsidRDefault="00000000" w:rsidRPr="00000000" w14:paraId="000000C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Hancock, D.R. and Algozzine, R. (2021) </w:t>
      </w:r>
      <w:r w:rsidDel="00000000" w:rsidR="00000000" w:rsidRPr="00000000">
        <w:rPr>
          <w:rFonts w:ascii="Times New Roman" w:cs="Times New Roman" w:eastAsia="Times New Roman" w:hAnsi="Times New Roman"/>
          <w:i w:val="1"/>
          <w:sz w:val="24"/>
          <w:szCs w:val="24"/>
          <w:rtl w:val="0"/>
        </w:rPr>
        <w:t xml:space="preserve">Doing case study research : a practical guide for beginning researchers</w:t>
      </w:r>
      <w:r w:rsidDel="00000000" w:rsidR="00000000" w:rsidRPr="00000000">
        <w:rPr>
          <w:rFonts w:ascii="Times New Roman" w:cs="Times New Roman" w:eastAsia="Times New Roman" w:hAnsi="Times New Roman"/>
          <w:sz w:val="24"/>
          <w:szCs w:val="24"/>
          <w:rtl w:val="0"/>
        </w:rPr>
        <w:t xml:space="preserve">. New York ; London: Teachers College Press.</w:t>
      </w:r>
    </w:p>
    <w:p w:rsidR="00000000" w:rsidDel="00000000" w:rsidP="00000000" w:rsidRDefault="00000000" w:rsidRPr="00000000" w14:paraId="000000C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Hassan, M. (2022) </w:t>
      </w:r>
      <w:r w:rsidDel="00000000" w:rsidR="00000000" w:rsidRPr="00000000">
        <w:rPr>
          <w:rFonts w:ascii="Times New Roman" w:cs="Times New Roman" w:eastAsia="Times New Roman" w:hAnsi="Times New Roman"/>
          <w:i w:val="1"/>
          <w:sz w:val="24"/>
          <w:szCs w:val="24"/>
          <w:rtl w:val="0"/>
        </w:rPr>
        <w:t xml:space="preserve">Questionnaire - Definition, Types, Examples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Research Method</w:t>
      </w:r>
      <w:r w:rsidDel="00000000" w:rsidR="00000000" w:rsidRPr="00000000">
        <w:rPr>
          <w:rFonts w:ascii="Times New Roman" w:cs="Times New Roman" w:eastAsia="Times New Roman" w:hAnsi="Times New Roman"/>
          <w:sz w:val="24"/>
          <w:szCs w:val="24"/>
          <w:rtl w:val="0"/>
        </w:rPr>
        <w:t xml:space="preserve">. Available at: https://researchmethod.net/questionnaire/.</w:t>
      </w:r>
    </w:p>
    <w:p w:rsidR="00000000" w:rsidDel="00000000" w:rsidP="00000000" w:rsidRDefault="00000000" w:rsidRPr="00000000" w14:paraId="000000C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Hoft, J. (2021) ‘Anonymity and Confidentiality’, </w:t>
      </w:r>
      <w:r w:rsidDel="00000000" w:rsidR="00000000" w:rsidRPr="00000000">
        <w:rPr>
          <w:rFonts w:ascii="Times New Roman" w:cs="Times New Roman" w:eastAsia="Times New Roman" w:hAnsi="Times New Roman"/>
          <w:i w:val="1"/>
          <w:sz w:val="24"/>
          <w:szCs w:val="24"/>
          <w:rtl w:val="0"/>
        </w:rPr>
        <w:t xml:space="preserve">The Encyclopedia of Research Methods in Criminology and Criminal Justice</w:t>
      </w:r>
      <w:r w:rsidDel="00000000" w:rsidR="00000000" w:rsidRPr="00000000">
        <w:rPr>
          <w:rFonts w:ascii="Times New Roman" w:cs="Times New Roman" w:eastAsia="Times New Roman" w:hAnsi="Times New Roman"/>
          <w:sz w:val="24"/>
          <w:szCs w:val="24"/>
          <w:rtl w:val="0"/>
        </w:rPr>
        <w:t xml:space="preserve">, 1(41), pp. 223–227. Available at: https://doi.org/10.1002/9781119111931.ch41.</w:t>
      </w:r>
    </w:p>
    <w:p w:rsidR="00000000" w:rsidDel="00000000" w:rsidP="00000000" w:rsidRDefault="00000000" w:rsidRPr="00000000" w14:paraId="000000C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Holt, S., Atkinson, C. and Douglas-Osborn, E. (2021) ‘Exploring the implementation of mindfulness approaches in an early years setting’, </w:t>
      </w:r>
      <w:r w:rsidDel="00000000" w:rsidR="00000000" w:rsidRPr="00000000">
        <w:rPr>
          <w:rFonts w:ascii="Times New Roman" w:cs="Times New Roman" w:eastAsia="Times New Roman" w:hAnsi="Times New Roman"/>
          <w:i w:val="1"/>
          <w:sz w:val="24"/>
          <w:szCs w:val="24"/>
          <w:rtl w:val="0"/>
        </w:rPr>
        <w:t xml:space="preserve">Journal of Early Childhood Research</w:t>
      </w:r>
      <w:r w:rsidDel="00000000" w:rsidR="00000000" w:rsidRPr="00000000">
        <w:rPr>
          <w:rFonts w:ascii="Times New Roman" w:cs="Times New Roman" w:eastAsia="Times New Roman" w:hAnsi="Times New Roman"/>
          <w:sz w:val="24"/>
          <w:szCs w:val="24"/>
          <w:rtl w:val="0"/>
        </w:rPr>
        <w:t xml:space="preserve">, 20(2), p. 1476718X2110527. Available at: https://doi.org/10.1177/1476718x211052790.</w:t>
      </w:r>
    </w:p>
    <w:p w:rsidR="00000000" w:rsidDel="00000000" w:rsidP="00000000" w:rsidRDefault="00000000" w:rsidRPr="00000000" w14:paraId="000000D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L. and Glenwick, D. (2016) </w:t>
      </w:r>
      <w:r w:rsidDel="00000000" w:rsidR="00000000" w:rsidRPr="00000000">
        <w:rPr>
          <w:rFonts w:ascii="Times New Roman" w:cs="Times New Roman" w:eastAsia="Times New Roman" w:hAnsi="Times New Roman"/>
          <w:i w:val="1"/>
          <w:sz w:val="24"/>
          <w:szCs w:val="24"/>
          <w:rtl w:val="0"/>
        </w:rPr>
        <w:t xml:space="preserve">Handbook of Methodological Approaches to Community-Based Research : Qualitative, Quantitative, and Mixed Methods</w:t>
      </w:r>
      <w:r w:rsidDel="00000000" w:rsidR="00000000" w:rsidRPr="00000000">
        <w:rPr>
          <w:rFonts w:ascii="Times New Roman" w:cs="Times New Roman" w:eastAsia="Times New Roman" w:hAnsi="Times New Roman"/>
          <w:sz w:val="24"/>
          <w:szCs w:val="24"/>
          <w:rtl w:val="0"/>
        </w:rPr>
        <w:t xml:space="preserve">. New York: Oxford University Press, pp. 33–41.</w:t>
      </w:r>
    </w:p>
    <w:p w:rsidR="00000000" w:rsidDel="00000000" w:rsidP="00000000" w:rsidRDefault="00000000" w:rsidRPr="00000000" w14:paraId="000000D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Kabat-Zinn, J. (2003) ‘Mindfulness-Based Interventions in Context: Past, Present, and Future’, </w:t>
      </w:r>
      <w:r w:rsidDel="00000000" w:rsidR="00000000" w:rsidRPr="00000000">
        <w:rPr>
          <w:rFonts w:ascii="Times New Roman" w:cs="Times New Roman" w:eastAsia="Times New Roman" w:hAnsi="Times New Roman"/>
          <w:i w:val="1"/>
          <w:sz w:val="24"/>
          <w:szCs w:val="24"/>
          <w:rtl w:val="0"/>
        </w:rPr>
        <w:t xml:space="preserve">Clinical Psychology: Science and Practice</w:t>
      </w:r>
      <w:r w:rsidDel="00000000" w:rsidR="00000000" w:rsidRPr="00000000">
        <w:rPr>
          <w:rFonts w:ascii="Times New Roman" w:cs="Times New Roman" w:eastAsia="Times New Roman" w:hAnsi="Times New Roman"/>
          <w:sz w:val="24"/>
          <w:szCs w:val="24"/>
          <w:rtl w:val="0"/>
        </w:rPr>
        <w:t xml:space="preserve">, 10(2), p. 145.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https://doi.org/10.1093/clipsy.bpg016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Kakilla , C. (2021) ‘Strengths and Weaknesses of Semi-Structured Interviews in Qualitative Research: A Critical Essay’, </w:t>
      </w:r>
      <w:r w:rsidDel="00000000" w:rsidR="00000000" w:rsidRPr="00000000">
        <w:rPr>
          <w:rFonts w:ascii="Times New Roman" w:cs="Times New Roman" w:eastAsia="Times New Roman" w:hAnsi="Times New Roman"/>
          <w:i w:val="1"/>
          <w:sz w:val="24"/>
          <w:szCs w:val="24"/>
          <w:rtl w:val="0"/>
        </w:rPr>
        <w:t xml:space="preserve">Strengths and Weaknesses of Semi-Structured Interviews in Qualitative Research: A Critical Essay</w:t>
      </w:r>
      <w:r w:rsidDel="00000000" w:rsidR="00000000" w:rsidRPr="00000000">
        <w:rPr>
          <w:rFonts w:ascii="Times New Roman" w:cs="Times New Roman" w:eastAsia="Times New Roman" w:hAnsi="Times New Roman"/>
          <w:sz w:val="24"/>
          <w:szCs w:val="24"/>
          <w:rtl w:val="0"/>
        </w:rPr>
        <w:t xml:space="preserve">, 1(1). Available at: https://doi.org/10.20944/preprints202106.0491.v1.</w:t>
      </w:r>
    </w:p>
    <w:p w:rsidR="00000000" w:rsidDel="00000000" w:rsidP="00000000" w:rsidRDefault="00000000" w:rsidRPr="00000000" w14:paraId="000000D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Kallio, H.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(2016) ‘Systematic Methodological review: Developing a Framework for a Qualitative semi-structured Interview Guide’, </w:t>
      </w:r>
      <w:r w:rsidDel="00000000" w:rsidR="00000000" w:rsidRPr="00000000">
        <w:rPr>
          <w:rFonts w:ascii="Times New Roman" w:cs="Times New Roman" w:eastAsia="Times New Roman" w:hAnsi="Times New Roman"/>
          <w:i w:val="1"/>
          <w:sz w:val="24"/>
          <w:szCs w:val="24"/>
          <w:rtl w:val="0"/>
        </w:rPr>
        <w:t xml:space="preserve">Journal of Advanced Nursing</w:t>
      </w:r>
      <w:r w:rsidDel="00000000" w:rsidR="00000000" w:rsidRPr="00000000">
        <w:rPr>
          <w:rFonts w:ascii="Times New Roman" w:cs="Times New Roman" w:eastAsia="Times New Roman" w:hAnsi="Times New Roman"/>
          <w:sz w:val="24"/>
          <w:szCs w:val="24"/>
          <w:rtl w:val="0"/>
        </w:rPr>
        <w:t xml:space="preserve">, 72(12), pp. 2954–2965. Available at: https://doi.org/10.1111/jan.13031.</w:t>
      </w:r>
    </w:p>
    <w:p w:rsidR="00000000" w:rsidDel="00000000" w:rsidP="00000000" w:rsidRDefault="00000000" w:rsidRPr="00000000" w14:paraId="000000D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Mata, J. (2014) ‘Sharing my journey and opening spaces: spirituality in the classroom’, </w:t>
      </w:r>
      <w:r w:rsidDel="00000000" w:rsidR="00000000" w:rsidRPr="00000000">
        <w:rPr>
          <w:rFonts w:ascii="Times New Roman" w:cs="Times New Roman" w:eastAsia="Times New Roman" w:hAnsi="Times New Roman"/>
          <w:i w:val="1"/>
          <w:sz w:val="24"/>
          <w:szCs w:val="24"/>
          <w:rtl w:val="0"/>
        </w:rPr>
        <w:t xml:space="preserve">International Journal of Children’s Spirituality</w:t>
      </w:r>
      <w:r w:rsidDel="00000000" w:rsidR="00000000" w:rsidRPr="00000000">
        <w:rPr>
          <w:rFonts w:ascii="Times New Roman" w:cs="Times New Roman" w:eastAsia="Times New Roman" w:hAnsi="Times New Roman"/>
          <w:sz w:val="24"/>
          <w:szCs w:val="24"/>
          <w:rtl w:val="0"/>
        </w:rPr>
        <w:t xml:space="preserve">, 19(2), pp. 112–122. Available at: https://doi.org/10.1080/1364436x.2014.922464.</w:t>
      </w:r>
    </w:p>
    <w:p w:rsidR="00000000" w:rsidDel="00000000" w:rsidP="00000000" w:rsidRDefault="00000000" w:rsidRPr="00000000" w14:paraId="000000D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Mcdaniel, R. (2010) </w:t>
      </w:r>
      <w:r w:rsidDel="00000000" w:rsidR="00000000" w:rsidRPr="00000000">
        <w:rPr>
          <w:rFonts w:ascii="Times New Roman" w:cs="Times New Roman" w:eastAsia="Times New Roman" w:hAnsi="Times New Roman"/>
          <w:i w:val="1"/>
          <w:sz w:val="24"/>
          <w:szCs w:val="24"/>
          <w:rtl w:val="0"/>
        </w:rPr>
        <w:t xml:space="preserve">Mindfulness in the Classroom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Vanderbilt University</w:t>
      </w:r>
      <w:r w:rsidDel="00000000" w:rsidR="00000000" w:rsidRPr="00000000">
        <w:rPr>
          <w:rFonts w:ascii="Times New Roman" w:cs="Times New Roman" w:eastAsia="Times New Roman" w:hAnsi="Times New Roman"/>
          <w:sz w:val="24"/>
          <w:szCs w:val="24"/>
          <w:rtl w:val="0"/>
        </w:rPr>
        <w:t xml:space="preserve">. Vanderbilt University. Available at: https://cft.vanderbilt.edu/guides-sub-pages/contemplative-pedagogy/.</w:t>
      </w:r>
    </w:p>
    <w:p w:rsidR="00000000" w:rsidDel="00000000" w:rsidP="00000000" w:rsidRDefault="00000000" w:rsidRPr="00000000" w14:paraId="000000D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Modi, N. (2020) ‘Involving children and young people in research’, </w:t>
      </w:r>
      <w:r w:rsidDel="00000000" w:rsidR="00000000" w:rsidRPr="00000000">
        <w:rPr>
          <w:rFonts w:ascii="Times New Roman" w:cs="Times New Roman" w:eastAsia="Times New Roman" w:hAnsi="Times New Roman"/>
          <w:i w:val="1"/>
          <w:sz w:val="24"/>
          <w:szCs w:val="24"/>
          <w:rtl w:val="0"/>
        </w:rPr>
        <w:t xml:space="preserve">Paediatrics and Child Health</w:t>
      </w:r>
      <w:r w:rsidDel="00000000" w:rsidR="00000000" w:rsidRPr="00000000">
        <w:rPr>
          <w:rFonts w:ascii="Times New Roman" w:cs="Times New Roman" w:eastAsia="Times New Roman" w:hAnsi="Times New Roman"/>
          <w:sz w:val="24"/>
          <w:szCs w:val="24"/>
          <w:rtl w:val="0"/>
        </w:rPr>
        <w:t xml:space="preserve">, 30(2), pp. 66–69. Available at: https://doi.org/10.1016/j.paed.2019.11.006.</w:t>
      </w:r>
    </w:p>
    <w:p w:rsidR="00000000" w:rsidDel="00000000" w:rsidP="00000000" w:rsidRDefault="00000000" w:rsidRPr="00000000" w14:paraId="000000D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Morningstar, J. (1997) </w:t>
      </w:r>
      <w:r w:rsidDel="00000000" w:rsidR="00000000" w:rsidRPr="00000000">
        <w:rPr>
          <w:rFonts w:ascii="Times New Roman" w:cs="Times New Roman" w:eastAsia="Times New Roman" w:hAnsi="Times New Roman"/>
          <w:i w:val="1"/>
          <w:sz w:val="24"/>
          <w:szCs w:val="24"/>
          <w:rtl w:val="0"/>
        </w:rPr>
        <w:t xml:space="preserve">Breathwork -Therapy of Choice for Whom?</w:t>
      </w:r>
      <w:r w:rsidDel="00000000" w:rsidR="00000000" w:rsidRPr="00000000">
        <w:rPr>
          <w:rFonts w:ascii="Times New Roman" w:cs="Times New Roman" w:eastAsia="Times New Roman" w:hAnsi="Times New Roman"/>
          <w:sz w:val="24"/>
          <w:szCs w:val="24"/>
          <w:rtl w:val="0"/>
        </w:rPr>
        <w:t xml:space="preserve"> Available at: https://sandraheuschmann.de/wp-content/uploads/2022/04/Breathwork-Therapy-of-Choice-for-Whom.pdf.</w:t>
      </w:r>
    </w:p>
    <w:p w:rsidR="00000000" w:rsidDel="00000000" w:rsidP="00000000" w:rsidRDefault="00000000" w:rsidRPr="00000000" w14:paraId="000000D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Noor, K.B.M. (2008) ‘Case Study: a Strategic Research Methodology’, </w:t>
      </w:r>
      <w:r w:rsidDel="00000000" w:rsidR="00000000" w:rsidRPr="00000000">
        <w:rPr>
          <w:rFonts w:ascii="Times New Roman" w:cs="Times New Roman" w:eastAsia="Times New Roman" w:hAnsi="Times New Roman"/>
          <w:i w:val="1"/>
          <w:sz w:val="24"/>
          <w:szCs w:val="24"/>
          <w:rtl w:val="0"/>
        </w:rPr>
        <w:t xml:space="preserve">American Journal of Applied Sciences</w:t>
      </w:r>
      <w:r w:rsidDel="00000000" w:rsidR="00000000" w:rsidRPr="00000000">
        <w:rPr>
          <w:rFonts w:ascii="Times New Roman" w:cs="Times New Roman" w:eastAsia="Times New Roman" w:hAnsi="Times New Roman"/>
          <w:sz w:val="24"/>
          <w:szCs w:val="24"/>
          <w:rtl w:val="0"/>
        </w:rPr>
        <w:t xml:space="preserve">, 5(11), pp. 1602–1604.</w:t>
      </w:r>
    </w:p>
    <w:p w:rsidR="00000000" w:rsidDel="00000000" w:rsidP="00000000" w:rsidRDefault="00000000" w:rsidRPr="00000000" w14:paraId="000000D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Peel, K. (2020) ‘A Beginner’s Guide to Applied Educational Research Using Thematic Analysis’, </w:t>
      </w:r>
      <w:r w:rsidDel="00000000" w:rsidR="00000000" w:rsidRPr="00000000">
        <w:rPr>
          <w:rFonts w:ascii="Times New Roman" w:cs="Times New Roman" w:eastAsia="Times New Roman" w:hAnsi="Times New Roman"/>
          <w:i w:val="1"/>
          <w:sz w:val="24"/>
          <w:szCs w:val="24"/>
          <w:rtl w:val="0"/>
        </w:rPr>
        <w:t xml:space="preserve">Practical Assessment, Research, and Evaluation</w:t>
      </w:r>
      <w:r w:rsidDel="00000000" w:rsidR="00000000" w:rsidRPr="00000000">
        <w:rPr>
          <w:rFonts w:ascii="Times New Roman" w:cs="Times New Roman" w:eastAsia="Times New Roman" w:hAnsi="Times New Roman"/>
          <w:sz w:val="24"/>
          <w:szCs w:val="24"/>
          <w:rtl w:val="0"/>
        </w:rPr>
        <w:t xml:space="preserve">, 25(1), pp. 1–15. Available at: https://doi.org/10.7275/ryr5-k983.</w:t>
      </w:r>
    </w:p>
    <w:p w:rsidR="00000000" w:rsidDel="00000000" w:rsidP="00000000" w:rsidRDefault="00000000" w:rsidRPr="00000000" w14:paraId="000000DA">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Priya, A. (2020) ‘Case study methodology of qualitative research: Key attributes and navigating the conundrums in its application’, </w:t>
      </w:r>
      <w:r w:rsidDel="00000000" w:rsidR="00000000" w:rsidRPr="00000000">
        <w:rPr>
          <w:rFonts w:ascii="Times New Roman" w:cs="Times New Roman" w:eastAsia="Times New Roman" w:hAnsi="Times New Roman"/>
          <w:i w:val="1"/>
          <w:sz w:val="24"/>
          <w:szCs w:val="24"/>
          <w:rtl w:val="0"/>
        </w:rPr>
        <w:t xml:space="preserve">Sociological Bulletin</w:t>
      </w:r>
      <w:r w:rsidDel="00000000" w:rsidR="00000000" w:rsidRPr="00000000">
        <w:rPr>
          <w:rFonts w:ascii="Times New Roman" w:cs="Times New Roman" w:eastAsia="Times New Roman" w:hAnsi="Times New Roman"/>
          <w:sz w:val="24"/>
          <w:szCs w:val="24"/>
          <w:rtl w:val="0"/>
        </w:rPr>
        <w:t xml:space="preserve">, 70(1), pp. 94–110. Available at: https://doi.org/10.1177/0038022920970318.</w:t>
      </w:r>
    </w:p>
    <w:p w:rsidR="00000000" w:rsidDel="00000000" w:rsidP="00000000" w:rsidRDefault="00000000" w:rsidRPr="00000000" w14:paraId="000000D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Rashedi, R.N.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(2019) ‘Supporting positive behaviors through yoga: An exploratory study’, </w:t>
      </w:r>
      <w:r w:rsidDel="00000000" w:rsidR="00000000" w:rsidRPr="00000000">
        <w:rPr>
          <w:rFonts w:ascii="Times New Roman" w:cs="Times New Roman" w:eastAsia="Times New Roman" w:hAnsi="Times New Roman"/>
          <w:i w:val="1"/>
          <w:sz w:val="24"/>
          <w:szCs w:val="24"/>
          <w:rtl w:val="0"/>
        </w:rPr>
        <w:t xml:space="preserve">The Journal of Positive Psychology</w:t>
      </w:r>
      <w:r w:rsidDel="00000000" w:rsidR="00000000" w:rsidRPr="00000000">
        <w:rPr>
          <w:rFonts w:ascii="Times New Roman" w:cs="Times New Roman" w:eastAsia="Times New Roman" w:hAnsi="Times New Roman"/>
          <w:sz w:val="24"/>
          <w:szCs w:val="24"/>
          <w:rtl w:val="0"/>
        </w:rPr>
        <w:t xml:space="preserve">, 15(1), pp. 122–128. Available at: https://doi.org/10.1080/17439760.2019.1579364.</w:t>
      </w:r>
    </w:p>
    <w:p w:rsidR="00000000" w:rsidDel="00000000" w:rsidP="00000000" w:rsidRDefault="00000000" w:rsidRPr="00000000" w14:paraId="000000D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Robert Yin (2004) </w:t>
      </w:r>
      <w:r w:rsidDel="00000000" w:rsidR="00000000" w:rsidRPr="00000000">
        <w:rPr>
          <w:rFonts w:ascii="Times New Roman" w:cs="Times New Roman" w:eastAsia="Times New Roman" w:hAnsi="Times New Roman"/>
          <w:i w:val="1"/>
          <w:sz w:val="24"/>
          <w:szCs w:val="24"/>
          <w:rtl w:val="0"/>
        </w:rPr>
        <w:t xml:space="preserve">Case study research: Design and Methods (3e)</w:t>
      </w:r>
      <w:r w:rsidDel="00000000" w:rsidR="00000000" w:rsidRPr="00000000">
        <w:rPr>
          <w:rFonts w:ascii="Times New Roman" w:cs="Times New Roman" w:eastAsia="Times New Roman" w:hAnsi="Times New Roman"/>
          <w:sz w:val="24"/>
          <w:szCs w:val="24"/>
          <w:rtl w:val="0"/>
        </w:rPr>
        <w:t xml:space="preserve">. Available at: c:\Users\olivi\Downloads\CasestudyresearchYin2003.pptx.</w:t>
      </w:r>
    </w:p>
    <w:p w:rsidR="00000000" w:rsidDel="00000000" w:rsidP="00000000" w:rsidRDefault="00000000" w:rsidRPr="00000000" w14:paraId="000000D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Routhier-Martin, K., Roberts, S.K. and Blanch, N. (2017) ‘Exploring Mindfulness and Meditation for the Elementary Classroom: Intersections Across Current Multidisciplinary Research’, </w:t>
      </w:r>
      <w:r w:rsidDel="00000000" w:rsidR="00000000" w:rsidRPr="00000000">
        <w:rPr>
          <w:rFonts w:ascii="Times New Roman" w:cs="Times New Roman" w:eastAsia="Times New Roman" w:hAnsi="Times New Roman"/>
          <w:i w:val="1"/>
          <w:sz w:val="24"/>
          <w:szCs w:val="24"/>
          <w:rtl w:val="0"/>
        </w:rPr>
        <w:t xml:space="preserve">Childhood Education</w:t>
      </w:r>
      <w:r w:rsidDel="00000000" w:rsidR="00000000" w:rsidRPr="00000000">
        <w:rPr>
          <w:rFonts w:ascii="Times New Roman" w:cs="Times New Roman" w:eastAsia="Times New Roman" w:hAnsi="Times New Roman"/>
          <w:sz w:val="24"/>
          <w:szCs w:val="24"/>
          <w:rtl w:val="0"/>
        </w:rPr>
        <w:t xml:space="preserve">, 93(2), pp. 168–175. Available at: https://doi.org/10.1080/00094056.2017.1300496.</w:t>
      </w:r>
    </w:p>
    <w:p w:rsidR="00000000" w:rsidDel="00000000" w:rsidP="00000000" w:rsidRDefault="00000000" w:rsidRPr="00000000" w14:paraId="000000D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Semple, R.J., Droutman, V. and Reid, B.A. (2016) ‘MINDFULNESS GOES TO SCHOOL: THINGS LEARNED (SO FAR) FROM RESEARCH AND REAL-WORLD EXPERIENCES’, </w:t>
      </w:r>
      <w:r w:rsidDel="00000000" w:rsidR="00000000" w:rsidRPr="00000000">
        <w:rPr>
          <w:rFonts w:ascii="Times New Roman" w:cs="Times New Roman" w:eastAsia="Times New Roman" w:hAnsi="Times New Roman"/>
          <w:i w:val="1"/>
          <w:sz w:val="24"/>
          <w:szCs w:val="24"/>
          <w:rtl w:val="0"/>
        </w:rPr>
        <w:t xml:space="preserve">Psychology in the Schools</w:t>
      </w:r>
      <w:r w:rsidDel="00000000" w:rsidR="00000000" w:rsidRPr="00000000">
        <w:rPr>
          <w:rFonts w:ascii="Times New Roman" w:cs="Times New Roman" w:eastAsia="Times New Roman" w:hAnsi="Times New Roman"/>
          <w:sz w:val="24"/>
          <w:szCs w:val="24"/>
          <w:rtl w:val="0"/>
        </w:rPr>
        <w:t xml:space="preserve">, 54(1), pp. 29–52. Available at: https://doi.org/10.1002/pits.21981.</w:t>
      </w:r>
    </w:p>
    <w:p w:rsidR="00000000" w:rsidDel="00000000" w:rsidP="00000000" w:rsidRDefault="00000000" w:rsidRPr="00000000" w14:paraId="000000D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Sessa, S.A. (2011) ‘Meditation, Breath Work, And Focus Training For Teachers And Students - The Five Minutes A Day That Can Really Make A Difference’, </w:t>
      </w:r>
      <w:r w:rsidDel="00000000" w:rsidR="00000000" w:rsidRPr="00000000">
        <w:rPr>
          <w:rFonts w:ascii="Times New Roman" w:cs="Times New Roman" w:eastAsia="Times New Roman" w:hAnsi="Times New Roman"/>
          <w:i w:val="1"/>
          <w:sz w:val="24"/>
          <w:szCs w:val="24"/>
          <w:rtl w:val="0"/>
        </w:rPr>
        <w:t xml:space="preserve">Journal of College Teaching &amp; Learning (TLC)</w:t>
      </w:r>
      <w:r w:rsidDel="00000000" w:rsidR="00000000" w:rsidRPr="00000000">
        <w:rPr>
          <w:rFonts w:ascii="Times New Roman" w:cs="Times New Roman" w:eastAsia="Times New Roman" w:hAnsi="Times New Roman"/>
          <w:sz w:val="24"/>
          <w:szCs w:val="24"/>
          <w:rtl w:val="0"/>
        </w:rPr>
        <w:t xml:space="preserve">, 4(10). Available at: https://doi.org/10.19030/tlc.v4i10.1536.</w:t>
      </w:r>
    </w:p>
    <w:p w:rsidR="00000000" w:rsidDel="00000000" w:rsidP="00000000" w:rsidRDefault="00000000" w:rsidRPr="00000000" w14:paraId="000000E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Shaw, S. (2020) </w:t>
      </w:r>
      <w:r w:rsidDel="00000000" w:rsidR="00000000" w:rsidRPr="00000000">
        <w:rPr>
          <w:rFonts w:ascii="Times New Roman" w:cs="Times New Roman" w:eastAsia="Times New Roman" w:hAnsi="Times New Roman"/>
          <w:i w:val="1"/>
          <w:sz w:val="24"/>
          <w:szCs w:val="24"/>
          <w:rtl w:val="0"/>
        </w:rPr>
        <w:t xml:space="preserve">Mindfulness: Where It Comes From and What It Means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Google Books</w:t>
      </w:r>
      <w:r w:rsidDel="00000000" w:rsidR="00000000" w:rsidRPr="00000000">
        <w:rPr>
          <w:rFonts w:ascii="Times New Roman" w:cs="Times New Roman" w:eastAsia="Times New Roman" w:hAnsi="Times New Roman"/>
          <w:sz w:val="24"/>
          <w:szCs w:val="24"/>
          <w:rtl w:val="0"/>
        </w:rPr>
        <w:t xml:space="preserve">. Shambhala Publications. Available at: https://books.google.co.uk/books?hl=en&amp;lr=&amp;id=apzJDwAAQBAJ&amp;oi=fnd&amp;pg=PR9&amp;dq=where+did+mindfulness+come+from+&amp;ots=j464Eq5Aq9&amp;sig=xJh6NwF9JH-pO2H-40ooubHmbH0#v=onepage&amp;q=where%20did%20mindfulness%20come%20from&amp;f=false (Accessed: 12 March 2024).</w:t>
      </w:r>
    </w:p>
    <w:p w:rsidR="00000000" w:rsidDel="00000000" w:rsidP="00000000" w:rsidRDefault="00000000" w:rsidRPr="00000000" w14:paraId="000000E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Simmer-Brown, J. and Grace, F. (2011) </w:t>
      </w:r>
      <w:r w:rsidDel="00000000" w:rsidR="00000000" w:rsidRPr="00000000">
        <w:rPr>
          <w:rFonts w:ascii="Times New Roman" w:cs="Times New Roman" w:eastAsia="Times New Roman" w:hAnsi="Times New Roman"/>
          <w:i w:val="1"/>
          <w:sz w:val="24"/>
          <w:szCs w:val="24"/>
          <w:rtl w:val="0"/>
        </w:rPr>
        <w:t xml:space="preserve">Meditation and the Classroom: Contemplative Pedagogy for Religious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Google Books</w:t>
      </w:r>
      <w:r w:rsidDel="00000000" w:rsidR="00000000" w:rsidRPr="00000000">
        <w:rPr>
          <w:rFonts w:ascii="Times New Roman" w:cs="Times New Roman" w:eastAsia="Times New Roman" w:hAnsi="Times New Roman"/>
          <w:sz w:val="24"/>
          <w:szCs w:val="24"/>
          <w:rtl w:val="0"/>
        </w:rPr>
        <w:t xml:space="preserve">. State University of New York Press. Available at: https://books.google.co.uk/books?hl=en&amp;lr=&amp;id=jUcqoIx4dZQC&amp;oi=fnd&amp;pg=PR3&amp;dq=issues+with+meditation+in+classrooms&amp;ots=ZozHwjSGgy&amp;sig=BdCT1GyCG5Y4xhhXAKfUcXv2U5U#v=onepage&amp;q=issues%20with%20meditation%20in%20classrooms&amp;f=false (Accessed: 15 March 2024).</w:t>
      </w:r>
    </w:p>
    <w:p w:rsidR="00000000" w:rsidDel="00000000" w:rsidP="00000000" w:rsidRDefault="00000000" w:rsidRPr="00000000" w14:paraId="000000E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Stafford, 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(2003) ‘?Having a say?: children and young people talk about consultation’, </w:t>
      </w:r>
      <w:r w:rsidDel="00000000" w:rsidR="00000000" w:rsidRPr="00000000">
        <w:rPr>
          <w:rFonts w:ascii="Times New Roman" w:cs="Times New Roman" w:eastAsia="Times New Roman" w:hAnsi="Times New Roman"/>
          <w:i w:val="1"/>
          <w:sz w:val="24"/>
          <w:szCs w:val="24"/>
          <w:rtl w:val="0"/>
        </w:rPr>
        <w:t xml:space="preserve">Children &amp; Society</w:t>
      </w:r>
      <w:r w:rsidDel="00000000" w:rsidR="00000000" w:rsidRPr="00000000">
        <w:rPr>
          <w:rFonts w:ascii="Times New Roman" w:cs="Times New Roman" w:eastAsia="Times New Roman" w:hAnsi="Times New Roman"/>
          <w:sz w:val="24"/>
          <w:szCs w:val="24"/>
          <w:rtl w:val="0"/>
        </w:rPr>
        <w:t xml:space="preserve">, 17(5), pp. 361–373. Available at: https://doi.org/10.1002/chi.758.</w:t>
      </w:r>
    </w:p>
    <w:p w:rsidR="00000000" w:rsidDel="00000000" w:rsidP="00000000" w:rsidRDefault="00000000" w:rsidRPr="00000000" w14:paraId="000000E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E. and Centeio, E. (2020) ‘The benefits of yoga in the classroom: A mixed-methods approach to the effects of poses and breathing and relaxation techniques’, </w:t>
      </w:r>
      <w:r w:rsidDel="00000000" w:rsidR="00000000" w:rsidRPr="00000000">
        <w:rPr>
          <w:rFonts w:ascii="Times New Roman" w:cs="Times New Roman" w:eastAsia="Times New Roman" w:hAnsi="Times New Roman"/>
          <w:i w:val="1"/>
          <w:sz w:val="24"/>
          <w:szCs w:val="24"/>
          <w:rtl w:val="0"/>
        </w:rPr>
        <w:t xml:space="preserve">International Journal of Yoga</w:t>
      </w:r>
      <w:r w:rsidDel="00000000" w:rsidR="00000000" w:rsidRPr="00000000">
        <w:rPr>
          <w:rFonts w:ascii="Times New Roman" w:cs="Times New Roman" w:eastAsia="Times New Roman" w:hAnsi="Times New Roman"/>
          <w:sz w:val="24"/>
          <w:szCs w:val="24"/>
          <w:rtl w:val="0"/>
        </w:rPr>
        <w:t xml:space="preserve">, 13(3), p. 250. Available at: https://doi.org/10.4103/ijoy.ijoy_76_19.</w:t>
      </w:r>
    </w:p>
    <w:p w:rsidR="00000000" w:rsidDel="00000000" w:rsidP="00000000" w:rsidRDefault="00000000" w:rsidRPr="00000000" w14:paraId="000000E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Tisdall, E.K.M. (2012) ‘The Challenge and Challenging of Childhood Studies? Learning from Disability Studies and Research with Disabled Children’, </w:t>
      </w:r>
      <w:r w:rsidDel="00000000" w:rsidR="00000000" w:rsidRPr="00000000">
        <w:rPr>
          <w:rFonts w:ascii="Times New Roman" w:cs="Times New Roman" w:eastAsia="Times New Roman" w:hAnsi="Times New Roman"/>
          <w:i w:val="1"/>
          <w:sz w:val="24"/>
          <w:szCs w:val="24"/>
          <w:rtl w:val="0"/>
        </w:rPr>
        <w:t xml:space="preserve">Children &amp; Society</w:t>
      </w:r>
      <w:r w:rsidDel="00000000" w:rsidR="00000000" w:rsidRPr="00000000">
        <w:rPr>
          <w:rFonts w:ascii="Times New Roman" w:cs="Times New Roman" w:eastAsia="Times New Roman" w:hAnsi="Times New Roman"/>
          <w:sz w:val="24"/>
          <w:szCs w:val="24"/>
          <w:rtl w:val="0"/>
        </w:rPr>
        <w:t xml:space="preserve">, 26(3), pp. 181–191. Available at: https://doi.org/10.1111/j.1099-0860.2012.00431.x.</w:t>
      </w:r>
    </w:p>
    <w:p w:rsidR="00000000" w:rsidDel="00000000" w:rsidP="00000000" w:rsidRDefault="00000000" w:rsidRPr="00000000" w14:paraId="000000E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(2019a) </w:t>
      </w:r>
      <w:r w:rsidDel="00000000" w:rsidR="00000000" w:rsidRPr="00000000">
        <w:rPr>
          <w:rFonts w:ascii="Times New Roman" w:cs="Times New Roman" w:eastAsia="Times New Roman" w:hAnsi="Times New Roman"/>
          <w:i w:val="1"/>
          <w:sz w:val="24"/>
          <w:szCs w:val="24"/>
          <w:rtl w:val="0"/>
        </w:rPr>
        <w:t xml:space="preserve">Professional Standards for Teaching and Leadership</w:t>
      </w:r>
      <w:r w:rsidDel="00000000" w:rsidR="00000000" w:rsidRPr="00000000">
        <w:rPr>
          <w:rFonts w:ascii="Times New Roman" w:cs="Times New Roman" w:eastAsia="Times New Roman" w:hAnsi="Times New Roman"/>
          <w:sz w:val="24"/>
          <w:szCs w:val="24"/>
          <w:rtl w:val="0"/>
        </w:rPr>
        <w:t xml:space="preserve">. Available at: https://hwb.gov.wales/api/storage/19bc948b-8a3f-41e0-944a-7bf2cadf7d18/professional-standards-for-teaching-and-leadership-interactive-pdf-for-pc.pdf.</w:t>
      </w:r>
    </w:p>
    <w:p w:rsidR="00000000" w:rsidDel="00000000" w:rsidP="00000000" w:rsidRDefault="00000000" w:rsidRPr="00000000" w14:paraId="000000E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(2019b) </w:t>
      </w:r>
      <w:r w:rsidDel="00000000" w:rsidR="00000000" w:rsidRPr="00000000">
        <w:rPr>
          <w:rFonts w:ascii="Times New Roman" w:cs="Times New Roman" w:eastAsia="Times New Roman" w:hAnsi="Times New Roman"/>
          <w:i w:val="1"/>
          <w:sz w:val="24"/>
          <w:szCs w:val="24"/>
          <w:rtl w:val="0"/>
        </w:rPr>
        <w:t xml:space="preserve">Professional Standards for Teaching and Leadership</w:t>
      </w:r>
      <w:r w:rsidDel="00000000" w:rsidR="00000000" w:rsidRPr="00000000">
        <w:rPr>
          <w:rFonts w:ascii="Times New Roman" w:cs="Times New Roman" w:eastAsia="Times New Roman" w:hAnsi="Times New Roman"/>
          <w:sz w:val="24"/>
          <w:szCs w:val="24"/>
          <w:rtl w:val="0"/>
        </w:rPr>
        <w:t xml:space="preserve">. Available at: https://hwb.gov.wales/api/storage/19bc948b-8a3f-41e0-944a-7bf2cadf7d18/professional-standards-for-teaching-and-leadership-interactive-pdf-for-pc.pdf.</w:t>
      </w:r>
    </w:p>
    <w:p w:rsidR="00000000" w:rsidDel="00000000" w:rsidP="00000000" w:rsidRDefault="00000000" w:rsidRPr="00000000" w14:paraId="000000E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Willig, C. and Rogers, W.S. (2017) </w:t>
      </w:r>
      <w:r w:rsidDel="00000000" w:rsidR="00000000" w:rsidRPr="00000000">
        <w:rPr>
          <w:rFonts w:ascii="Times New Roman" w:cs="Times New Roman" w:eastAsia="Times New Roman" w:hAnsi="Times New Roman"/>
          <w:i w:val="1"/>
          <w:sz w:val="24"/>
          <w:szCs w:val="24"/>
          <w:rtl w:val="0"/>
        </w:rPr>
        <w:t xml:space="preserve">The SAGE Handbook of Qualitative Research in Psychology</w:t>
      </w:r>
      <w:r w:rsidDel="00000000" w:rsidR="00000000" w:rsidRPr="00000000">
        <w:rPr>
          <w:rFonts w:ascii="Times New Roman" w:cs="Times New Roman" w:eastAsia="Times New Roman" w:hAnsi="Times New Roman"/>
          <w:sz w:val="24"/>
          <w:szCs w:val="24"/>
          <w:rtl w:val="0"/>
        </w:rPr>
        <w:t xml:space="preserve">. 2nd edn. London ; Thousand Oaks, Calif.: Sage Publications.</w:t>
      </w:r>
    </w:p>
    <w:p w:rsidR="00000000" w:rsidDel="00000000" w:rsidP="00000000" w:rsidRDefault="00000000" w:rsidRPr="00000000" w14:paraId="000000E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WIllis, B. (2014) </w:t>
      </w:r>
      <w:r w:rsidDel="00000000" w:rsidR="00000000" w:rsidRPr="00000000">
        <w:rPr>
          <w:rFonts w:ascii="Times New Roman" w:cs="Times New Roman" w:eastAsia="Times New Roman" w:hAnsi="Times New Roman"/>
          <w:i w:val="1"/>
          <w:sz w:val="24"/>
          <w:szCs w:val="24"/>
          <w:rtl w:val="0"/>
        </w:rPr>
        <w:t xml:space="preserve">The Advantages and Limitations of Single Case Study Analysis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E-International Relations</w:t>
      </w:r>
      <w:r w:rsidDel="00000000" w:rsidR="00000000" w:rsidRPr="00000000">
        <w:rPr>
          <w:rFonts w:ascii="Times New Roman" w:cs="Times New Roman" w:eastAsia="Times New Roman" w:hAnsi="Times New Roman"/>
          <w:sz w:val="24"/>
          <w:szCs w:val="24"/>
          <w:rtl w:val="0"/>
        </w:rPr>
        <w:t xml:space="preserve">. Available at: https://www.e-ir.info/2014/07/05/the-advantages-and-limitations-of-single-case-study-analysis/.</w:t>
      </w:r>
    </w:p>
    <w:p w:rsidR="00000000" w:rsidDel="00000000" w:rsidP="00000000" w:rsidRDefault="00000000" w:rsidRPr="00000000" w14:paraId="000000E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Yin, R.K. (2014) </w:t>
      </w:r>
      <w:r w:rsidDel="00000000" w:rsidR="00000000" w:rsidRPr="00000000">
        <w:rPr>
          <w:rFonts w:ascii="Times New Roman" w:cs="Times New Roman" w:eastAsia="Times New Roman" w:hAnsi="Times New Roman"/>
          <w:i w:val="1"/>
          <w:sz w:val="24"/>
          <w:szCs w:val="24"/>
          <w:rtl w:val="0"/>
        </w:rPr>
        <w:t xml:space="preserve">Case study research: Design and methods</w:t>
      </w:r>
      <w:r w:rsidDel="00000000" w:rsidR="00000000" w:rsidRPr="00000000">
        <w:rPr>
          <w:rFonts w:ascii="Times New Roman" w:cs="Times New Roman" w:eastAsia="Times New Roman" w:hAnsi="Times New Roman"/>
          <w:sz w:val="24"/>
          <w:szCs w:val="24"/>
          <w:rtl w:val="0"/>
        </w:rPr>
        <w:t xml:space="preserve">. 5th edn. Los Angeles: Sage.</w:t>
      </w:r>
    </w:p>
    <w:p w:rsidR="00000000" w:rsidDel="00000000" w:rsidP="00000000" w:rsidRDefault="00000000" w:rsidRPr="00000000" w14:paraId="000000EA">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360" w:lineRule="auto"/>
        <w:jc w:val="left"/>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doi.org/10.1093/clipsy.bpg01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