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62" w:type="dxa"/>
        <w:tblCellMar>
          <w:left w:w="107" w:type="dxa"/>
          <w:right w:w="45" w:type="dxa"/>
        </w:tblCellMar>
        <w:tblLook w:val="04A0" w:firstRow="1" w:lastRow="0" w:firstColumn="1" w:lastColumn="0" w:noHBand="0" w:noVBand="1"/>
      </w:tblPr>
      <w:tblGrid>
        <w:gridCol w:w="1671"/>
        <w:gridCol w:w="1989"/>
        <w:gridCol w:w="2968"/>
        <w:gridCol w:w="1606"/>
      </w:tblGrid>
      <w:tr w:rsidR="00876A5F" w:rsidRPr="00876A5F" w14:paraId="00458D46" w14:textId="77777777" w:rsidTr="00DA77B3">
        <w:trPr>
          <w:trHeight w:val="521"/>
        </w:trPr>
        <w:tc>
          <w:tcPr>
            <w:tcW w:w="0" w:type="auto"/>
            <w:gridSpan w:val="4"/>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8C1670" w14:textId="77777777" w:rsidR="00876A5F" w:rsidRPr="00876A5F" w:rsidRDefault="00876A5F" w:rsidP="00876A5F">
            <w:pPr>
              <w:widowControl/>
              <w:spacing w:before="100" w:beforeAutospacing="1" w:line="256" w:lineRule="auto"/>
              <w:jc w:val="center"/>
              <w:rPr>
                <w:rFonts w:ascii="Arial" w:hAnsi="Arial" w:cs="Arial"/>
                <w:b/>
                <w:bCs/>
                <w:color w:val="000000"/>
                <w:sz w:val="36"/>
                <w:szCs w:val="36"/>
              </w:rPr>
            </w:pPr>
            <w:r w:rsidRPr="00876A5F">
              <w:rPr>
                <w:rFonts w:ascii="Arial" w:hAnsi="Arial" w:cs="Arial"/>
                <w:b/>
                <w:bCs/>
                <w:color w:val="000000"/>
                <w:sz w:val="36"/>
                <w:szCs w:val="36"/>
              </w:rPr>
              <w:t>ASSESSMENT 1 SPECIFICATION</w:t>
            </w:r>
          </w:p>
        </w:tc>
      </w:tr>
      <w:tr w:rsidR="00876A5F" w:rsidRPr="00876A5F" w14:paraId="1AD484CA" w14:textId="77777777" w:rsidTr="00DA77B3">
        <w:trPr>
          <w:trHeight w:val="521"/>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496DF5"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Student name: </w:t>
            </w:r>
          </w:p>
        </w:tc>
        <w:tc>
          <w:tcPr>
            <w:tcW w:w="0" w:type="auto"/>
            <w:tcBorders>
              <w:top w:val="single" w:sz="4" w:space="0" w:color="000000"/>
              <w:left w:val="nil"/>
              <w:bottom w:val="single" w:sz="4" w:space="0" w:color="000000"/>
              <w:right w:val="single" w:sz="4" w:space="0" w:color="000000"/>
            </w:tcBorders>
          </w:tcPr>
          <w:p w14:paraId="270BF3F9" w14:textId="77777777" w:rsidR="00876A5F" w:rsidRPr="00876A5F" w:rsidRDefault="00876A5F" w:rsidP="00876A5F">
            <w:pPr>
              <w:widowControl/>
              <w:spacing w:before="100" w:beforeAutospacing="1" w:line="256" w:lineRule="auto"/>
              <w:jc w:val="left"/>
              <w:rPr>
                <w:rFonts w:ascii="Arial" w:hAnsi="Arial" w:cs="Arial"/>
                <w:b/>
                <w:bCs/>
                <w:color w:val="000000"/>
                <w:sz w:val="22"/>
                <w:szCs w:val="20"/>
              </w:rPr>
            </w:pPr>
            <w:r w:rsidRPr="00876A5F">
              <w:rPr>
                <w:rFonts w:ascii="Arial" w:hAnsi="Arial" w:cs="Arial" w:hint="eastAsia"/>
                <w:b/>
                <w:bCs/>
                <w:color w:val="000000"/>
                <w:sz w:val="22"/>
                <w:szCs w:val="20"/>
              </w:rPr>
              <w:t>Yuze Tang</w:t>
            </w:r>
          </w:p>
        </w:tc>
        <w:tc>
          <w:tcPr>
            <w:tcW w:w="0" w:type="auto"/>
            <w:tcBorders>
              <w:top w:val="single" w:sz="4" w:space="0" w:color="000000"/>
              <w:left w:val="nil"/>
              <w:bottom w:val="single" w:sz="4" w:space="0" w:color="000000"/>
              <w:right w:val="single" w:sz="4" w:space="0" w:color="000000"/>
            </w:tcBorders>
            <w:shd w:val="clear" w:color="auto" w:fill="D9D9D9"/>
            <w:vAlign w:val="center"/>
            <w:hideMark/>
          </w:tcPr>
          <w:p w14:paraId="109B6082" w14:textId="77777777" w:rsidR="00876A5F" w:rsidRPr="00876A5F" w:rsidRDefault="00876A5F" w:rsidP="00876A5F">
            <w:pPr>
              <w:widowControl/>
              <w:spacing w:before="100" w:beforeAutospacing="1" w:line="256" w:lineRule="auto"/>
              <w:rPr>
                <w:rFonts w:ascii="Arial" w:hAnsi="Arial" w:cs="Arial"/>
                <w:color w:val="000000"/>
                <w:sz w:val="22"/>
                <w:szCs w:val="20"/>
              </w:rPr>
            </w:pPr>
            <w:r w:rsidRPr="00876A5F">
              <w:rPr>
                <w:rFonts w:ascii="Arial" w:hAnsi="Arial" w:cs="Arial"/>
                <w:b/>
                <w:color w:val="000000"/>
                <w:sz w:val="22"/>
                <w:szCs w:val="20"/>
              </w:rPr>
              <w:t xml:space="preserve">Student ID number: </w:t>
            </w:r>
          </w:p>
        </w:tc>
        <w:tc>
          <w:tcPr>
            <w:tcW w:w="0" w:type="auto"/>
            <w:tcBorders>
              <w:top w:val="single" w:sz="4" w:space="0" w:color="000000"/>
              <w:left w:val="nil"/>
              <w:bottom w:val="single" w:sz="4" w:space="0" w:color="000000"/>
              <w:right w:val="single" w:sz="4" w:space="0" w:color="000000"/>
            </w:tcBorders>
          </w:tcPr>
          <w:p w14:paraId="33D20347" w14:textId="77777777" w:rsidR="00876A5F" w:rsidRPr="00876A5F" w:rsidRDefault="00876A5F" w:rsidP="00876A5F">
            <w:pPr>
              <w:widowControl/>
              <w:spacing w:before="100" w:beforeAutospacing="1" w:line="256" w:lineRule="auto"/>
              <w:jc w:val="left"/>
              <w:rPr>
                <w:rFonts w:ascii="Arial" w:hAnsi="Arial" w:cs="Arial"/>
                <w:b/>
                <w:bCs/>
                <w:color w:val="000000"/>
                <w:sz w:val="22"/>
                <w:szCs w:val="20"/>
              </w:rPr>
            </w:pPr>
            <w:r w:rsidRPr="00876A5F">
              <w:rPr>
                <w:rFonts w:ascii="Arial" w:hAnsi="Arial" w:cs="Arial" w:hint="eastAsia"/>
                <w:b/>
                <w:bCs/>
                <w:color w:val="000000"/>
                <w:sz w:val="22"/>
                <w:szCs w:val="20"/>
              </w:rPr>
              <w:t>2500218</w:t>
            </w:r>
          </w:p>
        </w:tc>
      </w:tr>
      <w:tr w:rsidR="00876A5F" w:rsidRPr="00876A5F" w14:paraId="106C6FD8" w14:textId="77777777" w:rsidTr="00DA77B3">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5F6E7E0"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Programme: </w:t>
            </w:r>
          </w:p>
        </w:tc>
        <w:tc>
          <w:tcPr>
            <w:tcW w:w="0" w:type="auto"/>
            <w:gridSpan w:val="3"/>
            <w:tcBorders>
              <w:top w:val="single" w:sz="4" w:space="0" w:color="000000"/>
              <w:left w:val="nil"/>
              <w:bottom w:val="single" w:sz="4" w:space="0" w:color="000000"/>
              <w:right w:val="single" w:sz="4" w:space="0" w:color="000000"/>
            </w:tcBorders>
            <w:vAlign w:val="center"/>
            <w:hideMark/>
          </w:tcPr>
          <w:p w14:paraId="4C2A5E32"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Business Management </w:t>
            </w:r>
          </w:p>
        </w:tc>
      </w:tr>
      <w:tr w:rsidR="00876A5F" w:rsidRPr="00876A5F" w14:paraId="6238434C" w14:textId="77777777" w:rsidTr="00DA77B3">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B0B767B"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Module: </w:t>
            </w:r>
          </w:p>
        </w:tc>
        <w:tc>
          <w:tcPr>
            <w:tcW w:w="0" w:type="auto"/>
            <w:gridSpan w:val="3"/>
            <w:tcBorders>
              <w:top w:val="single" w:sz="4" w:space="0" w:color="000000"/>
              <w:left w:val="nil"/>
              <w:bottom w:val="single" w:sz="4" w:space="0" w:color="000000"/>
              <w:right w:val="single" w:sz="4" w:space="0" w:color="000000"/>
            </w:tcBorders>
            <w:vAlign w:val="center"/>
            <w:hideMark/>
          </w:tcPr>
          <w:p w14:paraId="71CD0B52"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Strategic Marketing </w:t>
            </w:r>
          </w:p>
        </w:tc>
      </w:tr>
      <w:tr w:rsidR="00876A5F" w:rsidRPr="00876A5F" w14:paraId="10D3C04C" w14:textId="77777777" w:rsidTr="00DA77B3">
        <w:trPr>
          <w:trHeight w:val="869"/>
        </w:trPr>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237A93DA"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Module code: </w:t>
            </w:r>
          </w:p>
        </w:tc>
        <w:tc>
          <w:tcPr>
            <w:tcW w:w="0" w:type="auto"/>
            <w:tcBorders>
              <w:top w:val="single" w:sz="4" w:space="0" w:color="000000"/>
              <w:left w:val="nil"/>
              <w:bottom w:val="single" w:sz="4" w:space="0" w:color="000000"/>
              <w:right w:val="single" w:sz="4" w:space="0" w:color="000000"/>
            </w:tcBorders>
            <w:hideMark/>
          </w:tcPr>
          <w:p w14:paraId="3086D27C"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BMBM6016 </w:t>
            </w:r>
          </w:p>
        </w:tc>
        <w:tc>
          <w:tcPr>
            <w:tcW w:w="0" w:type="auto"/>
            <w:tcBorders>
              <w:top w:val="single" w:sz="4" w:space="0" w:color="000000"/>
              <w:left w:val="nil"/>
              <w:bottom w:val="single" w:sz="4" w:space="0" w:color="000000"/>
              <w:right w:val="single" w:sz="4" w:space="0" w:color="000000"/>
            </w:tcBorders>
            <w:shd w:val="clear" w:color="auto" w:fill="D9D9D9"/>
            <w:hideMark/>
          </w:tcPr>
          <w:p w14:paraId="3F45B30B" w14:textId="77777777" w:rsidR="00876A5F" w:rsidRPr="00876A5F" w:rsidRDefault="00876A5F" w:rsidP="00876A5F">
            <w:pPr>
              <w:widowControl/>
              <w:spacing w:before="100" w:beforeAutospacing="1" w:line="259" w:lineRule="auto"/>
              <w:jc w:val="left"/>
              <w:rPr>
                <w:rFonts w:ascii="Arial" w:hAnsi="Arial" w:cs="Arial"/>
                <w:color w:val="000000"/>
                <w:sz w:val="22"/>
                <w:szCs w:val="20"/>
              </w:rPr>
            </w:pPr>
            <w:r w:rsidRPr="00876A5F">
              <w:rPr>
                <w:rFonts w:ascii="Arial" w:hAnsi="Arial" w:cs="Arial"/>
                <w:b/>
                <w:color w:val="000000"/>
                <w:sz w:val="22"/>
                <w:szCs w:val="20"/>
              </w:rPr>
              <w:t xml:space="preserve">Contribution to Overall Module </w:t>
            </w:r>
          </w:p>
          <w:p w14:paraId="6FF27839"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Assessment (%):</w:t>
            </w:r>
            <w:r w:rsidRPr="00876A5F">
              <w:rPr>
                <w:rFonts w:ascii="Arial" w:hAnsi="Arial" w:cs="Arial"/>
                <w:b/>
                <w:color w:val="2F5496"/>
                <w:sz w:val="22"/>
                <w:szCs w:val="20"/>
              </w:rPr>
              <w:t xml:space="preserve"> </w:t>
            </w:r>
          </w:p>
        </w:tc>
        <w:tc>
          <w:tcPr>
            <w:tcW w:w="0" w:type="auto"/>
            <w:tcBorders>
              <w:top w:val="single" w:sz="4" w:space="0" w:color="000000"/>
              <w:left w:val="nil"/>
              <w:bottom w:val="single" w:sz="4" w:space="0" w:color="000000"/>
              <w:right w:val="single" w:sz="4" w:space="0" w:color="000000"/>
            </w:tcBorders>
            <w:hideMark/>
          </w:tcPr>
          <w:p w14:paraId="43FB0AA2"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50% </w:t>
            </w:r>
          </w:p>
        </w:tc>
      </w:tr>
      <w:tr w:rsidR="00876A5F" w:rsidRPr="00876A5F" w14:paraId="2CE6D1F0" w14:textId="77777777" w:rsidTr="00DA77B3">
        <w:trPr>
          <w:trHeight w:val="523"/>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84D61D"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Lecturer: </w:t>
            </w:r>
          </w:p>
        </w:tc>
        <w:tc>
          <w:tcPr>
            <w:tcW w:w="0" w:type="auto"/>
            <w:tcBorders>
              <w:top w:val="single" w:sz="4" w:space="0" w:color="000000"/>
              <w:left w:val="nil"/>
              <w:bottom w:val="single" w:sz="4" w:space="0" w:color="000000"/>
              <w:right w:val="single" w:sz="4" w:space="0" w:color="000000"/>
            </w:tcBorders>
            <w:vAlign w:val="center"/>
            <w:hideMark/>
          </w:tcPr>
          <w:p w14:paraId="5116DA58"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Gwyneth Jones</w:t>
            </w:r>
          </w:p>
        </w:tc>
        <w:tc>
          <w:tcPr>
            <w:tcW w:w="0" w:type="auto"/>
            <w:tcBorders>
              <w:top w:val="single" w:sz="4" w:space="0" w:color="000000"/>
              <w:left w:val="nil"/>
              <w:bottom w:val="single" w:sz="4" w:space="0" w:color="000000"/>
              <w:right w:val="single" w:sz="4" w:space="0" w:color="000000"/>
            </w:tcBorders>
            <w:shd w:val="clear" w:color="auto" w:fill="D9D9D9"/>
            <w:vAlign w:val="center"/>
            <w:hideMark/>
          </w:tcPr>
          <w:p w14:paraId="74C34A91"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Internal Verifier: </w:t>
            </w:r>
          </w:p>
        </w:tc>
        <w:tc>
          <w:tcPr>
            <w:tcW w:w="0" w:type="auto"/>
            <w:tcBorders>
              <w:top w:val="single" w:sz="4" w:space="0" w:color="000000"/>
              <w:left w:val="nil"/>
              <w:bottom w:val="single" w:sz="4" w:space="0" w:color="000000"/>
              <w:right w:val="single" w:sz="4" w:space="0" w:color="000000"/>
            </w:tcBorders>
            <w:vAlign w:val="center"/>
            <w:hideMark/>
          </w:tcPr>
          <w:p w14:paraId="03108C66"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Robyn Griffiths</w:t>
            </w:r>
          </w:p>
        </w:tc>
      </w:tr>
      <w:tr w:rsidR="00876A5F" w:rsidRPr="00876A5F" w14:paraId="3BE37965" w14:textId="77777777" w:rsidTr="00DA77B3">
        <w:trPr>
          <w:trHeight w:val="797"/>
        </w:trPr>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2E10B676"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Assignment Title: </w:t>
            </w:r>
          </w:p>
        </w:tc>
        <w:tc>
          <w:tcPr>
            <w:tcW w:w="0" w:type="auto"/>
            <w:tcBorders>
              <w:top w:val="single" w:sz="4" w:space="0" w:color="000000"/>
              <w:left w:val="nil"/>
              <w:bottom w:val="single" w:sz="4" w:space="0" w:color="000000"/>
              <w:right w:val="single" w:sz="4" w:space="0" w:color="000000"/>
            </w:tcBorders>
            <w:hideMark/>
          </w:tcPr>
          <w:p w14:paraId="5234A847"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Report </w:t>
            </w:r>
          </w:p>
        </w:tc>
        <w:tc>
          <w:tcPr>
            <w:tcW w:w="0" w:type="auto"/>
            <w:tcBorders>
              <w:top w:val="single" w:sz="4" w:space="0" w:color="000000"/>
              <w:left w:val="nil"/>
              <w:bottom w:val="single" w:sz="4" w:space="0" w:color="000000"/>
              <w:right w:val="single" w:sz="4" w:space="0" w:color="000000"/>
            </w:tcBorders>
            <w:shd w:val="clear" w:color="auto" w:fill="D9D9D9"/>
            <w:vAlign w:val="center"/>
            <w:hideMark/>
          </w:tcPr>
          <w:p w14:paraId="49289CB6"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Word </w:t>
            </w:r>
            <w:r w:rsidRPr="00876A5F">
              <w:rPr>
                <w:rFonts w:ascii="Arial" w:hAnsi="Arial" w:cs="Arial"/>
                <w:b/>
                <w:color w:val="000000"/>
                <w:sz w:val="22"/>
                <w:szCs w:val="20"/>
              </w:rPr>
              <w:tab/>
              <w:t xml:space="preserve">count </w:t>
            </w:r>
            <w:r w:rsidRPr="00876A5F">
              <w:rPr>
                <w:rFonts w:ascii="Arial" w:hAnsi="Arial" w:cs="Arial"/>
                <w:b/>
                <w:color w:val="000000"/>
                <w:sz w:val="22"/>
                <w:szCs w:val="20"/>
              </w:rPr>
              <w:tab/>
              <w:t xml:space="preserve">(or equivalent): </w:t>
            </w:r>
          </w:p>
        </w:tc>
        <w:tc>
          <w:tcPr>
            <w:tcW w:w="0" w:type="auto"/>
            <w:tcBorders>
              <w:top w:val="single" w:sz="4" w:space="0" w:color="000000"/>
              <w:left w:val="nil"/>
              <w:bottom w:val="single" w:sz="4" w:space="0" w:color="000000"/>
              <w:right w:val="single" w:sz="4" w:space="0" w:color="000000"/>
            </w:tcBorders>
            <w:hideMark/>
          </w:tcPr>
          <w:p w14:paraId="3610C1B1" w14:textId="77777777" w:rsidR="00876A5F" w:rsidRPr="00876A5F" w:rsidRDefault="00876A5F" w:rsidP="00876A5F">
            <w:pPr>
              <w:widowControl/>
              <w:spacing w:before="100" w:beforeAutospacing="1"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2,500 words </w:t>
            </w:r>
          </w:p>
        </w:tc>
      </w:tr>
      <w:tr w:rsidR="00876A5F" w:rsidRPr="00876A5F" w14:paraId="6D5C2E15" w14:textId="77777777" w:rsidTr="00DA77B3">
        <w:trPr>
          <w:trHeight w:val="359"/>
        </w:trPr>
        <w:tc>
          <w:tcPr>
            <w:tcW w:w="0" w:type="auto"/>
            <w:tcBorders>
              <w:top w:val="single" w:sz="4" w:space="0" w:color="000000"/>
              <w:left w:val="single" w:sz="4" w:space="0" w:color="000000"/>
              <w:bottom w:val="nil"/>
              <w:right w:val="single" w:sz="4" w:space="0" w:color="000000"/>
            </w:tcBorders>
            <w:shd w:val="clear" w:color="auto" w:fill="D9D9D9"/>
            <w:vAlign w:val="bottom"/>
            <w:hideMark/>
          </w:tcPr>
          <w:p w14:paraId="20B4E638" w14:textId="77777777" w:rsidR="00876A5F" w:rsidRPr="00876A5F" w:rsidRDefault="00876A5F" w:rsidP="00876A5F">
            <w:pPr>
              <w:widowControl/>
              <w:spacing w:before="100" w:beforeAutospacing="1" w:line="256" w:lineRule="auto"/>
              <w:rPr>
                <w:rFonts w:ascii="Arial" w:hAnsi="Arial" w:cs="Arial"/>
                <w:color w:val="000000"/>
                <w:sz w:val="22"/>
                <w:szCs w:val="20"/>
              </w:rPr>
            </w:pPr>
            <w:r w:rsidRPr="00876A5F">
              <w:rPr>
                <w:rFonts w:ascii="Arial" w:hAnsi="Arial" w:cs="Arial"/>
                <w:b/>
                <w:color w:val="000000"/>
                <w:sz w:val="22"/>
                <w:szCs w:val="20"/>
              </w:rPr>
              <w:t xml:space="preserve">Submission deadline: </w:t>
            </w:r>
          </w:p>
        </w:tc>
        <w:tc>
          <w:tcPr>
            <w:tcW w:w="0" w:type="auto"/>
            <w:tcBorders>
              <w:top w:val="single" w:sz="4" w:space="0" w:color="000000"/>
              <w:left w:val="nil"/>
              <w:bottom w:val="nil"/>
              <w:right w:val="single" w:sz="4" w:space="0" w:color="000000"/>
            </w:tcBorders>
          </w:tcPr>
          <w:p w14:paraId="56F0B39B"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p>
        </w:tc>
        <w:tc>
          <w:tcPr>
            <w:tcW w:w="0" w:type="auto"/>
            <w:tcBorders>
              <w:top w:val="single" w:sz="4" w:space="0" w:color="000000"/>
              <w:left w:val="nil"/>
              <w:bottom w:val="nil"/>
              <w:right w:val="single" w:sz="4" w:space="0" w:color="000000"/>
            </w:tcBorders>
            <w:shd w:val="clear" w:color="auto" w:fill="D9D9D9"/>
            <w:vAlign w:val="bottom"/>
            <w:hideMark/>
          </w:tcPr>
          <w:p w14:paraId="6B27232A" w14:textId="77777777" w:rsidR="00876A5F" w:rsidRPr="00876A5F" w:rsidRDefault="00876A5F" w:rsidP="00876A5F">
            <w:pPr>
              <w:widowControl/>
              <w:tabs>
                <w:tab w:val="center" w:pos="1279"/>
                <w:tab w:val="right" w:pos="2114"/>
              </w:tabs>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Return </w:t>
            </w:r>
            <w:r w:rsidRPr="00876A5F">
              <w:rPr>
                <w:rFonts w:ascii="Arial" w:hAnsi="Arial" w:cs="Arial"/>
                <w:b/>
                <w:color w:val="000000"/>
                <w:sz w:val="22"/>
                <w:szCs w:val="20"/>
              </w:rPr>
              <w:tab/>
              <w:t xml:space="preserve">date </w:t>
            </w:r>
            <w:r w:rsidRPr="00876A5F">
              <w:rPr>
                <w:rFonts w:ascii="Arial" w:hAnsi="Arial" w:cs="Arial"/>
                <w:b/>
                <w:color w:val="000000"/>
                <w:sz w:val="22"/>
                <w:szCs w:val="20"/>
              </w:rPr>
              <w:tab/>
              <w:t xml:space="preserve">of </w:t>
            </w:r>
          </w:p>
        </w:tc>
        <w:tc>
          <w:tcPr>
            <w:tcW w:w="0" w:type="auto"/>
            <w:tcBorders>
              <w:top w:val="single" w:sz="4" w:space="0" w:color="000000"/>
              <w:left w:val="nil"/>
              <w:bottom w:val="nil"/>
              <w:right w:val="single" w:sz="4" w:space="0" w:color="000000"/>
            </w:tcBorders>
          </w:tcPr>
          <w:p w14:paraId="577CE4A3"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p>
        </w:tc>
      </w:tr>
      <w:tr w:rsidR="00876A5F" w:rsidRPr="00876A5F" w14:paraId="0679AB35" w14:textId="77777777" w:rsidTr="00DA77B3">
        <w:trPr>
          <w:trHeight w:val="709"/>
        </w:trPr>
        <w:tc>
          <w:tcPr>
            <w:tcW w:w="0" w:type="auto"/>
            <w:tcBorders>
              <w:top w:val="nil"/>
              <w:left w:val="single" w:sz="4" w:space="0" w:color="000000"/>
              <w:bottom w:val="single" w:sz="4" w:space="0" w:color="000000"/>
              <w:right w:val="single" w:sz="4" w:space="0" w:color="000000"/>
            </w:tcBorders>
            <w:shd w:val="clear" w:color="auto" w:fill="D9D9D9"/>
          </w:tcPr>
          <w:p w14:paraId="0460D8EA"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p>
        </w:tc>
        <w:tc>
          <w:tcPr>
            <w:tcW w:w="0" w:type="auto"/>
            <w:tcBorders>
              <w:top w:val="nil"/>
              <w:left w:val="nil"/>
              <w:bottom w:val="single" w:sz="4" w:space="0" w:color="000000"/>
              <w:right w:val="single" w:sz="4" w:space="0" w:color="000000"/>
            </w:tcBorders>
            <w:hideMark/>
          </w:tcPr>
          <w:p w14:paraId="126E3119" w14:textId="77777777" w:rsidR="00876A5F" w:rsidRPr="00876A5F" w:rsidRDefault="00876A5F" w:rsidP="00876A5F">
            <w:pPr>
              <w:widowControl/>
              <w:spacing w:before="100" w:beforeAutospacing="1" w:line="256" w:lineRule="auto"/>
              <w:ind w:left="139"/>
              <w:jc w:val="left"/>
              <w:rPr>
                <w:rFonts w:ascii="Arial" w:hAnsi="Arial" w:cs="Arial"/>
                <w:color w:val="000000"/>
                <w:sz w:val="22"/>
                <w:szCs w:val="20"/>
              </w:rPr>
            </w:pPr>
            <w:r w:rsidRPr="00876A5F">
              <w:rPr>
                <w:rFonts w:ascii="Arial" w:hAnsi="Arial" w:cs="Arial"/>
                <w:b/>
                <w:color w:val="000000"/>
                <w:sz w:val="22"/>
                <w:szCs w:val="20"/>
              </w:rPr>
              <w:t>20th March 2026</w:t>
            </w:r>
          </w:p>
        </w:tc>
        <w:tc>
          <w:tcPr>
            <w:tcW w:w="0" w:type="auto"/>
            <w:tcBorders>
              <w:top w:val="nil"/>
              <w:left w:val="nil"/>
              <w:bottom w:val="single" w:sz="4" w:space="0" w:color="000000"/>
              <w:right w:val="single" w:sz="4" w:space="0" w:color="000000"/>
            </w:tcBorders>
            <w:shd w:val="clear" w:color="auto" w:fill="D9D9D9"/>
            <w:hideMark/>
          </w:tcPr>
          <w:p w14:paraId="285E4661" w14:textId="77777777" w:rsidR="00876A5F" w:rsidRPr="00876A5F" w:rsidRDefault="00876A5F" w:rsidP="00876A5F">
            <w:pPr>
              <w:widowControl/>
              <w:spacing w:before="100" w:beforeAutospacing="1" w:line="256" w:lineRule="auto"/>
              <w:rPr>
                <w:rFonts w:ascii="Arial" w:hAnsi="Arial" w:cs="Arial"/>
                <w:color w:val="000000"/>
                <w:sz w:val="22"/>
                <w:szCs w:val="20"/>
              </w:rPr>
            </w:pPr>
            <w:r w:rsidRPr="00876A5F">
              <w:rPr>
                <w:rFonts w:ascii="Arial" w:hAnsi="Arial" w:cs="Arial"/>
                <w:b/>
                <w:color w:val="000000"/>
                <w:sz w:val="22"/>
                <w:szCs w:val="20"/>
              </w:rPr>
              <w:t xml:space="preserve">provisional marks &amp; written feedback: </w:t>
            </w:r>
          </w:p>
        </w:tc>
        <w:tc>
          <w:tcPr>
            <w:tcW w:w="0" w:type="auto"/>
            <w:tcBorders>
              <w:top w:val="nil"/>
              <w:left w:val="nil"/>
              <w:bottom w:val="single" w:sz="4" w:space="0" w:color="000000"/>
              <w:right w:val="single" w:sz="4" w:space="0" w:color="000000"/>
            </w:tcBorders>
            <w:hideMark/>
          </w:tcPr>
          <w:p w14:paraId="43BEB6DA" w14:textId="77777777" w:rsidR="00876A5F" w:rsidRPr="00876A5F" w:rsidRDefault="00876A5F" w:rsidP="00876A5F">
            <w:pPr>
              <w:widowControl/>
              <w:spacing w:before="100" w:beforeAutospacing="1" w:line="256" w:lineRule="auto"/>
              <w:ind w:right="93"/>
              <w:jc w:val="center"/>
              <w:rPr>
                <w:rFonts w:ascii="Arial" w:hAnsi="Arial" w:cs="Arial"/>
                <w:color w:val="000000"/>
                <w:sz w:val="22"/>
                <w:szCs w:val="20"/>
              </w:rPr>
            </w:pPr>
            <w:r w:rsidRPr="00876A5F">
              <w:rPr>
                <w:rFonts w:ascii="Arial" w:hAnsi="Arial" w:cs="Arial"/>
                <w:b/>
                <w:color w:val="000000"/>
                <w:sz w:val="22"/>
                <w:szCs w:val="20"/>
              </w:rPr>
              <w:t>8th May 2026</w:t>
            </w:r>
          </w:p>
        </w:tc>
      </w:tr>
      <w:tr w:rsidR="00876A5F" w:rsidRPr="00876A5F" w14:paraId="1C5DDD03" w14:textId="77777777" w:rsidTr="00DA77B3">
        <w:trPr>
          <w:trHeight w:val="2868"/>
        </w:trPr>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04A9B3D9"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Submission method: </w:t>
            </w:r>
          </w:p>
        </w:tc>
        <w:tc>
          <w:tcPr>
            <w:tcW w:w="0" w:type="auto"/>
            <w:gridSpan w:val="3"/>
            <w:tcBorders>
              <w:top w:val="single" w:sz="4" w:space="0" w:color="000000"/>
              <w:left w:val="nil"/>
              <w:bottom w:val="single" w:sz="4" w:space="0" w:color="000000"/>
              <w:right w:val="single" w:sz="4" w:space="0" w:color="000000"/>
            </w:tcBorders>
            <w:hideMark/>
          </w:tcPr>
          <w:p w14:paraId="7D654A05" w14:textId="77777777" w:rsidR="00876A5F" w:rsidRPr="00876A5F" w:rsidRDefault="00876A5F" w:rsidP="00876A5F">
            <w:pPr>
              <w:widowControl/>
              <w:spacing w:before="100" w:beforeAutospacing="1" w:after="149" w:line="268" w:lineRule="auto"/>
              <w:ind w:left="2"/>
              <w:jc w:val="left"/>
              <w:rPr>
                <w:rFonts w:ascii="Arial" w:hAnsi="Arial" w:cs="Arial"/>
                <w:color w:val="000000"/>
                <w:sz w:val="22"/>
                <w:szCs w:val="20"/>
              </w:rPr>
            </w:pPr>
            <w:r w:rsidRPr="00876A5F">
              <w:rPr>
                <w:rFonts w:ascii="Arial" w:hAnsi="Arial" w:cs="Arial"/>
                <w:color w:val="000000"/>
                <w:sz w:val="22"/>
                <w:szCs w:val="20"/>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31D598E1" w14:textId="77777777" w:rsidR="00876A5F" w:rsidRPr="00876A5F" w:rsidRDefault="00876A5F" w:rsidP="00876A5F">
            <w:pPr>
              <w:widowControl/>
              <w:spacing w:before="100" w:beforeAutospacing="1" w:after="119" w:line="256" w:lineRule="auto"/>
              <w:ind w:left="2"/>
              <w:jc w:val="left"/>
              <w:rPr>
                <w:rFonts w:ascii="Arial" w:hAnsi="Arial" w:cs="Arial"/>
                <w:color w:val="000000"/>
                <w:sz w:val="22"/>
                <w:szCs w:val="20"/>
              </w:rPr>
            </w:pPr>
            <w:r w:rsidRPr="00876A5F">
              <w:rPr>
                <w:rFonts w:ascii="Arial" w:hAnsi="Arial" w:cs="Arial"/>
                <w:b/>
                <w:color w:val="000000"/>
                <w:sz w:val="22"/>
                <w:szCs w:val="20"/>
              </w:rPr>
              <w:t xml:space="preserve">Alternative submission method (if applicable): </w:t>
            </w:r>
          </w:p>
          <w:p w14:paraId="6A56BB57" w14:textId="77777777" w:rsidR="00876A5F" w:rsidRPr="00876A5F" w:rsidRDefault="00876A5F" w:rsidP="00876A5F">
            <w:pPr>
              <w:widowControl/>
              <w:spacing w:before="100" w:beforeAutospacing="1" w:line="256" w:lineRule="auto"/>
              <w:ind w:left="2" w:right="61"/>
              <w:rPr>
                <w:rFonts w:ascii="Arial" w:hAnsi="Arial" w:cs="Arial"/>
                <w:color w:val="000000"/>
                <w:sz w:val="22"/>
                <w:szCs w:val="20"/>
              </w:rPr>
            </w:pPr>
            <w:r w:rsidRPr="00876A5F">
              <w:rPr>
                <w:rFonts w:ascii="Arial" w:hAnsi="Arial" w:cs="Arial"/>
                <w:b/>
                <w:color w:val="000000"/>
                <w:sz w:val="22"/>
                <w:szCs w:val="20"/>
              </w:rPr>
              <w:t xml:space="preserve">Late submission of the assessment will result in a late penalty mark. </w:t>
            </w:r>
            <w:r w:rsidRPr="00876A5F">
              <w:rPr>
                <w:rFonts w:ascii="Arial" w:hAnsi="Arial" w:cs="Arial"/>
                <w:color w:val="000000"/>
                <w:sz w:val="22"/>
                <w:szCs w:val="20"/>
              </w:rPr>
              <w:t>Penalties for late submission: Up to one week late, maximum mark of 40%. Over one week late, 0%.  Only the Extenuating Circumstances Panel may approve a change to submission dates.</w:t>
            </w:r>
            <w:r w:rsidRPr="00876A5F">
              <w:rPr>
                <w:rFonts w:ascii="Arial" w:hAnsi="Arial" w:cs="Arial"/>
                <w:b/>
                <w:color w:val="000000"/>
                <w:sz w:val="22"/>
                <w:szCs w:val="20"/>
              </w:rPr>
              <w:t xml:space="preserve"> </w:t>
            </w:r>
          </w:p>
        </w:tc>
      </w:tr>
      <w:tr w:rsidR="00876A5F" w:rsidRPr="00876A5F" w14:paraId="4D69946B" w14:textId="77777777" w:rsidTr="00DA77B3">
        <w:trPr>
          <w:trHeight w:val="1342"/>
        </w:trPr>
        <w:tc>
          <w:tcPr>
            <w:tcW w:w="0" w:type="auto"/>
            <w:tcBorders>
              <w:top w:val="single" w:sz="4" w:space="0" w:color="000000"/>
              <w:left w:val="single" w:sz="4" w:space="0" w:color="000000"/>
              <w:bottom w:val="single" w:sz="4" w:space="0" w:color="000000"/>
              <w:right w:val="single" w:sz="4" w:space="0" w:color="000000"/>
            </w:tcBorders>
            <w:shd w:val="clear" w:color="auto" w:fill="D9D9D9"/>
            <w:hideMark/>
          </w:tcPr>
          <w:p w14:paraId="57F47EDA"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 xml:space="preserve">Academic honesty / referencing: </w:t>
            </w:r>
          </w:p>
        </w:tc>
        <w:tc>
          <w:tcPr>
            <w:tcW w:w="0" w:type="auto"/>
            <w:gridSpan w:val="3"/>
            <w:tcBorders>
              <w:top w:val="single" w:sz="4" w:space="0" w:color="000000"/>
              <w:left w:val="nil"/>
              <w:bottom w:val="single" w:sz="4" w:space="0" w:color="000000"/>
              <w:right w:val="single" w:sz="4" w:space="0" w:color="000000"/>
            </w:tcBorders>
            <w:vAlign w:val="center"/>
            <w:hideMark/>
          </w:tcPr>
          <w:p w14:paraId="59B344F7" w14:textId="77777777" w:rsidR="00876A5F" w:rsidRPr="00876A5F" w:rsidRDefault="00876A5F" w:rsidP="00876A5F">
            <w:pPr>
              <w:widowControl/>
              <w:spacing w:before="100" w:beforeAutospacing="1" w:line="256" w:lineRule="auto"/>
              <w:ind w:left="2" w:right="60"/>
              <w:rPr>
                <w:rFonts w:ascii="Arial" w:hAnsi="Arial" w:cs="Arial"/>
                <w:color w:val="000000"/>
                <w:sz w:val="22"/>
                <w:szCs w:val="20"/>
              </w:rPr>
            </w:pPr>
            <w:r w:rsidRPr="00876A5F">
              <w:rPr>
                <w:rFonts w:ascii="Arial" w:hAnsi="Arial" w:cs="Arial"/>
                <w:color w:val="000000"/>
                <w:sz w:val="22"/>
                <w:szCs w:val="20"/>
              </w:rPr>
              <w:t xml:space="preserve">Academic honesty is required. In the main body of your </w:t>
            </w:r>
            <w:proofErr w:type="gramStart"/>
            <w:r w:rsidRPr="00876A5F">
              <w:rPr>
                <w:rFonts w:ascii="Arial" w:hAnsi="Arial" w:cs="Arial"/>
                <w:color w:val="000000"/>
                <w:sz w:val="22"/>
                <w:szCs w:val="20"/>
              </w:rPr>
              <w:t>submission</w:t>
            </w:r>
            <w:proofErr w:type="gramEnd"/>
            <w:r w:rsidRPr="00876A5F">
              <w:rPr>
                <w:rFonts w:ascii="Arial" w:hAnsi="Arial" w:cs="Arial"/>
                <w:color w:val="000000"/>
                <w:sz w:val="22"/>
                <w:szCs w:val="20"/>
              </w:rPr>
              <w:t xml:space="preserve"> you must give credit to authors on whose research and ideas your work is based. Append to your submission a reference list that indicates the books, articles, etc. that you have used, cited or quoted in order to complete this assessment.   </w:t>
            </w:r>
          </w:p>
        </w:tc>
      </w:tr>
      <w:tr w:rsidR="00876A5F" w:rsidRPr="00876A5F" w14:paraId="23A10B29" w14:textId="77777777" w:rsidTr="00DA77B3">
        <w:trPr>
          <w:trHeight w:val="676"/>
        </w:trPr>
        <w:tc>
          <w:tcPr>
            <w:tcW w:w="0" w:type="auto"/>
            <w:gridSpan w:val="4"/>
            <w:tcBorders>
              <w:top w:val="single" w:sz="4" w:space="0" w:color="000000"/>
              <w:left w:val="single" w:sz="4" w:space="0" w:color="000000"/>
              <w:bottom w:val="single" w:sz="4" w:space="0" w:color="000000"/>
              <w:right w:val="single" w:sz="4" w:space="0" w:color="000000"/>
            </w:tcBorders>
            <w:shd w:val="clear" w:color="auto" w:fill="D9D9D9"/>
            <w:hideMark/>
          </w:tcPr>
          <w:p w14:paraId="666F9ACB" w14:textId="77777777" w:rsidR="00876A5F" w:rsidRPr="00876A5F" w:rsidRDefault="00876A5F" w:rsidP="00876A5F">
            <w:pPr>
              <w:widowControl/>
              <w:spacing w:before="100" w:beforeAutospacing="1" w:after="119" w:line="256" w:lineRule="auto"/>
              <w:jc w:val="left"/>
              <w:rPr>
                <w:rFonts w:ascii="Arial" w:hAnsi="Arial" w:cs="Arial"/>
                <w:color w:val="000000"/>
                <w:sz w:val="22"/>
                <w:szCs w:val="20"/>
              </w:rPr>
            </w:pPr>
            <w:r w:rsidRPr="00876A5F">
              <w:rPr>
                <w:rFonts w:ascii="Arial" w:hAnsi="Arial" w:cs="Arial"/>
                <w:b/>
                <w:color w:val="000000"/>
                <w:sz w:val="22"/>
                <w:szCs w:val="20"/>
              </w:rPr>
              <w:t xml:space="preserve">Module Learning Outcomes </w:t>
            </w:r>
          </w:p>
          <w:p w14:paraId="62925A5A" w14:textId="77777777" w:rsidR="00876A5F" w:rsidRPr="00876A5F" w:rsidRDefault="00876A5F" w:rsidP="00876A5F">
            <w:pPr>
              <w:widowControl/>
              <w:spacing w:before="100" w:beforeAutospacing="1" w:line="256" w:lineRule="auto"/>
              <w:jc w:val="left"/>
              <w:rPr>
                <w:rFonts w:ascii="Arial" w:hAnsi="Arial" w:cs="Arial"/>
                <w:color w:val="000000"/>
                <w:sz w:val="22"/>
                <w:szCs w:val="20"/>
              </w:rPr>
            </w:pPr>
            <w:r w:rsidRPr="00876A5F">
              <w:rPr>
                <w:rFonts w:ascii="Arial" w:hAnsi="Arial" w:cs="Arial"/>
                <w:b/>
                <w:color w:val="000000"/>
                <w:sz w:val="22"/>
                <w:szCs w:val="20"/>
              </w:rPr>
              <w:t>(from module syllabus)</w:t>
            </w:r>
            <w:r w:rsidRPr="00876A5F">
              <w:rPr>
                <w:rFonts w:ascii="Arial" w:hAnsi="Arial" w:cs="Arial"/>
                <w:color w:val="000000"/>
                <w:sz w:val="22"/>
                <w:szCs w:val="20"/>
              </w:rPr>
              <w:t xml:space="preserve"> </w:t>
            </w:r>
          </w:p>
        </w:tc>
      </w:tr>
      <w:tr w:rsidR="00876A5F" w:rsidRPr="00876A5F" w14:paraId="3F576560" w14:textId="77777777" w:rsidTr="00DA77B3">
        <w:trPr>
          <w:trHeight w:val="1266"/>
        </w:trPr>
        <w:tc>
          <w:tcPr>
            <w:tcW w:w="0" w:type="auto"/>
            <w:gridSpan w:val="4"/>
            <w:tcBorders>
              <w:top w:val="single" w:sz="4" w:space="0" w:color="000000"/>
              <w:left w:val="single" w:sz="4" w:space="0" w:color="000000"/>
              <w:bottom w:val="single" w:sz="4" w:space="0" w:color="000000"/>
              <w:right w:val="single" w:sz="4" w:space="0" w:color="000000"/>
            </w:tcBorders>
            <w:hideMark/>
          </w:tcPr>
          <w:p w14:paraId="7435DCE9" w14:textId="77777777" w:rsidR="00876A5F" w:rsidRPr="00876A5F" w:rsidRDefault="00876A5F" w:rsidP="00876A5F">
            <w:pPr>
              <w:widowControl/>
              <w:spacing w:before="100" w:beforeAutospacing="1" w:after="263" w:line="256" w:lineRule="auto"/>
              <w:jc w:val="left"/>
              <w:rPr>
                <w:rFonts w:ascii="Arial" w:hAnsi="Arial" w:cs="Arial"/>
                <w:color w:val="000000"/>
                <w:sz w:val="22"/>
                <w:szCs w:val="20"/>
              </w:rPr>
            </w:pPr>
            <w:r w:rsidRPr="00876A5F">
              <w:rPr>
                <w:rFonts w:ascii="Arial" w:hAnsi="Arial" w:cs="Arial"/>
                <w:color w:val="201F1E"/>
                <w:sz w:val="22"/>
                <w:szCs w:val="20"/>
              </w:rPr>
              <w:lastRenderedPageBreak/>
              <w:t xml:space="preserve">Upon the successful completion of this assessment, the student should be able to demonstrate the ability to: </w:t>
            </w:r>
          </w:p>
          <w:p w14:paraId="5168DF9D" w14:textId="77777777" w:rsidR="00876A5F" w:rsidRPr="00876A5F" w:rsidRDefault="00876A5F" w:rsidP="00876A5F">
            <w:pPr>
              <w:widowControl/>
              <w:tabs>
                <w:tab w:val="center" w:pos="5026"/>
              </w:tabs>
              <w:spacing w:before="100" w:beforeAutospacing="1" w:line="256" w:lineRule="auto"/>
              <w:jc w:val="left"/>
              <w:rPr>
                <w:rFonts w:ascii="Arial" w:hAnsi="Arial" w:cs="Arial"/>
                <w:color w:val="000000"/>
                <w:sz w:val="22"/>
                <w:szCs w:val="20"/>
              </w:rPr>
            </w:pPr>
            <w:r w:rsidRPr="00876A5F">
              <w:rPr>
                <w:rFonts w:ascii="Arial" w:hAnsi="Arial" w:cs="Arial"/>
                <w:color w:val="201F1E"/>
                <w:sz w:val="22"/>
                <w:szCs w:val="20"/>
              </w:rPr>
              <w:t>•</w:t>
            </w:r>
            <w:r w:rsidRPr="00876A5F">
              <w:rPr>
                <w:rFonts w:ascii="Arial" w:hAnsi="Arial" w:cs="Arial"/>
                <w:color w:val="201F1E"/>
                <w:sz w:val="22"/>
                <w:szCs w:val="20"/>
              </w:rPr>
              <w:tab/>
              <w:t>Critically analyse an organisation’s current and future external and internal environments</w:t>
            </w:r>
          </w:p>
        </w:tc>
      </w:tr>
    </w:tbl>
    <w:p w14:paraId="16D8D777" w14:textId="77777777" w:rsidR="00876A5F" w:rsidRPr="00876A5F" w:rsidRDefault="00876A5F" w:rsidP="00876A5F">
      <w:pPr>
        <w:widowControl/>
        <w:spacing w:before="100" w:beforeAutospacing="1" w:after="100" w:afterAutospacing="1"/>
        <w:jc w:val="left"/>
        <w:rPr>
          <w:rFonts w:ascii="Times New Roman" w:hAnsi="Times New Roman"/>
          <w:kern w:val="0"/>
          <w:sz w:val="20"/>
          <w:szCs w:val="20"/>
        </w:rPr>
      </w:pPr>
    </w:p>
    <w:p w14:paraId="0F50E610" w14:textId="77777777" w:rsidR="00876A5F" w:rsidRPr="00876A5F" w:rsidRDefault="00876A5F" w:rsidP="00B57AAB">
      <w:pPr>
        <w:pStyle w:val="ae"/>
        <w:jc w:val="both"/>
        <w:rPr>
          <w:rFonts w:ascii="Times New Roman" w:hAnsi="Times New Roman" w:cs="Times New Roman"/>
          <w:b/>
          <w:bCs/>
          <w:sz w:val="28"/>
          <w:szCs w:val="28"/>
        </w:rPr>
      </w:pPr>
    </w:p>
    <w:p w14:paraId="05B109AC" w14:textId="77777777" w:rsidR="00876A5F" w:rsidRDefault="00876A5F" w:rsidP="00B57AAB">
      <w:pPr>
        <w:pStyle w:val="ae"/>
        <w:jc w:val="both"/>
        <w:rPr>
          <w:rFonts w:ascii="Times New Roman" w:hAnsi="Times New Roman" w:cs="Times New Roman"/>
          <w:b/>
          <w:bCs/>
          <w:sz w:val="28"/>
          <w:szCs w:val="28"/>
        </w:rPr>
      </w:pPr>
    </w:p>
    <w:p w14:paraId="12D4BD60" w14:textId="77777777" w:rsidR="00876A5F" w:rsidRDefault="00876A5F" w:rsidP="00B57AAB">
      <w:pPr>
        <w:pStyle w:val="ae"/>
        <w:jc w:val="both"/>
        <w:rPr>
          <w:rFonts w:ascii="Times New Roman" w:hAnsi="Times New Roman" w:cs="Times New Roman"/>
          <w:b/>
          <w:bCs/>
          <w:sz w:val="28"/>
          <w:szCs w:val="28"/>
        </w:rPr>
      </w:pPr>
    </w:p>
    <w:p w14:paraId="56AF5B61" w14:textId="77777777" w:rsidR="00876A5F" w:rsidRDefault="00876A5F" w:rsidP="00B57AAB">
      <w:pPr>
        <w:pStyle w:val="ae"/>
        <w:jc w:val="both"/>
        <w:rPr>
          <w:rFonts w:ascii="Times New Roman" w:hAnsi="Times New Roman" w:cs="Times New Roman"/>
          <w:b/>
          <w:bCs/>
          <w:sz w:val="28"/>
          <w:szCs w:val="28"/>
        </w:rPr>
      </w:pPr>
    </w:p>
    <w:p w14:paraId="73BF8AD3" w14:textId="77777777" w:rsidR="00876A5F" w:rsidRDefault="00876A5F" w:rsidP="00B57AAB">
      <w:pPr>
        <w:pStyle w:val="ae"/>
        <w:jc w:val="both"/>
        <w:rPr>
          <w:rFonts w:ascii="Times New Roman" w:hAnsi="Times New Roman" w:cs="Times New Roman"/>
          <w:b/>
          <w:bCs/>
          <w:sz w:val="28"/>
          <w:szCs w:val="28"/>
        </w:rPr>
      </w:pPr>
    </w:p>
    <w:p w14:paraId="5A44A17E" w14:textId="77777777" w:rsidR="00876A5F" w:rsidRDefault="00876A5F" w:rsidP="00B57AAB">
      <w:pPr>
        <w:pStyle w:val="ae"/>
        <w:jc w:val="both"/>
        <w:rPr>
          <w:rFonts w:ascii="Times New Roman" w:hAnsi="Times New Roman" w:cs="Times New Roman"/>
          <w:b/>
          <w:bCs/>
          <w:sz w:val="28"/>
          <w:szCs w:val="28"/>
        </w:rPr>
      </w:pPr>
    </w:p>
    <w:p w14:paraId="5900E49B" w14:textId="77777777" w:rsidR="00876A5F" w:rsidRDefault="00876A5F" w:rsidP="00B57AAB">
      <w:pPr>
        <w:pStyle w:val="ae"/>
        <w:jc w:val="both"/>
        <w:rPr>
          <w:rFonts w:ascii="Times New Roman" w:hAnsi="Times New Roman" w:cs="Times New Roman"/>
          <w:b/>
          <w:bCs/>
          <w:sz w:val="28"/>
          <w:szCs w:val="28"/>
        </w:rPr>
      </w:pPr>
    </w:p>
    <w:p w14:paraId="7A3AD3CF" w14:textId="77777777" w:rsidR="00876A5F" w:rsidRDefault="00876A5F" w:rsidP="00B57AAB">
      <w:pPr>
        <w:pStyle w:val="ae"/>
        <w:jc w:val="both"/>
        <w:rPr>
          <w:rFonts w:ascii="Times New Roman" w:hAnsi="Times New Roman" w:cs="Times New Roman"/>
          <w:b/>
          <w:bCs/>
          <w:sz w:val="28"/>
          <w:szCs w:val="28"/>
        </w:rPr>
      </w:pPr>
    </w:p>
    <w:p w14:paraId="51F4C973" w14:textId="77777777" w:rsidR="00876A5F" w:rsidRDefault="00876A5F" w:rsidP="00B57AAB">
      <w:pPr>
        <w:pStyle w:val="ae"/>
        <w:jc w:val="both"/>
        <w:rPr>
          <w:rFonts w:ascii="Times New Roman" w:hAnsi="Times New Roman" w:cs="Times New Roman"/>
          <w:b/>
          <w:bCs/>
          <w:sz w:val="28"/>
          <w:szCs w:val="28"/>
        </w:rPr>
      </w:pPr>
    </w:p>
    <w:p w14:paraId="73D29C0F" w14:textId="77777777" w:rsidR="00876A5F" w:rsidRDefault="00876A5F" w:rsidP="00B57AAB">
      <w:pPr>
        <w:pStyle w:val="ae"/>
        <w:jc w:val="both"/>
        <w:rPr>
          <w:rFonts w:ascii="Times New Roman" w:hAnsi="Times New Roman" w:cs="Times New Roman"/>
          <w:b/>
          <w:bCs/>
          <w:sz w:val="28"/>
          <w:szCs w:val="28"/>
        </w:rPr>
      </w:pPr>
    </w:p>
    <w:p w14:paraId="05418F74" w14:textId="77777777" w:rsidR="00876A5F" w:rsidRDefault="00876A5F" w:rsidP="00B57AAB">
      <w:pPr>
        <w:pStyle w:val="ae"/>
        <w:jc w:val="both"/>
        <w:rPr>
          <w:rFonts w:ascii="Times New Roman" w:hAnsi="Times New Roman" w:cs="Times New Roman"/>
          <w:b/>
          <w:bCs/>
          <w:sz w:val="28"/>
          <w:szCs w:val="28"/>
        </w:rPr>
      </w:pPr>
    </w:p>
    <w:p w14:paraId="26C04A1A" w14:textId="77777777" w:rsidR="00876A5F" w:rsidRDefault="00876A5F" w:rsidP="00B57AAB">
      <w:pPr>
        <w:pStyle w:val="ae"/>
        <w:jc w:val="both"/>
        <w:rPr>
          <w:rFonts w:ascii="Times New Roman" w:hAnsi="Times New Roman" w:cs="Times New Roman"/>
          <w:b/>
          <w:bCs/>
          <w:sz w:val="28"/>
          <w:szCs w:val="28"/>
        </w:rPr>
      </w:pPr>
    </w:p>
    <w:p w14:paraId="324EC944" w14:textId="77777777" w:rsidR="00876A5F" w:rsidRDefault="00876A5F" w:rsidP="00B57AAB">
      <w:pPr>
        <w:pStyle w:val="ae"/>
        <w:jc w:val="both"/>
        <w:rPr>
          <w:rFonts w:ascii="Times New Roman" w:hAnsi="Times New Roman" w:cs="Times New Roman" w:hint="eastAsia"/>
          <w:b/>
          <w:bCs/>
          <w:sz w:val="28"/>
          <w:szCs w:val="28"/>
        </w:rPr>
      </w:pPr>
    </w:p>
    <w:p w14:paraId="0B79B179" w14:textId="6C5C7704" w:rsidR="00122AC2" w:rsidRPr="00122AC2" w:rsidRDefault="00122AC2" w:rsidP="00B57AAB">
      <w:pPr>
        <w:pStyle w:val="ae"/>
        <w:jc w:val="both"/>
        <w:rPr>
          <w:rFonts w:ascii="Times New Roman" w:hAnsi="Times New Roman" w:cs="Times New Roman" w:hint="eastAsia"/>
          <w:b/>
          <w:bCs/>
          <w:sz w:val="28"/>
          <w:szCs w:val="28"/>
        </w:rPr>
      </w:pPr>
      <w:r w:rsidRPr="00122AC2">
        <w:rPr>
          <w:rFonts w:ascii="Times New Roman" w:hAnsi="Times New Roman" w:cs="Times New Roman"/>
          <w:b/>
          <w:bCs/>
          <w:sz w:val="28"/>
          <w:szCs w:val="28"/>
        </w:rPr>
        <w:lastRenderedPageBreak/>
        <w:t>Strategic Marketing Audit: A Critical Analysis of McDonald’s UK</w:t>
      </w:r>
    </w:p>
    <w:p w14:paraId="540F9A66" w14:textId="03D25008" w:rsidR="00122AC2" w:rsidRPr="00122AC2" w:rsidRDefault="00122AC2" w:rsidP="00B57AAB">
      <w:pPr>
        <w:widowControl/>
        <w:spacing w:before="100" w:beforeAutospacing="1" w:after="100" w:afterAutospacing="1"/>
        <w:rPr>
          <w:rFonts w:ascii="Times New Roman" w:hAnsi="Times New Roman" w:hint="eastAsia"/>
          <w:b/>
          <w:bCs/>
          <w:kern w:val="0"/>
          <w:sz w:val="28"/>
          <w:szCs w:val="28"/>
        </w:rPr>
      </w:pPr>
      <w:r w:rsidRPr="00122AC2">
        <w:rPr>
          <w:rFonts w:ascii="Times New Roman" w:hAnsi="Times New Roman"/>
          <w:b/>
          <w:bCs/>
          <w:kern w:val="0"/>
          <w:sz w:val="28"/>
          <w:szCs w:val="28"/>
        </w:rPr>
        <w:t>Executive Summary</w:t>
      </w:r>
    </w:p>
    <w:p w14:paraId="79C18CC6" w14:textId="3654E41A" w:rsidR="00122AC2" w:rsidRPr="00122AC2" w:rsidRDefault="00122AC2" w:rsidP="004A597A">
      <w:pPr>
        <w:widowControl/>
        <w:spacing w:before="100" w:beforeAutospacing="1" w:after="100" w:afterAutospacing="1"/>
        <w:rPr>
          <w:rFonts w:ascii="Times New Roman" w:hAnsi="Times New Roman" w:hint="eastAsia"/>
          <w:kern w:val="0"/>
          <w:sz w:val="24"/>
          <w:szCs w:val="24"/>
        </w:rPr>
      </w:pPr>
      <w:r w:rsidRPr="00122AC2">
        <w:rPr>
          <w:rFonts w:ascii="Times New Roman" w:hAnsi="Times New Roman"/>
          <w:kern w:val="0"/>
          <w:sz w:val="24"/>
          <w:szCs w:val="24"/>
        </w:rPr>
        <w:t xml:space="preserve">This report presents a strategic marketing audit for McDonald’s. McDonald’s is one of the largest fast-food chains operating in the United Kingdom. The purpose of this audit is to critically examine the company’s current and future market position in order to address ongoing global economic challenges, particularly high inflation and shifts in consumer behavior. </w:t>
      </w:r>
    </w:p>
    <w:p w14:paraId="416766EC" w14:textId="71BF7ED4" w:rsidR="00122AC2" w:rsidRPr="00122AC2" w:rsidRDefault="00122AC2" w:rsidP="00B57AAB">
      <w:pPr>
        <w:widowControl/>
        <w:spacing w:before="100" w:beforeAutospacing="1" w:after="100" w:afterAutospacing="1"/>
        <w:rPr>
          <w:rFonts w:ascii="Times New Roman" w:hAnsi="Times New Roman" w:hint="eastAsia"/>
          <w:kern w:val="0"/>
          <w:sz w:val="24"/>
          <w:szCs w:val="24"/>
        </w:rPr>
      </w:pPr>
      <w:r w:rsidRPr="00122AC2">
        <w:rPr>
          <w:rFonts w:ascii="Times New Roman" w:hAnsi="Times New Roman"/>
          <w:kern w:val="0"/>
          <w:sz w:val="24"/>
          <w:szCs w:val="24"/>
        </w:rPr>
        <w:t>This audit employs four established analytical frameworks. The PESTEL analysis examines the external macroenvironment. The analysis reveals that political factors, such as changes in the minimum wage and Brexit-related trade costs, are placing pressure on operations. Economic pressures stemming from inflation are affecting both the company’s costs and customers’ purchasing power. Social trends indicate a growing demand for healthier food options and an increasing preference for the convenience of digital ordering. Technological advancements offer opportunities to enhance operational efficiency and improve the customer experience. At the same time, environmental concerns and stricter regulations are driving the company to adopt more sustainable practices. Legal requirements, including menu labeling regulations, have added additional compliance obligations.</w:t>
      </w:r>
    </w:p>
    <w:p w14:paraId="6E5689AF" w14:textId="5A716C7F" w:rsidR="00122AC2" w:rsidRPr="00122AC2" w:rsidRDefault="00122AC2" w:rsidP="00B57AAB">
      <w:pPr>
        <w:widowControl/>
        <w:spacing w:before="100" w:beforeAutospacing="1" w:after="100" w:afterAutospacing="1"/>
        <w:rPr>
          <w:rFonts w:ascii="Times New Roman" w:hAnsi="Times New Roman" w:hint="eastAsia"/>
          <w:kern w:val="0"/>
          <w:sz w:val="24"/>
          <w:szCs w:val="24"/>
        </w:rPr>
      </w:pPr>
      <w:r w:rsidRPr="00122AC2">
        <w:rPr>
          <w:rFonts w:ascii="Times New Roman" w:hAnsi="Times New Roman"/>
          <w:kern w:val="0"/>
          <w:sz w:val="24"/>
          <w:szCs w:val="24"/>
        </w:rPr>
        <w:t>Porter’s Five Forces model assessed the competitive landscape. The threat of new entrants is moderate, as brand recognition and scale act as barriers to entry; however, smaller niche chain stores continue to emerge. Suppliers have strong bargaining power, particularly regarding key raw materials. Buyers have very strong bargaining power, as customers have numerous alternatives and face economic pressures. The threat of substitutes is significant, ranging from supermarket value meals to home-cooked meals. Competition among existing competitors is intense, with major brands fiercely competing on price, innovation, and loyalty programs.</w:t>
      </w:r>
    </w:p>
    <w:p w14:paraId="050B6015" w14:textId="06C87C8C" w:rsidR="00122AC2" w:rsidRPr="00122AC2" w:rsidRDefault="00122AC2" w:rsidP="00B57AAB">
      <w:pPr>
        <w:widowControl/>
        <w:spacing w:before="100" w:beforeAutospacing="1" w:after="100" w:afterAutospacing="1"/>
        <w:rPr>
          <w:rFonts w:ascii="Times New Roman" w:hAnsi="Times New Roman" w:hint="eastAsia"/>
          <w:kern w:val="0"/>
          <w:sz w:val="24"/>
          <w:szCs w:val="24"/>
        </w:rPr>
      </w:pPr>
      <w:r w:rsidRPr="00122AC2">
        <w:rPr>
          <w:rFonts w:ascii="Times New Roman" w:hAnsi="Times New Roman"/>
          <w:kern w:val="0"/>
          <w:sz w:val="24"/>
          <w:szCs w:val="24"/>
        </w:rPr>
        <w:t>The VRIO analysis examines McDonald’s internal resources. The company’s brand recognition and scale are valuable and difficult to imitate, constituting a competitive advantage. Its supply chain and economies of scale provide significant cost advantages. A high-quality portfolio of store locations is another valuable asset, though not entirely unique. Corporate culture and employee engagement, if managed effectively, can serve as a source of advantage that is difficult to replicate.</w:t>
      </w:r>
    </w:p>
    <w:p w14:paraId="47E51AD0" w14:textId="4C5C2A1D" w:rsidR="00122AC2" w:rsidRPr="00122AC2" w:rsidRDefault="00122AC2" w:rsidP="00B57AAB">
      <w:pPr>
        <w:widowControl/>
        <w:spacing w:before="100" w:beforeAutospacing="1" w:after="100" w:afterAutospacing="1"/>
        <w:rPr>
          <w:rFonts w:ascii="Times New Roman" w:hAnsi="Times New Roman" w:hint="eastAsia"/>
          <w:kern w:val="0"/>
          <w:sz w:val="24"/>
          <w:szCs w:val="24"/>
        </w:rPr>
      </w:pPr>
      <w:r w:rsidRPr="00122AC2">
        <w:rPr>
          <w:rFonts w:ascii="Times New Roman" w:hAnsi="Times New Roman"/>
          <w:kern w:val="0"/>
          <w:sz w:val="24"/>
          <w:szCs w:val="24"/>
        </w:rPr>
        <w:t xml:space="preserve">The SWOT analysis synthesizes these findings. Key strengths include strong brand recognition, an efficient supply chain, and strategic store locations. Weaknesses include the risk that the company’s sheer size may slow its ability to adapt, as well as a reliance on traditional business models. Opportunities lie in expanding healthier menu options, enhancing digital platforms, and improving sustainability. Key threats include ongoing </w:t>
      </w:r>
      <w:r w:rsidRPr="00122AC2">
        <w:rPr>
          <w:rFonts w:ascii="Times New Roman" w:hAnsi="Times New Roman"/>
          <w:kern w:val="0"/>
          <w:sz w:val="24"/>
          <w:szCs w:val="24"/>
        </w:rPr>
        <w:lastRenderedPageBreak/>
        <w:t>economic pressures facing consumers, intense competition, rising operating costs, and potential regulatory changes.</w:t>
      </w:r>
    </w:p>
    <w:p w14:paraId="3B428411" w14:textId="77777777" w:rsidR="00122AC2" w:rsidRPr="00122AC2" w:rsidRDefault="00122AC2" w:rsidP="00B57AAB">
      <w:pPr>
        <w:widowControl/>
        <w:spacing w:before="100" w:beforeAutospacing="1" w:after="100" w:afterAutospacing="1"/>
        <w:rPr>
          <w:rFonts w:ascii="Times New Roman" w:hAnsi="Times New Roman"/>
          <w:kern w:val="0"/>
          <w:sz w:val="24"/>
          <w:szCs w:val="24"/>
        </w:rPr>
      </w:pPr>
      <w:r w:rsidRPr="00122AC2">
        <w:rPr>
          <w:rFonts w:ascii="Times New Roman" w:hAnsi="Times New Roman"/>
          <w:kern w:val="0"/>
          <w:sz w:val="24"/>
          <w:szCs w:val="24"/>
        </w:rPr>
        <w:t>Based on these findings, this report recommends that McDonald’s focus on three key areas. First, menu innovation should prioritize healthier and plant-based options to meet evolving consumer preferences. Second, the company should continue investing in digital initiatives to improve the customer experience and operational efficiency. Third, cost management is critical to maintaining value for customers during times of economic uncertainty. By addressing these priorities, McDonald’s can solidify its market position and effectively navigate current challenges.</w:t>
      </w:r>
    </w:p>
    <w:p w14:paraId="01D1463D" w14:textId="77777777" w:rsidR="00122AC2" w:rsidRPr="00122AC2" w:rsidRDefault="00122AC2" w:rsidP="00B57AAB">
      <w:pPr>
        <w:widowControl/>
        <w:spacing w:before="100" w:beforeAutospacing="1" w:after="100" w:afterAutospacing="1"/>
        <w:rPr>
          <w:rFonts w:ascii="宋体" w:hAnsi="宋体" w:cs="宋体"/>
          <w:kern w:val="0"/>
          <w:sz w:val="24"/>
          <w:szCs w:val="24"/>
        </w:rPr>
      </w:pPr>
    </w:p>
    <w:p w14:paraId="54803F44" w14:textId="77777777" w:rsidR="00122AC2" w:rsidRPr="00122AC2" w:rsidRDefault="00122AC2" w:rsidP="00B57AAB">
      <w:pPr>
        <w:widowControl/>
        <w:spacing w:before="100" w:beforeAutospacing="1" w:after="100" w:afterAutospacing="1"/>
        <w:rPr>
          <w:rFonts w:ascii="宋体" w:hAnsi="宋体" w:cs="宋体"/>
          <w:kern w:val="0"/>
          <w:sz w:val="24"/>
          <w:szCs w:val="24"/>
        </w:rPr>
      </w:pPr>
    </w:p>
    <w:p w14:paraId="5707FAE1" w14:textId="77777777" w:rsidR="00122AC2" w:rsidRPr="00122AC2" w:rsidRDefault="00122AC2" w:rsidP="00B57AAB">
      <w:pPr>
        <w:widowControl/>
        <w:rPr>
          <w:rFonts w:ascii="宋体" w:hAnsi="宋体" w:cs="宋体"/>
          <w:kern w:val="0"/>
          <w:sz w:val="24"/>
          <w:szCs w:val="24"/>
        </w:rPr>
      </w:pPr>
    </w:p>
    <w:p w14:paraId="74183BF6" w14:textId="60227CCE" w:rsidR="00122AC2" w:rsidRPr="00122AC2" w:rsidRDefault="00122AC2" w:rsidP="00B57AAB">
      <w:pPr>
        <w:rPr>
          <w:rFonts w:ascii="宋体" w:hAnsi="宋体" w:hint="eastAsia"/>
        </w:rPr>
      </w:pPr>
    </w:p>
    <w:p w14:paraId="60C14EAA" w14:textId="77777777" w:rsidR="00122AC2" w:rsidRPr="006D19F0" w:rsidRDefault="00122AC2" w:rsidP="00B57AAB">
      <w:pPr>
        <w:rPr>
          <w:rFonts w:ascii="宋体" w:hAnsi="宋体"/>
        </w:rPr>
      </w:pPr>
    </w:p>
    <w:p w14:paraId="5E838DDA" w14:textId="77777777" w:rsidR="00122AC2" w:rsidRDefault="00122AC2" w:rsidP="00B57AAB"/>
    <w:p w14:paraId="77E5BE1B" w14:textId="77777777" w:rsidR="00122AC2" w:rsidRDefault="00122AC2" w:rsidP="00B57AAB"/>
    <w:p w14:paraId="43BB10D0" w14:textId="77777777" w:rsidR="00122AC2" w:rsidRDefault="00122AC2" w:rsidP="00B57AAB"/>
    <w:p w14:paraId="7A80D0E7" w14:textId="77777777" w:rsidR="00122AC2" w:rsidRDefault="00122AC2" w:rsidP="00B57AAB"/>
    <w:p w14:paraId="3ADB29DA" w14:textId="77777777" w:rsidR="00122AC2" w:rsidRDefault="00122AC2" w:rsidP="00B57AAB"/>
    <w:p w14:paraId="04E15475" w14:textId="77777777" w:rsidR="00122AC2" w:rsidRDefault="00122AC2" w:rsidP="00B57AAB"/>
    <w:p w14:paraId="5371D230" w14:textId="77777777" w:rsidR="00122AC2" w:rsidRDefault="00122AC2" w:rsidP="00B57AAB"/>
    <w:p w14:paraId="5099526E" w14:textId="77777777" w:rsidR="00122AC2" w:rsidRDefault="00122AC2" w:rsidP="00B57AAB"/>
    <w:p w14:paraId="70FCDB71" w14:textId="77777777" w:rsidR="00122AC2" w:rsidRDefault="00122AC2" w:rsidP="00B57AAB"/>
    <w:p w14:paraId="30930AC2" w14:textId="77777777" w:rsidR="00122AC2" w:rsidRDefault="00122AC2" w:rsidP="00B57AAB"/>
    <w:p w14:paraId="65A0A793" w14:textId="77777777" w:rsidR="00B57AAB" w:rsidRDefault="00B57AAB" w:rsidP="00B57AAB"/>
    <w:p w14:paraId="2730AEAF" w14:textId="77777777" w:rsidR="00B57AAB" w:rsidRDefault="00B57AAB" w:rsidP="00B57AAB"/>
    <w:p w14:paraId="49F7F9E6" w14:textId="77777777" w:rsidR="00B57AAB" w:rsidRDefault="00B57AAB" w:rsidP="00B57AAB"/>
    <w:p w14:paraId="6FCE375E" w14:textId="77777777" w:rsidR="00B57AAB" w:rsidRDefault="00B57AAB" w:rsidP="00B57AAB"/>
    <w:p w14:paraId="08E7A4F6" w14:textId="77777777" w:rsidR="00B57AAB" w:rsidRDefault="00B57AAB" w:rsidP="00B57AAB"/>
    <w:p w14:paraId="369ED757" w14:textId="77777777" w:rsidR="00B57AAB" w:rsidRDefault="00B57AAB" w:rsidP="00B57AAB"/>
    <w:p w14:paraId="57F1B7E4" w14:textId="77777777" w:rsidR="00B57AAB" w:rsidRDefault="00B57AAB" w:rsidP="00B57AAB"/>
    <w:p w14:paraId="02D890B7" w14:textId="77777777" w:rsidR="00B57AAB" w:rsidRDefault="00B57AAB" w:rsidP="00B57AAB"/>
    <w:p w14:paraId="7BD49A62" w14:textId="77777777" w:rsidR="00B57AAB" w:rsidRDefault="00B57AAB" w:rsidP="00B57AAB"/>
    <w:p w14:paraId="23076DDD" w14:textId="77777777" w:rsidR="00B57AAB" w:rsidRDefault="00B57AAB" w:rsidP="00B57AAB"/>
    <w:p w14:paraId="17B525EB" w14:textId="77777777" w:rsidR="00B57AAB" w:rsidRDefault="00B57AAB" w:rsidP="00B57AAB"/>
    <w:p w14:paraId="0FCD83A0" w14:textId="77777777" w:rsidR="00B57AAB" w:rsidRDefault="00B57AAB" w:rsidP="00B57AAB"/>
    <w:p w14:paraId="4751A3F7" w14:textId="77777777" w:rsidR="00B57AAB" w:rsidRDefault="00B57AAB" w:rsidP="00B57AAB"/>
    <w:p w14:paraId="4216D263" w14:textId="77777777" w:rsidR="00B57AAB" w:rsidRDefault="00B57AAB" w:rsidP="00B57AAB"/>
    <w:p w14:paraId="7B06A70E" w14:textId="77777777" w:rsidR="00B57AAB" w:rsidRDefault="00B57AAB" w:rsidP="00B57AAB"/>
    <w:p w14:paraId="496655CE" w14:textId="77777777" w:rsidR="00B57AAB" w:rsidRDefault="00B57AAB" w:rsidP="00B57AAB">
      <w:pPr>
        <w:rPr>
          <w:rFonts w:hint="eastAsia"/>
        </w:rPr>
      </w:pPr>
    </w:p>
    <w:p w14:paraId="160AD5F4" w14:textId="77777777" w:rsidR="00B57AAB" w:rsidRDefault="00B57AAB" w:rsidP="00B57AAB"/>
    <w:p w14:paraId="24FC1B62" w14:textId="75A6AB69" w:rsidR="00122AC2" w:rsidRPr="00B57AAB" w:rsidRDefault="00B57AAB" w:rsidP="00B57AAB">
      <w:pPr>
        <w:ind w:firstLineChars="1300" w:firstLine="3654"/>
        <w:rPr>
          <w:rFonts w:ascii="Times New Roman" w:hAnsi="Times New Roman"/>
          <w:b/>
          <w:bCs/>
          <w:sz w:val="28"/>
          <w:szCs w:val="28"/>
        </w:rPr>
      </w:pPr>
      <w:r w:rsidRPr="00B57AAB">
        <w:rPr>
          <w:rFonts w:ascii="Times New Roman" w:hAnsi="Times New Roman"/>
          <w:b/>
          <w:bCs/>
          <w:sz w:val="28"/>
          <w:szCs w:val="28"/>
        </w:rPr>
        <w:lastRenderedPageBreak/>
        <w:t>Contents</w:t>
      </w:r>
    </w:p>
    <w:p w14:paraId="78ADAAFF" w14:textId="77777777" w:rsidR="004A597A" w:rsidRDefault="004A597A" w:rsidP="00B57AAB"/>
    <w:p w14:paraId="51E9CB15" w14:textId="0ECC01CD" w:rsidR="004A597A" w:rsidRPr="004A7D56" w:rsidRDefault="004A597A" w:rsidP="004A7D56">
      <w:pPr>
        <w:rPr>
          <w:rFonts w:ascii="Times New Roman" w:hAnsi="Times New Roman" w:hint="eastAsia"/>
          <w:sz w:val="24"/>
          <w:szCs w:val="24"/>
        </w:rPr>
      </w:pPr>
      <w:r w:rsidRPr="004A7D56">
        <w:rPr>
          <w:rFonts w:ascii="Times New Roman" w:hAnsi="Times New Roman"/>
          <w:sz w:val="24"/>
          <w:szCs w:val="24"/>
        </w:rPr>
        <w:t>Introduction</w:t>
      </w:r>
      <w:r w:rsidR="004A7D56">
        <w:rPr>
          <w:rFonts w:ascii="Times New Roman" w:hAnsi="Times New Roman"/>
          <w:sz w:val="24"/>
          <w:szCs w:val="24"/>
        </w:rPr>
        <w:t>…………………………………………………………………………</w:t>
      </w:r>
      <w:r w:rsidR="004A7D56">
        <w:rPr>
          <w:rFonts w:ascii="Times New Roman" w:hAnsi="Times New Roman" w:hint="eastAsia"/>
          <w:sz w:val="24"/>
          <w:szCs w:val="24"/>
        </w:rPr>
        <w:t>5</w:t>
      </w:r>
    </w:p>
    <w:p w14:paraId="2E3FD1A3" w14:textId="7D8D98AC" w:rsidR="004A7D56" w:rsidRDefault="004A597A" w:rsidP="004A7D56">
      <w:pPr>
        <w:pStyle w:val="ae"/>
        <w:numPr>
          <w:ilvl w:val="0"/>
          <w:numId w:val="2"/>
        </w:numPr>
        <w:jc w:val="both"/>
        <w:rPr>
          <w:rFonts w:ascii="Times New Roman" w:hAnsi="Times New Roman" w:cs="Times New Roman"/>
        </w:rPr>
      </w:pPr>
      <w:r w:rsidRPr="004A597A">
        <w:rPr>
          <w:rFonts w:ascii="Times New Roman" w:hAnsi="Times New Roman" w:cs="Times New Roman"/>
        </w:rPr>
        <w:t>PESTEL Analysis: Understanding the External Environment</w:t>
      </w:r>
      <w:r w:rsidR="004A7D56">
        <w:rPr>
          <w:rFonts w:ascii="Times New Roman" w:hAnsi="Times New Roman" w:cs="Times New Roman"/>
        </w:rPr>
        <w:t>…………………</w:t>
      </w:r>
      <w:r w:rsidR="004A7D56">
        <w:rPr>
          <w:rFonts w:ascii="Times New Roman" w:hAnsi="Times New Roman" w:cs="Times New Roman" w:hint="eastAsia"/>
        </w:rPr>
        <w:t>6</w:t>
      </w:r>
    </w:p>
    <w:p w14:paraId="62BC1B76" w14:textId="67B923E1" w:rsidR="004A7D56" w:rsidRDefault="004A7D56" w:rsidP="004A7D56">
      <w:pPr>
        <w:pStyle w:val="ae"/>
        <w:numPr>
          <w:ilvl w:val="1"/>
          <w:numId w:val="4"/>
        </w:numPr>
        <w:jc w:val="both"/>
        <w:rPr>
          <w:rFonts w:ascii="Times New Roman" w:hAnsi="Times New Roman" w:cs="Times New Roman"/>
        </w:rPr>
      </w:pPr>
      <w:r>
        <w:rPr>
          <w:rFonts w:ascii="Times New Roman" w:hAnsi="Times New Roman" w:cs="Times New Roman" w:hint="eastAsia"/>
        </w:rPr>
        <w:t>Political Factors</w:t>
      </w:r>
      <w:r>
        <w:rPr>
          <w:rFonts w:ascii="Times New Roman" w:hAnsi="Times New Roman" w:cs="Times New Roman"/>
        </w:rPr>
        <w:t>………………………………………………………………</w:t>
      </w:r>
      <w:r>
        <w:rPr>
          <w:rFonts w:ascii="Times New Roman" w:hAnsi="Times New Roman" w:cs="Times New Roman" w:hint="eastAsia"/>
        </w:rPr>
        <w:t>6</w:t>
      </w:r>
    </w:p>
    <w:p w14:paraId="78CE7100" w14:textId="16F5AB73"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1.2 Economic Factors</w:t>
      </w:r>
      <w:r>
        <w:rPr>
          <w:rFonts w:ascii="Times New Roman" w:hAnsi="Times New Roman" w:cs="Times New Roman"/>
        </w:rPr>
        <w:t>……………………………………………………………</w:t>
      </w:r>
      <w:r>
        <w:rPr>
          <w:rFonts w:ascii="Times New Roman" w:hAnsi="Times New Roman" w:cs="Times New Roman" w:hint="eastAsia"/>
        </w:rPr>
        <w:t>.6</w:t>
      </w:r>
    </w:p>
    <w:p w14:paraId="6517CF38" w14:textId="21FF653A"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1.3 Sociocultural Factors</w:t>
      </w:r>
      <w:r>
        <w:rPr>
          <w:rFonts w:ascii="Times New Roman" w:hAnsi="Times New Roman" w:cs="Times New Roman"/>
        </w:rPr>
        <w:t>…………………………………………………………</w:t>
      </w:r>
      <w:r>
        <w:rPr>
          <w:rFonts w:ascii="Times New Roman" w:hAnsi="Times New Roman" w:cs="Times New Roman" w:hint="eastAsia"/>
        </w:rPr>
        <w:t>6</w:t>
      </w:r>
    </w:p>
    <w:p w14:paraId="21795AA9" w14:textId="1089D155"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1.4 Technological </w:t>
      </w:r>
      <w:r>
        <w:rPr>
          <w:rFonts w:ascii="Times New Roman" w:hAnsi="Times New Roman" w:cs="Times New Roman"/>
        </w:rPr>
        <w:t>Factors………………………………………………………</w:t>
      </w:r>
      <w:r>
        <w:rPr>
          <w:rFonts w:ascii="Times New Roman" w:hAnsi="Times New Roman" w:cs="Times New Roman" w:hint="eastAsia"/>
        </w:rPr>
        <w:t>...7</w:t>
      </w:r>
    </w:p>
    <w:p w14:paraId="06CE45FB" w14:textId="1E218A96"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1.5 </w:t>
      </w:r>
      <w:r>
        <w:rPr>
          <w:rFonts w:ascii="Times New Roman" w:hAnsi="Times New Roman" w:cs="Times New Roman"/>
        </w:rPr>
        <w:t>Environmental</w:t>
      </w:r>
      <w:r>
        <w:rPr>
          <w:rFonts w:ascii="Times New Roman" w:hAnsi="Times New Roman" w:cs="Times New Roman" w:hint="eastAsia"/>
        </w:rPr>
        <w:t xml:space="preserve"> Factors</w:t>
      </w:r>
      <w:r>
        <w:rPr>
          <w:rFonts w:ascii="Times New Roman" w:hAnsi="Times New Roman" w:cs="Times New Roman"/>
        </w:rPr>
        <w:t>……………………………………………………</w:t>
      </w:r>
      <w:proofErr w:type="gramStart"/>
      <w:r>
        <w:rPr>
          <w:rFonts w:ascii="Times New Roman" w:hAnsi="Times New Roman" w:cs="Times New Roman"/>
        </w:rPr>
        <w:t>…</w:t>
      </w:r>
      <w:r>
        <w:rPr>
          <w:rFonts w:ascii="Times New Roman" w:hAnsi="Times New Roman" w:cs="Times New Roman" w:hint="eastAsia"/>
        </w:rPr>
        <w:t>..</w:t>
      </w:r>
      <w:proofErr w:type="gramEnd"/>
      <w:r>
        <w:rPr>
          <w:rFonts w:ascii="Times New Roman" w:hAnsi="Times New Roman" w:cs="Times New Roman" w:hint="eastAsia"/>
        </w:rPr>
        <w:t>7</w:t>
      </w:r>
    </w:p>
    <w:p w14:paraId="3A57AA37" w14:textId="390EC0F7" w:rsidR="004A597A" w:rsidRPr="004A7D56" w:rsidRDefault="004A597A" w:rsidP="004A597A">
      <w:pPr>
        <w:pStyle w:val="ae"/>
        <w:jc w:val="both"/>
        <w:rPr>
          <w:rFonts w:ascii="Times New Roman" w:hAnsi="Times New Roman" w:cs="Times New Roman" w:hint="eastAsia"/>
        </w:rPr>
      </w:pPr>
      <w:r>
        <w:rPr>
          <w:rFonts w:ascii="Times New Roman" w:hAnsi="Times New Roman" w:cs="Times New Roman" w:hint="eastAsia"/>
        </w:rPr>
        <w:t>2.0 Porter</w:t>
      </w:r>
      <w:r>
        <w:rPr>
          <w:rFonts w:ascii="Times New Roman" w:hAnsi="Times New Roman" w:cs="Times New Roman"/>
        </w:rPr>
        <w:t>’</w:t>
      </w:r>
      <w:r>
        <w:rPr>
          <w:rFonts w:ascii="Times New Roman" w:hAnsi="Times New Roman" w:cs="Times New Roman" w:hint="eastAsia"/>
        </w:rPr>
        <w:t>s Five Forces Model: Analyzing Industry Competition</w:t>
      </w:r>
      <w:r w:rsidR="004A7D56">
        <w:rPr>
          <w:rFonts w:ascii="Times New Roman" w:hAnsi="Times New Roman" w:cs="Times New Roman"/>
        </w:rPr>
        <w:t>…………………</w:t>
      </w:r>
      <w:r w:rsidR="004A7D56">
        <w:rPr>
          <w:rFonts w:ascii="Times New Roman" w:hAnsi="Times New Roman" w:cs="Times New Roman" w:hint="eastAsia"/>
        </w:rPr>
        <w:t>.7</w:t>
      </w:r>
    </w:p>
    <w:p w14:paraId="05585F4E" w14:textId="17A989C7"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2.1 Brand Awareness</w:t>
      </w:r>
      <w:r w:rsidR="004A7D56">
        <w:rPr>
          <w:rFonts w:ascii="Times New Roman" w:hAnsi="Times New Roman" w:cs="Times New Roman"/>
        </w:rPr>
        <w:t>…………………………………………………</w:t>
      </w:r>
      <w:r w:rsidR="004A7D56">
        <w:rPr>
          <w:rFonts w:ascii="Times New Roman" w:hAnsi="Times New Roman" w:cs="Times New Roman" w:hint="eastAsia"/>
        </w:rPr>
        <w:t>...</w:t>
      </w:r>
      <w:r w:rsidR="004A7D56">
        <w:rPr>
          <w:rFonts w:ascii="Times New Roman" w:hAnsi="Times New Roman" w:cs="Times New Roman"/>
        </w:rPr>
        <w:t>…………</w:t>
      </w:r>
      <w:r w:rsidR="004A7D56">
        <w:rPr>
          <w:rFonts w:ascii="Times New Roman" w:hAnsi="Times New Roman" w:cs="Times New Roman" w:hint="eastAsia"/>
        </w:rPr>
        <w:t>7</w:t>
      </w:r>
    </w:p>
    <w:p w14:paraId="0127D12B" w14:textId="5939152B" w:rsidR="004A597A" w:rsidRDefault="004A597A" w:rsidP="004A597A">
      <w:pPr>
        <w:pStyle w:val="ae"/>
        <w:ind w:firstLineChars="100" w:firstLine="240"/>
        <w:jc w:val="both"/>
        <w:rPr>
          <w:rFonts w:ascii="Times New Roman" w:hAnsi="Times New Roman" w:cs="Times New Roman" w:hint="eastAsia"/>
        </w:rPr>
      </w:pPr>
      <w:r>
        <w:rPr>
          <w:rFonts w:ascii="Times New Roman" w:hAnsi="Times New Roman" w:cs="Times New Roman" w:hint="eastAsia"/>
        </w:rPr>
        <w:t>2.2 Suppliers</w:t>
      </w:r>
      <w:r w:rsidR="004A7D56">
        <w:rPr>
          <w:rFonts w:ascii="Times New Roman" w:hAnsi="Times New Roman" w:cs="Times New Roman"/>
        </w:rPr>
        <w:t>………………………………………………………………………</w:t>
      </w:r>
      <w:r w:rsidR="004A7D56">
        <w:rPr>
          <w:rFonts w:ascii="Times New Roman" w:hAnsi="Times New Roman" w:cs="Times New Roman" w:hint="eastAsia"/>
        </w:rPr>
        <w:t>.8</w:t>
      </w:r>
    </w:p>
    <w:p w14:paraId="74DB1E8F" w14:textId="468A10C6" w:rsidR="004A597A" w:rsidRDefault="004A597A" w:rsidP="004A597A">
      <w:pPr>
        <w:pStyle w:val="ae"/>
        <w:ind w:firstLineChars="100" w:firstLine="240"/>
        <w:jc w:val="both"/>
        <w:rPr>
          <w:rFonts w:ascii="Times New Roman" w:hAnsi="Times New Roman" w:cs="Times New Roman" w:hint="eastAsia"/>
        </w:rPr>
      </w:pPr>
      <w:r>
        <w:rPr>
          <w:rFonts w:ascii="Times New Roman" w:hAnsi="Times New Roman" w:cs="Times New Roman" w:hint="eastAsia"/>
        </w:rPr>
        <w:t>2.3 Buyers</w:t>
      </w:r>
      <w:r w:rsidR="004A7D56">
        <w:rPr>
          <w:rFonts w:ascii="Times New Roman" w:hAnsi="Times New Roman" w:cs="Times New Roman"/>
        </w:rPr>
        <w:t>…………………………………………………………………………</w:t>
      </w:r>
      <w:r w:rsidR="004A7D56">
        <w:rPr>
          <w:rFonts w:ascii="Times New Roman" w:hAnsi="Times New Roman" w:cs="Times New Roman" w:hint="eastAsia"/>
        </w:rPr>
        <w:t>.8</w:t>
      </w:r>
    </w:p>
    <w:p w14:paraId="21893212" w14:textId="61253E4A" w:rsidR="004A597A" w:rsidRDefault="004A597A" w:rsidP="004A597A">
      <w:pPr>
        <w:pStyle w:val="ae"/>
        <w:ind w:firstLineChars="100" w:firstLine="240"/>
        <w:jc w:val="both"/>
        <w:rPr>
          <w:rFonts w:ascii="Times New Roman" w:hAnsi="Times New Roman" w:cs="Times New Roman" w:hint="eastAsia"/>
        </w:rPr>
      </w:pPr>
      <w:r>
        <w:rPr>
          <w:rFonts w:ascii="Times New Roman" w:hAnsi="Times New Roman" w:cs="Times New Roman" w:hint="eastAsia"/>
        </w:rPr>
        <w:t>2.4 Substitutes</w:t>
      </w:r>
      <w:r w:rsidR="004A7D56">
        <w:rPr>
          <w:rFonts w:ascii="Times New Roman" w:hAnsi="Times New Roman" w:cs="Times New Roman"/>
        </w:rPr>
        <w:t>…………………………………………………………………</w:t>
      </w:r>
      <w:r w:rsidR="004A7D56">
        <w:rPr>
          <w:rFonts w:ascii="Times New Roman" w:hAnsi="Times New Roman" w:cs="Times New Roman" w:hint="eastAsia"/>
        </w:rPr>
        <w:t>...</w:t>
      </w:r>
      <w:r w:rsidR="004A7D56">
        <w:rPr>
          <w:rFonts w:ascii="Times New Roman" w:hAnsi="Times New Roman" w:cs="Times New Roman"/>
        </w:rPr>
        <w:t>…</w:t>
      </w:r>
      <w:r w:rsidR="004A7D56">
        <w:rPr>
          <w:rFonts w:ascii="Times New Roman" w:hAnsi="Times New Roman" w:cs="Times New Roman" w:hint="eastAsia"/>
        </w:rPr>
        <w:t>8</w:t>
      </w:r>
    </w:p>
    <w:p w14:paraId="2D3A8DC3" w14:textId="4850219B" w:rsidR="004A597A" w:rsidRDefault="004A597A" w:rsidP="004A597A">
      <w:pPr>
        <w:pStyle w:val="ae"/>
        <w:ind w:firstLineChars="100" w:firstLine="240"/>
        <w:jc w:val="both"/>
        <w:rPr>
          <w:rFonts w:ascii="Times New Roman" w:hAnsi="Times New Roman" w:cs="Times New Roman" w:hint="eastAsia"/>
        </w:rPr>
      </w:pPr>
      <w:r>
        <w:rPr>
          <w:rFonts w:ascii="Times New Roman" w:hAnsi="Times New Roman" w:cs="Times New Roman" w:hint="eastAsia"/>
        </w:rPr>
        <w:t xml:space="preserve">2.5 Intensity of </w:t>
      </w:r>
      <w:r>
        <w:rPr>
          <w:rFonts w:ascii="Times New Roman" w:hAnsi="Times New Roman" w:cs="Times New Roman"/>
        </w:rPr>
        <w:t>Competition</w:t>
      </w:r>
      <w:r w:rsidR="004A7D56">
        <w:rPr>
          <w:rFonts w:ascii="Times New Roman" w:hAnsi="Times New Roman" w:cs="Times New Roman"/>
        </w:rPr>
        <w:t>…………………………………………………</w:t>
      </w:r>
      <w:r w:rsidR="004A7D56">
        <w:rPr>
          <w:rFonts w:ascii="Times New Roman" w:hAnsi="Times New Roman" w:cs="Times New Roman" w:hint="eastAsia"/>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8</w:t>
      </w:r>
    </w:p>
    <w:p w14:paraId="0830B804" w14:textId="6E7CE970" w:rsidR="004A597A" w:rsidRDefault="004A597A" w:rsidP="004A597A">
      <w:pPr>
        <w:pStyle w:val="ae"/>
        <w:ind w:firstLineChars="100" w:firstLine="240"/>
        <w:jc w:val="both"/>
        <w:rPr>
          <w:rFonts w:ascii="Times New Roman" w:hAnsi="Times New Roman" w:cs="Times New Roman" w:hint="eastAsia"/>
        </w:rPr>
      </w:pPr>
      <w:r>
        <w:rPr>
          <w:rFonts w:ascii="Times New Roman" w:hAnsi="Times New Roman" w:cs="Times New Roman" w:hint="eastAsia"/>
        </w:rPr>
        <w:t>2.6 Overall Assessment</w:t>
      </w:r>
      <w:r w:rsidR="004A7D56">
        <w:rPr>
          <w:rFonts w:ascii="Times New Roman" w:hAnsi="Times New Roman" w:cs="Times New Roman"/>
        </w:rPr>
        <w:t>…………………………………………………………</w:t>
      </w:r>
      <w:proofErr w:type="gramStart"/>
      <w:r w:rsidR="004A7D56">
        <w:rPr>
          <w:rFonts w:ascii="Times New Roman" w:hAnsi="Times New Roman" w:cs="Times New Roman" w:hint="eastAsia"/>
        </w:rPr>
        <w:t>.....</w:t>
      </w:r>
      <w:proofErr w:type="gramEnd"/>
      <w:r w:rsidR="004A7D56">
        <w:rPr>
          <w:rFonts w:ascii="Times New Roman" w:hAnsi="Times New Roman" w:cs="Times New Roman" w:hint="eastAsia"/>
        </w:rPr>
        <w:t>9</w:t>
      </w:r>
    </w:p>
    <w:p w14:paraId="5861549C" w14:textId="7653F812"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3.0 VRIO Analysis: Examining McDonald</w:t>
      </w:r>
      <w:r>
        <w:rPr>
          <w:rFonts w:ascii="Times New Roman" w:hAnsi="Times New Roman" w:cs="Times New Roman"/>
        </w:rPr>
        <w:t>’</w:t>
      </w:r>
      <w:r>
        <w:rPr>
          <w:rFonts w:ascii="Times New Roman" w:hAnsi="Times New Roman" w:cs="Times New Roman" w:hint="eastAsia"/>
        </w:rPr>
        <w:t>s Internal Resources</w:t>
      </w:r>
      <w:r w:rsidR="004A7D56">
        <w:rPr>
          <w:rFonts w:ascii="Times New Roman" w:hAnsi="Times New Roman" w:cs="Times New Roman"/>
        </w:rPr>
        <w:t>…………………</w:t>
      </w:r>
      <w:proofErr w:type="gramStart"/>
      <w:r w:rsidR="004A7D56">
        <w:rPr>
          <w:rFonts w:ascii="Times New Roman" w:hAnsi="Times New Roman" w:cs="Times New Roman" w:hint="eastAsia"/>
        </w:rPr>
        <w:t>.....</w:t>
      </w:r>
      <w:proofErr w:type="gramEnd"/>
      <w:r w:rsidR="004A7D56">
        <w:rPr>
          <w:rFonts w:ascii="Times New Roman" w:hAnsi="Times New Roman" w:cs="Times New Roman" w:hint="eastAsia"/>
        </w:rPr>
        <w:t>9</w:t>
      </w:r>
    </w:p>
    <w:p w14:paraId="33EBAEB1" w14:textId="0D438E7E"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3.1 Brand Awareness</w:t>
      </w:r>
      <w:r w:rsidR="004A7D56">
        <w:rPr>
          <w:rFonts w:ascii="Times New Roman" w:hAnsi="Times New Roman" w:cs="Times New Roman"/>
        </w:rPr>
        <w:t>………………………………………………………</w:t>
      </w:r>
      <w:r w:rsidR="004A7D56">
        <w:rPr>
          <w:rFonts w:ascii="Times New Roman" w:hAnsi="Times New Roman" w:cs="Times New Roman" w:hint="eastAsia"/>
        </w:rPr>
        <w:t>...</w:t>
      </w:r>
      <w:r w:rsidR="004A7D56">
        <w:rPr>
          <w:rFonts w:ascii="Times New Roman" w:hAnsi="Times New Roman" w:cs="Times New Roman"/>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9</w:t>
      </w:r>
    </w:p>
    <w:p w14:paraId="4B9227AA" w14:textId="5F46218A" w:rsidR="004A597A" w:rsidRPr="004A7D56"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3.2 Supply Chain and Economies of Scale</w:t>
      </w:r>
      <w:r w:rsidR="004A7D56">
        <w:rPr>
          <w:rFonts w:ascii="Times New Roman" w:hAnsi="Times New Roman" w:cs="Times New Roman"/>
        </w:rPr>
        <w:t>…………………………………</w:t>
      </w:r>
      <w:r w:rsidR="004A7D56">
        <w:rPr>
          <w:rFonts w:ascii="Times New Roman" w:hAnsi="Times New Roman" w:cs="Times New Roman" w:hint="eastAsia"/>
        </w:rPr>
        <w:t>...</w:t>
      </w:r>
      <w:r w:rsidR="004A7D56">
        <w:rPr>
          <w:rFonts w:ascii="Times New Roman" w:hAnsi="Times New Roman" w:cs="Times New Roman"/>
        </w:rPr>
        <w:t>……</w:t>
      </w:r>
      <w:r w:rsidR="004A7D56">
        <w:rPr>
          <w:rFonts w:ascii="Times New Roman" w:hAnsi="Times New Roman" w:cs="Times New Roman" w:hint="eastAsia"/>
        </w:rPr>
        <w:t>.9</w:t>
      </w:r>
    </w:p>
    <w:p w14:paraId="7BBE16DC" w14:textId="6B549FBD"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3.3 Store Location Portfolio</w:t>
      </w:r>
      <w:r w:rsidR="004A7D56">
        <w:rPr>
          <w:rFonts w:ascii="Times New Roman" w:hAnsi="Times New Roman" w:cs="Times New Roman"/>
        </w:rPr>
        <w:t>…………………………………………………</w:t>
      </w:r>
      <w:r w:rsidR="004A7D56">
        <w:rPr>
          <w:rFonts w:ascii="Times New Roman" w:hAnsi="Times New Roman" w:cs="Times New Roman" w:hint="eastAsia"/>
        </w:rPr>
        <w:t>...</w:t>
      </w:r>
      <w:r w:rsidR="004A7D56">
        <w:rPr>
          <w:rFonts w:ascii="Times New Roman" w:hAnsi="Times New Roman" w:cs="Times New Roman"/>
        </w:rPr>
        <w:t>……</w:t>
      </w:r>
      <w:r w:rsidR="004A7D56">
        <w:rPr>
          <w:rFonts w:ascii="Times New Roman" w:hAnsi="Times New Roman" w:cs="Times New Roman" w:hint="eastAsia"/>
        </w:rPr>
        <w:t>9</w:t>
      </w:r>
    </w:p>
    <w:p w14:paraId="344ECEAE" w14:textId="1CF0F310"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3.4 Corporate Culture and Employees</w:t>
      </w:r>
      <w:r w:rsidR="004A7D56">
        <w:rPr>
          <w:rFonts w:ascii="Times New Roman" w:hAnsi="Times New Roman" w:cs="Times New Roman"/>
        </w:rPr>
        <w:t>……………………………………………</w:t>
      </w:r>
      <w:r w:rsidR="004A7D56">
        <w:rPr>
          <w:rFonts w:ascii="Times New Roman" w:hAnsi="Times New Roman" w:cs="Times New Roman" w:hint="eastAsia"/>
        </w:rPr>
        <w:t>.10</w:t>
      </w:r>
    </w:p>
    <w:p w14:paraId="5A0863FE" w14:textId="54AF12C6" w:rsidR="004A597A" w:rsidRPr="004A7D56" w:rsidRDefault="004A597A" w:rsidP="004A597A">
      <w:pPr>
        <w:pStyle w:val="ae"/>
        <w:jc w:val="both"/>
        <w:rPr>
          <w:rFonts w:ascii="Times New Roman" w:hAnsi="Times New Roman" w:cs="Times New Roman" w:hint="eastAsia"/>
        </w:rPr>
      </w:pPr>
      <w:r>
        <w:rPr>
          <w:rFonts w:ascii="Times New Roman" w:hAnsi="Times New Roman" w:cs="Times New Roman" w:hint="eastAsia"/>
        </w:rPr>
        <w:t>4.0 Post- Analysis Discussion: McDonald</w:t>
      </w:r>
      <w:r>
        <w:rPr>
          <w:rFonts w:ascii="Times New Roman" w:hAnsi="Times New Roman" w:cs="Times New Roman"/>
        </w:rPr>
        <w:t>’</w:t>
      </w:r>
      <w:r>
        <w:rPr>
          <w:rFonts w:ascii="Times New Roman" w:hAnsi="Times New Roman" w:cs="Times New Roman" w:hint="eastAsia"/>
        </w:rPr>
        <w:t>s Resources and Overall Performance</w:t>
      </w:r>
      <w:r w:rsidR="004A7D56">
        <w:rPr>
          <w:rFonts w:ascii="Times New Roman" w:hAnsi="Times New Roman" w:cs="Times New Roman"/>
        </w:rPr>
        <w:t>…</w:t>
      </w:r>
      <w:r w:rsidR="004A7D56">
        <w:rPr>
          <w:rFonts w:ascii="Times New Roman" w:hAnsi="Times New Roman" w:cs="Times New Roman" w:hint="eastAsia"/>
        </w:rPr>
        <w:t>.10</w:t>
      </w:r>
    </w:p>
    <w:p w14:paraId="09E798A1" w14:textId="35E89DFD" w:rsidR="004A597A" w:rsidRPr="004A7D56"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4.1 Financial Performance</w:t>
      </w:r>
      <w:r w:rsidR="004A7D56">
        <w:rPr>
          <w:rFonts w:ascii="Times New Roman" w:hAnsi="Times New Roman" w:cs="Times New Roman"/>
        </w:rPr>
        <w:t>…………………………………………………………</w:t>
      </w:r>
      <w:r w:rsidR="004A7D56">
        <w:rPr>
          <w:rFonts w:ascii="Times New Roman" w:hAnsi="Times New Roman" w:cs="Times New Roman" w:hint="eastAsia"/>
        </w:rPr>
        <w:t>10</w:t>
      </w:r>
    </w:p>
    <w:p w14:paraId="78885013" w14:textId="6D6A36A7"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4.2 Market Share</w:t>
      </w:r>
      <w:r w:rsidR="004A7D56">
        <w:rPr>
          <w:rFonts w:ascii="Times New Roman" w:hAnsi="Times New Roman" w:cs="Times New Roman"/>
        </w:rPr>
        <w:t>…………………………………………………………………</w:t>
      </w:r>
      <w:r w:rsidR="004A7D56">
        <w:rPr>
          <w:rFonts w:ascii="Times New Roman" w:hAnsi="Times New Roman" w:cs="Times New Roman" w:hint="eastAsia"/>
        </w:rPr>
        <w:t>...10</w:t>
      </w:r>
    </w:p>
    <w:p w14:paraId="1ACB08B6" w14:textId="1A8F29C5"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lastRenderedPageBreak/>
        <w:t xml:space="preserve">  4.3 Physical and Digital </w:t>
      </w:r>
      <w:r>
        <w:rPr>
          <w:rFonts w:ascii="Times New Roman" w:hAnsi="Times New Roman" w:cs="Times New Roman"/>
        </w:rPr>
        <w:t>Assets</w:t>
      </w:r>
      <w:r w:rsidR="004A7D56">
        <w:rPr>
          <w:rFonts w:ascii="Times New Roman" w:hAnsi="Times New Roman" w:cs="Times New Roman"/>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11</w:t>
      </w:r>
    </w:p>
    <w:p w14:paraId="17E358EE" w14:textId="6FA398F7"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4.4 Comprehensive Assessment</w:t>
      </w:r>
      <w:r w:rsidR="004A7D56">
        <w:rPr>
          <w:rFonts w:ascii="Times New Roman" w:hAnsi="Times New Roman" w:cs="Times New Roman"/>
        </w:rPr>
        <w:t>…………………………………………………</w:t>
      </w:r>
      <w:r w:rsidR="004A7D56">
        <w:rPr>
          <w:rFonts w:ascii="Times New Roman" w:hAnsi="Times New Roman" w:cs="Times New Roman" w:hint="eastAsia"/>
        </w:rPr>
        <w:t>.11</w:t>
      </w:r>
    </w:p>
    <w:p w14:paraId="4801F143" w14:textId="579E6F9C"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5.0 SWOT Analysis: Integrating All </w:t>
      </w:r>
      <w:r>
        <w:rPr>
          <w:rFonts w:ascii="Times New Roman" w:hAnsi="Times New Roman" w:cs="Times New Roman"/>
        </w:rPr>
        <w:t>Information</w:t>
      </w:r>
      <w:r w:rsidR="004A7D56">
        <w:rPr>
          <w:rFonts w:ascii="Times New Roman" w:hAnsi="Times New Roman" w:cs="Times New Roman"/>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11</w:t>
      </w:r>
    </w:p>
    <w:p w14:paraId="40837C79" w14:textId="64EFB0E1"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5.1 McDonald</w:t>
      </w:r>
      <w:r>
        <w:rPr>
          <w:rFonts w:ascii="Times New Roman" w:hAnsi="Times New Roman" w:cs="Times New Roman"/>
        </w:rPr>
        <w:t>’</w:t>
      </w:r>
      <w:r>
        <w:rPr>
          <w:rFonts w:ascii="Times New Roman" w:hAnsi="Times New Roman" w:cs="Times New Roman" w:hint="eastAsia"/>
        </w:rPr>
        <w:t>s Strengths</w:t>
      </w:r>
      <w:r w:rsidR="004A7D56">
        <w:rPr>
          <w:rFonts w:ascii="Times New Roman" w:hAnsi="Times New Roman" w:cs="Times New Roman"/>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11</w:t>
      </w:r>
    </w:p>
    <w:p w14:paraId="60927F85" w14:textId="72C0A6D5" w:rsid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5.2 McDonald</w:t>
      </w:r>
      <w:r>
        <w:rPr>
          <w:rFonts w:ascii="Times New Roman" w:hAnsi="Times New Roman" w:cs="Times New Roman"/>
        </w:rPr>
        <w:t>’</w:t>
      </w:r>
      <w:r>
        <w:rPr>
          <w:rFonts w:ascii="Times New Roman" w:hAnsi="Times New Roman" w:cs="Times New Roman" w:hint="eastAsia"/>
        </w:rPr>
        <w:t xml:space="preserve">s </w:t>
      </w:r>
      <w:r>
        <w:rPr>
          <w:rFonts w:ascii="Times New Roman" w:hAnsi="Times New Roman" w:cs="Times New Roman"/>
        </w:rPr>
        <w:t>Weaknesses</w:t>
      </w:r>
      <w:r w:rsidR="004A7D56">
        <w:rPr>
          <w:rFonts w:ascii="Times New Roman" w:hAnsi="Times New Roman" w:cs="Times New Roman"/>
        </w:rPr>
        <w:t>…………………………………………………</w:t>
      </w:r>
      <w:proofErr w:type="gramStart"/>
      <w:r w:rsidR="004A7D56">
        <w:rPr>
          <w:rFonts w:ascii="Times New Roman" w:hAnsi="Times New Roman" w:cs="Times New Roman"/>
        </w:rPr>
        <w:t>…</w:t>
      </w:r>
      <w:r w:rsidR="004A7D56">
        <w:rPr>
          <w:rFonts w:ascii="Times New Roman" w:hAnsi="Times New Roman" w:cs="Times New Roman" w:hint="eastAsia"/>
        </w:rPr>
        <w:t>..</w:t>
      </w:r>
      <w:proofErr w:type="gramEnd"/>
      <w:r w:rsidR="004A7D56">
        <w:rPr>
          <w:rFonts w:ascii="Times New Roman" w:hAnsi="Times New Roman" w:cs="Times New Roman" w:hint="eastAsia"/>
        </w:rPr>
        <w:t>12</w:t>
      </w:r>
    </w:p>
    <w:p w14:paraId="3C5663C1" w14:textId="7F095E58" w:rsidR="004A597A"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5.2.1 Scale Issues</w:t>
      </w:r>
      <w:r>
        <w:rPr>
          <w:rFonts w:ascii="Times New Roman" w:hAnsi="Times New Roman" w:cs="Times New Roman"/>
        </w:rPr>
        <w:t>………………………………………………………………</w:t>
      </w:r>
      <w:r>
        <w:rPr>
          <w:rFonts w:ascii="Times New Roman" w:hAnsi="Times New Roman" w:cs="Times New Roman" w:hint="eastAsia"/>
        </w:rPr>
        <w:t>.12</w:t>
      </w:r>
    </w:p>
    <w:p w14:paraId="67056637" w14:textId="16FE3D71" w:rsidR="004A7D56" w:rsidRP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5.2.2 Traditional Business Model</w:t>
      </w:r>
      <w:r>
        <w:rPr>
          <w:rFonts w:ascii="Times New Roman" w:hAnsi="Times New Roman" w:cs="Times New Roman"/>
        </w:rPr>
        <w:t>………………………………………………</w:t>
      </w:r>
      <w:r>
        <w:rPr>
          <w:rFonts w:ascii="Times New Roman" w:hAnsi="Times New Roman" w:cs="Times New Roman" w:hint="eastAsia"/>
        </w:rPr>
        <w:t>12</w:t>
      </w:r>
    </w:p>
    <w:p w14:paraId="647FF220" w14:textId="1B503E21"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5.3 Corporate Opportunities</w:t>
      </w:r>
      <w:r>
        <w:rPr>
          <w:rFonts w:ascii="Times New Roman" w:hAnsi="Times New Roman" w:cs="Times New Roman"/>
        </w:rPr>
        <w:t>………………………………………………………</w:t>
      </w:r>
      <w:r>
        <w:rPr>
          <w:rFonts w:ascii="Times New Roman" w:hAnsi="Times New Roman" w:cs="Times New Roman" w:hint="eastAsia"/>
        </w:rPr>
        <w:t>.12</w:t>
      </w:r>
    </w:p>
    <w:p w14:paraId="7B60DE40" w14:textId="14F3B85C"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5.3.1 Product Opportunities</w:t>
      </w:r>
      <w:r>
        <w:rPr>
          <w:rFonts w:ascii="Times New Roman" w:hAnsi="Times New Roman" w:cs="Times New Roman"/>
        </w:rPr>
        <w:t>………………………………………………</w:t>
      </w:r>
      <w:r w:rsidR="00876A5F">
        <w:rPr>
          <w:rFonts w:ascii="Times New Roman" w:hAnsi="Times New Roman" w:cs="Times New Roman"/>
        </w:rPr>
        <w:t>…</w:t>
      </w:r>
      <w:proofErr w:type="gramStart"/>
      <w:r>
        <w:rPr>
          <w:rFonts w:ascii="Times New Roman" w:hAnsi="Times New Roman" w:cs="Times New Roman"/>
        </w:rPr>
        <w:t>…</w:t>
      </w:r>
      <w:r>
        <w:rPr>
          <w:rFonts w:ascii="Times New Roman" w:hAnsi="Times New Roman" w:cs="Times New Roman" w:hint="eastAsia"/>
        </w:rPr>
        <w:t>..</w:t>
      </w:r>
      <w:proofErr w:type="gramEnd"/>
      <w:r>
        <w:rPr>
          <w:rFonts w:ascii="Times New Roman" w:hAnsi="Times New Roman" w:cs="Times New Roman" w:hint="eastAsia"/>
        </w:rPr>
        <w:t>12</w:t>
      </w:r>
    </w:p>
    <w:p w14:paraId="72BB6D84" w14:textId="64F4660E"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5.3.2 Technology Opportunities</w:t>
      </w:r>
      <w:r>
        <w:rPr>
          <w:rFonts w:ascii="Times New Roman" w:hAnsi="Times New Roman" w:cs="Times New Roman"/>
        </w:rPr>
        <w:t>………………………………………………</w:t>
      </w:r>
      <w:r w:rsidR="00876A5F">
        <w:rPr>
          <w:rFonts w:ascii="Times New Roman" w:hAnsi="Times New Roman" w:cs="Times New Roman" w:hint="eastAsia"/>
        </w:rPr>
        <w:t>.</w:t>
      </w:r>
      <w:r>
        <w:rPr>
          <w:rFonts w:ascii="Times New Roman" w:hAnsi="Times New Roman" w:cs="Times New Roman" w:hint="eastAsia"/>
        </w:rPr>
        <w:t>..12</w:t>
      </w:r>
    </w:p>
    <w:p w14:paraId="76167EF2" w14:textId="55E780D6" w:rsidR="004A7D56" w:rsidRP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 xml:space="preserve">  5.4 Threats</w:t>
      </w:r>
      <w:r>
        <w:rPr>
          <w:rFonts w:ascii="Times New Roman" w:hAnsi="Times New Roman" w:cs="Times New Roman"/>
        </w:rPr>
        <w:t>…………………………………………………………………………</w:t>
      </w:r>
      <w:r>
        <w:rPr>
          <w:rFonts w:ascii="Times New Roman" w:hAnsi="Times New Roman" w:cs="Times New Roman" w:hint="eastAsia"/>
        </w:rPr>
        <w:t>12</w:t>
      </w:r>
    </w:p>
    <w:p w14:paraId="2E97E599" w14:textId="512CF610"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5.4.1 Customers</w:t>
      </w:r>
      <w:r>
        <w:rPr>
          <w:rFonts w:ascii="Times New Roman" w:hAnsi="Times New Roman" w:cs="Times New Roman"/>
        </w:rPr>
        <w:t>…………………………………………………………………</w:t>
      </w:r>
      <w:r>
        <w:rPr>
          <w:rFonts w:ascii="Times New Roman" w:hAnsi="Times New Roman" w:cs="Times New Roman" w:hint="eastAsia"/>
        </w:rPr>
        <w:t>13</w:t>
      </w:r>
    </w:p>
    <w:p w14:paraId="241B5B64" w14:textId="74327EBB"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5.4.2 Competitors</w:t>
      </w:r>
      <w:r>
        <w:rPr>
          <w:rFonts w:ascii="Times New Roman" w:hAnsi="Times New Roman" w:cs="Times New Roman"/>
        </w:rPr>
        <w:t>………………………………………………………………</w:t>
      </w:r>
      <w:r>
        <w:rPr>
          <w:rFonts w:ascii="Times New Roman" w:hAnsi="Times New Roman" w:cs="Times New Roman" w:hint="eastAsia"/>
        </w:rPr>
        <w:t>.13</w:t>
      </w:r>
    </w:p>
    <w:p w14:paraId="10213640" w14:textId="3DB51932"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5.4.3 Cost Threats</w:t>
      </w:r>
      <w:r>
        <w:rPr>
          <w:rFonts w:ascii="Times New Roman" w:hAnsi="Times New Roman" w:cs="Times New Roman"/>
        </w:rPr>
        <w:t>………………………………………………………………</w:t>
      </w:r>
      <w:r>
        <w:rPr>
          <w:rFonts w:ascii="Times New Roman" w:hAnsi="Times New Roman" w:cs="Times New Roman" w:hint="eastAsia"/>
        </w:rPr>
        <w:t>.13</w:t>
      </w:r>
    </w:p>
    <w:p w14:paraId="5C22D8D5" w14:textId="6AEB9FE2" w:rsidR="004A7D56" w:rsidRDefault="004A7D56" w:rsidP="004A7D56">
      <w:pPr>
        <w:pStyle w:val="ae"/>
        <w:ind w:firstLine="480"/>
        <w:jc w:val="both"/>
        <w:rPr>
          <w:rFonts w:ascii="Times New Roman" w:hAnsi="Times New Roman" w:cs="Times New Roman" w:hint="eastAsia"/>
        </w:rPr>
      </w:pPr>
      <w:r>
        <w:rPr>
          <w:rFonts w:ascii="Times New Roman" w:hAnsi="Times New Roman" w:cs="Times New Roman" w:hint="eastAsia"/>
        </w:rPr>
        <w:t>5.4.4 Regulatory Risks and Social Media Threats</w:t>
      </w:r>
      <w:r>
        <w:rPr>
          <w:rFonts w:ascii="Times New Roman" w:hAnsi="Times New Roman" w:cs="Times New Roman"/>
        </w:rPr>
        <w:t>………………………………</w:t>
      </w:r>
      <w:r>
        <w:rPr>
          <w:rFonts w:ascii="Times New Roman" w:hAnsi="Times New Roman" w:cs="Times New Roman" w:hint="eastAsia"/>
        </w:rPr>
        <w:t>13</w:t>
      </w:r>
    </w:p>
    <w:p w14:paraId="539F2202" w14:textId="01154F9F" w:rsidR="004A7D56" w:rsidRDefault="004A7D56" w:rsidP="004A7D56">
      <w:pPr>
        <w:pStyle w:val="ae"/>
        <w:jc w:val="both"/>
        <w:rPr>
          <w:rFonts w:ascii="Times New Roman" w:hAnsi="Times New Roman" w:cs="Times New Roman" w:hint="eastAsia"/>
        </w:rPr>
      </w:pPr>
      <w:r>
        <w:rPr>
          <w:rFonts w:ascii="Times New Roman" w:hAnsi="Times New Roman" w:cs="Times New Roman" w:hint="eastAsia"/>
        </w:rPr>
        <w:t>6.0 Conclusions and Recommendations</w:t>
      </w:r>
      <w:r>
        <w:rPr>
          <w:rFonts w:ascii="Times New Roman" w:hAnsi="Times New Roman" w:cs="Times New Roman"/>
        </w:rPr>
        <w:t>……………………………………………</w:t>
      </w:r>
      <w:r>
        <w:rPr>
          <w:rFonts w:ascii="Times New Roman" w:hAnsi="Times New Roman" w:cs="Times New Roman" w:hint="eastAsia"/>
        </w:rPr>
        <w:t>...14</w:t>
      </w:r>
    </w:p>
    <w:p w14:paraId="0A1E889D" w14:textId="26D46D77" w:rsidR="004A597A" w:rsidRDefault="004A7D56" w:rsidP="004A7D56">
      <w:pPr>
        <w:pStyle w:val="ae"/>
        <w:jc w:val="both"/>
        <w:rPr>
          <w:rFonts w:ascii="Times New Roman" w:hAnsi="Times New Roman" w:cs="Times New Roman" w:hint="eastAsia"/>
        </w:rPr>
      </w:pPr>
      <w:r>
        <w:rPr>
          <w:rFonts w:ascii="Times New Roman" w:hAnsi="Times New Roman" w:cs="Times New Roman" w:hint="eastAsia"/>
        </w:rPr>
        <w:t>References</w:t>
      </w:r>
      <w:r>
        <w:rPr>
          <w:rFonts w:ascii="Times New Roman" w:hAnsi="Times New Roman" w:cs="Times New Roman"/>
        </w:rPr>
        <w:t>………………………………………………………………………</w:t>
      </w:r>
      <w:r>
        <w:rPr>
          <w:rFonts w:ascii="Times New Roman" w:hAnsi="Times New Roman" w:cs="Times New Roman" w:hint="eastAsia"/>
        </w:rPr>
        <w:t>...</w:t>
      </w:r>
      <w:r>
        <w:rPr>
          <w:rFonts w:ascii="Times New Roman" w:hAnsi="Times New Roman" w:cs="Times New Roman"/>
        </w:rPr>
        <w:t>…</w:t>
      </w:r>
      <w:r>
        <w:rPr>
          <w:rFonts w:ascii="Times New Roman" w:hAnsi="Times New Roman" w:cs="Times New Roman" w:hint="eastAsia"/>
        </w:rPr>
        <w:t>.15</w:t>
      </w:r>
    </w:p>
    <w:p w14:paraId="3662113E" w14:textId="7FE57E2D" w:rsidR="004A597A" w:rsidRPr="004A597A" w:rsidRDefault="004A597A" w:rsidP="004A597A">
      <w:pPr>
        <w:pStyle w:val="ae"/>
        <w:jc w:val="both"/>
        <w:rPr>
          <w:rFonts w:ascii="Times New Roman" w:hAnsi="Times New Roman" w:cs="Times New Roman" w:hint="eastAsia"/>
        </w:rPr>
      </w:pPr>
      <w:r>
        <w:rPr>
          <w:rFonts w:ascii="Times New Roman" w:hAnsi="Times New Roman" w:cs="Times New Roman" w:hint="eastAsia"/>
        </w:rPr>
        <w:t xml:space="preserve">  </w:t>
      </w:r>
    </w:p>
    <w:p w14:paraId="233865E0" w14:textId="7CAEB50C" w:rsidR="004A597A" w:rsidRPr="004A597A" w:rsidRDefault="004A597A" w:rsidP="00B57AAB">
      <w:pPr>
        <w:rPr>
          <w:rFonts w:hint="eastAsia"/>
        </w:rPr>
      </w:pPr>
    </w:p>
    <w:p w14:paraId="76B334C6" w14:textId="50BBDBBD" w:rsidR="00122AC2" w:rsidRDefault="004A597A" w:rsidP="00B57AAB">
      <w:r>
        <w:fldChar w:fldCharType="begin"/>
      </w:r>
      <w:r>
        <w:instrText xml:space="preserve"> TC  "1.0 Introduction" \l 1 </w:instrText>
      </w:r>
      <w:r>
        <w:fldChar w:fldCharType="end"/>
      </w:r>
    </w:p>
    <w:p w14:paraId="53FC7648" w14:textId="77777777" w:rsidR="00122AC2" w:rsidRDefault="00122AC2" w:rsidP="00B57AAB"/>
    <w:p w14:paraId="175286CB" w14:textId="77777777" w:rsidR="00122AC2" w:rsidRDefault="00122AC2" w:rsidP="00B57AAB"/>
    <w:p w14:paraId="5409DD08" w14:textId="77777777" w:rsidR="00122AC2" w:rsidRDefault="00122AC2" w:rsidP="00B57AAB"/>
    <w:p w14:paraId="19715A18" w14:textId="77777777" w:rsidR="00122AC2" w:rsidRDefault="00122AC2" w:rsidP="00B57AAB"/>
    <w:p w14:paraId="2C9A0A8F" w14:textId="77777777" w:rsidR="00122AC2" w:rsidRDefault="00122AC2" w:rsidP="00B57AAB"/>
    <w:p w14:paraId="2C93E080" w14:textId="77777777" w:rsidR="00122AC2" w:rsidRDefault="00122AC2" w:rsidP="00B57AAB"/>
    <w:p w14:paraId="6120F576" w14:textId="77777777" w:rsidR="00122AC2" w:rsidRDefault="00122AC2" w:rsidP="00B57AAB">
      <w:pPr>
        <w:rPr>
          <w:rFonts w:hint="eastAsia"/>
        </w:rPr>
      </w:pPr>
    </w:p>
    <w:p w14:paraId="48759E76" w14:textId="77777777" w:rsidR="00122AC2" w:rsidRDefault="00122AC2" w:rsidP="00B57AAB"/>
    <w:p w14:paraId="3FE7C82D" w14:textId="6EBC535E" w:rsidR="00122AC2" w:rsidRPr="00122AC2" w:rsidRDefault="00122AC2" w:rsidP="00B57AAB">
      <w:pPr>
        <w:widowControl/>
        <w:spacing w:before="100" w:beforeAutospacing="1" w:after="100" w:afterAutospacing="1"/>
        <w:rPr>
          <w:rFonts w:ascii="Times New Roman" w:hAnsi="Times New Roman"/>
          <w:b/>
          <w:bCs/>
          <w:kern w:val="0"/>
          <w:sz w:val="28"/>
          <w:szCs w:val="28"/>
        </w:rPr>
      </w:pPr>
      <w:r w:rsidRPr="00122AC2">
        <w:rPr>
          <w:rFonts w:ascii="Times New Roman" w:hAnsi="Times New Roman"/>
          <w:b/>
          <w:bCs/>
          <w:kern w:val="0"/>
          <w:sz w:val="28"/>
          <w:szCs w:val="28"/>
        </w:rPr>
        <w:lastRenderedPageBreak/>
        <w:t>Introduction</w:t>
      </w:r>
    </w:p>
    <w:p w14:paraId="39F73E64" w14:textId="77777777" w:rsidR="00122AC2" w:rsidRPr="00122AC2" w:rsidRDefault="00122AC2" w:rsidP="00B57AAB">
      <w:pPr>
        <w:widowControl/>
        <w:spacing w:before="100" w:beforeAutospacing="1" w:after="100" w:afterAutospacing="1"/>
        <w:rPr>
          <w:rFonts w:ascii="Times New Roman" w:hAnsi="Times New Roman"/>
          <w:kern w:val="0"/>
          <w:sz w:val="24"/>
          <w:szCs w:val="24"/>
        </w:rPr>
      </w:pPr>
      <w:r w:rsidRPr="00122AC2">
        <w:rPr>
          <w:rFonts w:ascii="Times New Roman" w:hAnsi="Times New Roman"/>
          <w:kern w:val="0"/>
          <w:sz w:val="24"/>
          <w:szCs w:val="24"/>
        </w:rPr>
        <w:t>This report provides a strategic marketing audit for McDonald’s UK. The current global economic climate presents significant challenges, with persistently high inflation leading people to be more cautious about their spending (BBC News, 2023). This report will carefully examine McDonald’s current position and future direction. The audit employs several established business tools for evaluation (Johnson et al., 2020). The report will first use PESTEL analysis to examine the company’s external macroenvironment. Subsequently, Porter’s Five Forces model will be applied to assess competitive forces within the industry (Porter, 2008). Next, the report will turn inward to assess McDonald’s own resources and capabilities through a VRIO analysis (Grant, 2021). Finally, these different perspectives will be integrated into a SWOT analysis, which combines external and internal viewpoints to provide a comprehensive picture of the company’s strategic position (Wheelen et al., 2020).</w:t>
      </w:r>
    </w:p>
    <w:p w14:paraId="5D214636" w14:textId="77777777" w:rsidR="00122AC2" w:rsidRPr="00122AC2" w:rsidRDefault="00122AC2" w:rsidP="00B57AAB">
      <w:pPr>
        <w:widowControl/>
        <w:spacing w:before="100" w:beforeAutospacing="1" w:after="100" w:afterAutospacing="1"/>
        <w:rPr>
          <w:rFonts w:ascii="Times New Roman" w:hAnsi="Times New Roman"/>
          <w:kern w:val="0"/>
          <w:sz w:val="24"/>
          <w:szCs w:val="24"/>
        </w:rPr>
      </w:pPr>
      <w:r w:rsidRPr="00122AC2">
        <w:rPr>
          <w:rFonts w:ascii="Times New Roman" w:hAnsi="Times New Roman"/>
          <w:kern w:val="0"/>
          <w:sz w:val="24"/>
          <w:szCs w:val="24"/>
        </w:rPr>
        <w:t>Upon completing these analyses, the report will discuss how to translate these insights into action, which is the role of the marketing plan. When formulating the plan, the SOSTAC framework (Smith, 2020) provides a clear structure covering six stages: analysis, objectives, strategy, tactics, action, and control. However, this framework must be viewed critically, as it presents a linear process, whereas the real business environment is dynamic, with competitors acting at any moment and consumer preferences shifting rapidly. SOSTAC itself does not provide criteria for judgment; the reasonableness of objectives must be assessed in light of the company’s actual circumstances. For a large enterprise like McDonald’s, coordination among internal departments also poses a practical challenge. Given these considerations, this report will emphasize the flexibility of the framework and an understanding of the organization’s actual situation in its analysis. The objective is to understand the challenges McDonald’s faces and determine the best path forward.</w:t>
      </w:r>
    </w:p>
    <w:p w14:paraId="6CEED507" w14:textId="35C3D882" w:rsidR="00122AC2" w:rsidRPr="00122AC2" w:rsidRDefault="00122AC2" w:rsidP="00B57AAB">
      <w:pPr>
        <w:widowControl/>
        <w:spacing w:before="100" w:beforeAutospacing="1" w:after="100" w:afterAutospacing="1"/>
        <w:rPr>
          <w:rFonts w:ascii="宋体" w:hAnsi="宋体" w:cs="宋体" w:hint="eastAsia"/>
          <w:kern w:val="0"/>
          <w:sz w:val="24"/>
          <w:szCs w:val="24"/>
        </w:rPr>
      </w:pPr>
    </w:p>
    <w:p w14:paraId="792050F6" w14:textId="77777777" w:rsidR="00122AC2" w:rsidRDefault="00122AC2" w:rsidP="00B57AAB"/>
    <w:p w14:paraId="08D027F7" w14:textId="77777777" w:rsidR="00122AC2" w:rsidRDefault="00122AC2" w:rsidP="00B57AAB"/>
    <w:p w14:paraId="2E549AAD" w14:textId="77777777" w:rsidR="00122AC2" w:rsidRDefault="00122AC2" w:rsidP="00B57AAB"/>
    <w:p w14:paraId="75EB27AB" w14:textId="77777777" w:rsidR="00122AC2" w:rsidRDefault="00122AC2" w:rsidP="00B57AAB"/>
    <w:p w14:paraId="7ABBEA05" w14:textId="77777777" w:rsidR="00122AC2" w:rsidRDefault="00122AC2" w:rsidP="00B57AAB"/>
    <w:p w14:paraId="2ABED5A2" w14:textId="77777777" w:rsidR="00122AC2" w:rsidRDefault="00122AC2" w:rsidP="00B57AAB"/>
    <w:p w14:paraId="5785DFF7" w14:textId="77777777" w:rsidR="00122AC2" w:rsidRDefault="00122AC2" w:rsidP="00B57AAB"/>
    <w:p w14:paraId="527F4AB1" w14:textId="77777777" w:rsidR="00122AC2" w:rsidRDefault="00122AC2" w:rsidP="00B57AAB"/>
    <w:p w14:paraId="48161B06" w14:textId="77777777" w:rsidR="00122AC2" w:rsidRDefault="00122AC2" w:rsidP="00B57AAB"/>
    <w:p w14:paraId="0986081D" w14:textId="77777777" w:rsidR="00122AC2" w:rsidRDefault="00122AC2" w:rsidP="00B57AAB"/>
    <w:p w14:paraId="49CA89F8" w14:textId="77777777" w:rsidR="00122AC2" w:rsidRDefault="00122AC2" w:rsidP="00B57AAB">
      <w:pPr>
        <w:rPr>
          <w:rFonts w:hint="eastAsia"/>
        </w:rPr>
      </w:pPr>
    </w:p>
    <w:p w14:paraId="2E6F4C3B"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lastRenderedPageBreak/>
        <w:t>1.0 PESTEL Analysis: Understanding the External Environment</w:t>
      </w:r>
    </w:p>
    <w:p w14:paraId="7ECC30F2"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To analyze the environment in which McDonald’s operates, this report employs the PESTEL framework (Johnson et al., 2020). This tool helps companies examine external macro-level factors that influence their business—factors that are beyond the company’s control but must be addressed.</w:t>
      </w:r>
    </w:p>
    <w:p w14:paraId="7A7EB8FC"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1.1 Political Factors</w:t>
      </w:r>
    </w:p>
    <w:p w14:paraId="6A8B8C29"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Considering political factors, the UK government’s business policies directly impact McDonald’s costs. For example, changes to the national minimum wage or corporate tax rates could significantly alter McDonald’s profit margins. Furthermore, post-Brexit trade agreements are crucial, as they affect the cost and ease of importing raw materials or equipment (UK Government, 2023). The company must closely monitor these political decisions, as they reshape the environment in which it operates.</w:t>
      </w:r>
    </w:p>
    <w:p w14:paraId="068D0166"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1.2 Economic Factors</w:t>
      </w:r>
    </w:p>
    <w:p w14:paraId="6A7B6D3C"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economic landscape is perhaps the most pressing concern at present. Inflation in the UK has remained high, meaning the company’s costs for food, energy, and wages are rising (Office for National Statistics, 2024). At the same time, customers have less disposable income and will seek value-for-money options (Deloitte, 2023), placing McDonald’s in a difficult position. Consequently, McDonald’s needs to manage its rising costs while maintaining prices that customers can afford. Furthermore, rising costs have led to higher interest rates, making it more expensive for the company to borrow money to open new restaurants or renovate existing ones (World Bank, 2023). McDonald’s must continually adjust its plans to cope with these mounting economic pressures.</w:t>
      </w:r>
    </w:p>
    <w:p w14:paraId="1C1A8611"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1.3 Sociocultural Factors</w:t>
      </w:r>
    </w:p>
    <w:p w14:paraId="409609E6"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From a sociocultural perspective, people’s eating habits are changing. An increasing number of people are interested in healthier food options (Mintel, 2023). Furthermore, a growing number of customers want to know where their food comes from and how it is produced. Consequently, plant-based and vegetarian options are no longer a niche market; they are becoming a standard expectation (Euromonitor International, 2024). Another major trend is the demand for convenience. People want to order quickly via their smartphones and expect food to be delivered promptly or picked up with minimal wait times (Statista, 2024). Consequently, the company’s business model must adapt to these societal shifts to remain relevant and convenient.</w:t>
      </w:r>
    </w:p>
    <w:p w14:paraId="5706A095"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lastRenderedPageBreak/>
        <w:t>1.4 Technological Factors</w:t>
      </w:r>
    </w:p>
    <w:p w14:paraId="344B60C7"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Technology is transforming how businesses operate and how customers interact with McDonald’s. The McDonald’s app and online ordering systems have become integral parts of the customer experience, and people expect them to function seamlessly. Behind the scenes, technology helps McDonald’s improve operational efficiency. For example, new kitchen equipment can operate faster and more energy-efficiently. Data analytics helps the company better understand customer needs and manage inventory more effectively (West et al., 2021). Companies that fail to keep pace with technological advancements risk falling behind.</w:t>
      </w:r>
    </w:p>
    <w:p w14:paraId="4ACC744E"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1.5 Environmental Factors</w:t>
      </w:r>
    </w:p>
    <w:p w14:paraId="2096AF27"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Environmental factors have become a key focus for consumers and regulators. There is significant pressure to reduce waste, particularly single-use plastics (The Grocer, 2023). Customers care about how companies address their environmental impact. Therefore, using less energy and sourcing raw materials sustainably is no longer a nice-to-have but a business necessity. The UK government has carbon reduction targets, which may lead to new regulations for fast-food chains (UK Government, 2023). McDonald’s needs to demonstrate responsibility in environmental matters.</w:t>
      </w:r>
    </w:p>
    <w:p w14:paraId="70840B62"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2.0 Porter’s Five Forces Model: Analyzing Industry Competition</w:t>
      </w:r>
    </w:p>
    <w:p w14:paraId="14B5B33A"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After examining the macroenvironment, it is necessary to focus more closely on the specific industry in which the company operates. Porter’s Five Forces Model helps in understanding the competitive pressures a company faces (Porter, 2008). This framework helps businesses understand the attractiveness of the industry and where the competitive forces lie.</w:t>
      </w:r>
    </w:p>
    <w:p w14:paraId="19A97F08" w14:textId="77777777" w:rsidR="00122AC2" w:rsidRPr="00122AC2" w:rsidRDefault="00122AC2" w:rsidP="00B57AAB">
      <w:pPr>
        <w:pStyle w:val="ae"/>
        <w:jc w:val="both"/>
        <w:rPr>
          <w:rFonts w:ascii="Times New Roman" w:hAnsi="Times New Roman" w:cs="Times New Roman"/>
          <w:b/>
          <w:bCs/>
          <w:sz w:val="28"/>
          <w:szCs w:val="28"/>
        </w:rPr>
      </w:pPr>
      <w:r w:rsidRPr="00122AC2">
        <w:rPr>
          <w:rFonts w:ascii="Times New Roman" w:hAnsi="Times New Roman" w:cs="Times New Roman"/>
          <w:b/>
          <w:bCs/>
          <w:sz w:val="28"/>
          <w:szCs w:val="28"/>
        </w:rPr>
        <w:t>2.1 Brand Awareness</w:t>
      </w:r>
    </w:p>
    <w:p w14:paraId="167B09E9"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first force is the threat of potential new entrants. Its strength is rated as moderately high.</w:t>
      </w:r>
    </w:p>
    <w:p w14:paraId="40672A0E" w14:textId="6CD5C314" w:rsidR="00122AC2" w:rsidRDefault="00122AC2" w:rsidP="00B57AAB">
      <w:pPr>
        <w:pStyle w:val="ae"/>
        <w:jc w:val="both"/>
        <w:rPr>
          <w:rFonts w:ascii="Times New Roman" w:hAnsi="Times New Roman" w:cs="Times New Roman"/>
        </w:rPr>
      </w:pPr>
      <w:r w:rsidRPr="00122AC2">
        <w:rPr>
          <w:rFonts w:ascii="Times New Roman" w:hAnsi="Times New Roman" w:cs="Times New Roman"/>
        </w:rPr>
        <w:t>Opening a single restaurant is not difficult, but establishing a multi-unit chain capable of competing with McDonald’s is far more challenging. Brand recognition and economies of scale are the primary barriers (Burns and Dewhurst, 2020). However, new small chains and innovative concepts continue to emerge, particularly in downtown areas, so McDonald’s must remain vigilant and continue to innovate.</w:t>
      </w:r>
    </w:p>
    <w:p w14:paraId="2C40B943" w14:textId="77777777" w:rsidR="004A7D56" w:rsidRPr="00122AC2" w:rsidRDefault="004A7D56" w:rsidP="00B57AAB">
      <w:pPr>
        <w:pStyle w:val="ae"/>
        <w:jc w:val="both"/>
        <w:rPr>
          <w:rFonts w:ascii="Times New Roman" w:hAnsi="Times New Roman" w:cs="Times New Roman" w:hint="eastAsia"/>
        </w:rPr>
      </w:pPr>
    </w:p>
    <w:p w14:paraId="50C52BEF" w14:textId="77777777" w:rsidR="00122AC2" w:rsidRPr="00443DFF" w:rsidRDefault="00122AC2"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lastRenderedPageBreak/>
        <w:t>2.2 Suppliers</w:t>
      </w:r>
    </w:p>
    <w:p w14:paraId="3733494A"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second force is the bargaining power of suppliers. Its strength is moderate to high.</w:t>
      </w:r>
    </w:p>
    <w:p w14:paraId="1AE9287D" w14:textId="5FA9D6FE" w:rsidR="00443DFF" w:rsidRPr="00122AC2" w:rsidRDefault="00122AC2" w:rsidP="00B57AAB">
      <w:pPr>
        <w:pStyle w:val="ae"/>
        <w:jc w:val="both"/>
        <w:rPr>
          <w:rFonts w:ascii="Times New Roman" w:hAnsi="Times New Roman" w:cs="Times New Roman" w:hint="eastAsia"/>
        </w:rPr>
      </w:pPr>
      <w:r w:rsidRPr="00122AC2">
        <w:rPr>
          <w:rFonts w:ascii="Times New Roman" w:hAnsi="Times New Roman" w:cs="Times New Roman"/>
        </w:rPr>
        <w:t>McDonald’s relies on large suppliers for key ingredients such as potatoes, chicken, and bread. The company has strong bargaining power for basic commodities, but suppliers may hold greater control over certain branded or specialty ingredients (Grant, 2021). Building strong relationships with a diverse range of suppliers helps manage this risk.</w:t>
      </w:r>
    </w:p>
    <w:p w14:paraId="2AF1D3E6" w14:textId="77777777" w:rsidR="00122AC2" w:rsidRPr="00443DFF" w:rsidRDefault="00122AC2"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2.3 Buyers</w:t>
      </w:r>
    </w:p>
    <w:p w14:paraId="1A5AEAE9"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third force is the bargaining power of buyers. Its strength is high.</w:t>
      </w:r>
    </w:p>
    <w:p w14:paraId="2CF2A3A5"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Because customers have a wide range of choices, switching costs are virtually zero. During periods of high inflation, they become more price-sensitive and actively seek out deals and value-for-money meal options. Therefore, McDonald’s must consistently offer products with a high value-for-money ratio to retain customers.</w:t>
      </w:r>
    </w:p>
    <w:p w14:paraId="737CB0DA" w14:textId="77777777" w:rsidR="00122AC2" w:rsidRPr="00443DFF" w:rsidRDefault="00122AC2"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2.4 Substitutes</w:t>
      </w:r>
    </w:p>
    <w:p w14:paraId="11999914"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fourth force is the threat of substitute products or services, which is very strong.</w:t>
      </w:r>
    </w:p>
    <w:p w14:paraId="4C924DBC"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Substitutes are not limited to other fast-food brands. Budget meal deals at supermarkets, home-cooked meals, independent restaurants on food delivery platforms, and even dine-in restaurants are all competing for the same customer base. McDonald’s faces competition across a very broad spectrum.</w:t>
      </w:r>
    </w:p>
    <w:p w14:paraId="23BD0B5A" w14:textId="77777777" w:rsidR="00122AC2" w:rsidRPr="00443DFF" w:rsidRDefault="00122AC2"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2.5 Intensity of Competition</w:t>
      </w:r>
    </w:p>
    <w:p w14:paraId="26693E4F" w14:textId="77777777" w:rsidR="00122AC2" w:rsidRPr="00122AC2" w:rsidRDefault="00122AC2" w:rsidP="00B57AAB">
      <w:pPr>
        <w:pStyle w:val="ae"/>
        <w:jc w:val="both"/>
        <w:rPr>
          <w:rFonts w:ascii="Times New Roman" w:hAnsi="Times New Roman" w:cs="Times New Roman"/>
        </w:rPr>
      </w:pPr>
      <w:r w:rsidRPr="00122AC2">
        <w:rPr>
          <w:rFonts w:ascii="Times New Roman" w:hAnsi="Times New Roman" w:cs="Times New Roman"/>
        </w:rPr>
        <w:t>The final force is the intensity of competition among existing competitors, which is extremely fierce.</w:t>
      </w:r>
    </w:p>
    <w:p w14:paraId="37A1A056" w14:textId="1E38E8C8" w:rsidR="00122AC2" w:rsidRPr="00122AC2" w:rsidRDefault="00122AC2" w:rsidP="00B57AAB">
      <w:pPr>
        <w:pStyle w:val="ae"/>
        <w:jc w:val="both"/>
        <w:rPr>
          <w:rFonts w:ascii="Times New Roman" w:hAnsi="Times New Roman" w:cs="Times New Roman" w:hint="eastAsia"/>
        </w:rPr>
      </w:pPr>
      <w:r w:rsidRPr="00122AC2">
        <w:rPr>
          <w:rFonts w:ascii="Times New Roman" w:hAnsi="Times New Roman" w:cs="Times New Roman"/>
        </w:rPr>
        <w:t>The UK fast-food market is highly competitive. Major brands are constantly competing on price, new products, and marketing campaigns. This competition squeezes profit margins and forces companies to innovate continuously, using strategies such as loyalty programs and limited-time offers to gain an edge.</w:t>
      </w:r>
    </w:p>
    <w:p w14:paraId="4E90D06B" w14:textId="77777777" w:rsidR="00122AC2" w:rsidRPr="00443DFF" w:rsidRDefault="00122AC2"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2.6 Overall Assessment</w:t>
      </w:r>
    </w:p>
    <w:p w14:paraId="6463E53F" w14:textId="675E8DDB" w:rsidR="004A7D56" w:rsidRPr="00443DFF" w:rsidRDefault="00122AC2" w:rsidP="00B57AAB">
      <w:pPr>
        <w:pStyle w:val="ae"/>
        <w:jc w:val="both"/>
        <w:rPr>
          <w:rFonts w:ascii="Times New Roman" w:hAnsi="Times New Roman" w:cs="Times New Roman" w:hint="eastAsia"/>
        </w:rPr>
      </w:pPr>
      <w:r w:rsidRPr="00122AC2">
        <w:rPr>
          <w:rFonts w:ascii="Times New Roman" w:hAnsi="Times New Roman" w:cs="Times New Roman"/>
        </w:rPr>
        <w:t xml:space="preserve">From the perspective of the Five Forces Model, the competitive pressure in McDonald’s industry is generally high. Buyer power, the threat of substitutes, and the intensity of </w:t>
      </w:r>
      <w:r w:rsidRPr="00122AC2">
        <w:rPr>
          <w:rFonts w:ascii="Times New Roman" w:hAnsi="Times New Roman" w:cs="Times New Roman"/>
        </w:rPr>
        <w:lastRenderedPageBreak/>
        <w:t>competition among existing competitors are all at high levels, while supplier power is at a medium-to-high level. Only the threat of new entrants is relatively contained by brand and scale barriers. In this environment, McDonald’s profit margins remain under sustained pressure, and the company must rely on its brand strength, economies of scale, and continuous innovation to maintain its market position.</w:t>
      </w:r>
    </w:p>
    <w:p w14:paraId="7AE5EB5B" w14:textId="7DE9DE58"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3.0 VRIO Analysis: Examining McDonald’s Internal Resources</w:t>
      </w:r>
    </w:p>
    <w:p w14:paraId="46E4B9F4" w14:textId="4D11BBFF"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After understanding the external and competitive environment, the company needs to examine McDonald’s internal situation. The VRIO framework helps assess a company’s own resources and capabilities (Grant, 2021). It poses four questions for each resource: Is it valuable? Is it rare? Is it difficult to imitate? Can the organization utilize it? Clarifying these questions reveals where the true competitive advantages lie.</w:t>
      </w:r>
    </w:p>
    <w:p w14:paraId="4FBE90CB"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3.1 Brand Awareness</w:t>
      </w:r>
    </w:p>
    <w:p w14:paraId="241980E1" w14:textId="2F197DD2"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The McDonald’s brand holds significant value and consistently attracts customers to its restaurants. Although brand awareness is high, it is not unique in the UK market; other major fast-food brands also possess strong brand influence. However, building such a brand requires decades of sustained investment, making it difficult for new competitors to quickly imitate (Kotler and Keller, 2021). McDonald’s organizational structure effectively leverages this brand strength, making the brand a source of temporary competitive advantage.</w:t>
      </w:r>
    </w:p>
    <w:p w14:paraId="01720944"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3.2 Supply Chain and Economies of Scale</w:t>
      </w:r>
    </w:p>
    <w:p w14:paraId="6042B436" w14:textId="6E43C266"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McDonald’s sources ingredients globally, and its massive purchasing volume yields significant cost advantages. These economies of scale are particularly valuable during periods of high inflation. While other major competitors operate at similar scales, it would take new entrants a long time to achieve the same scale, and the cost of imitation is extremely high. McDonald’s has a mature supply chain management system that fully leverages this advantage (Grant, 2021). This constitutes a temporary competitive advantage.</w:t>
      </w:r>
    </w:p>
    <w:p w14:paraId="7A08787B"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3.3 Store Location Portfolio</w:t>
      </w:r>
    </w:p>
    <w:p w14:paraId="3A59D68F" w14:textId="1D683ECA"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 xml:space="preserve">McDonald’s owns a large number of stores in prime locations across the UK, and these locations hold significant value. Prime locations are scarce, particularly in city centers and transportation hubs, where vacant prime spaces are extremely limited. It is difficult for competitors to replicate this, as once a prime location is occupied, it is hard to </w:t>
      </w:r>
      <w:r w:rsidRPr="00443DFF">
        <w:rPr>
          <w:rFonts w:ascii="Times New Roman" w:hAnsi="Times New Roman" w:cs="Times New Roman"/>
        </w:rPr>
        <w:lastRenderedPageBreak/>
        <w:t>acquire. McDonald’s real estate and development teams excel at identifying and securing these locations. This constitutes a sustainable competitive advantage.</w:t>
      </w:r>
    </w:p>
    <w:p w14:paraId="2388FAA0"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3.4 Corporate Culture and Employees</w:t>
      </w:r>
    </w:p>
    <w:p w14:paraId="75ECF8B4" w14:textId="317500F2" w:rsidR="00443DFF" w:rsidRPr="004A7D56" w:rsidRDefault="00443DFF" w:rsidP="004A7D56">
      <w:pPr>
        <w:pStyle w:val="ae"/>
        <w:jc w:val="both"/>
        <w:rPr>
          <w:rFonts w:ascii="Times New Roman" w:hAnsi="Times New Roman" w:cs="Times New Roman" w:hint="eastAsia"/>
        </w:rPr>
      </w:pPr>
      <w:r w:rsidRPr="00443DFF">
        <w:rPr>
          <w:rFonts w:ascii="Times New Roman" w:hAnsi="Times New Roman" w:cs="Times New Roman"/>
        </w:rPr>
        <w:t>McDonald’s maintains a standardized training system and globally consistent service standards, which add value to the company’s operations. While this culture is not entirely unique—other chain brands have similar standards—establishing such a mature culture and training system requires long-term development and is not easily replicated. McDonald’s organizational structure effectively sustains and promotes this culture, thereby constituting a temporary competitive advantage.</w:t>
      </w:r>
    </w:p>
    <w:p w14:paraId="68839C71" w14:textId="70B21D73" w:rsidR="00443DFF" w:rsidRPr="004A7D56" w:rsidRDefault="00443DFF" w:rsidP="00B57AAB">
      <w:pPr>
        <w:pStyle w:val="ae"/>
        <w:jc w:val="both"/>
        <w:rPr>
          <w:rFonts w:ascii="Times New Roman" w:hAnsi="Times New Roman" w:cs="Times New Roman" w:hint="eastAsia"/>
          <w:b/>
          <w:bCs/>
          <w:sz w:val="28"/>
          <w:szCs w:val="28"/>
        </w:rPr>
      </w:pPr>
      <w:r w:rsidRPr="00443DFF">
        <w:rPr>
          <w:rFonts w:ascii="Times New Roman" w:hAnsi="Times New Roman" w:cs="Times New Roman"/>
          <w:b/>
          <w:bCs/>
          <w:sz w:val="28"/>
          <w:szCs w:val="28"/>
        </w:rPr>
        <w:t>4.0 Post-Analysis Discussion: McDonald’s Resources and Overall Performance</w:t>
      </w:r>
    </w:p>
    <w:p w14:paraId="018D99D6" w14:textId="7C20C74D" w:rsidR="00443DFF" w:rsidRPr="004A7D56" w:rsidRDefault="00443DFF" w:rsidP="00B57AAB">
      <w:pPr>
        <w:pStyle w:val="ae"/>
        <w:jc w:val="both"/>
        <w:rPr>
          <w:rFonts w:ascii="Times New Roman" w:hAnsi="Times New Roman" w:cs="Times New Roman" w:hint="eastAsia"/>
          <w:b/>
          <w:bCs/>
          <w:sz w:val="28"/>
          <w:szCs w:val="28"/>
        </w:rPr>
      </w:pPr>
      <w:r w:rsidRPr="00443DFF">
        <w:rPr>
          <w:rFonts w:ascii="Times New Roman" w:hAnsi="Times New Roman" w:cs="Times New Roman"/>
          <w:b/>
          <w:bCs/>
          <w:sz w:val="28"/>
          <w:szCs w:val="28"/>
        </w:rPr>
        <w:t>4.1 Financial Performance</w:t>
      </w:r>
    </w:p>
    <w:p w14:paraId="07F850AF" w14:textId="108ABF00"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From a financial perspective, McDonald’s performance in recent years has been relatively stable. According to the company’s publicly available financial reports, McDonald’s revenue in the UK market has continued to grow over the past few years, but profit margins have been squeezed by rising costs. Rising food ingredient prices, energy costs, and labor wages have all put pressure on profit margins. Nevertheless, thanks to its economies of scale and mature supply chain management, McDonald’s has maintained a higher profit level than its peers. This financial resilience is the foundation of the company’s ability to weather market fluctuations. However, against the backdrop of persistent high inflation, balancing price increases with customer affordability remains an ongoing financial challenge.</w:t>
      </w:r>
    </w:p>
    <w:p w14:paraId="0731FD43" w14:textId="35CE1760" w:rsidR="00443DFF" w:rsidRPr="004A7D56" w:rsidRDefault="00443DFF" w:rsidP="00B57AAB">
      <w:pPr>
        <w:pStyle w:val="ae"/>
        <w:jc w:val="both"/>
        <w:rPr>
          <w:rFonts w:ascii="Times New Roman" w:hAnsi="Times New Roman" w:cs="Times New Roman" w:hint="eastAsia"/>
          <w:b/>
          <w:bCs/>
          <w:sz w:val="28"/>
          <w:szCs w:val="28"/>
        </w:rPr>
      </w:pPr>
      <w:r w:rsidRPr="00443DFF">
        <w:rPr>
          <w:rFonts w:ascii="Times New Roman" w:hAnsi="Times New Roman" w:cs="Times New Roman"/>
          <w:b/>
          <w:bCs/>
          <w:sz w:val="28"/>
          <w:szCs w:val="28"/>
        </w:rPr>
        <w:t>4.2 Market Share</w:t>
      </w:r>
    </w:p>
    <w:p w14:paraId="23CD9EF3"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In the UK fast-food market, McDonald’s has long held a leading position. According to industry data, McDonald’s consistently ranks among the top players in the hamburger segment. However, overall market growth has slowed, and the competitive landscape is shifting. While McDonald’s market share remains the largest in absolute terms, the brand’s novelty and appeal are facing challenges among certain younger consumer groups. This implies that maintaining market share cannot rely solely on past achievements but requires continuous adaptation to new consumer trends.</w:t>
      </w:r>
    </w:p>
    <w:p w14:paraId="22579F2E" w14:textId="77777777" w:rsidR="00443DFF" w:rsidRPr="00443DFF" w:rsidRDefault="00443DFF" w:rsidP="00B57AAB">
      <w:pPr>
        <w:pStyle w:val="ae"/>
        <w:jc w:val="both"/>
        <w:rPr>
          <w:rFonts w:ascii="Times New Roman" w:hAnsi="Times New Roman" w:cs="Times New Roman"/>
        </w:rPr>
      </w:pPr>
    </w:p>
    <w:p w14:paraId="237AE065" w14:textId="3E639671" w:rsidR="00443DFF" w:rsidRPr="004A7D56" w:rsidRDefault="00443DFF" w:rsidP="00B57AAB">
      <w:pPr>
        <w:pStyle w:val="ae"/>
        <w:jc w:val="both"/>
        <w:rPr>
          <w:rFonts w:ascii="Times New Roman" w:hAnsi="Times New Roman" w:cs="Times New Roman" w:hint="eastAsia"/>
          <w:b/>
          <w:bCs/>
          <w:sz w:val="28"/>
          <w:szCs w:val="28"/>
        </w:rPr>
      </w:pPr>
      <w:r w:rsidRPr="00443DFF">
        <w:rPr>
          <w:rFonts w:ascii="Times New Roman" w:hAnsi="Times New Roman" w:cs="Times New Roman"/>
          <w:b/>
          <w:bCs/>
          <w:sz w:val="28"/>
          <w:szCs w:val="28"/>
        </w:rPr>
        <w:lastRenderedPageBreak/>
        <w:t>4.3 Physical and Digital Assets</w:t>
      </w:r>
    </w:p>
    <w:p w14:paraId="4A5D6F51" w14:textId="0D8F3B5B" w:rsidR="00443DFF" w:rsidRPr="00443DFF" w:rsidRDefault="00443DFF" w:rsidP="00B57AAB">
      <w:pPr>
        <w:pStyle w:val="ae"/>
        <w:jc w:val="both"/>
        <w:rPr>
          <w:rFonts w:ascii="Times New Roman" w:hAnsi="Times New Roman" w:cs="Times New Roman" w:hint="eastAsia"/>
        </w:rPr>
      </w:pPr>
      <w:r w:rsidRPr="00443DFF">
        <w:rPr>
          <w:rFonts w:ascii="Times New Roman" w:hAnsi="Times New Roman" w:cs="Times New Roman"/>
        </w:rPr>
        <w:t>In addition to the resources discussed in the VRIO framework, McDonald’s possesses two key assets. First are its digital assets: the company’s app and loyalty program have amassed a vast amount of user data, and the value of these assets is rapidly increasing; once customer loyalty is established, it is difficult for competitors to replicate quickly. Second are its physical assets: a large number of company-owned or long-term leased store properties provide the company with flexibility during expansion and renovation.</w:t>
      </w:r>
    </w:p>
    <w:p w14:paraId="7D84526F"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4.4 Comprehensive Assessment</w:t>
      </w:r>
    </w:p>
    <w:p w14:paraId="46AFC52B" w14:textId="4AE4BE6A" w:rsidR="00443DFF" w:rsidRPr="004A7D56" w:rsidRDefault="00443DFF" w:rsidP="00B57AAB">
      <w:pPr>
        <w:pStyle w:val="ae"/>
        <w:jc w:val="both"/>
        <w:rPr>
          <w:rFonts w:ascii="Times New Roman" w:hAnsi="Times New Roman" w:cs="Times New Roman" w:hint="eastAsia"/>
        </w:rPr>
      </w:pPr>
      <w:r w:rsidRPr="00443DFF">
        <w:rPr>
          <w:rFonts w:ascii="Times New Roman" w:hAnsi="Times New Roman" w:cs="Times New Roman"/>
        </w:rPr>
        <w:t>Overall, McDonald’s competitive advantages are mutually reinforcing. Economies of scale underpin financial performance, while the brand and store network support market share; digital assets are emerging as a new growth engine. The company’s ability to maintain its leadership in the future depends on whether it can accelerate the deepening application of digital capabilities while consolidating its traditional strengths.</w:t>
      </w:r>
    </w:p>
    <w:p w14:paraId="4FF5970A" w14:textId="7777777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b/>
          <w:bCs/>
          <w:sz w:val="28"/>
          <w:szCs w:val="28"/>
        </w:rPr>
        <w:t>5.0 SWOT Analysis: Integrating All Information</w:t>
      </w:r>
    </w:p>
    <w:p w14:paraId="1BB0493B"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A SWOT analysis is an effective method for integrating everything we have learned. It examines McDonald’s strengths and weaknesses (internal factors) as well as its opportunities and threats (external factors). This is the final model to be applied, as it builds upon the previous analyses (Wheelen et al., 2020).</w:t>
      </w:r>
    </w:p>
    <w:p w14:paraId="54F613CE" w14:textId="5D4C1895"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 xml:space="preserve">5.1 </w:t>
      </w:r>
      <w:r w:rsidRPr="00443DFF">
        <w:rPr>
          <w:rFonts w:ascii="Times New Roman" w:hAnsi="Times New Roman" w:cs="Times New Roman"/>
          <w:b/>
          <w:bCs/>
          <w:sz w:val="28"/>
          <w:szCs w:val="28"/>
        </w:rPr>
        <w:t>McDonald’s Strengths</w:t>
      </w:r>
    </w:p>
    <w:p w14:paraId="7F62A896"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In terms of McDonald’s strengths, its scale and established brand portfolio are clear advantages. They provide customers with purchasing power and brand recognition. McDonald’s prime restaurant locations in high-traffic areas are also a major advantage, as they are difficult for competitors to replicate. If McDonald’s has developed a strong and positive corporate culture, that is another important internal strength driving performance from within.</w:t>
      </w:r>
    </w:p>
    <w:p w14:paraId="06EA9222" w14:textId="0A2196F5"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.2 McDonald’s Weaknesses</w:t>
      </w:r>
    </w:p>
    <w:p w14:paraId="6FF4DDC4" w14:textId="08325A74"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.2.1 Scale Issues</w:t>
      </w:r>
    </w:p>
    <w:p w14:paraId="1FECA9FB"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lastRenderedPageBreak/>
        <w:t>A potential weakness is that McDonald’s scale may make it difficult for the company to change quickly. This is because a small new competitor can experiment with new menus or technologies much faster than the company (West et al., 2021).</w:t>
      </w:r>
    </w:p>
    <w:p w14:paraId="5541CCBC" w14:textId="3E1731CC"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.2.2 Traditional Business Model</w:t>
      </w:r>
    </w:p>
    <w:p w14:paraId="58583E3C"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Another weakness is the company’s reliance on a traditional business model. As customer habits evolve, the company must ensure its restaurants are prepared for the future and capable of integrating closely with digital platforms and food delivery services. If any of McDonald’s individual brands lose their clear positioning or appeal, this also represents a weakness the company must address (Vrontis and Thrassou, 2022).</w:t>
      </w:r>
    </w:p>
    <w:p w14:paraId="4C5859E4" w14:textId="07B5FDEF"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.3 Corporate Opportunities</w:t>
      </w:r>
    </w:p>
    <w:p w14:paraId="747D4E5A"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Looking outward, McDonald’s can identify several opportunities.</w:t>
      </w:r>
    </w:p>
    <w:p w14:paraId="0633BA53" w14:textId="5AC3A2BD"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.3.1 Product Opportunities</w:t>
      </w:r>
    </w:p>
    <w:p w14:paraId="097FBDB9"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The growing demand for healthier, plant-based foods clearly presents an opportunity to develop new products and reach new customers (Mintel, 2023).</w:t>
      </w:r>
    </w:p>
    <w:p w14:paraId="049E2532" w14:textId="29D63FE0"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.3.2 Technology Opportunities</w:t>
      </w:r>
    </w:p>
    <w:p w14:paraId="4205B17A"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Second, technology offers McDonald’s opportunities to improve its app, enhance operational efficiency, and better understand customers through data (West et al., 2021). Technology may also present opportunities to expand into new delivery models or open restaurants in novel locations. McDonald’s can also explore ways to make its operations more sustainable, which would both attract customers and save costs in the long run (Deloitte, 2023).</w:t>
      </w:r>
    </w:p>
    <w:p w14:paraId="6F7665A4" w14:textId="46A50FCD"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.4 Threats</w:t>
      </w:r>
    </w:p>
    <w:p w14:paraId="2C2639FE"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McDonald’s must contend with threats in its operating environment.</w:t>
      </w:r>
    </w:p>
    <w:p w14:paraId="518B9106" w14:textId="1F6E6BFA"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.4.1 Customers</w:t>
      </w:r>
    </w:p>
    <w:p w14:paraId="72478584"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The greatest current threat is the impact of economic pressures on the company’s customers. If people have less disposable income, they may reduce the frequency of dining out or opt for cheaper alternatives (BBC News, 2023).</w:t>
      </w:r>
    </w:p>
    <w:p w14:paraId="3CDA2033" w14:textId="797D34E7"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lastRenderedPageBreak/>
        <w:t>5</w:t>
      </w:r>
      <w:r w:rsidRPr="00443DFF">
        <w:rPr>
          <w:rFonts w:ascii="Times New Roman" w:hAnsi="Times New Roman" w:cs="Times New Roman"/>
          <w:b/>
          <w:bCs/>
          <w:sz w:val="28"/>
          <w:szCs w:val="28"/>
        </w:rPr>
        <w:t>.4.2 Competitors</w:t>
      </w:r>
    </w:p>
    <w:p w14:paraId="17121920"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Additionally, intense competition from large competitors as well as new, innovative entrants remains an ongoing threat (Porter, 2008).</w:t>
      </w:r>
    </w:p>
    <w:p w14:paraId="2C5A96E0" w14:textId="2B3054D6"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.4.3 Cost Threats</w:t>
      </w:r>
    </w:p>
    <w:p w14:paraId="2A5AD655"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Faced with rising food, energy, and labor costs, McDonald’s profit margins will be threatened if the company cannot pass these costs on to customers (Office for National Statistics, 2024).</w:t>
      </w:r>
    </w:p>
    <w:p w14:paraId="79DD553D" w14:textId="653BBC1B" w:rsidR="00443DFF" w:rsidRPr="00443DFF" w:rsidRDefault="00443DFF" w:rsidP="00B57AAB">
      <w:pPr>
        <w:pStyle w:val="ae"/>
        <w:jc w:val="both"/>
        <w:rPr>
          <w:rFonts w:ascii="Times New Roman" w:hAnsi="Times New Roman" w:cs="Times New Roman"/>
          <w:b/>
          <w:bCs/>
          <w:sz w:val="28"/>
          <w:szCs w:val="28"/>
        </w:rPr>
      </w:pPr>
      <w:r w:rsidRPr="00443DFF">
        <w:rPr>
          <w:rFonts w:ascii="Times New Roman" w:hAnsi="Times New Roman" w:cs="Times New Roman" w:hint="eastAsia"/>
          <w:b/>
          <w:bCs/>
          <w:sz w:val="28"/>
          <w:szCs w:val="28"/>
        </w:rPr>
        <w:t>5</w:t>
      </w:r>
      <w:r w:rsidRPr="00443DFF">
        <w:rPr>
          <w:rFonts w:ascii="Times New Roman" w:hAnsi="Times New Roman" w:cs="Times New Roman"/>
          <w:b/>
          <w:bCs/>
          <w:sz w:val="28"/>
          <w:szCs w:val="28"/>
        </w:rPr>
        <w:t>.4.4 Regulatory Risks and Social Media Threats</w:t>
      </w:r>
    </w:p>
    <w:p w14:paraId="3B1C079C"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The risk of new government regulations, particularly those related to health, the environment, or employment, is another threat that McDonald’s must monitor closely (UK Government, 2023). Social media also poses a threat, as negative information can spread rapidly and damage the company’s brand.</w:t>
      </w:r>
    </w:p>
    <w:p w14:paraId="3D5CCEA7" w14:textId="77777777" w:rsidR="00443DFF" w:rsidRDefault="00443DFF" w:rsidP="00B57AAB">
      <w:pPr>
        <w:pStyle w:val="ae"/>
        <w:jc w:val="both"/>
      </w:pPr>
    </w:p>
    <w:p w14:paraId="0F38D327" w14:textId="77777777" w:rsidR="00122AC2" w:rsidRPr="00443DFF" w:rsidRDefault="00122AC2" w:rsidP="00B57AAB">
      <w:pPr>
        <w:rPr>
          <w:rFonts w:hint="eastAsia"/>
        </w:rPr>
      </w:pPr>
    </w:p>
    <w:p w14:paraId="09E35DD7" w14:textId="1C3F729D" w:rsidR="00122AC2" w:rsidRDefault="00122AC2" w:rsidP="00B57AAB"/>
    <w:p w14:paraId="7293B913" w14:textId="77777777" w:rsidR="00122AC2" w:rsidRDefault="00122AC2" w:rsidP="00B57AAB"/>
    <w:p w14:paraId="2830020B" w14:textId="77777777" w:rsidR="00122AC2" w:rsidRDefault="00122AC2" w:rsidP="00B57AAB">
      <w:pPr>
        <w:rPr>
          <w:rFonts w:hint="eastAsia"/>
        </w:rPr>
      </w:pPr>
    </w:p>
    <w:p w14:paraId="798DDDBC" w14:textId="27149C86" w:rsidR="00122AC2" w:rsidRDefault="00122AC2" w:rsidP="00B57AAB">
      <w:pPr>
        <w:rPr>
          <w:rFonts w:cs="Calibri"/>
        </w:rPr>
      </w:pPr>
    </w:p>
    <w:p w14:paraId="1EA12D39" w14:textId="77777777" w:rsidR="00443DFF" w:rsidRDefault="00443DFF" w:rsidP="00B57AAB">
      <w:pPr>
        <w:rPr>
          <w:rFonts w:cs="Calibri"/>
        </w:rPr>
      </w:pPr>
    </w:p>
    <w:p w14:paraId="37D8AB55" w14:textId="77777777" w:rsidR="00443DFF" w:rsidRDefault="00443DFF" w:rsidP="00B57AAB">
      <w:pPr>
        <w:rPr>
          <w:rFonts w:cs="Calibri"/>
        </w:rPr>
      </w:pPr>
    </w:p>
    <w:p w14:paraId="2237FAFC" w14:textId="77777777" w:rsidR="00443DFF" w:rsidRDefault="00443DFF" w:rsidP="00B57AAB">
      <w:pPr>
        <w:rPr>
          <w:rFonts w:cs="Calibri"/>
        </w:rPr>
      </w:pPr>
    </w:p>
    <w:p w14:paraId="36498689" w14:textId="77777777" w:rsidR="00443DFF" w:rsidRDefault="00443DFF" w:rsidP="00B57AAB"/>
    <w:p w14:paraId="759A90C0" w14:textId="77777777" w:rsidR="00443DFF" w:rsidRDefault="00443DFF" w:rsidP="00B57AAB"/>
    <w:p w14:paraId="4F5BE577" w14:textId="77777777" w:rsidR="00B57AAB" w:rsidRDefault="00B57AAB" w:rsidP="00B57AAB"/>
    <w:p w14:paraId="0869418E" w14:textId="77777777" w:rsidR="00B57AAB" w:rsidRDefault="00B57AAB" w:rsidP="00B57AAB"/>
    <w:p w14:paraId="516FA24B" w14:textId="77777777" w:rsidR="00B57AAB" w:rsidRDefault="00B57AAB" w:rsidP="00B57AAB"/>
    <w:p w14:paraId="3FA8A898" w14:textId="77777777" w:rsidR="00B57AAB" w:rsidRDefault="00B57AAB" w:rsidP="00B57AAB"/>
    <w:p w14:paraId="19E72447" w14:textId="77777777" w:rsidR="00B57AAB" w:rsidRDefault="00B57AAB" w:rsidP="00B57AAB"/>
    <w:p w14:paraId="427C7CE0" w14:textId="77777777" w:rsidR="00B57AAB" w:rsidRDefault="00B57AAB" w:rsidP="00B57AAB"/>
    <w:p w14:paraId="7DE98CFA" w14:textId="77777777" w:rsidR="00B57AAB" w:rsidRDefault="00B57AAB" w:rsidP="00B57AAB"/>
    <w:p w14:paraId="2B5F7ED4" w14:textId="77777777" w:rsidR="004A7D56" w:rsidRDefault="004A7D56" w:rsidP="00B57AAB"/>
    <w:p w14:paraId="2883C67E" w14:textId="77777777" w:rsidR="004A7D56" w:rsidRDefault="004A7D56" w:rsidP="00B57AAB"/>
    <w:p w14:paraId="7C2353F3" w14:textId="77777777" w:rsidR="004A7D56" w:rsidRDefault="004A7D56" w:rsidP="00B57AAB"/>
    <w:p w14:paraId="47BE50DE" w14:textId="77777777" w:rsidR="004A7D56" w:rsidRDefault="004A7D56" w:rsidP="00B57AAB">
      <w:pPr>
        <w:rPr>
          <w:rFonts w:hint="eastAsia"/>
        </w:rPr>
      </w:pPr>
    </w:p>
    <w:p w14:paraId="6790BCFD" w14:textId="482B3470" w:rsidR="00443DFF" w:rsidRPr="00443DFF" w:rsidRDefault="00443DFF" w:rsidP="00B57AAB">
      <w:pPr>
        <w:pStyle w:val="ae"/>
        <w:jc w:val="both"/>
        <w:rPr>
          <w:rFonts w:ascii="Times New Roman" w:hAnsi="Times New Roman" w:cs="Times New Roman"/>
          <w:b/>
          <w:bCs/>
          <w:sz w:val="28"/>
          <w:szCs w:val="28"/>
        </w:rPr>
      </w:pPr>
      <w:r>
        <w:rPr>
          <w:rFonts w:ascii="Times New Roman" w:hAnsi="Times New Roman" w:cs="Times New Roman" w:hint="eastAsia"/>
          <w:b/>
          <w:bCs/>
          <w:sz w:val="28"/>
          <w:szCs w:val="28"/>
        </w:rPr>
        <w:lastRenderedPageBreak/>
        <w:t>6</w:t>
      </w:r>
      <w:r w:rsidRPr="00443DFF">
        <w:rPr>
          <w:rFonts w:ascii="Times New Roman" w:hAnsi="Times New Roman" w:cs="Times New Roman"/>
          <w:b/>
          <w:bCs/>
          <w:sz w:val="28"/>
          <w:szCs w:val="28"/>
        </w:rPr>
        <w:t>.0 Conclusions and Recommendations</w:t>
      </w:r>
    </w:p>
    <w:p w14:paraId="36AF3584" w14:textId="77777777" w:rsidR="00443DFF" w:rsidRPr="00443DFF" w:rsidRDefault="00443DFF" w:rsidP="00B57AAB">
      <w:pPr>
        <w:pStyle w:val="ae"/>
        <w:jc w:val="both"/>
        <w:rPr>
          <w:rFonts w:ascii="Times New Roman" w:hAnsi="Times New Roman" w:cs="Times New Roman"/>
        </w:rPr>
      </w:pPr>
      <w:r w:rsidRPr="00443DFF">
        <w:rPr>
          <w:rFonts w:ascii="Times New Roman" w:hAnsi="Times New Roman" w:cs="Times New Roman"/>
        </w:rPr>
        <w:t>This audit indicates that McDonald’s operates in a highly challenging yet promising environment. The company’s primary strengths lie in its scale, brand, and geographic presence. However, the external environment remains difficult. For McDonald’s, the key lies in leveraging its strengths to capitalize on the greatest opportunities while protecting itself from major threats. McDonald’s should focus on menu innovation and incorporate healthier options. McDonald’s needs to invest in the digital experience to meet customers’ expectations for convenience. It must also remain cost-conscious to ensure it continues to provide good value to customers even during difficult economic times (Young, 2023). By staying flexible and closely monitoring these factors, the company will be able to address current challenges and continue to succeed.</w:t>
      </w:r>
    </w:p>
    <w:p w14:paraId="7AA4C93D" w14:textId="77777777" w:rsidR="00443DFF" w:rsidRDefault="00443DFF" w:rsidP="00B57AAB">
      <w:pPr>
        <w:pStyle w:val="ae"/>
        <w:jc w:val="both"/>
      </w:pPr>
    </w:p>
    <w:p w14:paraId="528072CD" w14:textId="1EC92385" w:rsidR="00122AC2" w:rsidRPr="00443DFF" w:rsidRDefault="00122AC2" w:rsidP="00B57AAB"/>
    <w:p w14:paraId="24C105E8" w14:textId="77777777" w:rsidR="00122AC2" w:rsidRDefault="00122AC2" w:rsidP="00B57AAB"/>
    <w:p w14:paraId="1C0C4A2F" w14:textId="77777777" w:rsidR="00122AC2" w:rsidRDefault="00122AC2" w:rsidP="00B57AAB"/>
    <w:p w14:paraId="1E86A9B2" w14:textId="77777777" w:rsidR="00122AC2" w:rsidRDefault="00122AC2" w:rsidP="00B57AAB"/>
    <w:p w14:paraId="2F28C31E" w14:textId="77777777" w:rsidR="00122AC2" w:rsidRDefault="00122AC2" w:rsidP="00B57AAB"/>
    <w:p w14:paraId="49D22B3E" w14:textId="77777777" w:rsidR="00122AC2" w:rsidRDefault="00122AC2" w:rsidP="00B57AAB"/>
    <w:p w14:paraId="1ED1BF18" w14:textId="77777777" w:rsidR="00122AC2" w:rsidRDefault="00122AC2" w:rsidP="00B57AAB"/>
    <w:p w14:paraId="6F9CBFD3" w14:textId="77777777" w:rsidR="00122AC2" w:rsidRDefault="00122AC2" w:rsidP="00B57AAB"/>
    <w:p w14:paraId="6B780620" w14:textId="77777777" w:rsidR="00122AC2" w:rsidRDefault="00122AC2" w:rsidP="00B57AAB"/>
    <w:p w14:paraId="768FD8DB" w14:textId="77777777" w:rsidR="00122AC2" w:rsidRDefault="00122AC2" w:rsidP="00B57AAB"/>
    <w:p w14:paraId="077F44AB" w14:textId="77777777" w:rsidR="00122AC2" w:rsidRDefault="00122AC2" w:rsidP="00B57AAB"/>
    <w:p w14:paraId="387A1862" w14:textId="77777777" w:rsidR="00122AC2" w:rsidRDefault="00122AC2" w:rsidP="00B57AAB"/>
    <w:p w14:paraId="3F062D49" w14:textId="77777777" w:rsidR="00122AC2" w:rsidRDefault="00122AC2" w:rsidP="00B57AAB"/>
    <w:p w14:paraId="6B042082" w14:textId="77777777" w:rsidR="00122AC2" w:rsidRDefault="00122AC2" w:rsidP="00B57AAB"/>
    <w:p w14:paraId="18601703" w14:textId="77777777" w:rsidR="00122AC2" w:rsidRDefault="00122AC2" w:rsidP="00B57AAB"/>
    <w:p w14:paraId="395F8444" w14:textId="77777777" w:rsidR="00122AC2" w:rsidRDefault="00122AC2" w:rsidP="00B57AAB"/>
    <w:p w14:paraId="2061E4B2" w14:textId="77777777" w:rsidR="00122AC2" w:rsidRDefault="00122AC2" w:rsidP="00B57AAB"/>
    <w:p w14:paraId="668F38C9" w14:textId="77777777" w:rsidR="00122AC2" w:rsidRDefault="00122AC2" w:rsidP="00B57AAB"/>
    <w:p w14:paraId="1F8252BC" w14:textId="77777777" w:rsidR="00122AC2" w:rsidRDefault="00122AC2" w:rsidP="00B57AAB"/>
    <w:p w14:paraId="65ACB65C" w14:textId="77777777" w:rsidR="00122AC2" w:rsidRDefault="00122AC2" w:rsidP="00B57AAB"/>
    <w:p w14:paraId="2DDCCCE0" w14:textId="77777777" w:rsidR="00122AC2" w:rsidRDefault="00122AC2" w:rsidP="00B57AAB"/>
    <w:p w14:paraId="0AAC84F8" w14:textId="77777777" w:rsidR="00122AC2" w:rsidRDefault="00122AC2" w:rsidP="00B57AAB"/>
    <w:p w14:paraId="1775DE89" w14:textId="77777777" w:rsidR="00122AC2" w:rsidRDefault="00122AC2" w:rsidP="00B57AAB"/>
    <w:p w14:paraId="1FE6E957" w14:textId="77777777" w:rsidR="00122AC2" w:rsidRDefault="00122AC2" w:rsidP="00B57AAB"/>
    <w:p w14:paraId="78927197" w14:textId="77777777" w:rsidR="00122AC2" w:rsidRDefault="00122AC2" w:rsidP="00B57AAB"/>
    <w:p w14:paraId="251C9688" w14:textId="77777777" w:rsidR="00122AC2" w:rsidRDefault="00122AC2" w:rsidP="00B57AAB"/>
    <w:p w14:paraId="54C7AFCE" w14:textId="77777777" w:rsidR="00122AC2" w:rsidRDefault="00122AC2" w:rsidP="00122AC2"/>
    <w:p w14:paraId="2A547F8F" w14:textId="77777777" w:rsidR="00B57AAB" w:rsidRDefault="00B57AAB" w:rsidP="00122AC2"/>
    <w:p w14:paraId="4E215285" w14:textId="77777777" w:rsidR="00122AC2" w:rsidRDefault="00122AC2" w:rsidP="00122AC2">
      <w:pPr>
        <w:rPr>
          <w:rFonts w:hint="eastAsia"/>
        </w:rPr>
      </w:pPr>
    </w:p>
    <w:p w14:paraId="6F678C89" w14:textId="77777777" w:rsidR="00122AC2" w:rsidRPr="00443DFF" w:rsidRDefault="00122AC2" w:rsidP="00122AC2">
      <w:pPr>
        <w:rPr>
          <w:rFonts w:ascii="Times New Roman" w:hAnsi="Times New Roman"/>
          <w:b/>
          <w:bCs/>
          <w:sz w:val="28"/>
          <w:szCs w:val="28"/>
        </w:rPr>
      </w:pPr>
      <w:r w:rsidRPr="00443DFF">
        <w:rPr>
          <w:rFonts w:ascii="Times New Roman" w:hAnsi="Times New Roman"/>
          <w:b/>
          <w:bCs/>
          <w:sz w:val="28"/>
          <w:szCs w:val="28"/>
        </w:rPr>
        <w:lastRenderedPageBreak/>
        <w:t xml:space="preserve">Reference </w:t>
      </w:r>
    </w:p>
    <w:p w14:paraId="728743E6"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4A44D08E" w14:textId="727482C3"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BBC News. (2023). Cost of living: </w:t>
      </w:r>
      <w:r w:rsidRPr="00876A5F">
        <w:rPr>
          <w:rFonts w:ascii="Times New Roman" w:hAnsi="Times New Roman"/>
          <w:i/>
          <w:iCs/>
          <w:sz w:val="24"/>
          <w:szCs w:val="24"/>
        </w:rPr>
        <w:t>How your food shop has been affected.</w:t>
      </w:r>
      <w:r w:rsidRPr="00876A5F">
        <w:rPr>
          <w:rFonts w:ascii="Times New Roman" w:hAnsi="Times New Roman"/>
          <w:sz w:val="24"/>
          <w:szCs w:val="24"/>
        </w:rPr>
        <w:t xml:space="preserve"> Available at: [URL] (Accessed: [Date]).</w:t>
      </w:r>
    </w:p>
    <w:p w14:paraId="4D01B71E"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55DAEA71" w14:textId="1A00E263"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Burns, P. and Dewhurst, J. (2020). </w:t>
      </w:r>
      <w:r w:rsidRPr="00876A5F">
        <w:rPr>
          <w:rFonts w:ascii="Times New Roman" w:hAnsi="Times New Roman"/>
          <w:i/>
          <w:iCs/>
          <w:sz w:val="24"/>
          <w:szCs w:val="24"/>
        </w:rPr>
        <w:t>Small Business and Entrepreneurship</w:t>
      </w:r>
      <w:r w:rsidRPr="00876A5F">
        <w:rPr>
          <w:rFonts w:ascii="Times New Roman" w:hAnsi="Times New Roman"/>
          <w:sz w:val="24"/>
          <w:szCs w:val="24"/>
        </w:rPr>
        <w:t>. London: Palgrave Macmillan.</w:t>
      </w:r>
    </w:p>
    <w:p w14:paraId="4A60C425"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7D51AA23" w14:textId="22D9E346"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Deloitte. (2023). 2023 </w:t>
      </w:r>
      <w:r w:rsidRPr="00876A5F">
        <w:rPr>
          <w:rFonts w:ascii="Times New Roman" w:hAnsi="Times New Roman"/>
          <w:i/>
          <w:iCs/>
          <w:sz w:val="24"/>
          <w:szCs w:val="24"/>
        </w:rPr>
        <w:t>Hospitality Industry Outlook</w:t>
      </w:r>
      <w:r w:rsidRPr="00876A5F">
        <w:rPr>
          <w:rFonts w:ascii="Times New Roman" w:hAnsi="Times New Roman"/>
          <w:sz w:val="24"/>
          <w:szCs w:val="24"/>
        </w:rPr>
        <w:t>. Available at: [URL] (Accessed: [Date]).</w:t>
      </w:r>
    </w:p>
    <w:p w14:paraId="40F8F3BB"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29AB1FE2" w14:textId="433DBE3C"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Euromonitor International. (2024). </w:t>
      </w:r>
      <w:r w:rsidRPr="00876A5F">
        <w:rPr>
          <w:rFonts w:ascii="Times New Roman" w:hAnsi="Times New Roman"/>
          <w:i/>
          <w:iCs/>
          <w:sz w:val="24"/>
          <w:szCs w:val="24"/>
        </w:rPr>
        <w:t>Fast Food in the United Kingdom.</w:t>
      </w:r>
      <w:r w:rsidRPr="00876A5F">
        <w:rPr>
          <w:rFonts w:ascii="Times New Roman" w:hAnsi="Times New Roman"/>
          <w:sz w:val="24"/>
          <w:szCs w:val="24"/>
        </w:rPr>
        <w:t xml:space="preserve"> Available at: [URL] (Accessed: [Date]).</w:t>
      </w:r>
    </w:p>
    <w:p w14:paraId="24F2D780"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13421E66" w14:textId="69A30841"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Grant, R.M. (2021). </w:t>
      </w:r>
      <w:r w:rsidRPr="00876A5F">
        <w:rPr>
          <w:rFonts w:ascii="Times New Roman" w:hAnsi="Times New Roman"/>
          <w:i/>
          <w:iCs/>
          <w:sz w:val="24"/>
          <w:szCs w:val="24"/>
        </w:rPr>
        <w:t>Contemporary Strategy Analysis.</w:t>
      </w:r>
      <w:r w:rsidRPr="00876A5F">
        <w:rPr>
          <w:rFonts w:ascii="Times New Roman" w:hAnsi="Times New Roman"/>
          <w:sz w:val="24"/>
          <w:szCs w:val="24"/>
        </w:rPr>
        <w:t xml:space="preserve"> 10th edn. Hoboken: Wiley.</w:t>
      </w:r>
    </w:p>
    <w:p w14:paraId="6A94DACF"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6B9B3A65" w14:textId="0B772A13"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Johnson, G., Whittington, R., Regnér, P., Scholes, K. and Angwin, D. (2020). </w:t>
      </w:r>
      <w:r w:rsidRPr="00876A5F">
        <w:rPr>
          <w:rFonts w:ascii="Times New Roman" w:hAnsi="Times New Roman"/>
          <w:i/>
          <w:iCs/>
          <w:sz w:val="24"/>
          <w:szCs w:val="24"/>
        </w:rPr>
        <w:t>Exploring Strategy: Text and Cases.</w:t>
      </w:r>
      <w:r w:rsidRPr="00876A5F">
        <w:rPr>
          <w:rFonts w:ascii="Times New Roman" w:hAnsi="Times New Roman"/>
          <w:sz w:val="24"/>
          <w:szCs w:val="24"/>
        </w:rPr>
        <w:t xml:space="preserve"> 12th edn. Harlow: Pearson.</w:t>
      </w:r>
    </w:p>
    <w:p w14:paraId="3D1C36EB"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7E73A385" w14:textId="73A2B59D"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Kotler, P. and Keller, K.L. (2021). </w:t>
      </w:r>
      <w:r w:rsidRPr="00876A5F">
        <w:rPr>
          <w:rFonts w:ascii="Times New Roman" w:hAnsi="Times New Roman"/>
          <w:i/>
          <w:iCs/>
          <w:sz w:val="24"/>
          <w:szCs w:val="24"/>
        </w:rPr>
        <w:t>Marketing Management</w:t>
      </w:r>
      <w:r w:rsidRPr="00876A5F">
        <w:rPr>
          <w:rFonts w:ascii="Times New Roman" w:hAnsi="Times New Roman"/>
          <w:sz w:val="24"/>
          <w:szCs w:val="24"/>
        </w:rPr>
        <w:t>. 16th edn. Harlow: Pearson.</w:t>
      </w:r>
    </w:p>
    <w:p w14:paraId="35551077"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1B65757B" w14:textId="24B6CAA9"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Mintel. (2023).</w:t>
      </w:r>
      <w:r w:rsidRPr="00876A5F">
        <w:rPr>
          <w:rFonts w:ascii="Times New Roman" w:hAnsi="Times New Roman"/>
          <w:i/>
          <w:iCs/>
          <w:sz w:val="24"/>
          <w:szCs w:val="24"/>
        </w:rPr>
        <w:t xml:space="preserve"> Fast Food Restaurants - UK</w:t>
      </w:r>
      <w:r w:rsidRPr="00876A5F">
        <w:rPr>
          <w:rFonts w:ascii="Times New Roman" w:hAnsi="Times New Roman"/>
          <w:sz w:val="24"/>
          <w:szCs w:val="24"/>
        </w:rPr>
        <w:t>. Available at: [URL] (Accessed: [Date]).</w:t>
      </w:r>
    </w:p>
    <w:p w14:paraId="1E58B7C4"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4C8EAA00" w14:textId="227E5646"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Office for National Statistics. (2024). </w:t>
      </w:r>
      <w:r w:rsidRPr="00876A5F">
        <w:rPr>
          <w:rFonts w:ascii="Times New Roman" w:hAnsi="Times New Roman"/>
          <w:i/>
          <w:iCs/>
          <w:sz w:val="24"/>
          <w:szCs w:val="24"/>
        </w:rPr>
        <w:t>Inflation and price indices</w:t>
      </w:r>
      <w:r w:rsidRPr="00876A5F">
        <w:rPr>
          <w:rFonts w:ascii="Times New Roman" w:hAnsi="Times New Roman"/>
          <w:sz w:val="24"/>
          <w:szCs w:val="24"/>
        </w:rPr>
        <w:t>. Available at: [URL] (Accessed: [Date]).</w:t>
      </w:r>
    </w:p>
    <w:p w14:paraId="181CAD00"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1F259B2A" w14:textId="67B03116"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Porter, M.E. (2008). '</w:t>
      </w:r>
      <w:r w:rsidRPr="00876A5F">
        <w:rPr>
          <w:rFonts w:ascii="Times New Roman" w:hAnsi="Times New Roman"/>
          <w:i/>
          <w:iCs/>
          <w:sz w:val="24"/>
          <w:szCs w:val="24"/>
        </w:rPr>
        <w:t>The Five Competitive Forces That Shape Strategy</w:t>
      </w:r>
      <w:r w:rsidRPr="00876A5F">
        <w:rPr>
          <w:rFonts w:ascii="Times New Roman" w:hAnsi="Times New Roman"/>
          <w:sz w:val="24"/>
          <w:szCs w:val="24"/>
        </w:rPr>
        <w:t>', Harvard Business Review, 86(1), pp. 78-93.</w:t>
      </w:r>
    </w:p>
    <w:p w14:paraId="00BE5CA6"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21F4FD3C" w14:textId="654763F8"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Statista. (2024).</w:t>
      </w:r>
      <w:r w:rsidRPr="00876A5F">
        <w:rPr>
          <w:rFonts w:ascii="Times New Roman" w:hAnsi="Times New Roman"/>
          <w:i/>
          <w:iCs/>
          <w:sz w:val="24"/>
          <w:szCs w:val="24"/>
        </w:rPr>
        <w:t xml:space="preserve"> Fast food industry in the United Kingdom - statistics &amp; facts</w:t>
      </w:r>
      <w:r w:rsidRPr="00876A5F">
        <w:rPr>
          <w:rFonts w:ascii="Times New Roman" w:hAnsi="Times New Roman"/>
          <w:sz w:val="24"/>
          <w:szCs w:val="24"/>
        </w:rPr>
        <w:t>. Available at: [URL] (Accessed: [Date]).</w:t>
      </w:r>
    </w:p>
    <w:p w14:paraId="4EA3B1BA"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78E6041F" w14:textId="0FFBF6ED"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The Grocer. (2023). '</w:t>
      </w:r>
      <w:r w:rsidRPr="00876A5F">
        <w:rPr>
          <w:rFonts w:ascii="Times New Roman" w:hAnsi="Times New Roman"/>
          <w:i/>
          <w:iCs/>
          <w:sz w:val="24"/>
          <w:szCs w:val="24"/>
        </w:rPr>
        <w:t>The battle for value in fast food</w:t>
      </w:r>
      <w:r w:rsidRPr="00876A5F">
        <w:rPr>
          <w:rFonts w:ascii="Times New Roman" w:hAnsi="Times New Roman"/>
          <w:sz w:val="24"/>
          <w:szCs w:val="24"/>
        </w:rPr>
        <w:t>', The Grocer, 12 August.</w:t>
      </w:r>
    </w:p>
    <w:p w14:paraId="2B390FCD"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471FECBC" w14:textId="5DA018E6"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UK Government. (2023). </w:t>
      </w:r>
      <w:r w:rsidRPr="00876A5F">
        <w:rPr>
          <w:rFonts w:ascii="Times New Roman" w:hAnsi="Times New Roman"/>
          <w:i/>
          <w:iCs/>
          <w:sz w:val="24"/>
          <w:szCs w:val="24"/>
        </w:rPr>
        <w:t xml:space="preserve">Food labelling: giving food information to consumers. </w:t>
      </w:r>
      <w:r w:rsidRPr="00876A5F">
        <w:rPr>
          <w:rFonts w:ascii="Times New Roman" w:hAnsi="Times New Roman"/>
          <w:sz w:val="24"/>
          <w:szCs w:val="24"/>
        </w:rPr>
        <w:t>Available at: [URL] (Accessed: [Date]).</w:t>
      </w:r>
    </w:p>
    <w:p w14:paraId="2EC9CA28"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0E5D1C8D" w14:textId="30B96332"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Vrontis, D. and Thrassou, A. (2022).</w:t>
      </w:r>
      <w:r w:rsidRPr="00876A5F">
        <w:rPr>
          <w:rFonts w:ascii="Times New Roman" w:hAnsi="Times New Roman"/>
          <w:i/>
          <w:iCs/>
          <w:sz w:val="24"/>
          <w:szCs w:val="24"/>
        </w:rPr>
        <w:t xml:space="preserve"> 'Strategic marketing in the food and beverage industry'</w:t>
      </w:r>
      <w:r w:rsidRPr="00876A5F">
        <w:rPr>
          <w:rFonts w:ascii="Times New Roman" w:hAnsi="Times New Roman"/>
          <w:sz w:val="24"/>
          <w:szCs w:val="24"/>
        </w:rPr>
        <w:t>, Journal of International Food &amp; Agribusiness Marketing, 34(2), pp. 111-115.</w:t>
      </w:r>
    </w:p>
    <w:p w14:paraId="251D13A8"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6787E3FA" w14:textId="6878D058"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lastRenderedPageBreak/>
        <w:t xml:space="preserve">West, D., Ford, J. and Ibrahim, E. (2021). </w:t>
      </w:r>
      <w:r w:rsidRPr="00876A5F">
        <w:rPr>
          <w:rFonts w:ascii="Times New Roman" w:hAnsi="Times New Roman"/>
          <w:i/>
          <w:iCs/>
          <w:sz w:val="24"/>
          <w:szCs w:val="24"/>
        </w:rPr>
        <w:t>Strategic Marketing: Creating Competitive Advantage</w:t>
      </w:r>
      <w:r w:rsidRPr="00876A5F">
        <w:rPr>
          <w:rFonts w:ascii="Times New Roman" w:hAnsi="Times New Roman"/>
          <w:sz w:val="24"/>
          <w:szCs w:val="24"/>
        </w:rPr>
        <w:t>. 5th edn. Oxford: Oxford University Press.</w:t>
      </w:r>
    </w:p>
    <w:p w14:paraId="6341E6C1"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723E5A65" w14:textId="477D948F"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Wheelen, T.L., Hunger, J.D., Hoffman, A.N. and Bamford, C.E. (2020).</w:t>
      </w:r>
      <w:r w:rsidRPr="00876A5F">
        <w:rPr>
          <w:rFonts w:ascii="Times New Roman" w:hAnsi="Times New Roman"/>
          <w:i/>
          <w:iCs/>
          <w:sz w:val="24"/>
          <w:szCs w:val="24"/>
        </w:rPr>
        <w:t xml:space="preserve"> Strategic Management and Business Policy. </w:t>
      </w:r>
      <w:r w:rsidRPr="00876A5F">
        <w:rPr>
          <w:rFonts w:ascii="Times New Roman" w:hAnsi="Times New Roman"/>
          <w:sz w:val="24"/>
          <w:szCs w:val="24"/>
        </w:rPr>
        <w:t>15th edn. Harlow: Pearson.</w:t>
      </w:r>
    </w:p>
    <w:p w14:paraId="5D1EBE30"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7F732E0C" w14:textId="589C8426"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World Bank. (2023). </w:t>
      </w:r>
      <w:r w:rsidRPr="00876A5F">
        <w:rPr>
          <w:rFonts w:ascii="Times New Roman" w:hAnsi="Times New Roman"/>
          <w:i/>
          <w:iCs/>
          <w:sz w:val="24"/>
          <w:szCs w:val="24"/>
        </w:rPr>
        <w:t>Commodity Markets Outlook</w:t>
      </w:r>
      <w:r w:rsidRPr="00876A5F">
        <w:rPr>
          <w:rFonts w:ascii="Times New Roman" w:hAnsi="Times New Roman"/>
          <w:sz w:val="24"/>
          <w:szCs w:val="24"/>
        </w:rPr>
        <w:t>. Available at: [URL] (Accessed: [Date]).</w:t>
      </w:r>
    </w:p>
    <w:p w14:paraId="00BA70CF"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0B865ECA" w14:textId="505BCA9D" w:rsidR="00122AC2" w:rsidRPr="00876A5F" w:rsidRDefault="00122AC2" w:rsidP="00876A5F">
      <w:pPr>
        <w:pStyle w:val="a9"/>
        <w:numPr>
          <w:ilvl w:val="0"/>
          <w:numId w:val="5"/>
        </w:numPr>
        <w:rPr>
          <w:rFonts w:ascii="Times New Roman" w:hAnsi="Times New Roman"/>
          <w:sz w:val="24"/>
          <w:szCs w:val="24"/>
        </w:rPr>
      </w:pPr>
      <w:r w:rsidRPr="00876A5F">
        <w:rPr>
          <w:rFonts w:ascii="Times New Roman" w:hAnsi="Times New Roman"/>
          <w:sz w:val="24"/>
          <w:szCs w:val="24"/>
        </w:rPr>
        <w:t xml:space="preserve">Young, S. (2023). </w:t>
      </w:r>
      <w:r w:rsidRPr="00876A5F">
        <w:rPr>
          <w:rFonts w:ascii="Times New Roman" w:hAnsi="Times New Roman"/>
          <w:i/>
          <w:iCs/>
          <w:sz w:val="24"/>
          <w:szCs w:val="24"/>
        </w:rPr>
        <w:t xml:space="preserve">'How </w:t>
      </w:r>
      <w:proofErr w:type="gramStart"/>
      <w:r w:rsidRPr="00876A5F">
        <w:rPr>
          <w:rFonts w:ascii="Times New Roman" w:hAnsi="Times New Roman"/>
          <w:i/>
          <w:iCs/>
          <w:sz w:val="24"/>
          <w:szCs w:val="24"/>
        </w:rPr>
        <w:t>fast food</w:t>
      </w:r>
      <w:proofErr w:type="gramEnd"/>
      <w:r w:rsidRPr="00876A5F">
        <w:rPr>
          <w:rFonts w:ascii="Times New Roman" w:hAnsi="Times New Roman"/>
          <w:i/>
          <w:iCs/>
          <w:sz w:val="24"/>
          <w:szCs w:val="24"/>
        </w:rPr>
        <w:t xml:space="preserve"> chains are adapting to the </w:t>
      </w:r>
      <w:proofErr w:type="gramStart"/>
      <w:r w:rsidRPr="00876A5F">
        <w:rPr>
          <w:rFonts w:ascii="Times New Roman" w:hAnsi="Times New Roman"/>
          <w:i/>
          <w:iCs/>
          <w:sz w:val="24"/>
          <w:szCs w:val="24"/>
        </w:rPr>
        <w:t>cost of living</w:t>
      </w:r>
      <w:proofErr w:type="gramEnd"/>
      <w:r w:rsidRPr="00876A5F">
        <w:rPr>
          <w:rFonts w:ascii="Times New Roman" w:hAnsi="Times New Roman"/>
          <w:i/>
          <w:iCs/>
          <w:sz w:val="24"/>
          <w:szCs w:val="24"/>
        </w:rPr>
        <w:t xml:space="preserve"> crisis'</w:t>
      </w:r>
      <w:r w:rsidRPr="00876A5F">
        <w:rPr>
          <w:rFonts w:ascii="Times New Roman" w:hAnsi="Times New Roman"/>
          <w:sz w:val="24"/>
          <w:szCs w:val="24"/>
        </w:rPr>
        <w:t>, The Times, 5 September.</w:t>
      </w:r>
    </w:p>
    <w:p w14:paraId="3CEF1798" w14:textId="77777777" w:rsidR="00122AC2" w:rsidRPr="00443DFF" w:rsidRDefault="00122AC2" w:rsidP="00122AC2">
      <w:pPr>
        <w:rPr>
          <w:rFonts w:ascii="Times New Roman" w:hAnsi="Times New Roman"/>
          <w:sz w:val="24"/>
          <w:szCs w:val="24"/>
        </w:rPr>
      </w:pPr>
      <w:r w:rsidRPr="00443DFF">
        <w:rPr>
          <w:rFonts w:ascii="Times New Roman" w:hAnsi="Times New Roman"/>
          <w:sz w:val="24"/>
          <w:szCs w:val="24"/>
        </w:rPr>
        <w:t xml:space="preserve"> </w:t>
      </w:r>
    </w:p>
    <w:p w14:paraId="3B68E7A4" w14:textId="77777777" w:rsidR="00122AC2" w:rsidRPr="00443DFF" w:rsidRDefault="00122AC2" w:rsidP="00122AC2">
      <w:pPr>
        <w:rPr>
          <w:sz w:val="24"/>
          <w:szCs w:val="24"/>
        </w:rPr>
      </w:pPr>
    </w:p>
    <w:p w14:paraId="17595ACC" w14:textId="77777777" w:rsidR="00484654" w:rsidRPr="00443DFF" w:rsidRDefault="00484654">
      <w:pPr>
        <w:rPr>
          <w:rFonts w:hint="eastAsia"/>
          <w:sz w:val="24"/>
          <w:szCs w:val="24"/>
        </w:rPr>
      </w:pPr>
    </w:p>
    <w:sectPr w:rsidR="00484654" w:rsidRPr="00443DFF">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4BE59" w14:textId="77777777" w:rsidR="004E0E1F" w:rsidRDefault="004E0E1F" w:rsidP="00B57AAB">
      <w:r>
        <w:separator/>
      </w:r>
    </w:p>
  </w:endnote>
  <w:endnote w:type="continuationSeparator" w:id="0">
    <w:p w14:paraId="3C85C757" w14:textId="77777777" w:rsidR="004E0E1F" w:rsidRDefault="004E0E1F" w:rsidP="00B57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950616"/>
      <w:docPartObj>
        <w:docPartGallery w:val="Page Numbers (Bottom of Page)"/>
        <w:docPartUnique/>
      </w:docPartObj>
    </w:sdtPr>
    <w:sdtContent>
      <w:p w14:paraId="0BBE5C55" w14:textId="1CCA75B2" w:rsidR="004A597A" w:rsidRDefault="004A597A">
        <w:pPr>
          <w:pStyle w:val="af1"/>
          <w:jc w:val="center"/>
          <w:rPr>
            <w:rFonts w:hint="eastAsia"/>
          </w:rPr>
        </w:pPr>
        <w:r>
          <w:fldChar w:fldCharType="begin"/>
        </w:r>
        <w:r>
          <w:instrText>PAGE   \* MERGEFORMAT</w:instrText>
        </w:r>
        <w:r>
          <w:fldChar w:fldCharType="separate"/>
        </w:r>
        <w:r>
          <w:rPr>
            <w:lang w:val="zh-CN"/>
          </w:rPr>
          <w:t>2</w:t>
        </w:r>
        <w:r>
          <w:fldChar w:fldCharType="end"/>
        </w:r>
      </w:p>
    </w:sdtContent>
  </w:sdt>
  <w:p w14:paraId="161A9CA3" w14:textId="3785313A" w:rsidR="00B57AAB" w:rsidRDefault="00B57AAB">
    <w:pPr>
      <w:pStyle w:val="af1"/>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AD2E9" w14:textId="77777777" w:rsidR="004E0E1F" w:rsidRDefault="004E0E1F" w:rsidP="00B57AAB">
      <w:r>
        <w:separator/>
      </w:r>
    </w:p>
  </w:footnote>
  <w:footnote w:type="continuationSeparator" w:id="0">
    <w:p w14:paraId="6B1341B0" w14:textId="77777777" w:rsidR="004E0E1F" w:rsidRDefault="004E0E1F" w:rsidP="00B57A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309AE"/>
    <w:multiLevelType w:val="multilevel"/>
    <w:tmpl w:val="234C96E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3E057665"/>
    <w:multiLevelType w:val="multilevel"/>
    <w:tmpl w:val="5178DFFC"/>
    <w:lvl w:ilvl="0">
      <w:start w:val="1"/>
      <w:numFmt w:val="decimal"/>
      <w:lvlText w:val="%1.0"/>
      <w:lvlJc w:val="left"/>
      <w:pPr>
        <w:ind w:left="360" w:hanging="360"/>
      </w:pPr>
      <w:rPr>
        <w:rFonts w:hint="default"/>
      </w:rPr>
    </w:lvl>
    <w:lvl w:ilv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49EE7E0A"/>
    <w:multiLevelType w:val="hybridMultilevel"/>
    <w:tmpl w:val="F9A601A0"/>
    <w:lvl w:ilvl="0" w:tplc="B7AA6F7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4A1F3A67"/>
    <w:multiLevelType w:val="multilevel"/>
    <w:tmpl w:val="6C06A638"/>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4" w15:restartNumberingAfterBreak="0">
    <w:nsid w:val="64D80D6C"/>
    <w:multiLevelType w:val="multilevel"/>
    <w:tmpl w:val="2D80CB62"/>
    <w:lvl w:ilvl="0">
      <w:start w:val="1"/>
      <w:numFmt w:val="decimal"/>
      <w:suff w:val="space"/>
      <w:lvlText w:val="%1"/>
      <w:lvlJc w:val="left"/>
      <w:pPr>
        <w:ind w:left="0" w:firstLine="0"/>
      </w:pPr>
      <w:rPr>
        <w:rFonts w:ascii="Times New Roman" w:hAnsi="Times New Roman" w:cs="Times New Roman" w:hint="default"/>
      </w:rPr>
    </w:lvl>
    <w:lvl w:ilvl="1">
      <w:start w:val="1"/>
      <w:numFmt w:val="decimal"/>
      <w:suff w:val="space"/>
      <w:lvlText w:val="%1.%2"/>
      <w:lvlJc w:val="left"/>
      <w:pPr>
        <w:ind w:left="0" w:firstLine="0"/>
      </w:pPr>
      <w:rPr>
        <w:rFonts w:ascii="Times New Roman" w:hAnsi="Times New Roman" w:cs="Times New Roman" w:hint="default"/>
      </w:rPr>
    </w:lvl>
    <w:lvl w:ilvl="2">
      <w:start w:val="1"/>
      <w:numFmt w:val="decimal"/>
      <w:suff w:val="space"/>
      <w:lvlText w:val="%1.%2.%3"/>
      <w:lvlJc w:val="left"/>
      <w:pPr>
        <w:ind w:left="0" w:firstLine="0"/>
      </w:pPr>
      <w:rPr>
        <w:rFonts w:ascii="Times New Roman" w:hAnsi="Times New Roman" w:cs="Times New Roman" w:hint="default"/>
      </w:rPr>
    </w:lvl>
    <w:lvl w:ilvl="3">
      <w:start w:val="1"/>
      <w:numFmt w:val="decimal"/>
      <w:suff w:val="space"/>
      <w:lvlText w:val="%1.%2.%3.%4"/>
      <w:lvlJc w:val="left"/>
      <w:pPr>
        <w:ind w:left="0" w:firstLine="0"/>
      </w:pPr>
      <w:rPr>
        <w:rFonts w:ascii="Times New Roman" w:hAnsi="Times New Roman" w:cs="Times New Roman" w:hint="default"/>
      </w:rPr>
    </w:lvl>
    <w:lvl w:ilvl="4">
      <w:start w:val="1"/>
      <w:numFmt w:val="decimal"/>
      <w:suff w:val="space"/>
      <w:lvlText w:val="%1.%2.%3.%4.%5"/>
      <w:lvlJc w:val="left"/>
      <w:pPr>
        <w:ind w:left="0" w:firstLine="0"/>
      </w:pPr>
      <w:rPr>
        <w:rFonts w:ascii="Times New Roman" w:hAnsi="Times New Roman" w:cs="Times New Roman" w:hint="default"/>
      </w:rPr>
    </w:lvl>
    <w:lvl w:ilvl="5">
      <w:start w:val="1"/>
      <w:numFmt w:val="decimal"/>
      <w:suff w:val="space"/>
      <w:lvlText w:val="%1.%2.%3.%4.%5.%6"/>
      <w:lvlJc w:val="left"/>
      <w:pPr>
        <w:ind w:left="0" w:firstLine="0"/>
      </w:pPr>
      <w:rPr>
        <w:rFonts w:ascii="Times New Roman" w:hAnsi="Times New Roman" w:cs="Times New Roman" w:hint="default"/>
      </w:rPr>
    </w:lvl>
    <w:lvl w:ilvl="6">
      <w:start w:val="1"/>
      <w:numFmt w:val="decimal"/>
      <w:suff w:val="space"/>
      <w:lvlText w:val="%1.%2.%3.%4.%5.%6.%7"/>
      <w:lvlJc w:val="left"/>
      <w:pPr>
        <w:ind w:left="0" w:firstLine="0"/>
      </w:pPr>
      <w:rPr>
        <w:rFonts w:ascii="Times New Roman" w:hAnsi="Times New Roman" w:cs="Times New Roman" w:hint="default"/>
      </w:rPr>
    </w:lvl>
    <w:lvl w:ilvl="7">
      <w:start w:val="1"/>
      <w:numFmt w:val="decimal"/>
      <w:suff w:val="space"/>
      <w:lvlText w:val="%1.%2.%3.%4.%5.%6.%7.%8"/>
      <w:lvlJc w:val="left"/>
      <w:pPr>
        <w:ind w:left="0" w:firstLine="0"/>
      </w:pPr>
      <w:rPr>
        <w:rFonts w:ascii="Times New Roman" w:hAnsi="Times New Roman" w:cs="Times New Roman" w:hint="default"/>
      </w:rPr>
    </w:lvl>
    <w:lvl w:ilvl="8">
      <w:start w:val="1"/>
      <w:numFmt w:val="decimal"/>
      <w:suff w:val="space"/>
      <w:lvlText w:val="%1.%2.%3.%4.%5.%6.%7.%8.%9"/>
      <w:lvlJc w:val="left"/>
      <w:pPr>
        <w:ind w:left="0" w:firstLine="0"/>
      </w:pPr>
      <w:rPr>
        <w:rFonts w:ascii="Times New Roman" w:hAnsi="Times New Roman" w:cs="Times New Roman" w:hint="default"/>
      </w:rPr>
    </w:lvl>
  </w:abstractNum>
  <w:num w:numId="1" w16cid:durableId="15413624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470310">
    <w:abstractNumId w:val="1"/>
  </w:num>
  <w:num w:numId="3" w16cid:durableId="618102271">
    <w:abstractNumId w:val="0"/>
  </w:num>
  <w:num w:numId="4" w16cid:durableId="655844680">
    <w:abstractNumId w:val="3"/>
  </w:num>
  <w:num w:numId="5" w16cid:durableId="447629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AC2"/>
    <w:rsid w:val="00122AC2"/>
    <w:rsid w:val="002B6FD4"/>
    <w:rsid w:val="00443DFF"/>
    <w:rsid w:val="00484654"/>
    <w:rsid w:val="004A597A"/>
    <w:rsid w:val="004A7D56"/>
    <w:rsid w:val="004E0E1F"/>
    <w:rsid w:val="00876A5F"/>
    <w:rsid w:val="00B57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58F64"/>
  <w15:chartTrackingRefBased/>
  <w15:docId w15:val="{3AB464CA-5E85-4029-AA63-AA569AA9C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2AC2"/>
    <w:pPr>
      <w:widowControl w:val="0"/>
      <w:jc w:val="both"/>
    </w:pPr>
    <w:rPr>
      <w:rFonts w:ascii="Calibri" w:eastAsia="宋体" w:hAnsi="Calibri" w:cs="Times New Roman"/>
      <w:szCs w:val="21"/>
    </w:rPr>
  </w:style>
  <w:style w:type="paragraph" w:styleId="1">
    <w:name w:val="heading 1"/>
    <w:basedOn w:val="a"/>
    <w:next w:val="a"/>
    <w:link w:val="10"/>
    <w:uiPriority w:val="9"/>
    <w:qFormat/>
    <w:rsid w:val="00122AC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22AC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22AC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22AC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22AC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22AC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22AC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22AC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22AC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22AC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22AC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22AC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22AC2"/>
    <w:rPr>
      <w:rFonts w:cstheme="majorBidi"/>
      <w:color w:val="0F4761" w:themeColor="accent1" w:themeShade="BF"/>
      <w:sz w:val="28"/>
      <w:szCs w:val="28"/>
    </w:rPr>
  </w:style>
  <w:style w:type="character" w:customStyle="1" w:styleId="50">
    <w:name w:val="标题 5 字符"/>
    <w:basedOn w:val="a0"/>
    <w:link w:val="5"/>
    <w:uiPriority w:val="9"/>
    <w:semiHidden/>
    <w:rsid w:val="00122AC2"/>
    <w:rPr>
      <w:rFonts w:cstheme="majorBidi"/>
      <w:color w:val="0F4761" w:themeColor="accent1" w:themeShade="BF"/>
      <w:sz w:val="24"/>
      <w:szCs w:val="24"/>
    </w:rPr>
  </w:style>
  <w:style w:type="character" w:customStyle="1" w:styleId="60">
    <w:name w:val="标题 6 字符"/>
    <w:basedOn w:val="a0"/>
    <w:link w:val="6"/>
    <w:uiPriority w:val="9"/>
    <w:semiHidden/>
    <w:rsid w:val="00122AC2"/>
    <w:rPr>
      <w:rFonts w:cstheme="majorBidi"/>
      <w:b/>
      <w:bCs/>
      <w:color w:val="0F4761" w:themeColor="accent1" w:themeShade="BF"/>
    </w:rPr>
  </w:style>
  <w:style w:type="character" w:customStyle="1" w:styleId="70">
    <w:name w:val="标题 7 字符"/>
    <w:basedOn w:val="a0"/>
    <w:link w:val="7"/>
    <w:uiPriority w:val="9"/>
    <w:semiHidden/>
    <w:rsid w:val="00122AC2"/>
    <w:rPr>
      <w:rFonts w:cstheme="majorBidi"/>
      <w:b/>
      <w:bCs/>
      <w:color w:val="595959" w:themeColor="text1" w:themeTint="A6"/>
    </w:rPr>
  </w:style>
  <w:style w:type="character" w:customStyle="1" w:styleId="80">
    <w:name w:val="标题 8 字符"/>
    <w:basedOn w:val="a0"/>
    <w:link w:val="8"/>
    <w:uiPriority w:val="9"/>
    <w:semiHidden/>
    <w:rsid w:val="00122AC2"/>
    <w:rPr>
      <w:rFonts w:cstheme="majorBidi"/>
      <w:color w:val="595959" w:themeColor="text1" w:themeTint="A6"/>
    </w:rPr>
  </w:style>
  <w:style w:type="character" w:customStyle="1" w:styleId="90">
    <w:name w:val="标题 9 字符"/>
    <w:basedOn w:val="a0"/>
    <w:link w:val="9"/>
    <w:uiPriority w:val="9"/>
    <w:semiHidden/>
    <w:rsid w:val="00122AC2"/>
    <w:rPr>
      <w:rFonts w:eastAsiaTheme="majorEastAsia" w:cstheme="majorBidi"/>
      <w:color w:val="595959" w:themeColor="text1" w:themeTint="A6"/>
    </w:rPr>
  </w:style>
  <w:style w:type="paragraph" w:styleId="a3">
    <w:name w:val="Title"/>
    <w:basedOn w:val="a"/>
    <w:next w:val="a"/>
    <w:link w:val="a4"/>
    <w:uiPriority w:val="10"/>
    <w:qFormat/>
    <w:rsid w:val="00122AC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22AC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22AC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22AC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22AC2"/>
    <w:pPr>
      <w:spacing w:before="160" w:after="160"/>
      <w:jc w:val="center"/>
    </w:pPr>
    <w:rPr>
      <w:i/>
      <w:iCs/>
      <w:color w:val="404040" w:themeColor="text1" w:themeTint="BF"/>
    </w:rPr>
  </w:style>
  <w:style w:type="character" w:customStyle="1" w:styleId="a8">
    <w:name w:val="引用 字符"/>
    <w:basedOn w:val="a0"/>
    <w:link w:val="a7"/>
    <w:uiPriority w:val="29"/>
    <w:rsid w:val="00122AC2"/>
    <w:rPr>
      <w:i/>
      <w:iCs/>
      <w:color w:val="404040" w:themeColor="text1" w:themeTint="BF"/>
    </w:rPr>
  </w:style>
  <w:style w:type="paragraph" w:styleId="a9">
    <w:name w:val="List Paragraph"/>
    <w:basedOn w:val="a"/>
    <w:uiPriority w:val="34"/>
    <w:qFormat/>
    <w:rsid w:val="00122AC2"/>
    <w:pPr>
      <w:ind w:left="720"/>
      <w:contextualSpacing/>
    </w:pPr>
  </w:style>
  <w:style w:type="character" w:styleId="aa">
    <w:name w:val="Intense Emphasis"/>
    <w:basedOn w:val="a0"/>
    <w:uiPriority w:val="21"/>
    <w:qFormat/>
    <w:rsid w:val="00122AC2"/>
    <w:rPr>
      <w:i/>
      <w:iCs/>
      <w:color w:val="0F4761" w:themeColor="accent1" w:themeShade="BF"/>
    </w:rPr>
  </w:style>
  <w:style w:type="paragraph" w:styleId="ab">
    <w:name w:val="Intense Quote"/>
    <w:basedOn w:val="a"/>
    <w:next w:val="a"/>
    <w:link w:val="ac"/>
    <w:uiPriority w:val="30"/>
    <w:qFormat/>
    <w:rsid w:val="00122A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22AC2"/>
    <w:rPr>
      <w:i/>
      <w:iCs/>
      <w:color w:val="0F4761" w:themeColor="accent1" w:themeShade="BF"/>
    </w:rPr>
  </w:style>
  <w:style w:type="character" w:styleId="ad">
    <w:name w:val="Intense Reference"/>
    <w:basedOn w:val="a0"/>
    <w:uiPriority w:val="32"/>
    <w:qFormat/>
    <w:rsid w:val="00122AC2"/>
    <w:rPr>
      <w:b/>
      <w:bCs/>
      <w:smallCaps/>
      <w:color w:val="0F4761" w:themeColor="accent1" w:themeShade="BF"/>
      <w:spacing w:val="5"/>
    </w:rPr>
  </w:style>
  <w:style w:type="paragraph" w:styleId="ae">
    <w:name w:val="Normal (Web)"/>
    <w:basedOn w:val="a"/>
    <w:uiPriority w:val="99"/>
    <w:unhideWhenUsed/>
    <w:rsid w:val="00122AC2"/>
    <w:pPr>
      <w:widowControl/>
      <w:spacing w:before="100" w:beforeAutospacing="1" w:after="100" w:afterAutospacing="1"/>
      <w:jc w:val="left"/>
    </w:pPr>
    <w:rPr>
      <w:rFonts w:ascii="宋体" w:hAnsi="宋体" w:cs="宋体"/>
      <w:kern w:val="0"/>
      <w:sz w:val="24"/>
      <w:szCs w:val="24"/>
    </w:rPr>
  </w:style>
  <w:style w:type="paragraph" w:styleId="af">
    <w:name w:val="header"/>
    <w:basedOn w:val="a"/>
    <w:link w:val="af0"/>
    <w:uiPriority w:val="99"/>
    <w:unhideWhenUsed/>
    <w:rsid w:val="00B57AAB"/>
    <w:pPr>
      <w:tabs>
        <w:tab w:val="center" w:pos="4153"/>
        <w:tab w:val="right" w:pos="8306"/>
      </w:tabs>
      <w:snapToGrid w:val="0"/>
      <w:jc w:val="center"/>
    </w:pPr>
    <w:rPr>
      <w:sz w:val="18"/>
      <w:szCs w:val="18"/>
    </w:rPr>
  </w:style>
  <w:style w:type="character" w:customStyle="1" w:styleId="af0">
    <w:name w:val="页眉 字符"/>
    <w:basedOn w:val="a0"/>
    <w:link w:val="af"/>
    <w:uiPriority w:val="99"/>
    <w:rsid w:val="00B57AAB"/>
    <w:rPr>
      <w:rFonts w:ascii="Calibri" w:eastAsia="宋体" w:hAnsi="Calibri" w:cs="Times New Roman"/>
      <w:sz w:val="18"/>
      <w:szCs w:val="18"/>
    </w:rPr>
  </w:style>
  <w:style w:type="paragraph" w:styleId="af1">
    <w:name w:val="footer"/>
    <w:basedOn w:val="a"/>
    <w:link w:val="af2"/>
    <w:uiPriority w:val="99"/>
    <w:unhideWhenUsed/>
    <w:rsid w:val="00B57AAB"/>
    <w:pPr>
      <w:tabs>
        <w:tab w:val="center" w:pos="4153"/>
        <w:tab w:val="right" w:pos="8306"/>
      </w:tabs>
      <w:snapToGrid w:val="0"/>
      <w:jc w:val="left"/>
    </w:pPr>
    <w:rPr>
      <w:sz w:val="18"/>
      <w:szCs w:val="18"/>
    </w:rPr>
  </w:style>
  <w:style w:type="character" w:customStyle="1" w:styleId="af2">
    <w:name w:val="页脚 字符"/>
    <w:basedOn w:val="a0"/>
    <w:link w:val="af1"/>
    <w:uiPriority w:val="99"/>
    <w:rsid w:val="00B57AAB"/>
    <w:rPr>
      <w:rFonts w:ascii="Calibri" w:eastAsia="宋体" w:hAnsi="Calibri" w:cs="Times New Roman"/>
      <w:sz w:val="18"/>
      <w:szCs w:val="18"/>
    </w:rPr>
  </w:style>
  <w:style w:type="paragraph" w:styleId="TOC">
    <w:name w:val="TOC Heading"/>
    <w:basedOn w:val="1"/>
    <w:next w:val="a"/>
    <w:uiPriority w:val="39"/>
    <w:unhideWhenUsed/>
    <w:qFormat/>
    <w:rsid w:val="00B57AAB"/>
    <w:pPr>
      <w:widowControl/>
      <w:spacing w:before="240" w:after="0" w:line="259" w:lineRule="auto"/>
      <w:jc w:val="left"/>
      <w:outlineLvl w:val="9"/>
    </w:pPr>
    <w:rPr>
      <w:kern w:val="0"/>
      <w:sz w:val="32"/>
      <w:szCs w:val="32"/>
    </w:rPr>
  </w:style>
  <w:style w:type="table" w:customStyle="1" w:styleId="TableGrid">
    <w:name w:val="TableGrid"/>
    <w:basedOn w:val="a1"/>
    <w:rsid w:val="00876A5F"/>
    <w:rPr>
      <w:rFonts w:ascii="Times New Roman" w:eastAsia="Times New Roman" w:hAnsi="Times New Roman" w:cs="Times New Roman"/>
      <w:kern w:val="0"/>
      <w:sz w:val="20"/>
      <w:szCs w:val="20"/>
    </w:rPr>
    <w:tblPr>
      <w:tblInd w:w="0" w:type="nil"/>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AB240-8A69-4FED-A473-F23221C4B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4118</Words>
  <Characters>23684</Characters>
  <Application>Microsoft Office Word</Application>
  <DocSecurity>0</DocSecurity>
  <Lines>592</Lines>
  <Paragraphs>187</Paragraphs>
  <ScaleCrop>false</ScaleCrop>
  <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yuze Tang</dc:creator>
  <cp:keywords/>
  <dc:description/>
  <cp:lastModifiedBy>yuze Tang</cp:lastModifiedBy>
  <cp:revision>1</cp:revision>
  <dcterms:created xsi:type="dcterms:W3CDTF">2026-03-20T20:28:00Z</dcterms:created>
  <dcterms:modified xsi:type="dcterms:W3CDTF">2026-03-20T22:00:00Z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4daee755-1d70-42ea-81c2-0c5789760a48</vt:lpwstr>
  </property>
</Properties>
</file>