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9D67D" w14:textId="77777777" w:rsidR="00A47D07" w:rsidRPr="006F4CA3" w:rsidRDefault="00A47D07" w:rsidP="00A47D07">
      <w:pPr>
        <w:ind w:firstLine="720"/>
        <w:jc w:val="both"/>
        <w:rPr>
          <w:rFonts w:ascii="Times New Roman" w:eastAsia="Times New Roman" w:hAnsi="Times New Roman" w:cs="Times New Roman"/>
          <w:kern w:val="0"/>
          <w:sz w:val="24"/>
          <w:szCs w:val="24"/>
          <w14:ligatures w14:val="none"/>
        </w:rPr>
      </w:pPr>
      <w:r w:rsidRPr="006F4CA3">
        <w:rPr>
          <w:rFonts w:ascii="Times New Roman" w:eastAsia="Times New Roman" w:hAnsi="Times New Roman" w:cs="Times New Roman"/>
          <w:kern w:val="0"/>
          <w:sz w:val="24"/>
          <w:szCs w:val="24"/>
          <w14:ligatures w14:val="none"/>
        </w:rPr>
        <w:t>The human brain is a timeless metaphor for the magnificent design of life because of its fascinating and enigmatic nature. It's like a vast web of brain pathways, neurotransmitters, and synaptic connections working together to choreograph the intricate symphony of human cognition and perception. It is the most significant area of scientific study since the secrets of consciousness, memory, and emotion are concealed behind its complex boundaries. We need to learn everything we can about the structure, function, and intricacy of the brain's neuronal architecture as we embark on this intellectual journey. The brain, protected by its bone shell and surrounded by nourishing fluid, is the wellspring of all the attributes that identify our humanity, making it the crown gem of the human (National Institute of Neurological Disorders and Stroke, 2022). The hippocampus is one of the human brain's most notable and potent regions among all of its many parts. This essay aims to solve confounds and provide insight into how the hippocampal formation influences our attitudes, behaviours, and sense of self. To ensure that the paper reads smoothly and delicately, crucial terminology must be clarified. Because the structure resembles a sea horse, the word "hippocampus" is derived from the Greek word "</w:t>
      </w:r>
      <w:proofErr w:type="spellStart"/>
      <w:r w:rsidRPr="006F4CA3">
        <w:rPr>
          <w:rFonts w:ascii="Times New Roman" w:eastAsia="Times New Roman" w:hAnsi="Times New Roman" w:cs="Times New Roman"/>
          <w:kern w:val="0"/>
          <w:sz w:val="24"/>
          <w:szCs w:val="24"/>
          <w14:ligatures w14:val="none"/>
        </w:rPr>
        <w:t>hippokampus</w:t>
      </w:r>
      <w:proofErr w:type="spellEnd"/>
      <w:r w:rsidRPr="006F4CA3">
        <w:rPr>
          <w:rFonts w:ascii="Times New Roman" w:eastAsia="Times New Roman" w:hAnsi="Times New Roman" w:cs="Times New Roman"/>
          <w:kern w:val="0"/>
          <w:sz w:val="24"/>
          <w:szCs w:val="24"/>
          <w14:ligatures w14:val="none"/>
        </w:rPr>
        <w:t xml:space="preserve">," which combines the words hippos, referring to "horse," and </w:t>
      </w:r>
      <w:proofErr w:type="spellStart"/>
      <w:r w:rsidRPr="006F4CA3">
        <w:rPr>
          <w:rFonts w:ascii="Times New Roman" w:eastAsia="Times New Roman" w:hAnsi="Times New Roman" w:cs="Times New Roman"/>
          <w:kern w:val="0"/>
          <w:sz w:val="24"/>
          <w:szCs w:val="24"/>
          <w14:ligatures w14:val="none"/>
        </w:rPr>
        <w:t>kampos</w:t>
      </w:r>
      <w:proofErr w:type="spellEnd"/>
      <w:r w:rsidRPr="006F4CA3">
        <w:rPr>
          <w:rFonts w:ascii="Times New Roman" w:eastAsia="Times New Roman" w:hAnsi="Times New Roman" w:cs="Times New Roman"/>
          <w:kern w:val="0"/>
          <w:sz w:val="24"/>
          <w:szCs w:val="24"/>
          <w14:ligatures w14:val="none"/>
        </w:rPr>
        <w:t>, which means "sea monster" (Yassa, 2019). Although the two sides of the hippocampus may be affected differently, the assignment showed the image of the damage area to be primarily on the left side of the hippocampus. Thus, in this essay, we will examine the damaged part of the brain, as shown in the image, which is the left side hippocampus and discuss the biological and cognitive effects of the hippocampus using the theories and empirical evidence that has already been established.</w:t>
      </w:r>
    </w:p>
    <w:p w14:paraId="21F65E31" w14:textId="77777777" w:rsidR="00A47D07" w:rsidRPr="006F4CA3" w:rsidRDefault="00A47D07" w:rsidP="00A47D07">
      <w:pPr>
        <w:jc w:val="both"/>
        <w:rPr>
          <w:rFonts w:ascii="Times New Roman" w:eastAsia="Times New Roman" w:hAnsi="Times New Roman" w:cs="Times New Roman"/>
          <w:kern w:val="0"/>
          <w:sz w:val="24"/>
          <w:szCs w:val="24"/>
          <w14:ligatures w14:val="none"/>
        </w:rPr>
      </w:pPr>
      <w:r w:rsidRPr="006F4CA3">
        <w:rPr>
          <w:rFonts w:ascii="Times New Roman" w:eastAsia="Times New Roman" w:hAnsi="Times New Roman" w:cs="Times New Roman"/>
          <w:kern w:val="0"/>
          <w:sz w:val="24"/>
          <w:szCs w:val="24"/>
          <w14:ligatures w14:val="none"/>
        </w:rPr>
        <w:tab/>
        <w:t xml:space="preserve">Before delving into possibilities that could explain the injured hippocampus, we must first carefully examine the damaged brain area to understand its functions and relevance to the brain. The hippocampus is an extension of the cerebral cortex's temporal area, as described by </w:t>
      </w:r>
      <w:proofErr w:type="spellStart"/>
      <w:r w:rsidRPr="006F4CA3">
        <w:rPr>
          <w:rFonts w:ascii="Times New Roman" w:eastAsia="Times New Roman" w:hAnsi="Times New Roman" w:cs="Times New Roman"/>
          <w:kern w:val="0"/>
          <w:sz w:val="24"/>
          <w:szCs w:val="24"/>
          <w14:ligatures w14:val="none"/>
        </w:rPr>
        <w:t>Dhikav</w:t>
      </w:r>
      <w:proofErr w:type="spellEnd"/>
      <w:r w:rsidRPr="006F4CA3">
        <w:rPr>
          <w:rFonts w:ascii="Times New Roman" w:eastAsia="Times New Roman" w:hAnsi="Times New Roman" w:cs="Times New Roman"/>
          <w:kern w:val="0"/>
          <w:sz w:val="24"/>
          <w:szCs w:val="24"/>
          <w14:ligatures w14:val="none"/>
        </w:rPr>
        <w:t xml:space="preserve"> and Anand (2012). It is seen as an S-shaped structure composed of a layer of densely packed neurons. Located in the brain's temporal lobes, the hippocampus is a crucial part.</w:t>
      </w:r>
      <w:r w:rsidRPr="006F4CA3">
        <w:t xml:space="preserve"> </w:t>
      </w:r>
      <w:r w:rsidRPr="006F4CA3">
        <w:rPr>
          <w:rFonts w:ascii="Times New Roman" w:eastAsia="Times New Roman" w:hAnsi="Times New Roman" w:cs="Times New Roman"/>
          <w:kern w:val="0"/>
          <w:sz w:val="24"/>
          <w:szCs w:val="24"/>
          <w14:ligatures w14:val="none"/>
        </w:rPr>
        <w:t xml:space="preserve">The hippocampus is the "flash drive" of the human brain, and </w:t>
      </w:r>
      <w:proofErr w:type="spellStart"/>
      <w:r w:rsidRPr="006F4CA3">
        <w:rPr>
          <w:rFonts w:ascii="Times New Roman" w:eastAsia="Times New Roman" w:hAnsi="Times New Roman" w:cs="Times New Roman"/>
          <w:kern w:val="0"/>
          <w:sz w:val="24"/>
          <w:szCs w:val="24"/>
          <w14:ligatures w14:val="none"/>
        </w:rPr>
        <w:t>Fogwe</w:t>
      </w:r>
      <w:proofErr w:type="spellEnd"/>
      <w:r w:rsidRPr="006F4CA3">
        <w:rPr>
          <w:rFonts w:ascii="Times New Roman" w:eastAsia="Times New Roman" w:hAnsi="Times New Roman" w:cs="Times New Roman"/>
          <w:kern w:val="0"/>
          <w:sz w:val="24"/>
          <w:szCs w:val="24"/>
          <w14:ligatures w14:val="none"/>
        </w:rPr>
        <w:t xml:space="preserve"> and Mesfin (2019) claim that it is commonly connected to memory consolidation and decision-making. We use our hippocampal formation to form a mental map of our surroundings, which helps us move around and remember where we are. Without it, we would constantly get lost, even in familiar locations. However, its structure and function are significantly more complex than those of a flash drive. It consists of a bilateral structure with two unique regions: the left and right hippocampi. While both hemispheres contribute to memory and spatial processing, they appear to be affected in different ways. </w:t>
      </w:r>
    </w:p>
    <w:p w14:paraId="03883D1F" w14:textId="77777777" w:rsidR="00A47D07" w:rsidRPr="006F4CA3" w:rsidRDefault="00A47D07" w:rsidP="00A47D07">
      <w:pPr>
        <w:ind w:firstLine="720"/>
        <w:jc w:val="both"/>
        <w:rPr>
          <w:rFonts w:ascii="Times New Roman" w:eastAsia="Times New Roman" w:hAnsi="Times New Roman" w:cs="Times New Roman"/>
          <w:kern w:val="0"/>
          <w:sz w:val="24"/>
          <w:szCs w:val="24"/>
          <w14:ligatures w14:val="none"/>
        </w:rPr>
      </w:pPr>
      <w:r w:rsidRPr="006F4CA3">
        <w:rPr>
          <w:rFonts w:ascii="Times New Roman" w:eastAsia="Times New Roman" w:hAnsi="Times New Roman" w:cs="Times New Roman"/>
          <w:kern w:val="0"/>
          <w:sz w:val="24"/>
          <w:szCs w:val="24"/>
          <w14:ligatures w14:val="none"/>
        </w:rPr>
        <w:t>Throughout this essay, the phrase "left hippocampus" refers to the left hemisphere of this structure, stressing its unique role for the human body. The right and left hippocampi have distinct functional specializations, according to research by Ezzati et al. (2016). The results of the study show that whereas the left hippocampal region is more crucial for verbal memory in older adults, the right hippocampal region is necessary for spatial memory (Ezzati et al., 2016).</w:t>
      </w:r>
      <w:r w:rsidRPr="006F4CA3">
        <w:t xml:space="preserve"> </w:t>
      </w:r>
      <w:r w:rsidRPr="006F4CA3">
        <w:rPr>
          <w:rFonts w:ascii="Times New Roman" w:eastAsia="Times New Roman" w:hAnsi="Times New Roman" w:cs="Times New Roman"/>
          <w:kern w:val="0"/>
          <w:sz w:val="24"/>
          <w:szCs w:val="24"/>
          <w14:ligatures w14:val="none"/>
        </w:rPr>
        <w:t xml:space="preserve">In addition, another study that supports the distinct role of the hippocampus was conducted by Benito et al. (2016). Using sedated rats, the researchers were able to compare pathway-specific field potentials that corresponded to gamma-paced CA3 output (CA1 Schaffer potentials) and CA3 somatic inhibition both within and between the hippocampus region's sides. The analysis's repercussions show that the results are consistent with the theory that distinct functions are performed in different </w:t>
      </w:r>
      <w:r w:rsidRPr="006F4CA3">
        <w:rPr>
          <w:rFonts w:ascii="Times New Roman" w:eastAsia="Times New Roman" w:hAnsi="Times New Roman" w:cs="Times New Roman"/>
          <w:kern w:val="0"/>
          <w:sz w:val="24"/>
          <w:szCs w:val="24"/>
          <w14:ligatures w14:val="none"/>
        </w:rPr>
        <w:lastRenderedPageBreak/>
        <w:t xml:space="preserve">areas of the hippocampus and that </w:t>
      </w:r>
      <w:proofErr w:type="spellStart"/>
      <w:r w:rsidRPr="006F4CA3">
        <w:rPr>
          <w:rFonts w:ascii="Times New Roman" w:eastAsia="Times New Roman" w:hAnsi="Times New Roman" w:cs="Times New Roman"/>
          <w:kern w:val="0"/>
          <w:sz w:val="24"/>
          <w:szCs w:val="24"/>
          <w14:ligatures w14:val="none"/>
        </w:rPr>
        <w:t>interhippocampal</w:t>
      </w:r>
      <w:proofErr w:type="spellEnd"/>
      <w:r w:rsidRPr="006F4CA3">
        <w:rPr>
          <w:rFonts w:ascii="Times New Roman" w:eastAsia="Times New Roman" w:hAnsi="Times New Roman" w:cs="Times New Roman"/>
          <w:kern w:val="0"/>
          <w:sz w:val="24"/>
          <w:szCs w:val="24"/>
          <w14:ligatures w14:val="none"/>
        </w:rPr>
        <w:t xml:space="preserve"> connections integrate different information components that pass through the left and right lobes.</w:t>
      </w:r>
    </w:p>
    <w:p w14:paraId="1C9D6E09" w14:textId="77777777" w:rsidR="00A47D07" w:rsidRPr="006F4CA3" w:rsidRDefault="00A47D07" w:rsidP="00A47D07">
      <w:pPr>
        <w:jc w:val="both"/>
        <w:rPr>
          <w:rFonts w:ascii="Times New Roman" w:eastAsia="Times New Roman" w:hAnsi="Times New Roman" w:cs="Times New Roman"/>
          <w:kern w:val="0"/>
          <w:sz w:val="24"/>
          <w:szCs w:val="24"/>
          <w14:ligatures w14:val="none"/>
        </w:rPr>
      </w:pPr>
      <w:r w:rsidRPr="006F4CA3">
        <w:rPr>
          <w:rFonts w:ascii="Times New Roman" w:eastAsia="Times New Roman" w:hAnsi="Times New Roman" w:cs="Times New Roman"/>
          <w:kern w:val="0"/>
          <w:sz w:val="24"/>
          <w:szCs w:val="24"/>
          <w14:ligatures w14:val="none"/>
        </w:rPr>
        <w:tab/>
        <w:t xml:space="preserve">Given our newfound understanding of the function and importance of the hippocampus, we can move on to examining the cognitive and biological effects of a damaged left hippocampus. First off, we will start to take a look at the cognitive side of the effect that can occur. One of the theories that I personally found interesting in helping to understand the effect of a damaged left hippocampus is the Standard Consolidation Theory, or in short, SCT. According to </w:t>
      </w:r>
      <w:proofErr w:type="spellStart"/>
      <w:r w:rsidRPr="006F4CA3">
        <w:rPr>
          <w:rFonts w:ascii="Times New Roman" w:eastAsia="Times New Roman" w:hAnsi="Times New Roman" w:cs="Times New Roman"/>
          <w:kern w:val="0"/>
          <w:sz w:val="24"/>
          <w:szCs w:val="24"/>
          <w14:ligatures w14:val="none"/>
        </w:rPr>
        <w:t>Winocur</w:t>
      </w:r>
      <w:proofErr w:type="spellEnd"/>
      <w:r w:rsidRPr="006F4CA3">
        <w:rPr>
          <w:rFonts w:ascii="Times New Roman" w:eastAsia="Times New Roman" w:hAnsi="Times New Roman" w:cs="Times New Roman"/>
          <w:kern w:val="0"/>
          <w:sz w:val="24"/>
          <w:szCs w:val="24"/>
          <w14:ligatures w14:val="none"/>
        </w:rPr>
        <w:t xml:space="preserve"> and Moscovitch (2011), the classic theory of the SCT holds that while episodic and semantic memories are first formed in the hippocampus, they later get consolidated in other parts of the brain in their original forms. Retroactive interference in humans, or the finding that learned content remains sensitive to interference for some time after learning, is explained by memory consolidation, which was first hypothesized in 1900 by Müller and </w:t>
      </w:r>
      <w:proofErr w:type="spellStart"/>
      <w:r w:rsidRPr="006F4CA3">
        <w:rPr>
          <w:rFonts w:ascii="Times New Roman" w:eastAsia="Times New Roman" w:hAnsi="Times New Roman" w:cs="Times New Roman"/>
          <w:kern w:val="0"/>
          <w:sz w:val="24"/>
          <w:szCs w:val="24"/>
          <w14:ligatures w14:val="none"/>
        </w:rPr>
        <w:t>Pilzecker</w:t>
      </w:r>
      <w:proofErr w:type="spellEnd"/>
      <w:r w:rsidRPr="006F4CA3">
        <w:rPr>
          <w:rFonts w:ascii="Times New Roman" w:eastAsia="Times New Roman" w:hAnsi="Times New Roman" w:cs="Times New Roman"/>
          <w:kern w:val="0"/>
          <w:sz w:val="24"/>
          <w:szCs w:val="24"/>
          <w14:ligatures w14:val="none"/>
        </w:rPr>
        <w:t xml:space="preserve"> and Lechner et al. in 1999. (Squire et al. 2015). According to </w:t>
      </w:r>
      <w:proofErr w:type="spellStart"/>
      <w:r w:rsidRPr="006F4CA3">
        <w:rPr>
          <w:rFonts w:ascii="Times New Roman" w:eastAsia="Times New Roman" w:hAnsi="Times New Roman" w:cs="Times New Roman"/>
          <w:kern w:val="0"/>
          <w:sz w:val="24"/>
          <w:szCs w:val="24"/>
          <w14:ligatures w14:val="none"/>
        </w:rPr>
        <w:t>Dudai</w:t>
      </w:r>
      <w:proofErr w:type="spellEnd"/>
      <w:r w:rsidRPr="006F4CA3">
        <w:rPr>
          <w:rFonts w:ascii="Times New Roman" w:eastAsia="Times New Roman" w:hAnsi="Times New Roman" w:cs="Times New Roman"/>
          <w:kern w:val="0"/>
          <w:sz w:val="24"/>
          <w:szCs w:val="24"/>
          <w14:ligatures w14:val="none"/>
        </w:rPr>
        <w:t xml:space="preserve"> et al. (2015), the process is thought to begin with modifications to the synapses and cells at the brain circuits where the memory is first encoded and continue through repeated reactivations during waking and sleep, dispersing information to new areas and integrating new information into previously learned knowledge. The patient H.M., who at the age of 27 underwent a resection of the medial temporal lobe area, which included the hippocampus and the adjacent </w:t>
      </w:r>
      <w:proofErr w:type="spellStart"/>
      <w:r w:rsidRPr="006F4CA3">
        <w:rPr>
          <w:rFonts w:ascii="Times New Roman" w:eastAsia="Times New Roman" w:hAnsi="Times New Roman" w:cs="Times New Roman"/>
          <w:kern w:val="0"/>
          <w:sz w:val="24"/>
          <w:szCs w:val="24"/>
          <w14:ligatures w14:val="none"/>
        </w:rPr>
        <w:t>parahippocampal</w:t>
      </w:r>
      <w:proofErr w:type="spellEnd"/>
      <w:r w:rsidRPr="006F4CA3">
        <w:rPr>
          <w:rFonts w:ascii="Times New Roman" w:eastAsia="Times New Roman" w:hAnsi="Times New Roman" w:cs="Times New Roman"/>
          <w:kern w:val="0"/>
          <w:sz w:val="24"/>
          <w:szCs w:val="24"/>
          <w14:ligatures w14:val="none"/>
        </w:rPr>
        <w:t xml:space="preserve"> region, was the object of study of Scoville and Milner's (1957) initial observations of the relationship between consolidation and the hippocampus (McKenzie &amp; Eichenbaum, 2011). With the theory's explanation, we can understand how injury to the left hippocampal region can affect how new memories are encoded. As previously mentioned, the encoding of linguistic and contextual information is primarily mediated by the left hippocampal region. As a result, people who have damage to their left hippocampal regions may find it difficult to create new memories, particularly ones that involve speech or specific context. </w:t>
      </w:r>
    </w:p>
    <w:p w14:paraId="5E930358" w14:textId="77777777" w:rsidR="00A47D07" w:rsidRPr="006F4CA3" w:rsidRDefault="00A47D07" w:rsidP="00A47D07">
      <w:pPr>
        <w:ind w:firstLine="720"/>
        <w:jc w:val="both"/>
        <w:rPr>
          <w:rFonts w:ascii="Times New Roman" w:eastAsia="Times New Roman" w:hAnsi="Times New Roman" w:cs="Times New Roman"/>
          <w:kern w:val="0"/>
          <w:sz w:val="24"/>
          <w:szCs w:val="24"/>
          <w14:ligatures w14:val="none"/>
        </w:rPr>
      </w:pPr>
      <w:r w:rsidRPr="006F4CA3">
        <w:rPr>
          <w:rFonts w:ascii="Times New Roman" w:eastAsia="Times New Roman" w:hAnsi="Times New Roman" w:cs="Times New Roman"/>
          <w:kern w:val="0"/>
          <w:sz w:val="24"/>
          <w:szCs w:val="24"/>
          <w14:ligatures w14:val="none"/>
        </w:rPr>
        <w:t xml:space="preserve">This is empirically demonstrated by a 2003 study by Stark and Squire that evaluated memory function using neuropsychological tests. Five patients with bilateral hippocampal damage and eight controls completed the test using the same procedure as Kroll et al. (1996). The findings imply that patients with hippocampal damage had poorer recognition memory in each of the five experiments (Stark &amp; Squire, 2003). The impairment was seen in all trial types, and there was no indication that the associated or conjunctive components of memory were disproportionately or selectively affected by hippocampal injury (Stark &amp; Squire, 2003). Consequently, the evidence amply supports the theory explaining the impact of a damaged left hippocampal area by showing that individuals with hippocampal impairment, including injury to the left hippocampal region, displayed difficulties in the encoding of novel verbal information. A study conducted by Bright et al. (2006) provides more support in favour of the theory. It compares the performance of persons with frontal lesion, medial temporal lesion, and medial + lateral temporal lesion on a novel autobiographical memory test as well as measurements of the more semantic components of memory, such as personalities and news events. According to Bright et al. (2006), patients who had both hippocampal and </w:t>
      </w:r>
      <w:proofErr w:type="spellStart"/>
      <w:r w:rsidRPr="006F4CA3">
        <w:rPr>
          <w:rFonts w:ascii="Times New Roman" w:eastAsia="Times New Roman" w:hAnsi="Times New Roman" w:cs="Times New Roman"/>
          <w:kern w:val="0"/>
          <w:sz w:val="24"/>
          <w:szCs w:val="24"/>
          <w14:ligatures w14:val="none"/>
        </w:rPr>
        <w:t>parahippocampal</w:t>
      </w:r>
      <w:proofErr w:type="spellEnd"/>
      <w:r w:rsidRPr="006F4CA3">
        <w:rPr>
          <w:rFonts w:ascii="Times New Roman" w:eastAsia="Times New Roman" w:hAnsi="Times New Roman" w:cs="Times New Roman"/>
          <w:kern w:val="0"/>
          <w:sz w:val="24"/>
          <w:szCs w:val="24"/>
          <w14:ligatures w14:val="none"/>
        </w:rPr>
        <w:t xml:space="preserve"> atrophy (H+) on quantitative MRI performed somewhat worse on semantic tests compared to those who only had hippocampal atrophy (H−). However, their scores on autobiographical episodic recall were quite equal. This indicates that </w:t>
      </w:r>
      <w:r w:rsidRPr="006F4CA3">
        <w:rPr>
          <w:rFonts w:ascii="Times New Roman" w:eastAsia="Times New Roman" w:hAnsi="Times New Roman" w:cs="Times New Roman"/>
          <w:kern w:val="0"/>
          <w:sz w:val="24"/>
          <w:szCs w:val="24"/>
          <w14:ligatures w14:val="none"/>
        </w:rPr>
        <w:lastRenderedPageBreak/>
        <w:t>the patients had more severe memory losses for recent experiences compared to far events, corroborating SCT's predictions of retrograde amnesia following left hippocampus injury.</w:t>
      </w:r>
    </w:p>
    <w:p w14:paraId="48F42A06" w14:textId="77777777" w:rsidR="00A47D07" w:rsidRPr="006F4CA3" w:rsidRDefault="00A47D07" w:rsidP="00A47D07">
      <w:pPr>
        <w:spacing w:after="0" w:line="240" w:lineRule="auto"/>
        <w:ind w:firstLine="720"/>
        <w:jc w:val="both"/>
        <w:rPr>
          <w:rFonts w:ascii="Times New Roman" w:eastAsia="Times New Roman" w:hAnsi="Times New Roman" w:cs="Times New Roman"/>
          <w:kern w:val="0"/>
          <w:sz w:val="24"/>
          <w:szCs w:val="24"/>
          <w14:ligatures w14:val="none"/>
        </w:rPr>
      </w:pPr>
      <w:r w:rsidRPr="003023C8">
        <w:rPr>
          <w:rFonts w:ascii="Times New Roman" w:eastAsia="Times New Roman" w:hAnsi="Times New Roman" w:cs="Times New Roman"/>
          <w:kern w:val="0"/>
          <w:sz w:val="24"/>
          <w:szCs w:val="24"/>
          <w14:ligatures w14:val="none"/>
        </w:rPr>
        <w:t xml:space="preserve">Smith and Oscar-Berman (1990) looked at the repeated exposure of new stimuli (pseudowords) to stimuli with preexisting representations (words) in a different study. Repetition sped up responses to both stimulus kinds in control conditions, but reaction time (RT) prompting for pseudowords but not words was eliminated in experimental conditions that decreased the significance of episodic memory to task performance. But under the same circumstances, repetition raised the possibility of misclassifying pseudowords. </w:t>
      </w:r>
      <w:r w:rsidRPr="006F4CA3">
        <w:rPr>
          <w:rFonts w:ascii="Times New Roman" w:eastAsia="Times New Roman" w:hAnsi="Times New Roman" w:cs="Times New Roman"/>
          <w:kern w:val="0"/>
          <w:sz w:val="24"/>
          <w:szCs w:val="24"/>
          <w14:ligatures w14:val="none"/>
        </w:rPr>
        <w:t>These findings suggest that the preserved repeated priming effects in amnesia are not primarily due to the activation of semantic memory representations.</w:t>
      </w:r>
      <w:r w:rsidRPr="006F4CA3">
        <w:t xml:space="preserve"> </w:t>
      </w:r>
      <w:r w:rsidRPr="006F4CA3">
        <w:rPr>
          <w:rFonts w:ascii="Times New Roman" w:eastAsia="Times New Roman" w:hAnsi="Times New Roman" w:cs="Times New Roman"/>
          <w:kern w:val="0"/>
          <w:sz w:val="24"/>
          <w:szCs w:val="24"/>
          <w14:ligatures w14:val="none"/>
        </w:rPr>
        <w:t xml:space="preserve">In short, this study adds to the findings that patients with hippocampal injury, including the left hippocampus had more difficulty recalling and identifying verbal information than healthy controls. As a result, this study adds to the body of evidence supporting the effects of left hippocampal injury as suggested by SCT. These studies help us comprehend the cognitive effects of left hippocampus injury by relating theoretical predictions to empirical data. </w:t>
      </w:r>
    </w:p>
    <w:p w14:paraId="59FD06F6" w14:textId="77777777" w:rsidR="00A47D07" w:rsidRPr="006F4CA3" w:rsidRDefault="00A47D07" w:rsidP="00A47D07">
      <w:pPr>
        <w:spacing w:after="0" w:line="240" w:lineRule="auto"/>
        <w:jc w:val="both"/>
        <w:rPr>
          <w:rFonts w:ascii="Times New Roman" w:eastAsia="Times New Roman" w:hAnsi="Times New Roman" w:cs="Times New Roman"/>
          <w:kern w:val="0"/>
          <w:sz w:val="24"/>
          <w:szCs w:val="24"/>
          <w14:ligatures w14:val="none"/>
        </w:rPr>
      </w:pPr>
    </w:p>
    <w:p w14:paraId="5B0102F4" w14:textId="77777777" w:rsidR="00A47D07" w:rsidRPr="006F4CA3" w:rsidRDefault="00A47D07" w:rsidP="00A47D07">
      <w:pPr>
        <w:ind w:firstLine="720"/>
        <w:jc w:val="both"/>
        <w:rPr>
          <w:rFonts w:ascii="Times New Roman" w:eastAsia="Times New Roman" w:hAnsi="Times New Roman" w:cs="Times New Roman"/>
          <w:kern w:val="0"/>
          <w:sz w:val="24"/>
          <w:szCs w:val="24"/>
          <w14:ligatures w14:val="none"/>
        </w:rPr>
      </w:pPr>
      <w:r w:rsidRPr="006F4CA3">
        <w:rPr>
          <w:rFonts w:ascii="Times New Roman" w:eastAsia="Times New Roman" w:hAnsi="Times New Roman" w:cs="Times New Roman"/>
          <w:kern w:val="0"/>
          <w:sz w:val="24"/>
          <w:szCs w:val="24"/>
          <w14:ligatures w14:val="none"/>
        </w:rPr>
        <w:t>While there is plenty neurological evidence to explain the implications of a damaged hippocampus, SCT has limits. Temporal gradients of retrograde amnesia are one of them. In 2006, Bayley et al. investigated retrograde amnesia in six individuals with hippocampal impairment and two patients with significant medial temporal lobe lesions using the Autobiographical Memory Interview (AMI) in a news events test. People who perform poorly on the same test most likely have damage that goes beyond the hippocampal and surrounding structures in the medial temporal lobe, as both patients with extensive lesions in this region and those with hippocampal lesions demonstrated proper performance on the AMI (Bayley et al., 2006). In short, they found that the extent and duration of retrograde amnesia varied across patients, with some exhibiting more severe and longer-lasting memory deficits than others.  This provides shaky support for the theory by implying that the retrograde amnesia temporal gradient may not be constant across people.</w:t>
      </w:r>
    </w:p>
    <w:p w14:paraId="50DB2095" w14:textId="77777777" w:rsidR="00A47D07" w:rsidRPr="006F4CA3" w:rsidRDefault="00A47D07" w:rsidP="00A47D07">
      <w:pPr>
        <w:jc w:val="both"/>
        <w:rPr>
          <w:rFonts w:ascii="Times New Roman" w:eastAsia="Times New Roman" w:hAnsi="Times New Roman" w:cs="Times New Roman"/>
          <w:kern w:val="0"/>
          <w:sz w:val="24"/>
          <w:szCs w:val="24"/>
          <w14:ligatures w14:val="none"/>
        </w:rPr>
      </w:pPr>
      <w:r w:rsidRPr="006F4CA3">
        <w:rPr>
          <w:rFonts w:ascii="Times New Roman" w:eastAsia="Times New Roman" w:hAnsi="Times New Roman" w:cs="Times New Roman"/>
          <w:kern w:val="0"/>
          <w:sz w:val="24"/>
          <w:szCs w:val="24"/>
          <w14:ligatures w14:val="none"/>
        </w:rPr>
        <w:tab/>
        <w:t xml:space="preserve">Now that we've covered the cognitive side, let's move on to the biological aspect of the problem. The neuroplasticity theory is one biological explanation that I think is noteworthy for explaining the consequences of injury to the left hippocampal region. The neuroplasticity idea basically describes the brain's ability to reorganize its structure and function in response to experiences, learning, and injury. It is also known as neural plasticity or brain plasticity (Puderbaugh &amp; </w:t>
      </w:r>
      <w:proofErr w:type="spellStart"/>
      <w:r w:rsidRPr="006F4CA3">
        <w:rPr>
          <w:rFonts w:ascii="Times New Roman" w:eastAsia="Times New Roman" w:hAnsi="Times New Roman" w:cs="Times New Roman"/>
          <w:kern w:val="0"/>
          <w:sz w:val="24"/>
          <w:szCs w:val="24"/>
          <w14:ligatures w14:val="none"/>
        </w:rPr>
        <w:t>Emmady</w:t>
      </w:r>
      <w:proofErr w:type="spellEnd"/>
      <w:r w:rsidRPr="006F4CA3">
        <w:rPr>
          <w:rFonts w:ascii="Times New Roman" w:eastAsia="Times New Roman" w:hAnsi="Times New Roman" w:cs="Times New Roman"/>
          <w:kern w:val="0"/>
          <w:sz w:val="24"/>
          <w:szCs w:val="24"/>
          <w14:ligatures w14:val="none"/>
        </w:rPr>
        <w:t>, 2023) and describes the nervous system's capacity to change its activity in response to internal or external stimuli by realigning its connections, structure, or functions after injuries, such as a stroke or traumatic brain injury (TBI). According to this hypothesis, the brain's capacity to adjust and make up for harm—including harm to the left hippocampal region—is primarily driven by biological processes. Referring to the neural system as the "apparatus of biological plasticity" in 1902, Adolf Meyer, the renowned chairholder in psychiatry at Johns Hopkins University from 1910 to 1941, built his groundbreaking theory of psychobiology around the concept of neuroplasticity (Lamb, 2019). Referring to research done over the past century, neural plasticity is a crucial aspect of neurological systems in all animals, from insects to humans, according to Mateos-Aparicio and Rodríguez-Moreno (2019).</w:t>
      </w:r>
    </w:p>
    <w:p w14:paraId="017DDB16" w14:textId="77777777" w:rsidR="00A47D07" w:rsidRPr="006F4CA3" w:rsidRDefault="00A47D07" w:rsidP="00A47D07">
      <w:pPr>
        <w:ind w:firstLine="720"/>
        <w:jc w:val="both"/>
        <w:rPr>
          <w:rFonts w:ascii="Times New Roman" w:eastAsia="Times New Roman" w:hAnsi="Times New Roman" w:cs="Times New Roman"/>
          <w:kern w:val="0"/>
          <w:sz w:val="24"/>
          <w:szCs w:val="24"/>
          <w14:ligatures w14:val="none"/>
        </w:rPr>
      </w:pPr>
      <w:r w:rsidRPr="006F4CA3">
        <w:rPr>
          <w:rFonts w:ascii="Times New Roman" w:eastAsia="Times New Roman" w:hAnsi="Times New Roman" w:cs="Times New Roman"/>
          <w:kern w:val="0"/>
          <w:sz w:val="24"/>
          <w:szCs w:val="24"/>
          <w14:ligatures w14:val="none"/>
        </w:rPr>
        <w:lastRenderedPageBreak/>
        <w:t>The brain may experience a variety of neuroplastic alterations in an effort to make up for the loss of function when the left hippocampal region is destroyed. This could entail functional changes like enhanced activity in different brain regions engaged in memory operations, or structural changes like the emergence of new connections or rewiring of already-existing neural circuits. Research revealed that when a person experiences stress or depression, there is a noticeable decrease in volume in the hippocampal region. According to the findings of Chan et al. (2016)'s study, smaller hippocampus sizes are a brain indicator of the scarring effect of depression; nevertheless, this anatomical abnormality may also serve as a vulnerability flag for the emergence of subsequent recurrent episodes. Taken together, decades of research have demonstrated that the mammalian brain, particularly the hippocampus, contains a variety of plasticity, and that this ability of the hippocampus aids in hippocampal-dependent function (</w:t>
      </w:r>
      <w:proofErr w:type="spellStart"/>
      <w:r w:rsidRPr="006F4CA3">
        <w:rPr>
          <w:rFonts w:ascii="Times New Roman" w:eastAsia="Times New Roman" w:hAnsi="Times New Roman" w:cs="Times New Roman"/>
          <w:kern w:val="0"/>
          <w:sz w:val="24"/>
          <w:szCs w:val="24"/>
          <w14:ligatures w14:val="none"/>
        </w:rPr>
        <w:t>Avchalumov</w:t>
      </w:r>
      <w:proofErr w:type="spellEnd"/>
      <w:r w:rsidRPr="006F4CA3">
        <w:rPr>
          <w:rFonts w:ascii="Times New Roman" w:eastAsia="Times New Roman" w:hAnsi="Times New Roman" w:cs="Times New Roman"/>
          <w:kern w:val="0"/>
          <w:sz w:val="24"/>
          <w:szCs w:val="24"/>
          <w14:ligatures w14:val="none"/>
        </w:rPr>
        <w:t xml:space="preserve"> &amp; Mandyam, 2021).</w:t>
      </w:r>
      <w:r w:rsidRPr="006F4CA3">
        <w:t xml:space="preserve"> </w:t>
      </w:r>
      <w:r w:rsidRPr="006F4CA3">
        <w:rPr>
          <w:rFonts w:ascii="Times New Roman" w:eastAsia="Times New Roman" w:hAnsi="Times New Roman" w:cs="Times New Roman"/>
          <w:kern w:val="0"/>
          <w:sz w:val="24"/>
          <w:szCs w:val="24"/>
          <w14:ligatures w14:val="none"/>
        </w:rPr>
        <w:t xml:space="preserve">Some empirical evidence, such as a study by Maguire et al. (2000) that examined the brains of London taxi drivers who undergo extensive spatial navigation lessons to acquire "The Knowledge" of the city's complex structure, lends support to the theory and helps explain the effects of a damaged left hippocampal region. The results were seen utilizing the MRI images, which demonstrate only two brain regions, the right and left hippocampi, showed a significant increase in </w:t>
      </w:r>
      <w:proofErr w:type="spellStart"/>
      <w:r w:rsidRPr="006F4CA3">
        <w:rPr>
          <w:rFonts w:ascii="Times New Roman" w:eastAsia="Times New Roman" w:hAnsi="Times New Roman" w:cs="Times New Roman"/>
          <w:kern w:val="0"/>
          <w:sz w:val="24"/>
          <w:szCs w:val="24"/>
          <w14:ligatures w14:val="none"/>
        </w:rPr>
        <w:t>gray</w:t>
      </w:r>
      <w:proofErr w:type="spellEnd"/>
      <w:r w:rsidRPr="006F4CA3">
        <w:rPr>
          <w:rFonts w:ascii="Times New Roman" w:eastAsia="Times New Roman" w:hAnsi="Times New Roman" w:cs="Times New Roman"/>
          <w:kern w:val="0"/>
          <w:sz w:val="24"/>
          <w:szCs w:val="24"/>
          <w14:ligatures w14:val="none"/>
        </w:rPr>
        <w:t xml:space="preserve"> matter volume when taxi drivers' brains were compared to controls', no alterations seen elsewhere in the brain (Maguire et al., 2000). This is in line with the function of the left hippocampus which is found to be controlling the spatial memory of the brain. </w:t>
      </w:r>
    </w:p>
    <w:p w14:paraId="544A7E22" w14:textId="77777777" w:rsidR="00A47D07" w:rsidRPr="006F4CA3" w:rsidRDefault="00A47D07" w:rsidP="00A47D07">
      <w:pPr>
        <w:ind w:firstLine="720"/>
        <w:jc w:val="both"/>
        <w:rPr>
          <w:rFonts w:ascii="Times New Roman" w:eastAsia="Times New Roman" w:hAnsi="Times New Roman" w:cs="Times New Roman"/>
          <w:kern w:val="0"/>
          <w:sz w:val="24"/>
          <w:szCs w:val="24"/>
          <w14:ligatures w14:val="none"/>
        </w:rPr>
      </w:pPr>
      <w:r w:rsidRPr="00ED5497">
        <w:rPr>
          <w:rFonts w:ascii="Times New Roman" w:eastAsia="Times New Roman" w:hAnsi="Times New Roman" w:cs="Times New Roman"/>
          <w:kern w:val="0"/>
          <w:sz w:val="24"/>
          <w:szCs w:val="24"/>
          <w14:ligatures w14:val="none"/>
        </w:rPr>
        <w:t>Boyke et al.'s (2008) study, which utilized the previously employed longitudinal study design (</w:t>
      </w:r>
      <w:proofErr w:type="spellStart"/>
      <w:r w:rsidRPr="00ED5497">
        <w:rPr>
          <w:rFonts w:ascii="Times New Roman" w:eastAsia="Times New Roman" w:hAnsi="Times New Roman" w:cs="Times New Roman"/>
          <w:kern w:val="0"/>
          <w:sz w:val="24"/>
          <w:szCs w:val="24"/>
          <w14:ligatures w14:val="none"/>
        </w:rPr>
        <w:t>Draganski</w:t>
      </w:r>
      <w:proofErr w:type="spellEnd"/>
      <w:r w:rsidRPr="00ED5497">
        <w:rPr>
          <w:rFonts w:ascii="Times New Roman" w:eastAsia="Times New Roman" w:hAnsi="Times New Roman" w:cs="Times New Roman"/>
          <w:kern w:val="0"/>
          <w:sz w:val="24"/>
          <w:szCs w:val="24"/>
          <w14:ligatures w14:val="none"/>
        </w:rPr>
        <w:t xml:space="preserve"> et al., 2004, as cited in Boyke et al., 2008), provides additional evidence. It is found that the research's target population, elderly people, could learn three-ball cascade juggling, albeit less proficiently than 20-year-old adolescents. The results showed that elderly people who learned to juggle experienced brief bilateral increases in </w:t>
      </w:r>
      <w:proofErr w:type="spellStart"/>
      <w:r w:rsidRPr="00ED5497">
        <w:rPr>
          <w:rFonts w:ascii="Times New Roman" w:eastAsia="Times New Roman" w:hAnsi="Times New Roman" w:cs="Times New Roman"/>
          <w:kern w:val="0"/>
          <w:sz w:val="24"/>
          <w:szCs w:val="24"/>
          <w14:ligatures w14:val="none"/>
        </w:rPr>
        <w:t>gray</w:t>
      </w:r>
      <w:proofErr w:type="spellEnd"/>
      <w:r w:rsidRPr="00ED5497">
        <w:rPr>
          <w:rFonts w:ascii="Times New Roman" w:eastAsia="Times New Roman" w:hAnsi="Times New Roman" w:cs="Times New Roman"/>
          <w:kern w:val="0"/>
          <w:sz w:val="24"/>
          <w:szCs w:val="24"/>
          <w14:ligatures w14:val="none"/>
        </w:rPr>
        <w:t xml:space="preserve"> matter in the nucleus </w:t>
      </w:r>
      <w:proofErr w:type="spellStart"/>
      <w:r w:rsidRPr="00ED5497">
        <w:rPr>
          <w:rFonts w:ascii="Times New Roman" w:eastAsia="Times New Roman" w:hAnsi="Times New Roman" w:cs="Times New Roman"/>
          <w:kern w:val="0"/>
          <w:sz w:val="24"/>
          <w:szCs w:val="24"/>
          <w14:ligatures w14:val="none"/>
        </w:rPr>
        <w:t>accumbens</w:t>
      </w:r>
      <w:proofErr w:type="spellEnd"/>
      <w:r w:rsidRPr="00ED5497">
        <w:rPr>
          <w:rFonts w:ascii="Times New Roman" w:eastAsia="Times New Roman" w:hAnsi="Times New Roman" w:cs="Times New Roman"/>
          <w:kern w:val="0"/>
          <w:sz w:val="24"/>
          <w:szCs w:val="24"/>
          <w14:ligatures w14:val="none"/>
        </w:rPr>
        <w:t xml:space="preserve"> and the left hippocampal regions. </w:t>
      </w:r>
      <w:r w:rsidRPr="006F4CA3">
        <w:rPr>
          <w:rFonts w:ascii="Times New Roman" w:eastAsia="Times New Roman" w:hAnsi="Times New Roman" w:cs="Times New Roman"/>
          <w:kern w:val="0"/>
          <w:sz w:val="24"/>
          <w:szCs w:val="24"/>
          <w14:ligatures w14:val="none"/>
        </w:rPr>
        <w:t xml:space="preserve">These findings imply that in response to left hippocampus damage, the brain undergoes neuroplastic alterations, potentially compensating for lost function, adding credence to the neuroplasticity theory. While the neuroplasticity theory sheds light on the brain's ability to adapt and recover after harm, there are certain limits to consider. We'll look at one of them: Pre-existing factors, such as genetic predisposition, may influence the capacity for neuroplastic alterations after left hippocampus injury. The outcomes of a study by Mifsud et al. (2021) indicate that hormones have an impact on brain functions like memory and shed light on the function of certain receptors in the control of gene expression in response to stress. These hormones act on two types of receptors in the hippocampus. This suggests that when the hippocampus is damaged or altered, its ability to recover through plasticity may be influenced by genetic variables controlled by these hormones. This implies that pre-existing variables may interact with left hippocampus injury to influence the magnitude and efficacy of neuroplastic alterations. </w:t>
      </w:r>
    </w:p>
    <w:p w14:paraId="48D5BF76" w14:textId="77777777" w:rsidR="00A47D07" w:rsidRPr="006F4CA3" w:rsidRDefault="00A47D07" w:rsidP="00A47D07">
      <w:pPr>
        <w:ind w:firstLine="720"/>
        <w:jc w:val="both"/>
        <w:rPr>
          <w:rFonts w:ascii="Times New Roman" w:eastAsia="Times New Roman" w:hAnsi="Times New Roman" w:cs="Times New Roman"/>
          <w:kern w:val="0"/>
          <w:sz w:val="24"/>
          <w:szCs w:val="24"/>
          <w14:ligatures w14:val="none"/>
        </w:rPr>
      </w:pPr>
      <w:r w:rsidRPr="006F4CA3">
        <w:rPr>
          <w:rFonts w:ascii="Times New Roman" w:eastAsia="Times New Roman" w:hAnsi="Times New Roman" w:cs="Times New Roman"/>
          <w:kern w:val="0"/>
          <w:sz w:val="24"/>
          <w:szCs w:val="24"/>
          <w14:ligatures w14:val="none"/>
        </w:rPr>
        <w:t xml:space="preserve">To conclude, the theories presented in this essay provide important insights into understanding the impact of damaged left hippocampus on both the cognitive and biological levels. From the Standard Consolidation Theory to the Neuroplasticity Theory, every theory offers an insightful explanation as to how the brain attempts to respond to a left hippocampal injury. Furthermore, understanding the effects of hippocampus damage presents chances to create focused </w:t>
      </w:r>
      <w:r w:rsidRPr="006F4CA3">
        <w:rPr>
          <w:rFonts w:ascii="Times New Roman" w:eastAsia="Times New Roman" w:hAnsi="Times New Roman" w:cs="Times New Roman"/>
          <w:kern w:val="0"/>
          <w:sz w:val="24"/>
          <w:szCs w:val="24"/>
          <w14:ligatures w14:val="none"/>
        </w:rPr>
        <w:lastRenderedPageBreak/>
        <w:t>treatment plans, including cognitive retraining methods or medication therapies, that lessen the emotional and cognitive deficiencies brought on by such damage. By providing insight into hippocampus malfunction, educational approaches and interventions aimed at improving memory can be developed. These interventions can help address age-related cognitive decline and memory-related disorders like forgetfulness. A particular development is the increased investigation of the mechanisms behind consolidation through the application of molecular genetic methods such as optogenetics and metabolic markers (Squire et al., 2015). For instance, by understanding the neuroplasticity of the brain and the brain's ability to adapt and mend after hippocampal injury, programs and interventions for people recovering from brain injuries or having neurosurgery can be informed. One treatment is the cell replacement treatment, where it is found it may be able to significantly alleviate neuronal loss Fan et al. (2022). This reconfiguration potential offers promise to those seeking to regain lost abilities, accommodate limitations, and ultimately improve their overall quality of life (</w:t>
      </w:r>
      <w:proofErr w:type="spellStart"/>
      <w:r w:rsidRPr="006F4CA3">
        <w:rPr>
          <w:rFonts w:ascii="Times New Roman" w:eastAsia="Times New Roman" w:hAnsi="Times New Roman" w:cs="Times New Roman"/>
          <w:kern w:val="0"/>
          <w:sz w:val="24"/>
          <w:szCs w:val="24"/>
          <w14:ligatures w14:val="none"/>
        </w:rPr>
        <w:t>Zotey</w:t>
      </w:r>
      <w:proofErr w:type="spellEnd"/>
      <w:r w:rsidRPr="006F4CA3">
        <w:rPr>
          <w:rFonts w:ascii="Times New Roman" w:eastAsia="Times New Roman" w:hAnsi="Times New Roman" w:cs="Times New Roman"/>
          <w:kern w:val="0"/>
          <w:sz w:val="24"/>
          <w:szCs w:val="24"/>
          <w14:ligatures w14:val="none"/>
        </w:rPr>
        <w:t xml:space="preserve"> et al., 2023). </w:t>
      </w:r>
    </w:p>
    <w:p w14:paraId="4B1EE064" w14:textId="77777777" w:rsidR="00A47D07" w:rsidRPr="006F4CA3" w:rsidRDefault="00A47D07" w:rsidP="00A47D07">
      <w:pPr>
        <w:ind w:firstLine="720"/>
        <w:jc w:val="both"/>
        <w:rPr>
          <w:rFonts w:ascii="Times New Roman" w:eastAsia="Times New Roman" w:hAnsi="Times New Roman" w:cs="Times New Roman"/>
          <w:kern w:val="0"/>
          <w:sz w:val="24"/>
          <w:szCs w:val="24"/>
          <w14:ligatures w14:val="none"/>
        </w:rPr>
      </w:pPr>
      <w:r w:rsidRPr="006F4CA3">
        <w:rPr>
          <w:rFonts w:ascii="Times New Roman" w:eastAsia="Times New Roman" w:hAnsi="Times New Roman" w:cs="Times New Roman"/>
          <w:kern w:val="0"/>
          <w:sz w:val="24"/>
          <w:szCs w:val="24"/>
          <w14:ligatures w14:val="none"/>
        </w:rPr>
        <w:t>Based on the examined empirical data, a number of important recommendations are made to advance our knowledge and enhance future treatment results. First, in order to translate research findings into clinical practice and educational contexts, neuroscientists, clinicians, psychologists, and educators should be encouraged to collaborate together. More neuroscience research, in my opinion, should be included into clinical settings and educational programs to maximize intervention methods and enhance patient results. Furthermore, I'm hoping to see more of the ongoing research efforts. Longitudinal studies that follow people with hippocampal loss over time, in my opinion, can offer priceless insights into the course of cognitive and emotional problems and help shape the creation of focused therapies. By looking at the theories and weighing their benefits and drawbacks, we might learn more about the intricacy of hippocampal injury and how it affects neurological function. Moving forward, it is critical to investigate and attempt to overcome the limitations of the theories in order to extend our understanding of neuroscience and pave the road for better outcomes for persons suffering from left hippocampal injury.</w:t>
      </w:r>
    </w:p>
    <w:p w14:paraId="7A9343F3" w14:textId="77777777" w:rsidR="00A47D07" w:rsidRPr="00071AB8" w:rsidRDefault="00A47D07" w:rsidP="00A47D07">
      <w:pPr>
        <w:jc w:val="both"/>
        <w:rPr>
          <w:rFonts w:ascii="Times New Roman" w:eastAsia="Times New Roman" w:hAnsi="Times New Roman" w:cs="Times New Roman"/>
          <w:kern w:val="0"/>
          <w:sz w:val="24"/>
          <w:szCs w:val="24"/>
          <w14:ligatures w14:val="none"/>
        </w:rPr>
      </w:pPr>
    </w:p>
    <w:p w14:paraId="666621E5" w14:textId="77777777" w:rsidR="00066F1C" w:rsidRDefault="00066F1C"/>
    <w:p w14:paraId="70595459" w14:textId="77777777" w:rsidR="00A47D07" w:rsidRDefault="00A47D07"/>
    <w:p w14:paraId="30055DE2" w14:textId="77777777" w:rsidR="00A47D07" w:rsidRDefault="00A47D07"/>
    <w:p w14:paraId="73E2755F" w14:textId="77777777" w:rsidR="00A47D07" w:rsidRDefault="00A47D07"/>
    <w:p w14:paraId="75499CA3" w14:textId="77777777" w:rsidR="00A47D07" w:rsidRDefault="00A47D07"/>
    <w:p w14:paraId="594B0AA6" w14:textId="77777777" w:rsidR="00A47D07" w:rsidRDefault="00A47D07"/>
    <w:p w14:paraId="0A9E5E62" w14:textId="77777777" w:rsidR="00A47D07" w:rsidRDefault="00A47D07"/>
    <w:p w14:paraId="68DCF126" w14:textId="77777777" w:rsidR="00A47D07" w:rsidRDefault="00A47D07"/>
    <w:p w14:paraId="79C1005C" w14:textId="77777777" w:rsidR="00A47D07" w:rsidRDefault="00A47D07"/>
    <w:p w14:paraId="44EA0B57" w14:textId="77777777" w:rsidR="00A47D07" w:rsidRDefault="00A47D07"/>
    <w:p w14:paraId="7EC68AEA" w14:textId="77777777" w:rsidR="00C76ACC" w:rsidRPr="00C12785" w:rsidRDefault="00C76ACC" w:rsidP="00C76ACC">
      <w:pPr>
        <w:widowControl w:val="0"/>
        <w:autoSpaceDE w:val="0"/>
        <w:autoSpaceDN w:val="0"/>
        <w:adjustRightInd w:val="0"/>
        <w:spacing w:after="0" w:line="480" w:lineRule="auto"/>
        <w:jc w:val="center"/>
        <w:rPr>
          <w:rFonts w:ascii="Times New Roman" w:hAnsi="Times New Roman" w:cs="Times New Roman"/>
          <w:b/>
          <w:bCs/>
          <w:kern w:val="0"/>
          <w:sz w:val="24"/>
          <w:szCs w:val="24"/>
          <w:u w:val="single"/>
        </w:rPr>
      </w:pPr>
      <w:r w:rsidRPr="00C12785">
        <w:rPr>
          <w:rFonts w:ascii="Times New Roman" w:hAnsi="Times New Roman" w:cs="Times New Roman"/>
          <w:b/>
          <w:bCs/>
          <w:kern w:val="0"/>
          <w:sz w:val="24"/>
          <w:szCs w:val="24"/>
          <w:u w:val="single"/>
        </w:rPr>
        <w:lastRenderedPageBreak/>
        <w:t>References</w:t>
      </w:r>
    </w:p>
    <w:p w14:paraId="21CC3310"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proofErr w:type="spellStart"/>
      <w:r>
        <w:rPr>
          <w:rFonts w:ascii="Times New Roman" w:hAnsi="Times New Roman" w:cs="Times New Roman"/>
          <w:kern w:val="0"/>
          <w:sz w:val="24"/>
          <w:szCs w:val="24"/>
        </w:rPr>
        <w:t>Avchalumov</w:t>
      </w:r>
      <w:proofErr w:type="spellEnd"/>
      <w:r>
        <w:rPr>
          <w:rFonts w:ascii="Times New Roman" w:hAnsi="Times New Roman" w:cs="Times New Roman"/>
          <w:kern w:val="0"/>
          <w:sz w:val="24"/>
          <w:szCs w:val="24"/>
        </w:rPr>
        <w:t xml:space="preserve">, Y., &amp; Mandyam, C. D. (2021). Plasticity in the Hippocampus, Neurogenesis and Drugs of Abuse. </w:t>
      </w:r>
      <w:r>
        <w:rPr>
          <w:rFonts w:ascii="Times New Roman" w:hAnsi="Times New Roman" w:cs="Times New Roman"/>
          <w:i/>
          <w:iCs/>
          <w:kern w:val="0"/>
          <w:sz w:val="24"/>
          <w:szCs w:val="24"/>
        </w:rPr>
        <w:t>Brain Sciences</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11</w:t>
      </w:r>
      <w:r>
        <w:rPr>
          <w:rFonts w:ascii="Times New Roman" w:hAnsi="Times New Roman" w:cs="Times New Roman"/>
          <w:kern w:val="0"/>
          <w:sz w:val="24"/>
          <w:szCs w:val="24"/>
        </w:rPr>
        <w:t xml:space="preserve">(3), 404. </w:t>
      </w:r>
      <w:hyperlink r:id="rId4" w:history="1">
        <w:r w:rsidRPr="000E03A3">
          <w:rPr>
            <w:rStyle w:val="Hyperlink"/>
            <w:rFonts w:ascii="Times New Roman" w:hAnsi="Times New Roman" w:cs="Times New Roman"/>
            <w:kern w:val="0"/>
            <w:sz w:val="24"/>
            <w:szCs w:val="24"/>
          </w:rPr>
          <w:t>https://doi.org/10.3390/brainsci11030404</w:t>
        </w:r>
      </w:hyperlink>
      <w:r>
        <w:rPr>
          <w:rFonts w:ascii="Times New Roman" w:hAnsi="Times New Roman" w:cs="Times New Roman"/>
          <w:kern w:val="0"/>
          <w:sz w:val="24"/>
          <w:szCs w:val="24"/>
        </w:rPr>
        <w:t xml:space="preserve"> </w:t>
      </w:r>
    </w:p>
    <w:p w14:paraId="31CFB0A0"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Bayley, P. J., Hopkins, R. O., &amp; Squire, L. R. (2006). The Fate of Old Memories after Medial Temporal Lobe Damage. </w:t>
      </w:r>
      <w:r>
        <w:rPr>
          <w:rFonts w:ascii="Times New Roman" w:hAnsi="Times New Roman" w:cs="Times New Roman"/>
          <w:i/>
          <w:iCs/>
          <w:kern w:val="0"/>
          <w:sz w:val="24"/>
          <w:szCs w:val="24"/>
        </w:rPr>
        <w:t>Journal of Neuroscience</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26</w:t>
      </w:r>
      <w:r>
        <w:rPr>
          <w:rFonts w:ascii="Times New Roman" w:hAnsi="Times New Roman" w:cs="Times New Roman"/>
          <w:kern w:val="0"/>
          <w:sz w:val="24"/>
          <w:szCs w:val="24"/>
        </w:rPr>
        <w:t xml:space="preserve">(51), 13311–13317. </w:t>
      </w:r>
      <w:hyperlink r:id="rId5" w:history="1">
        <w:r w:rsidRPr="000E03A3">
          <w:rPr>
            <w:rStyle w:val="Hyperlink"/>
            <w:rFonts w:ascii="Times New Roman" w:hAnsi="Times New Roman" w:cs="Times New Roman"/>
            <w:kern w:val="0"/>
            <w:sz w:val="24"/>
            <w:szCs w:val="24"/>
          </w:rPr>
          <w:t>https://doi.org/10.1523/jneurosci.4262-06.2006</w:t>
        </w:r>
      </w:hyperlink>
    </w:p>
    <w:p w14:paraId="07B7AC5E"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Benito, N., Martín-Vázquez, G., Makarova, J., Makarov, V. A., &amp; Herreras, O. (2016). The right hippocampus leads the bilateral integration of gamma-parsed lateralized information. </w:t>
      </w:r>
      <w:r>
        <w:rPr>
          <w:rFonts w:ascii="Times New Roman" w:hAnsi="Times New Roman" w:cs="Times New Roman"/>
          <w:i/>
          <w:iCs/>
          <w:kern w:val="0"/>
          <w:sz w:val="24"/>
          <w:szCs w:val="24"/>
        </w:rPr>
        <w:t>ELife</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5</w:t>
      </w:r>
      <w:r>
        <w:rPr>
          <w:rFonts w:ascii="Times New Roman" w:hAnsi="Times New Roman" w:cs="Times New Roman"/>
          <w:kern w:val="0"/>
          <w:sz w:val="24"/>
          <w:szCs w:val="24"/>
        </w:rPr>
        <w:t xml:space="preserve">. </w:t>
      </w:r>
      <w:hyperlink r:id="rId6" w:history="1">
        <w:r w:rsidRPr="000E03A3">
          <w:rPr>
            <w:rStyle w:val="Hyperlink"/>
            <w:rFonts w:ascii="Times New Roman" w:hAnsi="Times New Roman" w:cs="Times New Roman"/>
            <w:kern w:val="0"/>
            <w:sz w:val="24"/>
            <w:szCs w:val="24"/>
          </w:rPr>
          <w:t>https://doi.org/10.7554/elife.16658</w:t>
        </w:r>
      </w:hyperlink>
    </w:p>
    <w:p w14:paraId="2C5C3524"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Boyke, J., Driemeyer, J., Gaser, C., Buchel, C., &amp; May, A. (2008). Training-Induced Brain Structure Changes in the Elderly. </w:t>
      </w:r>
      <w:r>
        <w:rPr>
          <w:rFonts w:ascii="Times New Roman" w:hAnsi="Times New Roman" w:cs="Times New Roman"/>
          <w:i/>
          <w:iCs/>
          <w:kern w:val="0"/>
          <w:sz w:val="24"/>
          <w:szCs w:val="24"/>
        </w:rPr>
        <w:t>Journal of Neuroscience</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28</w:t>
      </w:r>
      <w:r>
        <w:rPr>
          <w:rFonts w:ascii="Times New Roman" w:hAnsi="Times New Roman" w:cs="Times New Roman"/>
          <w:kern w:val="0"/>
          <w:sz w:val="24"/>
          <w:szCs w:val="24"/>
        </w:rPr>
        <w:t xml:space="preserve">(28), 7031–7035. </w:t>
      </w:r>
      <w:hyperlink r:id="rId7" w:history="1">
        <w:r w:rsidRPr="000E03A3">
          <w:rPr>
            <w:rStyle w:val="Hyperlink"/>
            <w:rFonts w:ascii="Times New Roman" w:hAnsi="Times New Roman" w:cs="Times New Roman"/>
            <w:kern w:val="0"/>
            <w:sz w:val="24"/>
            <w:szCs w:val="24"/>
          </w:rPr>
          <w:t>https://doi.org/10.1523/jneurosci.0742-08.2008</w:t>
        </w:r>
      </w:hyperlink>
    </w:p>
    <w:p w14:paraId="686F793F"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Bright, P., Buckman, J., Fradera, A., </w:t>
      </w:r>
      <w:proofErr w:type="spellStart"/>
      <w:r>
        <w:rPr>
          <w:rFonts w:ascii="Times New Roman" w:hAnsi="Times New Roman" w:cs="Times New Roman"/>
          <w:kern w:val="0"/>
          <w:sz w:val="24"/>
          <w:szCs w:val="24"/>
        </w:rPr>
        <w:t>Yoshimasu</w:t>
      </w:r>
      <w:proofErr w:type="spellEnd"/>
      <w:r>
        <w:rPr>
          <w:rFonts w:ascii="Times New Roman" w:hAnsi="Times New Roman" w:cs="Times New Roman"/>
          <w:kern w:val="0"/>
          <w:sz w:val="24"/>
          <w:szCs w:val="24"/>
        </w:rPr>
        <w:t xml:space="preserve">, H., Colchester, A. C. F., &amp; Kopelman, M. D. (2006). Retrograde amnesia in patients with hippocampal, medial temporal, temporal lobe, or frontal pathology. </w:t>
      </w:r>
      <w:r>
        <w:rPr>
          <w:rFonts w:ascii="Times New Roman" w:hAnsi="Times New Roman" w:cs="Times New Roman"/>
          <w:i/>
          <w:iCs/>
          <w:kern w:val="0"/>
          <w:sz w:val="24"/>
          <w:szCs w:val="24"/>
        </w:rPr>
        <w:t>Learning &amp; Memory</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13</w:t>
      </w:r>
      <w:r>
        <w:rPr>
          <w:rFonts w:ascii="Times New Roman" w:hAnsi="Times New Roman" w:cs="Times New Roman"/>
          <w:kern w:val="0"/>
          <w:sz w:val="24"/>
          <w:szCs w:val="24"/>
        </w:rPr>
        <w:t xml:space="preserve">(5), 545–557. </w:t>
      </w:r>
      <w:hyperlink r:id="rId8" w:history="1">
        <w:r w:rsidRPr="000E03A3">
          <w:rPr>
            <w:rStyle w:val="Hyperlink"/>
            <w:rFonts w:ascii="Times New Roman" w:hAnsi="Times New Roman" w:cs="Times New Roman"/>
            <w:kern w:val="0"/>
            <w:sz w:val="24"/>
            <w:szCs w:val="24"/>
          </w:rPr>
          <w:t>https://doi.org/10.1101/lm.265906</w:t>
        </w:r>
      </w:hyperlink>
    </w:p>
    <w:p w14:paraId="178B578E"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Chan, S. W. Y., Harmer, C. J., Norbury, R., O’Sullivan, U., Goodwin, G. M., &amp; Portella, M. J. (2016). Hippocampal volume in vulnerability and resilience to depression. </w:t>
      </w:r>
      <w:r>
        <w:rPr>
          <w:rFonts w:ascii="Times New Roman" w:hAnsi="Times New Roman" w:cs="Times New Roman"/>
          <w:i/>
          <w:iCs/>
          <w:kern w:val="0"/>
          <w:sz w:val="24"/>
          <w:szCs w:val="24"/>
        </w:rPr>
        <w:t>Journal of Affective Disorders</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189</w:t>
      </w:r>
      <w:r>
        <w:rPr>
          <w:rFonts w:ascii="Times New Roman" w:hAnsi="Times New Roman" w:cs="Times New Roman"/>
          <w:kern w:val="0"/>
          <w:sz w:val="24"/>
          <w:szCs w:val="24"/>
        </w:rPr>
        <w:t xml:space="preserve">, 199–202. </w:t>
      </w:r>
      <w:hyperlink r:id="rId9" w:history="1">
        <w:r w:rsidRPr="000E03A3">
          <w:rPr>
            <w:rStyle w:val="Hyperlink"/>
            <w:rFonts w:ascii="Times New Roman" w:hAnsi="Times New Roman" w:cs="Times New Roman"/>
            <w:kern w:val="0"/>
            <w:sz w:val="24"/>
            <w:szCs w:val="24"/>
          </w:rPr>
          <w:t>https://doi.org/10.1016/j.jad.2015.09.021</w:t>
        </w:r>
      </w:hyperlink>
    </w:p>
    <w:p w14:paraId="57AAAB1E"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proofErr w:type="spellStart"/>
      <w:r>
        <w:rPr>
          <w:rFonts w:ascii="Times New Roman" w:hAnsi="Times New Roman" w:cs="Times New Roman"/>
          <w:kern w:val="0"/>
          <w:sz w:val="24"/>
          <w:szCs w:val="24"/>
        </w:rPr>
        <w:t>Dhikav</w:t>
      </w:r>
      <w:proofErr w:type="spellEnd"/>
      <w:r>
        <w:rPr>
          <w:rFonts w:ascii="Times New Roman" w:hAnsi="Times New Roman" w:cs="Times New Roman"/>
          <w:kern w:val="0"/>
          <w:sz w:val="24"/>
          <w:szCs w:val="24"/>
        </w:rPr>
        <w:t xml:space="preserve">, V., &amp; Anand, K. S. (2012). Hippocampus in health and disease: An overview. </w:t>
      </w:r>
      <w:r>
        <w:rPr>
          <w:rFonts w:ascii="Times New Roman" w:hAnsi="Times New Roman" w:cs="Times New Roman"/>
          <w:i/>
          <w:iCs/>
          <w:kern w:val="0"/>
          <w:sz w:val="24"/>
          <w:szCs w:val="24"/>
        </w:rPr>
        <w:t>Annals of Indian Academy of Neurology</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15</w:t>
      </w:r>
      <w:r>
        <w:rPr>
          <w:rFonts w:ascii="Times New Roman" w:hAnsi="Times New Roman" w:cs="Times New Roman"/>
          <w:kern w:val="0"/>
          <w:sz w:val="24"/>
          <w:szCs w:val="24"/>
        </w:rPr>
        <w:t xml:space="preserve">(4), 239–246. </w:t>
      </w:r>
      <w:hyperlink r:id="rId10" w:history="1">
        <w:r w:rsidRPr="000E03A3">
          <w:rPr>
            <w:rStyle w:val="Hyperlink"/>
            <w:rFonts w:ascii="Times New Roman" w:hAnsi="Times New Roman" w:cs="Times New Roman"/>
            <w:kern w:val="0"/>
            <w:sz w:val="24"/>
            <w:szCs w:val="24"/>
          </w:rPr>
          <w:t>https://doi.org/10.4103/0972-2327.104323</w:t>
        </w:r>
      </w:hyperlink>
    </w:p>
    <w:p w14:paraId="49737125"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proofErr w:type="spellStart"/>
      <w:r>
        <w:rPr>
          <w:rFonts w:ascii="Times New Roman" w:hAnsi="Times New Roman" w:cs="Times New Roman"/>
          <w:kern w:val="0"/>
          <w:sz w:val="24"/>
          <w:szCs w:val="24"/>
        </w:rPr>
        <w:t>Dudai</w:t>
      </w:r>
      <w:proofErr w:type="spellEnd"/>
      <w:r>
        <w:rPr>
          <w:rFonts w:ascii="Times New Roman" w:hAnsi="Times New Roman" w:cs="Times New Roman"/>
          <w:kern w:val="0"/>
          <w:sz w:val="24"/>
          <w:szCs w:val="24"/>
        </w:rPr>
        <w:t xml:space="preserve">, Y., Karni, A., &amp; Born, J. (2015). The Consolidation and Transformation of Memory. </w:t>
      </w:r>
      <w:r>
        <w:rPr>
          <w:rFonts w:ascii="Times New Roman" w:hAnsi="Times New Roman" w:cs="Times New Roman"/>
          <w:i/>
          <w:iCs/>
          <w:kern w:val="0"/>
          <w:sz w:val="24"/>
          <w:szCs w:val="24"/>
        </w:rPr>
        <w:lastRenderedPageBreak/>
        <w:t>Neuron</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88</w:t>
      </w:r>
      <w:r>
        <w:rPr>
          <w:rFonts w:ascii="Times New Roman" w:hAnsi="Times New Roman" w:cs="Times New Roman"/>
          <w:kern w:val="0"/>
          <w:sz w:val="24"/>
          <w:szCs w:val="24"/>
        </w:rPr>
        <w:t xml:space="preserve">(1), 20–32. </w:t>
      </w:r>
      <w:hyperlink r:id="rId11" w:history="1">
        <w:r w:rsidRPr="000E03A3">
          <w:rPr>
            <w:rStyle w:val="Hyperlink"/>
            <w:rFonts w:ascii="Times New Roman" w:hAnsi="Times New Roman" w:cs="Times New Roman"/>
            <w:kern w:val="0"/>
            <w:sz w:val="24"/>
            <w:szCs w:val="24"/>
          </w:rPr>
          <w:t>https://doi.org/10.1016/j.neuron.2015.09.004</w:t>
        </w:r>
      </w:hyperlink>
    </w:p>
    <w:p w14:paraId="6CC86AB6"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Ezzati, A., Katz, M. J., Zammit, A. R., Lipton, M. L., Zimmerman, M. E., Sliwinski, M. J., &amp; Lipton, R. B. (2016). Differential association of left and right hippocampal volumes with verbal episodic and spatial memory in older adults. </w:t>
      </w:r>
      <w:proofErr w:type="spellStart"/>
      <w:r>
        <w:rPr>
          <w:rFonts w:ascii="Times New Roman" w:hAnsi="Times New Roman" w:cs="Times New Roman"/>
          <w:i/>
          <w:iCs/>
          <w:kern w:val="0"/>
          <w:sz w:val="24"/>
          <w:szCs w:val="24"/>
        </w:rPr>
        <w:t>Neuropsychologia</w:t>
      </w:r>
      <w:proofErr w:type="spellEnd"/>
      <w:r>
        <w:rPr>
          <w:rFonts w:ascii="Times New Roman" w:hAnsi="Times New Roman" w:cs="Times New Roman"/>
          <w:kern w:val="0"/>
          <w:sz w:val="24"/>
          <w:szCs w:val="24"/>
        </w:rPr>
        <w:t xml:space="preserve">, </w:t>
      </w:r>
      <w:r>
        <w:rPr>
          <w:rFonts w:ascii="Times New Roman" w:hAnsi="Times New Roman" w:cs="Times New Roman"/>
          <w:i/>
          <w:iCs/>
          <w:kern w:val="0"/>
          <w:sz w:val="24"/>
          <w:szCs w:val="24"/>
        </w:rPr>
        <w:t>93</w:t>
      </w:r>
      <w:r>
        <w:rPr>
          <w:rFonts w:ascii="Times New Roman" w:hAnsi="Times New Roman" w:cs="Times New Roman"/>
          <w:kern w:val="0"/>
          <w:sz w:val="24"/>
          <w:szCs w:val="24"/>
        </w:rPr>
        <w:t xml:space="preserve">, 380–385. </w:t>
      </w:r>
      <w:hyperlink r:id="rId12" w:history="1">
        <w:r w:rsidRPr="000E03A3">
          <w:rPr>
            <w:rStyle w:val="Hyperlink"/>
            <w:rFonts w:ascii="Times New Roman" w:hAnsi="Times New Roman" w:cs="Times New Roman"/>
            <w:kern w:val="0"/>
            <w:sz w:val="24"/>
            <w:szCs w:val="24"/>
          </w:rPr>
          <w:t>https://doi.org/10.1016/j.neuropsychologia.2016.08.016</w:t>
        </w:r>
      </w:hyperlink>
    </w:p>
    <w:p w14:paraId="5FB2B2E3"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Fan, H., Duan, H., Hao, P., Gao, Y., Zhao, W., Hao, F., Li, X., &amp; Yang, Z. (2022). Cellular regeneration treatments for traumatic brain injury. </w:t>
      </w:r>
      <w:r>
        <w:rPr>
          <w:rFonts w:ascii="Times New Roman" w:hAnsi="Times New Roman" w:cs="Times New Roman"/>
          <w:i/>
          <w:iCs/>
          <w:kern w:val="0"/>
          <w:sz w:val="24"/>
          <w:szCs w:val="24"/>
        </w:rPr>
        <w:t>Medicine in Novel Technology and Devices</w:t>
      </w:r>
      <w:r>
        <w:rPr>
          <w:rFonts w:ascii="Times New Roman" w:hAnsi="Times New Roman" w:cs="Times New Roman"/>
          <w:kern w:val="0"/>
          <w:sz w:val="24"/>
          <w:szCs w:val="24"/>
        </w:rPr>
        <w:t xml:space="preserve">, 100182. </w:t>
      </w:r>
      <w:hyperlink r:id="rId13" w:history="1">
        <w:r w:rsidRPr="000E03A3">
          <w:rPr>
            <w:rStyle w:val="Hyperlink"/>
            <w:rFonts w:ascii="Times New Roman" w:hAnsi="Times New Roman" w:cs="Times New Roman"/>
            <w:kern w:val="0"/>
            <w:sz w:val="24"/>
            <w:szCs w:val="24"/>
          </w:rPr>
          <w:t>https://doi.org/10.1016/j.medntd.2022.100182</w:t>
        </w:r>
      </w:hyperlink>
    </w:p>
    <w:p w14:paraId="6585A885"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proofErr w:type="spellStart"/>
      <w:r>
        <w:rPr>
          <w:rFonts w:ascii="Times New Roman" w:hAnsi="Times New Roman" w:cs="Times New Roman"/>
          <w:kern w:val="0"/>
          <w:sz w:val="24"/>
          <w:szCs w:val="24"/>
        </w:rPr>
        <w:t>Fogwe</w:t>
      </w:r>
      <w:proofErr w:type="spellEnd"/>
      <w:r>
        <w:rPr>
          <w:rFonts w:ascii="Times New Roman" w:hAnsi="Times New Roman" w:cs="Times New Roman"/>
          <w:kern w:val="0"/>
          <w:sz w:val="24"/>
          <w:szCs w:val="24"/>
        </w:rPr>
        <w:t xml:space="preserve">, L. A., &amp; Mesfin, F. B. (2019, February 28). </w:t>
      </w:r>
      <w:r>
        <w:rPr>
          <w:rFonts w:ascii="Times New Roman" w:hAnsi="Times New Roman" w:cs="Times New Roman"/>
          <w:i/>
          <w:iCs/>
          <w:kern w:val="0"/>
          <w:sz w:val="24"/>
          <w:szCs w:val="24"/>
        </w:rPr>
        <w:t>Neuroanatomy, Hippocampus</w:t>
      </w:r>
      <w:r>
        <w:rPr>
          <w:rFonts w:ascii="Times New Roman" w:hAnsi="Times New Roman" w:cs="Times New Roman"/>
          <w:kern w:val="0"/>
          <w:sz w:val="24"/>
          <w:szCs w:val="24"/>
        </w:rPr>
        <w:t xml:space="preserve">. Nih.gov; </w:t>
      </w:r>
      <w:proofErr w:type="spellStart"/>
      <w:r>
        <w:rPr>
          <w:rFonts w:ascii="Times New Roman" w:hAnsi="Times New Roman" w:cs="Times New Roman"/>
          <w:kern w:val="0"/>
          <w:sz w:val="24"/>
          <w:szCs w:val="24"/>
        </w:rPr>
        <w:t>StatPearls</w:t>
      </w:r>
      <w:proofErr w:type="spellEnd"/>
      <w:r>
        <w:rPr>
          <w:rFonts w:ascii="Times New Roman" w:hAnsi="Times New Roman" w:cs="Times New Roman"/>
          <w:kern w:val="0"/>
          <w:sz w:val="24"/>
          <w:szCs w:val="24"/>
        </w:rPr>
        <w:t xml:space="preserve"> Publishing. </w:t>
      </w:r>
      <w:hyperlink r:id="rId14" w:history="1">
        <w:r w:rsidRPr="000E03A3">
          <w:rPr>
            <w:rStyle w:val="Hyperlink"/>
            <w:rFonts w:ascii="Times New Roman" w:hAnsi="Times New Roman" w:cs="Times New Roman"/>
            <w:kern w:val="0"/>
            <w:sz w:val="24"/>
            <w:szCs w:val="24"/>
          </w:rPr>
          <w:t>https://www.ncbi.nlm.nih.gov/books/NBK482171/</w:t>
        </w:r>
      </w:hyperlink>
    </w:p>
    <w:p w14:paraId="539EF266"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Lamb, S. (2019). Neuroplasticity: a century-old idea championed by Adolf Meyer. </w:t>
      </w:r>
      <w:r>
        <w:rPr>
          <w:rFonts w:ascii="Times New Roman" w:hAnsi="Times New Roman" w:cs="Times New Roman"/>
          <w:i/>
          <w:iCs/>
          <w:kern w:val="0"/>
          <w:sz w:val="24"/>
          <w:szCs w:val="24"/>
        </w:rPr>
        <w:t>Canadian Medical Association Journal</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191</w:t>
      </w:r>
      <w:r>
        <w:rPr>
          <w:rFonts w:ascii="Times New Roman" w:hAnsi="Times New Roman" w:cs="Times New Roman"/>
          <w:kern w:val="0"/>
          <w:sz w:val="24"/>
          <w:szCs w:val="24"/>
        </w:rPr>
        <w:t xml:space="preserve">(49), E1359–E1361. </w:t>
      </w:r>
      <w:hyperlink r:id="rId15" w:history="1">
        <w:r w:rsidRPr="000E03A3">
          <w:rPr>
            <w:rStyle w:val="Hyperlink"/>
            <w:rFonts w:ascii="Times New Roman" w:hAnsi="Times New Roman" w:cs="Times New Roman"/>
            <w:kern w:val="0"/>
            <w:sz w:val="24"/>
            <w:szCs w:val="24"/>
          </w:rPr>
          <w:t>https://doi.org/10.1503/cmaj.191099</w:t>
        </w:r>
      </w:hyperlink>
    </w:p>
    <w:p w14:paraId="13C6051B"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Maguire, E. A., Gadian, D. G., </w:t>
      </w:r>
      <w:proofErr w:type="spellStart"/>
      <w:r>
        <w:rPr>
          <w:rFonts w:ascii="Times New Roman" w:hAnsi="Times New Roman" w:cs="Times New Roman"/>
          <w:kern w:val="0"/>
          <w:sz w:val="24"/>
          <w:szCs w:val="24"/>
        </w:rPr>
        <w:t>Johnsrude</w:t>
      </w:r>
      <w:proofErr w:type="spellEnd"/>
      <w:r>
        <w:rPr>
          <w:rFonts w:ascii="Times New Roman" w:hAnsi="Times New Roman" w:cs="Times New Roman"/>
          <w:kern w:val="0"/>
          <w:sz w:val="24"/>
          <w:szCs w:val="24"/>
        </w:rPr>
        <w:t xml:space="preserve">, I. S., Good, C. D., Ashburner, J., Frackowiak, R. S. J., &amp; Frith, C. D. (2000). Navigation-related structural change in the hippocampi of taxi drivers. </w:t>
      </w:r>
      <w:r>
        <w:rPr>
          <w:rFonts w:ascii="Times New Roman" w:hAnsi="Times New Roman" w:cs="Times New Roman"/>
          <w:i/>
          <w:iCs/>
          <w:kern w:val="0"/>
          <w:sz w:val="24"/>
          <w:szCs w:val="24"/>
        </w:rPr>
        <w:t>Proceedings of the National Academy of Sciences</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97</w:t>
      </w:r>
      <w:r>
        <w:rPr>
          <w:rFonts w:ascii="Times New Roman" w:hAnsi="Times New Roman" w:cs="Times New Roman"/>
          <w:kern w:val="0"/>
          <w:sz w:val="24"/>
          <w:szCs w:val="24"/>
        </w:rPr>
        <w:t xml:space="preserve">(8), 4398–4403. </w:t>
      </w:r>
      <w:hyperlink r:id="rId16" w:history="1">
        <w:r w:rsidRPr="000E03A3">
          <w:rPr>
            <w:rStyle w:val="Hyperlink"/>
            <w:rFonts w:ascii="Times New Roman" w:hAnsi="Times New Roman" w:cs="Times New Roman"/>
            <w:kern w:val="0"/>
            <w:sz w:val="24"/>
            <w:szCs w:val="24"/>
          </w:rPr>
          <w:t>https://doi.org/10.1073/pnas.070039597</w:t>
        </w:r>
      </w:hyperlink>
    </w:p>
    <w:p w14:paraId="2EBE8C51"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Mateos-Aparicio, P., &amp; Rodríguez-Moreno, A. (2019). The impact of studying Brain Plasticity. </w:t>
      </w:r>
      <w:r>
        <w:rPr>
          <w:rFonts w:ascii="Times New Roman" w:hAnsi="Times New Roman" w:cs="Times New Roman"/>
          <w:i/>
          <w:iCs/>
          <w:kern w:val="0"/>
          <w:sz w:val="24"/>
          <w:szCs w:val="24"/>
        </w:rPr>
        <w:t>Frontiers in Cellular Neuroscience</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13</w:t>
      </w:r>
      <w:r>
        <w:rPr>
          <w:rFonts w:ascii="Times New Roman" w:hAnsi="Times New Roman" w:cs="Times New Roman"/>
          <w:kern w:val="0"/>
          <w:sz w:val="24"/>
          <w:szCs w:val="24"/>
        </w:rPr>
        <w:t xml:space="preserve">(66). </w:t>
      </w:r>
      <w:hyperlink r:id="rId17" w:history="1">
        <w:r w:rsidRPr="000E03A3">
          <w:rPr>
            <w:rStyle w:val="Hyperlink"/>
            <w:rFonts w:ascii="Times New Roman" w:hAnsi="Times New Roman" w:cs="Times New Roman"/>
            <w:kern w:val="0"/>
            <w:sz w:val="24"/>
            <w:szCs w:val="24"/>
          </w:rPr>
          <w:t>https://doi.org/10.3389/fncel.2019.00066</w:t>
        </w:r>
      </w:hyperlink>
    </w:p>
    <w:p w14:paraId="5F19B90B"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McKenzie, S., &amp; Eichenbaum, H. (2011). Consolidation and Reconsolidation: Two Lives of Memories? </w:t>
      </w:r>
      <w:r>
        <w:rPr>
          <w:rFonts w:ascii="Times New Roman" w:hAnsi="Times New Roman" w:cs="Times New Roman"/>
          <w:i/>
          <w:iCs/>
          <w:kern w:val="0"/>
          <w:sz w:val="24"/>
          <w:szCs w:val="24"/>
        </w:rPr>
        <w:t>Neuron</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71</w:t>
      </w:r>
      <w:r>
        <w:rPr>
          <w:rFonts w:ascii="Times New Roman" w:hAnsi="Times New Roman" w:cs="Times New Roman"/>
          <w:kern w:val="0"/>
          <w:sz w:val="24"/>
          <w:szCs w:val="24"/>
        </w:rPr>
        <w:t xml:space="preserve">(2), 224–233. </w:t>
      </w:r>
      <w:hyperlink r:id="rId18" w:history="1">
        <w:r w:rsidRPr="000E03A3">
          <w:rPr>
            <w:rStyle w:val="Hyperlink"/>
            <w:rFonts w:ascii="Times New Roman" w:hAnsi="Times New Roman" w:cs="Times New Roman"/>
            <w:kern w:val="0"/>
            <w:sz w:val="24"/>
            <w:szCs w:val="24"/>
          </w:rPr>
          <w:t>https://doi.org/10.1016/j.neuron.2011.06.037</w:t>
        </w:r>
      </w:hyperlink>
    </w:p>
    <w:p w14:paraId="78DCCEFB"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Mifsud, K. R., Kennedy, C. L. M., Salatino, S., Sharma, E., Price, E. M., Haque, S. N., </w:t>
      </w:r>
      <w:proofErr w:type="spellStart"/>
      <w:r>
        <w:rPr>
          <w:rFonts w:ascii="Times New Roman" w:hAnsi="Times New Roman" w:cs="Times New Roman"/>
          <w:kern w:val="0"/>
          <w:sz w:val="24"/>
          <w:szCs w:val="24"/>
        </w:rPr>
        <w:t>Gialeli</w:t>
      </w:r>
      <w:proofErr w:type="spellEnd"/>
      <w:r>
        <w:rPr>
          <w:rFonts w:ascii="Times New Roman" w:hAnsi="Times New Roman" w:cs="Times New Roman"/>
          <w:kern w:val="0"/>
          <w:sz w:val="24"/>
          <w:szCs w:val="24"/>
        </w:rPr>
        <w:t xml:space="preserve">, A., Goss, H. M., Panchenko, P. E., Broxholme, J., Engledow, S., </w:t>
      </w:r>
      <w:proofErr w:type="spellStart"/>
      <w:r>
        <w:rPr>
          <w:rFonts w:ascii="Times New Roman" w:hAnsi="Times New Roman" w:cs="Times New Roman"/>
          <w:kern w:val="0"/>
          <w:sz w:val="24"/>
          <w:szCs w:val="24"/>
        </w:rPr>
        <w:t>Lockstone</w:t>
      </w:r>
      <w:proofErr w:type="spellEnd"/>
      <w:r>
        <w:rPr>
          <w:rFonts w:ascii="Times New Roman" w:hAnsi="Times New Roman" w:cs="Times New Roman"/>
          <w:kern w:val="0"/>
          <w:sz w:val="24"/>
          <w:szCs w:val="24"/>
        </w:rPr>
        <w:t xml:space="preserve">, H., Cordero </w:t>
      </w:r>
      <w:r>
        <w:rPr>
          <w:rFonts w:ascii="Times New Roman" w:hAnsi="Times New Roman" w:cs="Times New Roman"/>
          <w:kern w:val="0"/>
          <w:sz w:val="24"/>
          <w:szCs w:val="24"/>
        </w:rPr>
        <w:lastRenderedPageBreak/>
        <w:t xml:space="preserve">Llana, O., &amp; Reul, J. M. H. M. (2021). Distinct regulation of hippocampal neuroplasticity and ciliary genes by corticosteroid receptors. </w:t>
      </w:r>
      <w:r>
        <w:rPr>
          <w:rFonts w:ascii="Times New Roman" w:hAnsi="Times New Roman" w:cs="Times New Roman"/>
          <w:i/>
          <w:iCs/>
          <w:kern w:val="0"/>
          <w:sz w:val="24"/>
          <w:szCs w:val="24"/>
        </w:rPr>
        <w:t>Nature Communications</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12</w:t>
      </w:r>
      <w:r>
        <w:rPr>
          <w:rFonts w:ascii="Times New Roman" w:hAnsi="Times New Roman" w:cs="Times New Roman"/>
          <w:kern w:val="0"/>
          <w:sz w:val="24"/>
          <w:szCs w:val="24"/>
        </w:rPr>
        <w:t xml:space="preserve">(1), 4737. </w:t>
      </w:r>
      <w:hyperlink r:id="rId19" w:history="1">
        <w:r w:rsidRPr="000E03A3">
          <w:rPr>
            <w:rStyle w:val="Hyperlink"/>
            <w:rFonts w:ascii="Times New Roman" w:hAnsi="Times New Roman" w:cs="Times New Roman"/>
            <w:kern w:val="0"/>
            <w:sz w:val="24"/>
            <w:szCs w:val="24"/>
          </w:rPr>
          <w:t>https://doi.org/10.1038/s41467-021-24967-z</w:t>
        </w:r>
      </w:hyperlink>
    </w:p>
    <w:p w14:paraId="49FD7A47"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National Institute of Neurological Disorders and Stroke. (2022, September 26). </w:t>
      </w:r>
      <w:r>
        <w:rPr>
          <w:rFonts w:ascii="Times New Roman" w:hAnsi="Times New Roman" w:cs="Times New Roman"/>
          <w:i/>
          <w:iCs/>
          <w:kern w:val="0"/>
          <w:sz w:val="24"/>
          <w:szCs w:val="24"/>
        </w:rPr>
        <w:t>Brain Basics: Know Your Brain | National Institute of Neurological Disorders and Stroke</w:t>
      </w:r>
      <w:r>
        <w:rPr>
          <w:rFonts w:ascii="Times New Roman" w:hAnsi="Times New Roman" w:cs="Times New Roman"/>
          <w:kern w:val="0"/>
          <w:sz w:val="24"/>
          <w:szCs w:val="24"/>
        </w:rPr>
        <w:t xml:space="preserve">. </w:t>
      </w:r>
      <w:hyperlink r:id="rId20" w:history="1">
        <w:r w:rsidRPr="000E03A3">
          <w:rPr>
            <w:rStyle w:val="Hyperlink"/>
            <w:rFonts w:ascii="Times New Roman" w:hAnsi="Times New Roman" w:cs="Times New Roman"/>
            <w:kern w:val="0"/>
            <w:sz w:val="24"/>
            <w:szCs w:val="24"/>
          </w:rPr>
          <w:t>Www.ninds.nih.gov</w:t>
        </w:r>
      </w:hyperlink>
      <w:r>
        <w:rPr>
          <w:rFonts w:ascii="Times New Roman" w:hAnsi="Times New Roman" w:cs="Times New Roman"/>
          <w:kern w:val="0"/>
          <w:sz w:val="24"/>
          <w:szCs w:val="24"/>
        </w:rPr>
        <w:t xml:space="preserve"> . </w:t>
      </w:r>
      <w:hyperlink r:id="rId21" w:history="1">
        <w:r w:rsidRPr="000E03A3">
          <w:rPr>
            <w:rStyle w:val="Hyperlink"/>
            <w:rFonts w:ascii="Times New Roman" w:hAnsi="Times New Roman" w:cs="Times New Roman"/>
            <w:kern w:val="0"/>
            <w:sz w:val="24"/>
            <w:szCs w:val="24"/>
          </w:rPr>
          <w:t>https://www.ninds.nih.gov/health-information/public-education/brain-basics/brain-basics-know-your-brain</w:t>
        </w:r>
      </w:hyperlink>
      <w:r>
        <w:rPr>
          <w:rFonts w:ascii="Times New Roman" w:hAnsi="Times New Roman" w:cs="Times New Roman"/>
          <w:kern w:val="0"/>
          <w:sz w:val="24"/>
          <w:szCs w:val="24"/>
        </w:rPr>
        <w:t xml:space="preserve"> </w:t>
      </w:r>
    </w:p>
    <w:p w14:paraId="1C48E2D1"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Puderbaugh, M., &amp; </w:t>
      </w:r>
      <w:proofErr w:type="spellStart"/>
      <w:r>
        <w:rPr>
          <w:rFonts w:ascii="Times New Roman" w:hAnsi="Times New Roman" w:cs="Times New Roman"/>
          <w:kern w:val="0"/>
          <w:sz w:val="24"/>
          <w:szCs w:val="24"/>
        </w:rPr>
        <w:t>Emmady</w:t>
      </w:r>
      <w:proofErr w:type="spellEnd"/>
      <w:r>
        <w:rPr>
          <w:rFonts w:ascii="Times New Roman" w:hAnsi="Times New Roman" w:cs="Times New Roman"/>
          <w:kern w:val="0"/>
          <w:sz w:val="24"/>
          <w:szCs w:val="24"/>
        </w:rPr>
        <w:t xml:space="preserve">, P. D. (2023, May 1). </w:t>
      </w:r>
      <w:r>
        <w:rPr>
          <w:rFonts w:ascii="Times New Roman" w:hAnsi="Times New Roman" w:cs="Times New Roman"/>
          <w:i/>
          <w:iCs/>
          <w:kern w:val="0"/>
          <w:sz w:val="24"/>
          <w:szCs w:val="24"/>
        </w:rPr>
        <w:t>Neuroplasticity</w:t>
      </w:r>
      <w:r>
        <w:rPr>
          <w:rFonts w:ascii="Times New Roman" w:hAnsi="Times New Roman" w:cs="Times New Roman"/>
          <w:kern w:val="0"/>
          <w:sz w:val="24"/>
          <w:szCs w:val="24"/>
        </w:rPr>
        <w:t xml:space="preserve">. PubMed; </w:t>
      </w:r>
      <w:proofErr w:type="spellStart"/>
      <w:r>
        <w:rPr>
          <w:rFonts w:ascii="Times New Roman" w:hAnsi="Times New Roman" w:cs="Times New Roman"/>
          <w:kern w:val="0"/>
          <w:sz w:val="24"/>
          <w:szCs w:val="24"/>
        </w:rPr>
        <w:t>StatPearls</w:t>
      </w:r>
      <w:proofErr w:type="spellEnd"/>
      <w:r>
        <w:rPr>
          <w:rFonts w:ascii="Times New Roman" w:hAnsi="Times New Roman" w:cs="Times New Roman"/>
          <w:kern w:val="0"/>
          <w:sz w:val="24"/>
          <w:szCs w:val="24"/>
        </w:rPr>
        <w:t xml:space="preserve"> Publishing. </w:t>
      </w:r>
      <w:hyperlink r:id="rId22" w:history="1">
        <w:r w:rsidRPr="000E03A3">
          <w:rPr>
            <w:rStyle w:val="Hyperlink"/>
            <w:rFonts w:ascii="Times New Roman" w:hAnsi="Times New Roman" w:cs="Times New Roman"/>
            <w:kern w:val="0"/>
            <w:sz w:val="24"/>
            <w:szCs w:val="24"/>
          </w:rPr>
          <w:t>https://www.ncbi.nlm.nih.gov/books/NBK557811/</w:t>
        </w:r>
      </w:hyperlink>
    </w:p>
    <w:p w14:paraId="33322A6B"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Squire, L. R., Genzel, L., Wixted, J. T., &amp; Morris, R. G. (2015). Memory Consolidation. </w:t>
      </w:r>
      <w:r>
        <w:rPr>
          <w:rFonts w:ascii="Times New Roman" w:hAnsi="Times New Roman" w:cs="Times New Roman"/>
          <w:i/>
          <w:iCs/>
          <w:kern w:val="0"/>
          <w:sz w:val="24"/>
          <w:szCs w:val="24"/>
        </w:rPr>
        <w:t>Cold Spring Harbor Perspectives in Biology</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7</w:t>
      </w:r>
      <w:r>
        <w:rPr>
          <w:rFonts w:ascii="Times New Roman" w:hAnsi="Times New Roman" w:cs="Times New Roman"/>
          <w:kern w:val="0"/>
          <w:sz w:val="24"/>
          <w:szCs w:val="24"/>
        </w:rPr>
        <w:t xml:space="preserve">(8), a021766. </w:t>
      </w:r>
      <w:hyperlink r:id="rId23" w:history="1">
        <w:r w:rsidRPr="000E03A3">
          <w:rPr>
            <w:rStyle w:val="Hyperlink"/>
            <w:rFonts w:ascii="Times New Roman" w:hAnsi="Times New Roman" w:cs="Times New Roman"/>
            <w:kern w:val="0"/>
            <w:sz w:val="24"/>
            <w:szCs w:val="24"/>
          </w:rPr>
          <w:t>https://doi.org/10.1101/cshperspect.a021766</w:t>
        </w:r>
      </w:hyperlink>
    </w:p>
    <w:p w14:paraId="26921115"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Stark, C. E. L., &amp; Squire, L. R. (2003). Hippocampal damage equally impairs memory for single items and memory for conjunctions. </w:t>
      </w:r>
      <w:r>
        <w:rPr>
          <w:rFonts w:ascii="Times New Roman" w:hAnsi="Times New Roman" w:cs="Times New Roman"/>
          <w:i/>
          <w:iCs/>
          <w:kern w:val="0"/>
          <w:sz w:val="24"/>
          <w:szCs w:val="24"/>
        </w:rPr>
        <w:t>Hippocampus</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13</w:t>
      </w:r>
      <w:r>
        <w:rPr>
          <w:rFonts w:ascii="Times New Roman" w:hAnsi="Times New Roman" w:cs="Times New Roman"/>
          <w:kern w:val="0"/>
          <w:sz w:val="24"/>
          <w:szCs w:val="24"/>
        </w:rPr>
        <w:t xml:space="preserve">(2), 281–292. </w:t>
      </w:r>
      <w:hyperlink r:id="rId24" w:history="1">
        <w:r w:rsidRPr="000E03A3">
          <w:rPr>
            <w:rStyle w:val="Hyperlink"/>
            <w:rFonts w:ascii="Times New Roman" w:hAnsi="Times New Roman" w:cs="Times New Roman"/>
            <w:kern w:val="0"/>
            <w:sz w:val="24"/>
            <w:szCs w:val="24"/>
          </w:rPr>
          <w:t>https://doi.org/10.1002/hipo.10085</w:t>
        </w:r>
      </w:hyperlink>
    </w:p>
    <w:p w14:paraId="4CA60DAC"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proofErr w:type="spellStart"/>
      <w:r>
        <w:rPr>
          <w:rFonts w:ascii="Times New Roman" w:hAnsi="Times New Roman" w:cs="Times New Roman"/>
          <w:kern w:val="0"/>
          <w:sz w:val="24"/>
          <w:szCs w:val="24"/>
        </w:rPr>
        <w:t>Winocur</w:t>
      </w:r>
      <w:proofErr w:type="spellEnd"/>
      <w:r>
        <w:rPr>
          <w:rFonts w:ascii="Times New Roman" w:hAnsi="Times New Roman" w:cs="Times New Roman"/>
          <w:kern w:val="0"/>
          <w:sz w:val="24"/>
          <w:szCs w:val="24"/>
        </w:rPr>
        <w:t xml:space="preserve">, G., &amp; Moscovitch, M. (2011). Memory Transformation and Systems Consolidation. </w:t>
      </w:r>
      <w:r>
        <w:rPr>
          <w:rFonts w:ascii="Times New Roman" w:hAnsi="Times New Roman" w:cs="Times New Roman"/>
          <w:i/>
          <w:iCs/>
          <w:kern w:val="0"/>
          <w:sz w:val="24"/>
          <w:szCs w:val="24"/>
        </w:rPr>
        <w:t>Journal of the International Neuropsychological Society</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17</w:t>
      </w:r>
      <w:r>
        <w:rPr>
          <w:rFonts w:ascii="Times New Roman" w:hAnsi="Times New Roman" w:cs="Times New Roman"/>
          <w:kern w:val="0"/>
          <w:sz w:val="24"/>
          <w:szCs w:val="24"/>
        </w:rPr>
        <w:t xml:space="preserve">(05), 766–780. </w:t>
      </w:r>
      <w:hyperlink r:id="rId25" w:history="1">
        <w:r w:rsidRPr="000E03A3">
          <w:rPr>
            <w:rStyle w:val="Hyperlink"/>
            <w:rFonts w:ascii="Times New Roman" w:hAnsi="Times New Roman" w:cs="Times New Roman"/>
            <w:kern w:val="0"/>
            <w:sz w:val="24"/>
            <w:szCs w:val="24"/>
          </w:rPr>
          <w:t>https://doi.org/10.1017/s1355617711000683</w:t>
        </w:r>
      </w:hyperlink>
    </w:p>
    <w:p w14:paraId="19675E6C" w14:textId="77777777" w:rsid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r>
        <w:rPr>
          <w:rFonts w:ascii="Times New Roman" w:hAnsi="Times New Roman" w:cs="Times New Roman"/>
          <w:kern w:val="0"/>
          <w:sz w:val="24"/>
          <w:szCs w:val="24"/>
        </w:rPr>
        <w:t xml:space="preserve">Yassa, M. A. (2019). hippocampus | Definition, Location, Function, &amp; Facts | Britannica. In </w:t>
      </w:r>
      <w:proofErr w:type="spellStart"/>
      <w:r>
        <w:rPr>
          <w:rFonts w:ascii="Times New Roman" w:hAnsi="Times New Roman" w:cs="Times New Roman"/>
          <w:i/>
          <w:iCs/>
          <w:kern w:val="0"/>
          <w:sz w:val="24"/>
          <w:szCs w:val="24"/>
        </w:rPr>
        <w:t>Encyclopædia</w:t>
      </w:r>
      <w:proofErr w:type="spellEnd"/>
      <w:r>
        <w:rPr>
          <w:rFonts w:ascii="Times New Roman" w:hAnsi="Times New Roman" w:cs="Times New Roman"/>
          <w:i/>
          <w:iCs/>
          <w:kern w:val="0"/>
          <w:sz w:val="24"/>
          <w:szCs w:val="24"/>
        </w:rPr>
        <w:t xml:space="preserve"> Britannica</w:t>
      </w:r>
      <w:r>
        <w:rPr>
          <w:rFonts w:ascii="Times New Roman" w:hAnsi="Times New Roman" w:cs="Times New Roman"/>
          <w:kern w:val="0"/>
          <w:sz w:val="24"/>
          <w:szCs w:val="24"/>
        </w:rPr>
        <w:t xml:space="preserve">. </w:t>
      </w:r>
      <w:hyperlink r:id="rId26" w:history="1">
        <w:r w:rsidRPr="000E03A3">
          <w:rPr>
            <w:rStyle w:val="Hyperlink"/>
            <w:rFonts w:ascii="Times New Roman" w:hAnsi="Times New Roman" w:cs="Times New Roman"/>
            <w:kern w:val="0"/>
            <w:sz w:val="24"/>
            <w:szCs w:val="24"/>
          </w:rPr>
          <w:t>https://www.britannica.com/science/hippocampus</w:t>
        </w:r>
      </w:hyperlink>
    </w:p>
    <w:p w14:paraId="6561095C" w14:textId="5C111F37" w:rsidR="00A47D07" w:rsidRPr="00C76ACC" w:rsidRDefault="00C76ACC" w:rsidP="00C76ACC">
      <w:pPr>
        <w:widowControl w:val="0"/>
        <w:autoSpaceDE w:val="0"/>
        <w:autoSpaceDN w:val="0"/>
        <w:adjustRightInd w:val="0"/>
        <w:spacing w:after="0" w:line="480" w:lineRule="auto"/>
        <w:ind w:left="720" w:hanging="720"/>
        <w:rPr>
          <w:rFonts w:ascii="Times New Roman" w:hAnsi="Times New Roman" w:cs="Times New Roman"/>
          <w:kern w:val="0"/>
          <w:sz w:val="24"/>
          <w:szCs w:val="24"/>
        </w:rPr>
      </w:pPr>
      <w:proofErr w:type="spellStart"/>
      <w:r>
        <w:rPr>
          <w:rFonts w:ascii="Times New Roman" w:hAnsi="Times New Roman" w:cs="Times New Roman"/>
          <w:kern w:val="0"/>
          <w:sz w:val="24"/>
          <w:szCs w:val="24"/>
        </w:rPr>
        <w:t>Zotey</w:t>
      </w:r>
      <w:proofErr w:type="spellEnd"/>
      <w:r>
        <w:rPr>
          <w:rFonts w:ascii="Times New Roman" w:hAnsi="Times New Roman" w:cs="Times New Roman"/>
          <w:kern w:val="0"/>
          <w:sz w:val="24"/>
          <w:szCs w:val="24"/>
        </w:rPr>
        <w:t xml:space="preserve">, V., </w:t>
      </w:r>
      <w:proofErr w:type="spellStart"/>
      <w:r>
        <w:rPr>
          <w:rFonts w:ascii="Times New Roman" w:hAnsi="Times New Roman" w:cs="Times New Roman"/>
          <w:kern w:val="0"/>
          <w:sz w:val="24"/>
          <w:szCs w:val="24"/>
        </w:rPr>
        <w:t>Andhale</w:t>
      </w:r>
      <w:proofErr w:type="spellEnd"/>
      <w:r>
        <w:rPr>
          <w:rFonts w:ascii="Times New Roman" w:hAnsi="Times New Roman" w:cs="Times New Roman"/>
          <w:kern w:val="0"/>
          <w:sz w:val="24"/>
          <w:szCs w:val="24"/>
        </w:rPr>
        <w:t xml:space="preserve">, A., </w:t>
      </w:r>
      <w:proofErr w:type="spellStart"/>
      <w:r>
        <w:rPr>
          <w:rFonts w:ascii="Times New Roman" w:hAnsi="Times New Roman" w:cs="Times New Roman"/>
          <w:kern w:val="0"/>
          <w:sz w:val="24"/>
          <w:szCs w:val="24"/>
        </w:rPr>
        <w:t>Shegekar</w:t>
      </w:r>
      <w:proofErr w:type="spellEnd"/>
      <w:r>
        <w:rPr>
          <w:rFonts w:ascii="Times New Roman" w:hAnsi="Times New Roman" w:cs="Times New Roman"/>
          <w:kern w:val="0"/>
          <w:sz w:val="24"/>
          <w:szCs w:val="24"/>
        </w:rPr>
        <w:t xml:space="preserve">, T., </w:t>
      </w:r>
      <w:proofErr w:type="spellStart"/>
      <w:r>
        <w:rPr>
          <w:rFonts w:ascii="Times New Roman" w:hAnsi="Times New Roman" w:cs="Times New Roman"/>
          <w:kern w:val="0"/>
          <w:sz w:val="24"/>
          <w:szCs w:val="24"/>
        </w:rPr>
        <w:t>Juganavar</w:t>
      </w:r>
      <w:proofErr w:type="spellEnd"/>
      <w:r>
        <w:rPr>
          <w:rFonts w:ascii="Times New Roman" w:hAnsi="Times New Roman" w:cs="Times New Roman"/>
          <w:kern w:val="0"/>
          <w:sz w:val="24"/>
          <w:szCs w:val="24"/>
        </w:rPr>
        <w:t xml:space="preserve">, A., </w:t>
      </w:r>
      <w:proofErr w:type="spellStart"/>
      <w:r>
        <w:rPr>
          <w:rFonts w:ascii="Times New Roman" w:hAnsi="Times New Roman" w:cs="Times New Roman"/>
          <w:kern w:val="0"/>
          <w:sz w:val="24"/>
          <w:szCs w:val="24"/>
        </w:rPr>
        <w:t>Zotey</w:t>
      </w:r>
      <w:proofErr w:type="spellEnd"/>
      <w:r>
        <w:rPr>
          <w:rFonts w:ascii="Times New Roman" w:hAnsi="Times New Roman" w:cs="Times New Roman"/>
          <w:kern w:val="0"/>
          <w:sz w:val="24"/>
          <w:szCs w:val="24"/>
        </w:rPr>
        <w:t xml:space="preserve">, V., </w:t>
      </w:r>
      <w:proofErr w:type="spellStart"/>
      <w:r>
        <w:rPr>
          <w:rFonts w:ascii="Times New Roman" w:hAnsi="Times New Roman" w:cs="Times New Roman"/>
          <w:kern w:val="0"/>
          <w:sz w:val="24"/>
          <w:szCs w:val="24"/>
        </w:rPr>
        <w:t>Andhale</w:t>
      </w:r>
      <w:proofErr w:type="spellEnd"/>
      <w:r>
        <w:rPr>
          <w:rFonts w:ascii="Times New Roman" w:hAnsi="Times New Roman" w:cs="Times New Roman"/>
          <w:kern w:val="0"/>
          <w:sz w:val="24"/>
          <w:szCs w:val="24"/>
        </w:rPr>
        <w:t xml:space="preserve">, A., </w:t>
      </w:r>
      <w:proofErr w:type="spellStart"/>
      <w:r>
        <w:rPr>
          <w:rFonts w:ascii="Times New Roman" w:hAnsi="Times New Roman" w:cs="Times New Roman"/>
          <w:kern w:val="0"/>
          <w:sz w:val="24"/>
          <w:szCs w:val="24"/>
        </w:rPr>
        <w:t>Shegekar</w:t>
      </w:r>
      <w:proofErr w:type="spellEnd"/>
      <w:r>
        <w:rPr>
          <w:rFonts w:ascii="Times New Roman" w:hAnsi="Times New Roman" w:cs="Times New Roman"/>
          <w:kern w:val="0"/>
          <w:sz w:val="24"/>
          <w:szCs w:val="24"/>
        </w:rPr>
        <w:t xml:space="preserve">, T., &amp; </w:t>
      </w:r>
      <w:proofErr w:type="spellStart"/>
      <w:r>
        <w:rPr>
          <w:rFonts w:ascii="Times New Roman" w:hAnsi="Times New Roman" w:cs="Times New Roman"/>
          <w:kern w:val="0"/>
          <w:sz w:val="24"/>
          <w:szCs w:val="24"/>
        </w:rPr>
        <w:t>Juganavar</w:t>
      </w:r>
      <w:proofErr w:type="spellEnd"/>
      <w:r>
        <w:rPr>
          <w:rFonts w:ascii="Times New Roman" w:hAnsi="Times New Roman" w:cs="Times New Roman"/>
          <w:kern w:val="0"/>
          <w:sz w:val="24"/>
          <w:szCs w:val="24"/>
        </w:rPr>
        <w:t xml:space="preserve">, A. (2023). Adaptive Neuroplasticity in Brain Injury Recovery: Strategies and Insights. </w:t>
      </w:r>
      <w:proofErr w:type="spellStart"/>
      <w:r>
        <w:rPr>
          <w:rFonts w:ascii="Times New Roman" w:hAnsi="Times New Roman" w:cs="Times New Roman"/>
          <w:i/>
          <w:iCs/>
          <w:kern w:val="0"/>
          <w:sz w:val="24"/>
          <w:szCs w:val="24"/>
        </w:rPr>
        <w:t>Cureus</w:t>
      </w:r>
      <w:proofErr w:type="spellEnd"/>
      <w:r>
        <w:rPr>
          <w:rFonts w:ascii="Times New Roman" w:hAnsi="Times New Roman" w:cs="Times New Roman"/>
          <w:kern w:val="0"/>
          <w:sz w:val="24"/>
          <w:szCs w:val="24"/>
        </w:rPr>
        <w:t xml:space="preserve">, </w:t>
      </w:r>
      <w:r>
        <w:rPr>
          <w:rFonts w:ascii="Times New Roman" w:hAnsi="Times New Roman" w:cs="Times New Roman"/>
          <w:i/>
          <w:iCs/>
          <w:kern w:val="0"/>
          <w:sz w:val="24"/>
          <w:szCs w:val="24"/>
        </w:rPr>
        <w:t>15</w:t>
      </w:r>
      <w:r>
        <w:rPr>
          <w:rFonts w:ascii="Times New Roman" w:hAnsi="Times New Roman" w:cs="Times New Roman"/>
          <w:kern w:val="0"/>
          <w:sz w:val="24"/>
          <w:szCs w:val="24"/>
        </w:rPr>
        <w:t xml:space="preserve">(9). </w:t>
      </w:r>
      <w:hyperlink r:id="rId27" w:history="1">
        <w:r w:rsidRPr="000E03A3">
          <w:rPr>
            <w:rStyle w:val="Hyperlink"/>
            <w:rFonts w:ascii="Times New Roman" w:hAnsi="Times New Roman" w:cs="Times New Roman"/>
            <w:kern w:val="0"/>
            <w:sz w:val="24"/>
            <w:szCs w:val="24"/>
          </w:rPr>
          <w:t>https://doi.org/10.7759/cureus.45873</w:t>
        </w:r>
      </w:hyperlink>
      <w:r>
        <w:rPr>
          <w:rFonts w:ascii="Times New Roman" w:hAnsi="Times New Roman" w:cs="Times New Roman"/>
          <w:kern w:val="0"/>
          <w:sz w:val="24"/>
          <w:szCs w:val="24"/>
        </w:rPr>
        <w:t xml:space="preserve"> </w:t>
      </w:r>
    </w:p>
    <w:sectPr w:rsidR="00A47D07" w:rsidRPr="00C76ACC" w:rsidSect="00A47D0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D07"/>
    <w:rsid w:val="00066F1C"/>
    <w:rsid w:val="00522F52"/>
    <w:rsid w:val="00A47D07"/>
    <w:rsid w:val="00C76A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73260"/>
  <w15:chartTrackingRefBased/>
  <w15:docId w15:val="{EAB76609-4A40-446A-9664-8B7356D74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D07"/>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6AC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1/lm.265906" TargetMode="External"/><Relationship Id="rId13" Type="http://schemas.openxmlformats.org/officeDocument/2006/relationships/hyperlink" Target="https://doi.org/10.1016/j.medntd.2022.100182" TargetMode="External"/><Relationship Id="rId18" Type="http://schemas.openxmlformats.org/officeDocument/2006/relationships/hyperlink" Target="https://doi.org/10.1016/j.neuron.2011.06.037" TargetMode="External"/><Relationship Id="rId26" Type="http://schemas.openxmlformats.org/officeDocument/2006/relationships/hyperlink" Target="https://www.britannica.com/science/hippocampus" TargetMode="External"/><Relationship Id="rId3" Type="http://schemas.openxmlformats.org/officeDocument/2006/relationships/webSettings" Target="webSettings.xml"/><Relationship Id="rId21" Type="http://schemas.openxmlformats.org/officeDocument/2006/relationships/hyperlink" Target="https://www.ninds.nih.gov/health-information/public-education/brain-basics/brain-basics-know-your-brain" TargetMode="External"/><Relationship Id="rId7" Type="http://schemas.openxmlformats.org/officeDocument/2006/relationships/hyperlink" Target="https://doi.org/10.1523/jneurosci.0742-08.2008" TargetMode="External"/><Relationship Id="rId12" Type="http://schemas.openxmlformats.org/officeDocument/2006/relationships/hyperlink" Target="https://doi.org/10.1016/j.neuropsychologia.2016.08.016" TargetMode="External"/><Relationship Id="rId17" Type="http://schemas.openxmlformats.org/officeDocument/2006/relationships/hyperlink" Target="https://doi.org/10.3389/fncel.2019.00066" TargetMode="External"/><Relationship Id="rId25" Type="http://schemas.openxmlformats.org/officeDocument/2006/relationships/hyperlink" Target="https://doi.org/10.1017/s1355617711000683" TargetMode="External"/><Relationship Id="rId2" Type="http://schemas.openxmlformats.org/officeDocument/2006/relationships/settings" Target="settings.xml"/><Relationship Id="rId16" Type="http://schemas.openxmlformats.org/officeDocument/2006/relationships/hyperlink" Target="https://doi.org/10.1073/pnas.070039597" TargetMode="External"/><Relationship Id="rId20" Type="http://schemas.openxmlformats.org/officeDocument/2006/relationships/hyperlink" Target="http://Www.ninds.nih.gov"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7554/elife.16658" TargetMode="External"/><Relationship Id="rId11" Type="http://schemas.openxmlformats.org/officeDocument/2006/relationships/hyperlink" Target="https://doi.org/10.1016/j.neuron.2015.09.004" TargetMode="External"/><Relationship Id="rId24" Type="http://schemas.openxmlformats.org/officeDocument/2006/relationships/hyperlink" Target="https://doi.org/10.1002/hipo.10085" TargetMode="External"/><Relationship Id="rId5" Type="http://schemas.openxmlformats.org/officeDocument/2006/relationships/hyperlink" Target="https://doi.org/10.1523/jneurosci.4262-06.2006" TargetMode="External"/><Relationship Id="rId15" Type="http://schemas.openxmlformats.org/officeDocument/2006/relationships/hyperlink" Target="https://doi.org/10.1503/cmaj.191099" TargetMode="External"/><Relationship Id="rId23" Type="http://schemas.openxmlformats.org/officeDocument/2006/relationships/hyperlink" Target="https://doi.org/10.1101/cshperspect.a021766" TargetMode="External"/><Relationship Id="rId28" Type="http://schemas.openxmlformats.org/officeDocument/2006/relationships/fontTable" Target="fontTable.xml"/><Relationship Id="rId10" Type="http://schemas.openxmlformats.org/officeDocument/2006/relationships/hyperlink" Target="https://doi.org/10.4103/0972-2327.104323" TargetMode="External"/><Relationship Id="rId19" Type="http://schemas.openxmlformats.org/officeDocument/2006/relationships/hyperlink" Target="https://doi.org/10.1038/s41467-021-24967-z" TargetMode="External"/><Relationship Id="rId4" Type="http://schemas.openxmlformats.org/officeDocument/2006/relationships/hyperlink" Target="https://doi.org/10.3390/brainsci11030404" TargetMode="External"/><Relationship Id="rId9" Type="http://schemas.openxmlformats.org/officeDocument/2006/relationships/hyperlink" Target="https://doi.org/10.1016/j.jad.2015.09.021" TargetMode="External"/><Relationship Id="rId14" Type="http://schemas.openxmlformats.org/officeDocument/2006/relationships/hyperlink" Target="https://www.ncbi.nlm.nih.gov/books/NBK482171/" TargetMode="External"/><Relationship Id="rId22" Type="http://schemas.openxmlformats.org/officeDocument/2006/relationships/hyperlink" Target="https://www.ncbi.nlm.nih.gov/books/NBK557811/" TargetMode="External"/><Relationship Id="rId27" Type="http://schemas.openxmlformats.org/officeDocument/2006/relationships/hyperlink" Target="https://doi.org/10.7759/cureus.458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3637</Words>
  <Characters>20733</Characters>
  <Application>Microsoft Office Word</Application>
  <DocSecurity>0</DocSecurity>
  <Lines>172</Lines>
  <Paragraphs>48</Paragraphs>
  <ScaleCrop>false</ScaleCrop>
  <Company/>
  <LinksUpToDate>false</LinksUpToDate>
  <CharactersWithSpaces>24322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Niessa Azmir</dc:creator>
  <cp:keywords/>
  <dc:description/>
  <cp:lastModifiedBy>Niessa Azmir</cp:lastModifiedBy>
  <cp:revision>2</cp:revision>
  <dcterms:created xsi:type="dcterms:W3CDTF">2024-03-17T16:48:00Z</dcterms:created>
  <dcterms:modified xsi:type="dcterms:W3CDTF">2024-03-17T16:50:00Z</dcterms:modified>
</cp:coreProperties>
</file>