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374C06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1819">
              <w:rPr>
                <w:rFonts w:ascii="Times New Roman" w:hAnsi="Times New Roman" w:cs="Times New Roman"/>
                <w:b/>
                <w:color w:val="auto"/>
                <w:sz w:val="48"/>
              </w:rPr>
              <w:t xml:space="preserve">  d.smith1@npt.gov.uk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BE70902" w14:textId="77777777" w:rsidR="00BD69A0" w:rsidRPr="00BD69A0" w:rsidRDefault="00BD69A0" w:rsidP="00BD69A0">
            <w:pPr>
              <w:overflowPunct/>
              <w:autoSpaceDE/>
              <w:autoSpaceDN/>
              <w:adjustRightInd/>
              <w:ind w:right="-957"/>
              <w:textAlignment w:val="auto"/>
              <w:rPr>
                <w:rFonts w:ascii="Times New Roman" w:hAnsi="Times New Roman" w:cs="Times New Roman"/>
                <w:b/>
                <w:color w:val="auto"/>
                <w:sz w:val="48"/>
              </w:rPr>
            </w:pPr>
            <w:r w:rsidRPr="00BD69A0">
              <w:rPr>
                <w:rFonts w:ascii="Times New Roman" w:hAnsi="Times New Roman" w:cs="Times New Roman"/>
                <w:b/>
                <w:color w:val="auto"/>
                <w:sz w:val="48"/>
              </w:rPr>
              <w:t>2420861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7D3CD622"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5B3FD9E" w14:textId="77777777" w:rsidR="00BD69A0" w:rsidRDefault="00BD69A0" w:rsidP="00FF7EBB">
            <w:pPr>
              <w:jc w:val="both"/>
              <w:rPr>
                <w:sz w:val="24"/>
                <w:szCs w:val="24"/>
              </w:rPr>
            </w:pPr>
          </w:p>
          <w:p w14:paraId="7CB8448F" w14:textId="77777777" w:rsidR="00BD69A0" w:rsidRDefault="00BD69A0" w:rsidP="00BD69A0">
            <w:pPr>
              <w:rPr>
                <w:sz w:val="24"/>
                <w:szCs w:val="24"/>
              </w:rPr>
            </w:pPr>
            <w:r w:rsidRPr="00BD69A0">
              <w:rPr>
                <w:sz w:val="24"/>
                <w:szCs w:val="24"/>
              </w:rPr>
              <w:t xml:space="preserve">Child safeguarding is and remains of paramount importance to all the countries of the  UK.  They all have a legal duty to abide to and by the principles of the Children Act (1989).   Although there are similarities in the policies, procedures and guidelines, as devolved nations, Wales, Scotland and Northen Ireland have their own unique child protection and legislation.  These include identifying children at risk, protecting them from harm, neglect and abuse while ensuring that the needs of the child is first and foremost while promoting their wellbeing and welfare. </w:t>
            </w:r>
            <w:bookmarkStart w:id="0" w:name="_Hlk208312946"/>
            <w:r w:rsidRPr="00BD69A0">
              <w:rPr>
                <w:sz w:val="24"/>
                <w:szCs w:val="24"/>
              </w:rPr>
              <w:t xml:space="preserve">NSPCC (2022).  </w:t>
            </w:r>
            <w:bookmarkEnd w:id="0"/>
          </w:p>
          <w:p w14:paraId="4390F473" w14:textId="77777777" w:rsidR="00BD69A0" w:rsidRDefault="00BD69A0" w:rsidP="00BD69A0">
            <w:pPr>
              <w:rPr>
                <w:sz w:val="24"/>
                <w:szCs w:val="24"/>
              </w:rPr>
            </w:pPr>
          </w:p>
          <w:p w14:paraId="60C16AE5" w14:textId="442B1351" w:rsidR="00BD69A0" w:rsidRPr="00BD69A0" w:rsidRDefault="00BD69A0" w:rsidP="00BD69A0">
            <w:pPr>
              <w:rPr>
                <w:sz w:val="24"/>
                <w:szCs w:val="24"/>
              </w:rPr>
            </w:pPr>
            <w:r w:rsidRPr="00BD69A0">
              <w:rPr>
                <w:sz w:val="24"/>
                <w:szCs w:val="24"/>
              </w:rPr>
              <w:t>These are principles that all nations follow.</w:t>
            </w:r>
          </w:p>
          <w:p w14:paraId="772EB4AC" w14:textId="77777777" w:rsidR="00BD69A0" w:rsidRDefault="00BD69A0" w:rsidP="00BD69A0">
            <w:pPr>
              <w:rPr>
                <w:sz w:val="24"/>
                <w:szCs w:val="24"/>
              </w:rPr>
            </w:pPr>
            <w:r w:rsidRPr="00BD69A0">
              <w:rPr>
                <w:sz w:val="24"/>
                <w:szCs w:val="24"/>
              </w:rPr>
              <w:t xml:space="preserve">For Wales, it is The Social Services and Wellbeing (Wales) Act (2014) (SSWWA 2014). This is not only for devolved organisations but non-devolved ones as well with statuary guidance with regards to safeguarding.  This is laid out in various sections of SSWWA including – </w:t>
            </w:r>
          </w:p>
          <w:p w14:paraId="7399D946" w14:textId="77777777" w:rsidR="00BD69A0" w:rsidRPr="00BD69A0" w:rsidRDefault="00BD69A0" w:rsidP="00BD69A0">
            <w:pPr>
              <w:rPr>
                <w:sz w:val="24"/>
                <w:szCs w:val="24"/>
              </w:rPr>
            </w:pPr>
          </w:p>
          <w:p w14:paraId="55D61063" w14:textId="77777777" w:rsidR="00BD69A0" w:rsidRPr="00BD69A0" w:rsidRDefault="00BD69A0" w:rsidP="00BD69A0">
            <w:pPr>
              <w:rPr>
                <w:i/>
                <w:iCs/>
                <w:sz w:val="24"/>
                <w:szCs w:val="24"/>
              </w:rPr>
            </w:pPr>
            <w:r w:rsidRPr="00BD69A0">
              <w:rPr>
                <w:i/>
                <w:iCs/>
                <w:sz w:val="24"/>
                <w:szCs w:val="24"/>
              </w:rPr>
              <w:t xml:space="preserve">Part 7 </w:t>
            </w:r>
          </w:p>
          <w:p w14:paraId="103F8102" w14:textId="77777777" w:rsidR="00BD69A0" w:rsidRPr="00BD69A0" w:rsidRDefault="00BD69A0" w:rsidP="00BD69A0">
            <w:pPr>
              <w:rPr>
                <w:i/>
                <w:iCs/>
                <w:sz w:val="24"/>
                <w:szCs w:val="24"/>
              </w:rPr>
            </w:pPr>
            <w:r w:rsidRPr="00BD69A0">
              <w:rPr>
                <w:i/>
                <w:iCs/>
                <w:sz w:val="24"/>
                <w:szCs w:val="24"/>
              </w:rPr>
              <w:t xml:space="preserve">Section 21 </w:t>
            </w:r>
          </w:p>
          <w:p w14:paraId="6F44D170" w14:textId="77777777" w:rsidR="00BD69A0" w:rsidRPr="00BD69A0" w:rsidRDefault="00BD69A0" w:rsidP="00BD69A0">
            <w:pPr>
              <w:rPr>
                <w:i/>
                <w:iCs/>
                <w:sz w:val="24"/>
                <w:szCs w:val="24"/>
              </w:rPr>
            </w:pPr>
            <w:r w:rsidRPr="00BD69A0">
              <w:rPr>
                <w:i/>
                <w:iCs/>
                <w:sz w:val="24"/>
                <w:szCs w:val="24"/>
              </w:rPr>
              <w:t xml:space="preserve">Section 130 </w:t>
            </w:r>
          </w:p>
          <w:p w14:paraId="3E2399DE" w14:textId="77777777" w:rsidR="00BD69A0" w:rsidRPr="00BD69A0" w:rsidRDefault="00BD69A0" w:rsidP="00BD69A0">
            <w:pPr>
              <w:rPr>
                <w:i/>
                <w:iCs/>
                <w:sz w:val="24"/>
                <w:szCs w:val="24"/>
              </w:rPr>
            </w:pPr>
            <w:r w:rsidRPr="00BD69A0">
              <w:rPr>
                <w:i/>
                <w:iCs/>
                <w:sz w:val="24"/>
                <w:szCs w:val="24"/>
              </w:rPr>
              <w:t xml:space="preserve">Section 134 </w:t>
            </w:r>
          </w:p>
          <w:p w14:paraId="76D2ADF1" w14:textId="77777777" w:rsidR="00BD69A0" w:rsidRDefault="00BD69A0" w:rsidP="00BD69A0">
            <w:pPr>
              <w:rPr>
                <w:i/>
                <w:iCs/>
                <w:sz w:val="24"/>
                <w:szCs w:val="24"/>
              </w:rPr>
            </w:pPr>
            <w:r w:rsidRPr="00BD69A0">
              <w:rPr>
                <w:i/>
                <w:iCs/>
                <w:sz w:val="24"/>
                <w:szCs w:val="24"/>
              </w:rPr>
              <w:t xml:space="preserve">Section 135 </w:t>
            </w:r>
          </w:p>
          <w:p w14:paraId="2E1F4F54" w14:textId="77777777" w:rsidR="00BD69A0" w:rsidRPr="00BD69A0" w:rsidRDefault="00BD69A0" w:rsidP="00BD69A0">
            <w:pPr>
              <w:rPr>
                <w:i/>
                <w:iCs/>
                <w:sz w:val="24"/>
                <w:szCs w:val="24"/>
              </w:rPr>
            </w:pPr>
          </w:p>
          <w:p w14:paraId="0B67DDA8" w14:textId="77777777" w:rsidR="00BD69A0" w:rsidRPr="00BD69A0" w:rsidRDefault="00BD69A0" w:rsidP="00BD69A0">
            <w:pPr>
              <w:rPr>
                <w:i/>
                <w:iCs/>
                <w:sz w:val="24"/>
                <w:szCs w:val="24"/>
              </w:rPr>
            </w:pPr>
            <w:r w:rsidRPr="00BD69A0">
              <w:rPr>
                <w:i/>
                <w:iCs/>
                <w:sz w:val="24"/>
                <w:szCs w:val="24"/>
              </w:rPr>
              <w:t>The Children Act ( CA 1989 &amp; 2004) Part V Protection of Children with special attention to section 47</w:t>
            </w:r>
          </w:p>
          <w:p w14:paraId="2AAF271C" w14:textId="77777777" w:rsidR="00BD69A0" w:rsidRDefault="00BD69A0" w:rsidP="00BD69A0">
            <w:pPr>
              <w:rPr>
                <w:sz w:val="24"/>
                <w:szCs w:val="24"/>
              </w:rPr>
            </w:pPr>
            <w:r w:rsidRPr="00BD69A0">
              <w:rPr>
                <w:sz w:val="24"/>
                <w:szCs w:val="24"/>
              </w:rPr>
              <w:t xml:space="preserve">The Children Act (1989) and (2004), </w:t>
            </w:r>
            <w:r w:rsidRPr="00BD69A0">
              <w:rPr>
                <w:i/>
                <w:iCs/>
                <w:sz w:val="24"/>
                <w:szCs w:val="24"/>
              </w:rPr>
              <w:t>establishes the principle that a child's welfare is the paramount consideration in any decisions affecting their upbringing. It places a duty on local authorities to safeguard and promote the welfare of children in need.</w:t>
            </w:r>
            <w:r w:rsidRPr="00BD69A0">
              <w:rPr>
                <w:sz w:val="24"/>
                <w:szCs w:val="24"/>
              </w:rPr>
              <w:t>   GOV.UK (nd)</w:t>
            </w:r>
          </w:p>
          <w:p w14:paraId="094352A7" w14:textId="77777777" w:rsidR="00BD69A0" w:rsidRDefault="00BD69A0" w:rsidP="00BD69A0">
            <w:pPr>
              <w:rPr>
                <w:sz w:val="24"/>
                <w:szCs w:val="24"/>
              </w:rPr>
            </w:pPr>
          </w:p>
          <w:p w14:paraId="4C93257B" w14:textId="77777777" w:rsidR="00AA1819" w:rsidRPr="00BD69A0" w:rsidRDefault="00AA1819" w:rsidP="00BD69A0">
            <w:pPr>
              <w:rPr>
                <w:sz w:val="24"/>
                <w:szCs w:val="24"/>
              </w:rPr>
            </w:pPr>
          </w:p>
          <w:p w14:paraId="1C7C360A" w14:textId="77777777" w:rsidR="00BD69A0" w:rsidRPr="00BD69A0" w:rsidRDefault="00BD69A0" w:rsidP="00BD69A0">
            <w:pPr>
              <w:jc w:val="both"/>
              <w:rPr>
                <w:sz w:val="24"/>
                <w:szCs w:val="24"/>
              </w:rPr>
            </w:pPr>
            <w:r w:rsidRPr="00BD69A0">
              <w:rPr>
                <w:sz w:val="24"/>
                <w:szCs w:val="24"/>
              </w:rPr>
              <w:lastRenderedPageBreak/>
              <w:t>Working Together to Safeguard Children - This statutory guidance, updated regularly, provides detailed information on the legal requirements for safeguarding.  GOV.UK (nd)</w:t>
            </w:r>
          </w:p>
          <w:p w14:paraId="6431E171" w14:textId="77777777" w:rsidR="00BD69A0" w:rsidRDefault="00BD69A0" w:rsidP="00BD69A0">
            <w:pPr>
              <w:rPr>
                <w:sz w:val="24"/>
                <w:szCs w:val="24"/>
              </w:rPr>
            </w:pPr>
            <w:r w:rsidRPr="00BD69A0">
              <w:rPr>
                <w:sz w:val="24"/>
                <w:szCs w:val="24"/>
              </w:rPr>
              <w:t xml:space="preserve">These protocols and procedures ensure that everyone involved in children’s safeguarding adhere the statuary guidance as set out in the SSWWA (2014).  By understanding their responsibilities, it gives professionals a clearer insight and perspective into identifying potential signs of abuse, neglect and harm. </w:t>
            </w:r>
          </w:p>
          <w:p w14:paraId="37ABBDEB" w14:textId="77777777" w:rsidR="00BD69A0" w:rsidRPr="00BD69A0" w:rsidRDefault="00BD69A0" w:rsidP="00BD69A0">
            <w:pPr>
              <w:rPr>
                <w:sz w:val="24"/>
                <w:szCs w:val="24"/>
              </w:rPr>
            </w:pPr>
          </w:p>
          <w:p w14:paraId="68A294A6" w14:textId="77777777" w:rsidR="00BD69A0" w:rsidRDefault="00BD69A0" w:rsidP="00BD69A0">
            <w:pPr>
              <w:rPr>
                <w:sz w:val="24"/>
                <w:szCs w:val="24"/>
              </w:rPr>
            </w:pPr>
            <w:r w:rsidRPr="00BD69A0">
              <w:rPr>
                <w:sz w:val="24"/>
                <w:szCs w:val="24"/>
              </w:rPr>
              <w:t>Children’s rights are protected and covered by many pieces of national legislation, they are also covered by internation legislation including the United Nations Convention on the Rights of the Child (UNCRC), this upholds the rights of children concerning their right to survival, to be safe from abuse, exploitation and violence etc.  GOV.UK(nd)</w:t>
            </w:r>
          </w:p>
          <w:p w14:paraId="1F49941F" w14:textId="77777777" w:rsidR="00BD69A0" w:rsidRPr="00BD69A0" w:rsidRDefault="00BD69A0" w:rsidP="00BD69A0">
            <w:pPr>
              <w:rPr>
                <w:sz w:val="24"/>
                <w:szCs w:val="24"/>
              </w:rPr>
            </w:pPr>
          </w:p>
          <w:p w14:paraId="402D9406" w14:textId="77777777" w:rsidR="00BD69A0" w:rsidRDefault="00BD69A0" w:rsidP="00BD69A0">
            <w:pPr>
              <w:rPr>
                <w:sz w:val="24"/>
                <w:szCs w:val="24"/>
              </w:rPr>
            </w:pPr>
            <w:r w:rsidRPr="00BD69A0">
              <w:rPr>
                <w:sz w:val="24"/>
                <w:szCs w:val="24"/>
              </w:rPr>
              <w:t xml:space="preserve">As with all, children too have rights as set out the above legislation.  In Wales this is also set out in  The Rights of Children and Young Persons (Wales) Measure 2011 (Welsh Assembly Government, 2019).  However, although the child has the right to make their own decision if capacity is not an issue, parental consent should still be sort as a mark of good practice.  </w:t>
            </w:r>
            <w:bookmarkStart w:id="1" w:name="_Hlk208312981"/>
            <w:r w:rsidRPr="00BD69A0">
              <w:rPr>
                <w:sz w:val="24"/>
                <w:szCs w:val="24"/>
              </w:rPr>
              <w:t xml:space="preserve">Lindon (2012).  </w:t>
            </w:r>
            <w:bookmarkEnd w:id="1"/>
          </w:p>
          <w:p w14:paraId="5615E7B9" w14:textId="77777777" w:rsidR="00BD69A0" w:rsidRPr="00BD69A0" w:rsidRDefault="00BD69A0" w:rsidP="00BD69A0">
            <w:pPr>
              <w:rPr>
                <w:sz w:val="24"/>
                <w:szCs w:val="24"/>
              </w:rPr>
            </w:pPr>
          </w:p>
          <w:p w14:paraId="1BD6D2F6" w14:textId="77777777" w:rsidR="00BD69A0" w:rsidRDefault="00BD69A0" w:rsidP="00BD69A0">
            <w:pPr>
              <w:rPr>
                <w:sz w:val="24"/>
                <w:szCs w:val="24"/>
              </w:rPr>
            </w:pPr>
            <w:r w:rsidRPr="00BD69A0">
              <w:rPr>
                <w:sz w:val="24"/>
                <w:szCs w:val="24"/>
              </w:rPr>
              <w:t xml:space="preserve">Further safeguarding is provided in the form of national and reginal boards.                      </w:t>
            </w:r>
          </w:p>
          <w:p w14:paraId="7EE96C99" w14:textId="77777777" w:rsidR="00BD69A0" w:rsidRDefault="00BD69A0" w:rsidP="00BD69A0">
            <w:pPr>
              <w:rPr>
                <w:sz w:val="24"/>
                <w:szCs w:val="24"/>
              </w:rPr>
            </w:pPr>
            <w:r w:rsidRPr="00BD69A0">
              <w:rPr>
                <w:sz w:val="24"/>
                <w:szCs w:val="24"/>
              </w:rPr>
              <w:t xml:space="preserve">The Wales Safeguarding Boards are the key statutory mechanism for agreeing how organisations will co-operate to safeguard and promote the welfare of Children and Adults living in particular regions.  They are multi-agency forums which brings together representatives of each of the main agencies and professionals who are responsible for helping to protect Children and Adults from abuse and neglect. </w:t>
            </w:r>
          </w:p>
          <w:p w14:paraId="2F947D5A" w14:textId="1B67F9DE" w:rsidR="00BD69A0" w:rsidRPr="00BD69A0" w:rsidRDefault="00BD69A0" w:rsidP="00BD69A0">
            <w:pPr>
              <w:rPr>
                <w:sz w:val="24"/>
                <w:szCs w:val="24"/>
              </w:rPr>
            </w:pPr>
            <w:r w:rsidRPr="00BD69A0">
              <w:rPr>
                <w:sz w:val="24"/>
                <w:szCs w:val="24"/>
              </w:rPr>
              <w:t xml:space="preserve"> </w:t>
            </w:r>
          </w:p>
          <w:p w14:paraId="6E99B0FF" w14:textId="77777777" w:rsidR="00BD69A0" w:rsidRDefault="00BD69A0" w:rsidP="00BD69A0">
            <w:pPr>
              <w:rPr>
                <w:sz w:val="24"/>
                <w:szCs w:val="24"/>
              </w:rPr>
            </w:pPr>
            <w:r w:rsidRPr="00BD69A0">
              <w:rPr>
                <w:sz w:val="24"/>
                <w:szCs w:val="24"/>
              </w:rPr>
              <w:t xml:space="preserve">In addition to the regional boards there is a national safeguarding board.  The National Independent Safeguarding Board was set up under the Social Services and Well-being (Wales) Act 2014. Specifically, the National Board has three primary duties. </w:t>
            </w:r>
          </w:p>
          <w:p w14:paraId="579EF5D7" w14:textId="77777777" w:rsidR="00BD69A0" w:rsidRPr="00BD69A0" w:rsidRDefault="00BD69A0" w:rsidP="00BD69A0">
            <w:pPr>
              <w:rPr>
                <w:sz w:val="24"/>
                <w:szCs w:val="24"/>
              </w:rPr>
            </w:pPr>
          </w:p>
          <w:p w14:paraId="19281589" w14:textId="77777777" w:rsidR="00BD69A0" w:rsidRPr="00BD69A0" w:rsidRDefault="00BD69A0" w:rsidP="00BD69A0">
            <w:pPr>
              <w:rPr>
                <w:sz w:val="24"/>
                <w:szCs w:val="24"/>
              </w:rPr>
            </w:pPr>
            <w:r w:rsidRPr="00BD69A0">
              <w:rPr>
                <w:sz w:val="24"/>
                <w:szCs w:val="24"/>
              </w:rPr>
              <w:t xml:space="preserve">1. To provide support and advice to Safeguarding Boards </w:t>
            </w:r>
          </w:p>
          <w:p w14:paraId="31CED5A7" w14:textId="77777777" w:rsidR="00BD69A0" w:rsidRPr="00BD69A0" w:rsidRDefault="00BD69A0" w:rsidP="00BD69A0">
            <w:pPr>
              <w:rPr>
                <w:sz w:val="24"/>
                <w:szCs w:val="24"/>
              </w:rPr>
            </w:pPr>
            <w:r w:rsidRPr="00BD69A0">
              <w:rPr>
                <w:sz w:val="24"/>
                <w:szCs w:val="24"/>
              </w:rPr>
              <w:t>2. To report on the adequacy and effectiveness of arrangements to safeguard children and adults in Wales</w:t>
            </w:r>
          </w:p>
          <w:p w14:paraId="66E739F0" w14:textId="77777777" w:rsidR="00BD69A0" w:rsidRPr="00BD69A0" w:rsidRDefault="00BD69A0" w:rsidP="00BD69A0">
            <w:pPr>
              <w:rPr>
                <w:sz w:val="24"/>
                <w:szCs w:val="24"/>
              </w:rPr>
            </w:pPr>
            <w:r w:rsidRPr="00BD69A0">
              <w:rPr>
                <w:sz w:val="24"/>
                <w:szCs w:val="24"/>
              </w:rPr>
              <w:t>3. To make recommendations to the Welsh Ministers as to how those arrangements could be improved (S.132 (2)).</w:t>
            </w:r>
          </w:p>
          <w:p w14:paraId="4FA696F6" w14:textId="77777777" w:rsidR="00BD69A0" w:rsidRPr="00BD69A0" w:rsidRDefault="00BD69A0" w:rsidP="00BD69A0">
            <w:pPr>
              <w:rPr>
                <w:sz w:val="24"/>
                <w:szCs w:val="24"/>
              </w:rPr>
            </w:pPr>
          </w:p>
          <w:p w14:paraId="44FA2EFD" w14:textId="77777777" w:rsidR="00BD69A0" w:rsidRPr="00BD69A0" w:rsidRDefault="00BD69A0" w:rsidP="00BD69A0">
            <w:pPr>
              <w:rPr>
                <w:sz w:val="24"/>
                <w:szCs w:val="24"/>
              </w:rPr>
            </w:pPr>
          </w:p>
          <w:p w14:paraId="4CE96EA9" w14:textId="77777777" w:rsidR="00BD69A0" w:rsidRPr="00BD69A0" w:rsidRDefault="00BD69A0" w:rsidP="00BD69A0">
            <w:pPr>
              <w:rPr>
                <w:sz w:val="24"/>
                <w:szCs w:val="24"/>
              </w:rPr>
            </w:pPr>
          </w:p>
          <w:p w14:paraId="32471F90" w14:textId="77777777" w:rsidR="00BD69A0" w:rsidRPr="00BD69A0" w:rsidRDefault="00BD69A0" w:rsidP="00BD69A0">
            <w:pPr>
              <w:rPr>
                <w:sz w:val="24"/>
                <w:szCs w:val="24"/>
              </w:rPr>
            </w:pPr>
            <w:r w:rsidRPr="00BD69A0">
              <w:rPr>
                <w:sz w:val="24"/>
                <w:szCs w:val="24"/>
              </w:rPr>
              <w:t>Word count  551</w:t>
            </w:r>
          </w:p>
          <w:p w14:paraId="7C8F0A3E" w14:textId="77777777" w:rsidR="00BD69A0" w:rsidRDefault="00BD69A0"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p w14:paraId="7834EDC5" w14:textId="77777777" w:rsidR="00AA1819" w:rsidRDefault="00AA1819" w:rsidP="00FF7EBB">
      <w:pPr>
        <w:jc w:val="both"/>
        <w:rPr>
          <w:sz w:val="24"/>
          <w:szCs w:val="24"/>
        </w:rPr>
      </w:pPr>
    </w:p>
    <w:p w14:paraId="0F3570A9" w14:textId="77777777" w:rsidR="00AA1819" w:rsidRDefault="00AA1819" w:rsidP="00FF7EBB">
      <w:pPr>
        <w:jc w:val="both"/>
        <w:rPr>
          <w:sz w:val="24"/>
          <w:szCs w:val="24"/>
        </w:rPr>
      </w:pPr>
    </w:p>
    <w:p w14:paraId="13956305" w14:textId="77777777" w:rsidR="00AA1819" w:rsidRDefault="00AA1819"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BAECC22" w14:textId="77777777" w:rsidR="00BD69A0" w:rsidRDefault="00BD69A0" w:rsidP="00FC0334">
            <w:pPr>
              <w:jc w:val="both"/>
              <w:rPr>
                <w:sz w:val="24"/>
                <w:szCs w:val="24"/>
              </w:rPr>
            </w:pPr>
          </w:p>
          <w:p w14:paraId="53373254" w14:textId="77777777" w:rsidR="00BD69A0" w:rsidRPr="00BD69A0" w:rsidRDefault="00BD69A0" w:rsidP="00BD69A0">
            <w:pPr>
              <w:rPr>
                <w:sz w:val="24"/>
                <w:szCs w:val="24"/>
              </w:rPr>
            </w:pPr>
            <w:r w:rsidRPr="00BD69A0">
              <w:rPr>
                <w:sz w:val="24"/>
                <w:szCs w:val="24"/>
              </w:rPr>
              <w:t xml:space="preserve">Safeguarding is of paramount importance for both adults and children and both share similarities.  However, there are pronounced differences in the policies and procedures which are informed by separate legislation Ann Croft Trust (2019).  </w:t>
            </w:r>
          </w:p>
          <w:p w14:paraId="36349080" w14:textId="77777777" w:rsidR="00BD69A0" w:rsidRPr="00BD69A0" w:rsidRDefault="00BD69A0" w:rsidP="00BD69A0">
            <w:pPr>
              <w:rPr>
                <w:sz w:val="24"/>
                <w:szCs w:val="24"/>
              </w:rPr>
            </w:pPr>
          </w:p>
          <w:p w14:paraId="07929A82" w14:textId="2F396560" w:rsidR="00BD69A0" w:rsidRPr="00BD69A0" w:rsidRDefault="00BD69A0" w:rsidP="00BD69A0">
            <w:pPr>
              <w:rPr>
                <w:sz w:val="24"/>
                <w:szCs w:val="24"/>
              </w:rPr>
            </w:pPr>
            <w:r w:rsidRPr="00BD69A0">
              <w:rPr>
                <w:sz w:val="24"/>
                <w:szCs w:val="24"/>
              </w:rPr>
              <w:t xml:space="preserve">Mental health capacity is one of the main differences between adults and children’s.  Adults have the right to ‘self-determination’ – they are assumed to have capacity until they are assessed not to.  Under the Mental Capacity Act (2005) which supports practitioners in making decisions while ‘balancing the rights, independence and protection of the adult’.    Mid and West Wales Safeguarding Adults Board, (2018).  </w:t>
            </w:r>
          </w:p>
          <w:p w14:paraId="00CD3DF6" w14:textId="77777777" w:rsidR="00BD69A0" w:rsidRPr="00BD69A0" w:rsidRDefault="00BD69A0" w:rsidP="00BD69A0">
            <w:pPr>
              <w:rPr>
                <w:sz w:val="24"/>
                <w:szCs w:val="24"/>
              </w:rPr>
            </w:pPr>
          </w:p>
          <w:p w14:paraId="1E3E2679" w14:textId="7A364848" w:rsidR="00BD69A0" w:rsidRPr="00BD69A0" w:rsidRDefault="00BD69A0" w:rsidP="00BD69A0">
            <w:pPr>
              <w:rPr>
                <w:sz w:val="24"/>
                <w:szCs w:val="24"/>
              </w:rPr>
            </w:pPr>
            <w:r w:rsidRPr="00BD69A0">
              <w:rPr>
                <w:sz w:val="24"/>
                <w:szCs w:val="24"/>
              </w:rPr>
              <w:t>It needs to be remembered  that adults have the right to make ‘unwise’ decisions – this does not mean they lack capacity.  Practitioners  must give considerations that their actions don’t go against the adults views or wishes</w:t>
            </w:r>
            <w:r w:rsidR="00AA1819">
              <w:rPr>
                <w:sz w:val="24"/>
                <w:szCs w:val="24"/>
              </w:rPr>
              <w:t xml:space="preserve">.  </w:t>
            </w:r>
            <w:r w:rsidRPr="00BD69A0">
              <w:rPr>
                <w:sz w:val="24"/>
                <w:szCs w:val="24"/>
              </w:rPr>
              <w:t xml:space="preserve">  Mid and West Wales Safeguarding Adults Board, (2018).  </w:t>
            </w:r>
          </w:p>
          <w:p w14:paraId="5156C11B" w14:textId="71F763DC" w:rsidR="00BD69A0" w:rsidRPr="00BD69A0" w:rsidRDefault="00BD69A0" w:rsidP="00BD69A0">
            <w:pPr>
              <w:rPr>
                <w:sz w:val="24"/>
                <w:szCs w:val="24"/>
              </w:rPr>
            </w:pPr>
            <w:r w:rsidRPr="00BD69A0">
              <w:rPr>
                <w:sz w:val="24"/>
                <w:szCs w:val="24"/>
              </w:rPr>
              <w:t>This is upheld by various legislation and polices, however, this can be overridden in exceptional circumstances such as lacking mental capacity or to protect from abuse and neglect as per the outcomes of a Best Income Meeting NSPCC (2019).</w:t>
            </w:r>
          </w:p>
          <w:p w14:paraId="083AF7C9" w14:textId="77777777" w:rsidR="00BD69A0" w:rsidRPr="00BD69A0" w:rsidRDefault="00BD69A0" w:rsidP="00BD69A0">
            <w:pPr>
              <w:rPr>
                <w:sz w:val="24"/>
                <w:szCs w:val="24"/>
              </w:rPr>
            </w:pPr>
          </w:p>
          <w:p w14:paraId="7A96F2F1" w14:textId="77777777" w:rsidR="00BD69A0" w:rsidRPr="00BD69A0" w:rsidRDefault="00BD69A0" w:rsidP="00BD69A0">
            <w:pPr>
              <w:rPr>
                <w:sz w:val="24"/>
                <w:szCs w:val="24"/>
              </w:rPr>
            </w:pPr>
            <w:r w:rsidRPr="00BD69A0">
              <w:rPr>
                <w:sz w:val="24"/>
                <w:szCs w:val="24"/>
              </w:rPr>
              <w:t xml:space="preserve">Children’s consent differs from adults, the MCA (2005) applies to adults however a child’s mental capacity concerning the capability to make their own decisions falls under the principles of the ‘Gillick Competency and Fraser Guidelines’.   In the UK practitioners describe the assessment of competence of children in terms of either Gillick competence or the Fraser guidelines, as if they were interchangeable. However, they are not, and their difference needs to be made clear.   </w:t>
            </w:r>
          </w:p>
          <w:p w14:paraId="043E3725" w14:textId="77777777" w:rsidR="00BD69A0" w:rsidRPr="00BD69A0" w:rsidRDefault="00BD69A0" w:rsidP="00BD69A0">
            <w:pPr>
              <w:rPr>
                <w:sz w:val="24"/>
                <w:szCs w:val="24"/>
              </w:rPr>
            </w:pPr>
          </w:p>
          <w:p w14:paraId="59409EBA" w14:textId="0BF2FF71" w:rsidR="00BD69A0" w:rsidRPr="00BD69A0" w:rsidRDefault="00BD69A0" w:rsidP="00BD69A0">
            <w:pPr>
              <w:rPr>
                <w:sz w:val="24"/>
                <w:szCs w:val="24"/>
              </w:rPr>
            </w:pPr>
            <w:r w:rsidRPr="00BD69A0">
              <w:rPr>
                <w:sz w:val="24"/>
                <w:szCs w:val="24"/>
              </w:rPr>
              <w:t xml:space="preserve">The proponents of each concept have failed to explain the differences between them and are encouraging synonymy where none exists.  ‘For many years the criteria that have been referred to as the test for Gillick competence have provided clinicians with an objective test of competence’ .  Lord Fraser's guidance is narrower and relates only to contraception. Wheeler, ( 2006).  Both Gillick and Fraser relates to the original judgement concerning the issue of medical consent but have subsequently been applied to other safeguarding issues.    If a child is deemed to have competency under Gillick then their wishes and views need to be respected or taken into consideration where as the Fraser guidelines relate to the child’s ability to consent to advice and treatment (relating to contraception)  NSPCC (2022).  </w:t>
            </w:r>
          </w:p>
          <w:p w14:paraId="1F163511" w14:textId="77777777" w:rsidR="00BD69A0" w:rsidRPr="00BD69A0" w:rsidRDefault="00BD69A0" w:rsidP="00BD69A0">
            <w:pPr>
              <w:rPr>
                <w:sz w:val="24"/>
                <w:szCs w:val="24"/>
              </w:rPr>
            </w:pPr>
          </w:p>
          <w:p w14:paraId="31FE8B71" w14:textId="77777777" w:rsidR="00BD69A0" w:rsidRPr="00BD69A0" w:rsidRDefault="00BD69A0" w:rsidP="00BD69A0">
            <w:pPr>
              <w:rPr>
                <w:sz w:val="24"/>
                <w:szCs w:val="24"/>
              </w:rPr>
            </w:pPr>
            <w:r w:rsidRPr="00BD69A0">
              <w:rPr>
                <w:sz w:val="24"/>
                <w:szCs w:val="24"/>
              </w:rPr>
              <w:t>Practitioners are faced with safeguarding issues on a ever increasing frequency, they need to be able to balance the need to respect the child’s wishes/views while ensuring their safety and welfare in the decision process is maintained as practitioners have a duty of care to act in the child’s best interests.  This is also true of adults safeguarding as is the ability to override child/parental consent NSPCC (2021)</w:t>
            </w:r>
          </w:p>
          <w:p w14:paraId="42D76B40" w14:textId="77777777" w:rsidR="00BD69A0" w:rsidRPr="00BD69A0" w:rsidRDefault="00BD69A0" w:rsidP="00BD69A0">
            <w:pPr>
              <w:rPr>
                <w:sz w:val="24"/>
                <w:szCs w:val="24"/>
              </w:rPr>
            </w:pPr>
          </w:p>
          <w:p w14:paraId="5D3A540F" w14:textId="77777777" w:rsidR="00BD69A0" w:rsidRPr="00BD69A0" w:rsidRDefault="00BD69A0" w:rsidP="00BD69A0">
            <w:pPr>
              <w:rPr>
                <w:sz w:val="24"/>
                <w:szCs w:val="24"/>
              </w:rPr>
            </w:pPr>
            <w:r w:rsidRPr="00BD69A0">
              <w:rPr>
                <w:sz w:val="24"/>
                <w:szCs w:val="24"/>
              </w:rPr>
              <w:t>Word count 449</w:t>
            </w:r>
          </w:p>
          <w:p w14:paraId="21B7AD2D" w14:textId="77777777" w:rsidR="00BD69A0" w:rsidRDefault="00BD69A0" w:rsidP="00BD69A0"/>
          <w:p w14:paraId="13F846A9" w14:textId="77777777" w:rsidR="00BD69A0" w:rsidRDefault="00BD69A0"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9F4"/>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1819"/>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9A0"/>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5739A"/>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49887">
      <w:bodyDiv w:val="1"/>
      <w:marLeft w:val="0"/>
      <w:marRight w:val="0"/>
      <w:marTop w:val="0"/>
      <w:marBottom w:val="0"/>
      <w:divBdr>
        <w:top w:val="none" w:sz="0" w:space="0" w:color="auto"/>
        <w:left w:val="none" w:sz="0" w:space="0" w:color="auto"/>
        <w:bottom w:val="none" w:sz="0" w:space="0" w:color="auto"/>
        <w:right w:val="none" w:sz="0" w:space="0" w:color="auto"/>
      </w:divBdr>
    </w:div>
    <w:div w:id="90691947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1199</Words>
  <Characters>6641</Characters>
  <Application>Microsoft Office Word</Application>
  <DocSecurity>0</DocSecurity>
  <Lines>179</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Diane Smith</cp:lastModifiedBy>
  <cp:revision>4</cp:revision>
  <cp:lastPrinted>2020-02-11T19:20:00Z</cp:lastPrinted>
  <dcterms:created xsi:type="dcterms:W3CDTF">2025-08-04T09:11:00Z</dcterms:created>
  <dcterms:modified xsi:type="dcterms:W3CDTF">2025-10-07T08:14:00Z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