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79EFA85" w:rsidR="7908378C" w:rsidRDefault="7908378C" w:rsidP="33572C6E">
            <w:pPr>
              <w:ind w:right="237"/>
              <w:rPr>
                <w:b/>
                <w:bCs/>
                <w:color w:val="auto"/>
                <w:sz w:val="32"/>
                <w:szCs w:val="32"/>
              </w:rPr>
            </w:pPr>
            <w:r w:rsidRPr="33572C6E">
              <w:rPr>
                <w:b/>
                <w:bCs/>
                <w:color w:val="auto"/>
                <w:sz w:val="32"/>
                <w:szCs w:val="32"/>
              </w:rPr>
              <w:t>Learner name:</w:t>
            </w:r>
            <w:r w:rsidR="007F5D67">
              <w:rPr>
                <w:b/>
                <w:bCs/>
                <w:color w:val="auto"/>
                <w:sz w:val="32"/>
                <w:szCs w:val="32"/>
              </w:rPr>
              <w:t xml:space="preserve"> Jacob Anthony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03CD3CB" w:rsidR="33572C6E" w:rsidRDefault="007F5D67" w:rsidP="33572C6E">
            <w:pPr>
              <w:ind w:right="237"/>
              <w:rPr>
                <w:b/>
                <w:bCs/>
                <w:color w:val="auto"/>
                <w:sz w:val="32"/>
                <w:szCs w:val="32"/>
              </w:rPr>
            </w:pPr>
            <w:r w:rsidRPr="007F5D67">
              <w:rPr>
                <w:b/>
                <w:bCs/>
                <w:color w:val="auto"/>
                <w:sz w:val="32"/>
                <w:szCs w:val="32"/>
              </w:rPr>
              <w:t>2236347</w:t>
            </w:r>
            <w:r>
              <w:rPr>
                <w:b/>
                <w:bCs/>
                <w:color w:val="auto"/>
                <w:sz w:val="32"/>
                <w:szCs w:val="32"/>
              </w:rPr>
              <w:t xml:space="preserve"> </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F5D6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860DF62" w14:textId="77777777" w:rsidR="007F5D67" w:rsidRDefault="007F5D67" w:rsidP="007F5D67"/>
    <w:p w14:paraId="27667178" w14:textId="77777777" w:rsidR="007F5D67" w:rsidRDefault="007F5D67" w:rsidP="007F5D67">
      <w:r>
        <w:t xml:space="preserve">A crucial element of policing is dealing with victims of crime as most crimes that are committed are against a person, and it is important that as police officers we understand their needs. At this point it is important to define what a victim is. </w:t>
      </w:r>
      <w:r>
        <w:rPr>
          <w:rFonts w:cstheme="minorHAnsi"/>
        </w:rPr>
        <w:t>U</w:t>
      </w:r>
      <w:r w:rsidRPr="00347868">
        <w:rPr>
          <w:rFonts w:cstheme="minorHAnsi"/>
        </w:rPr>
        <w:t>nder the victim codes a victim is classed as either “</w:t>
      </w:r>
      <w:r w:rsidRPr="00363F5D">
        <w:rPr>
          <w:rFonts w:cstheme="minorHAnsi"/>
          <w:i/>
          <w:iCs/>
        </w:rPr>
        <w:t>a person who has suffered harm, including physical, mental or emotional harm or economic loss which was directly caused by a criminal offence” or close relative (or a nominated family spokesperson) of a person whose death was directly caused by a criminal offence</w:t>
      </w:r>
      <w:r w:rsidRPr="00347868">
        <w:rPr>
          <w:rFonts w:cstheme="minorHAnsi"/>
        </w:rPr>
        <w:t>.” (Ministry of Justice 2023)</w:t>
      </w:r>
      <w:r>
        <w:rPr>
          <w:rFonts w:cstheme="minorHAnsi"/>
        </w:rPr>
        <w:t>. As per this definition a person can become a victim through in multitude of ways</w:t>
      </w:r>
      <w:r>
        <w:t>. This is especially true when dealing with vulnerable victims who often have more complex needs than others. Again, it is important to define what makes a person vulnerable. The College of Policing defines a person as being vulnerable if “</w:t>
      </w:r>
      <w:r w:rsidRPr="00FC73C7">
        <w:rPr>
          <w:i/>
          <w:iCs/>
        </w:rPr>
        <w:t>as a result of their situation or circumstances, they are unable to take care of or protect themselves or others from harm or exploitation</w:t>
      </w:r>
      <w:r w:rsidRPr="00E92765">
        <w:t>.</w:t>
      </w:r>
      <w:r>
        <w:t xml:space="preserve">” </w:t>
      </w:r>
      <w:r w:rsidRPr="002458FC">
        <w:t>(</w:t>
      </w:r>
      <w:r>
        <w:t>College of Policing 2021). It is also important to further expand on this definition and explain that multiple other factors can further exacerbate a person being deemed vulnerable such as a person’s age</w:t>
      </w:r>
      <w:r w:rsidRPr="00F74336">
        <w:rPr>
          <w:color w:val="auto"/>
        </w:rPr>
        <w:t xml:space="preserve">, cultural background, </w:t>
      </w:r>
      <w:r>
        <w:t>ethnicity or mental health (</w:t>
      </w:r>
      <w:r w:rsidRPr="00F2293F">
        <w:t>Williams, 2023</w:t>
      </w:r>
      <w:r>
        <w:t>, pp39-41</w:t>
      </w:r>
      <w:r w:rsidRPr="00F2293F">
        <w:t>)</w:t>
      </w:r>
      <w:r>
        <w:t>. As such when dealing with vulnerable people who are victims of crime it is important that police officers adapt their approach.</w:t>
      </w:r>
    </w:p>
    <w:p w14:paraId="201BCB48" w14:textId="77777777" w:rsidR="007F5D67" w:rsidRDefault="007F5D67" w:rsidP="007F5D67"/>
    <w:p w14:paraId="655255F5" w14:textId="701D6903" w:rsidR="007F5D67" w:rsidRDefault="007F5D67" w:rsidP="007F5D67">
      <w:r w:rsidRPr="00F74336">
        <w:rPr>
          <w:color w:val="auto"/>
        </w:rPr>
        <w:t xml:space="preserve">An incident in which I played a significant role, was when a child, aged fifteen arrived at the police station in an agitated state, saying that he was being hit by his father because his father had discovered that he was bisexual.  During this incident I had several things that I needed to consider and multiple actions to take.  These actions ranged from liaising with social services, ensuring that the younger sibling, still residing at the same address was taken to a safe place and establishing whether one or both children were </w:t>
      </w:r>
      <w:r w:rsidRPr="00AF4FD7">
        <w:t>victims of abuse.  I also needed to know whether the younger sibling had witnessed the alleged abuse</w:t>
      </w:r>
      <w:r>
        <w:t xml:space="preserve"> of his brother</w:t>
      </w:r>
      <w:r w:rsidRPr="00AF4FD7">
        <w:t xml:space="preserve">. </w:t>
      </w:r>
      <w:r>
        <w:t xml:space="preserve"> </w:t>
      </w:r>
      <w:r w:rsidRPr="00AF4FD7">
        <w:t xml:space="preserve">This involved me conducting child interviews with both children, independently of each other, to establish the circumstances behind these allegations. </w:t>
      </w:r>
      <w:r>
        <w:t>Through</w:t>
      </w:r>
      <w:r w:rsidRPr="00AF4FD7">
        <w:t xml:space="preserve"> asking basic questions such as what, where, when, who and how regarding the incidences </w:t>
      </w:r>
      <w:r>
        <w:t>I was able to gather enough</w:t>
      </w:r>
      <w:r w:rsidRPr="00AF4FD7">
        <w:t xml:space="preserve"> initial information </w:t>
      </w:r>
      <w:r>
        <w:t>for</w:t>
      </w:r>
      <w:r w:rsidRPr="00AF4FD7">
        <w:t xml:space="preserve"> a more detailed AB</w:t>
      </w:r>
      <w:r>
        <w:t>E</w:t>
      </w:r>
      <w:r w:rsidRPr="00AF4FD7">
        <w:t xml:space="preserve"> interview </w:t>
      </w:r>
      <w:r>
        <w:t>to</w:t>
      </w:r>
      <w:r w:rsidRPr="00AF4FD7">
        <w:t xml:space="preserve"> be carried out by specialist officers.  The entire process was made more challenging due to the cultural background of </w:t>
      </w:r>
      <w:r w:rsidRPr="00AF4FD7">
        <w:lastRenderedPageBreak/>
        <w:t xml:space="preserve">the children, who were from India.  The younger sibling did not understand what was wrong with his father punishing his sibling in this manner as he felt it normal within his cultural background.  The older sibling </w:t>
      </w:r>
      <w:r>
        <w:t xml:space="preserve">having </w:t>
      </w:r>
      <w:r w:rsidRPr="00AF4FD7">
        <w:t>had more experience of mixing outside this culture knew that what had happened was not the norm. While familiar violence is quite common it is often a very under reported to the police (</w:t>
      </w:r>
      <w:proofErr w:type="spellStart"/>
      <w:proofErr w:type="gramStart"/>
      <w:r w:rsidRPr="00AF4FD7">
        <w:t>Zijlstra,et</w:t>
      </w:r>
      <w:proofErr w:type="spellEnd"/>
      <w:proofErr w:type="gramEnd"/>
      <w:r w:rsidRPr="00AF4FD7">
        <w:t xml:space="preserve"> al, 2017, p199). This is especially true when it comes to families from India as it is believed that an estimated 74% of Indian children suffer from physical abuse with then 72% saying they suffer from emotional abuse (Fernandes. G, and Fernandes. M, October 2021). </w:t>
      </w:r>
      <w:r>
        <w:t>This then presented me with a challenge in overcoming the view that child abuse in their culture appears to be more prevalent and from the statistics appears to be a lot more normalised.</w:t>
      </w:r>
    </w:p>
    <w:p w14:paraId="22B878D0" w14:textId="77777777" w:rsidR="007F5D67" w:rsidRDefault="007F5D67" w:rsidP="007F5D67"/>
    <w:p w14:paraId="19FF911E" w14:textId="482FFD61" w:rsidR="007F5D67" w:rsidRDefault="007F5D67" w:rsidP="007F5D67">
      <w:r w:rsidRPr="003E627A">
        <w:t xml:space="preserve">During this incident I had several things to consider but one of the most crucial was the welfare of the </w:t>
      </w:r>
      <w:r>
        <w:t>children</w:t>
      </w:r>
      <w:r w:rsidRPr="003E627A">
        <w:t xml:space="preserve"> involved. People who </w:t>
      </w:r>
      <w:r>
        <w:t>are victims of any domestic abuse belong</w:t>
      </w:r>
      <w:r w:rsidRPr="003E627A">
        <w:t xml:space="preserve"> to a vulnerable group who are prone to re-victimisation (</w:t>
      </w:r>
      <w:proofErr w:type="spellStart"/>
      <w:proofErr w:type="gramStart"/>
      <w:r w:rsidRPr="003E627A">
        <w:t>Zijlstra,et</w:t>
      </w:r>
      <w:proofErr w:type="spellEnd"/>
      <w:proofErr w:type="gramEnd"/>
      <w:r w:rsidRPr="003E627A">
        <w:t xml:space="preserve"> al, 2017, p206). As such it was important to do everything possible to engage with them </w:t>
      </w:r>
      <w:r>
        <w:t>as they are</w:t>
      </w:r>
      <w:r w:rsidRPr="003E627A">
        <w:t xml:space="preserve"> not only the victim</w:t>
      </w:r>
      <w:r>
        <w:t>s</w:t>
      </w:r>
      <w:r w:rsidRPr="003E627A">
        <w:t xml:space="preserve"> of a crime, </w:t>
      </w:r>
      <w:r>
        <w:t xml:space="preserve">but they were </w:t>
      </w:r>
      <w:r w:rsidRPr="003E627A">
        <w:t>also incredibly vulnerable,</w:t>
      </w:r>
      <w:r>
        <w:t xml:space="preserve"> due to their age</w:t>
      </w:r>
      <w:r w:rsidRPr="003E627A">
        <w:t xml:space="preserve">. </w:t>
      </w:r>
      <w:r>
        <w:t xml:space="preserve">While I had a role to play in this, as there was a criminal offence to investigate, it was important that other agencies were informed as they too were required to help protect these children. </w:t>
      </w:r>
      <w:r w:rsidRPr="00440A5C">
        <w:t>The main agency was social services</w:t>
      </w:r>
      <w:r>
        <w:t xml:space="preserve"> and as such I had got in contact with them to make them aware of what was being reported as they had the relevant expertise on how to deal with instances like this.  I have then liaised with them throughout the day. Part of this involved other police officers and social workers attending the home address and conducting a Section 47 visit at the house.  Due to the initial account given by the older sibling, we had reason to believe his younger brother may be at risk as well.  Section 47 of The Children’s Act of 1989 provides police and the local authorities with the ability to conduct inquires where they believe that a child who lives in an address may be subject to suffering or significant harm</w:t>
      </w:r>
      <w:r>
        <w:t xml:space="preserve"> </w:t>
      </w:r>
      <w:r>
        <w:t xml:space="preserve">(The National Archives, </w:t>
      </w:r>
      <w:r>
        <w:t>1989</w:t>
      </w:r>
      <w:r>
        <w:t xml:space="preserve">). This was done as we have duty of care to ensure people are protected from danger and This was however part of the much wider safeguarding measures such as arranging for alternative accommodation and setting up parameters for the children to have future contact with their </w:t>
      </w:r>
      <w:r w:rsidRPr="00685F28">
        <w:rPr>
          <w:color w:val="auto"/>
        </w:rPr>
        <w:t xml:space="preserve">parents. </w:t>
      </w:r>
    </w:p>
    <w:p w14:paraId="7C6EDF4C" w14:textId="77777777" w:rsidR="007F5D67" w:rsidRDefault="007F5D67" w:rsidP="007F5D67"/>
    <w:p w14:paraId="447957AD" w14:textId="77777777" w:rsidR="007F5D67" w:rsidRDefault="007F5D67" w:rsidP="007F5D67">
      <w:r>
        <w:t xml:space="preserve">Both the children were obviously quite nervous to talk through what had happened and quite upset about the day’s events.  As such I had to ensure that this would not affect them providing us with the details on what had happened.  To help do this I took off all unnecessary equipment as I felt wearing a stab vest with an Asb and Pava on would be quite intimidating to two young boys who had never had any interaction with police before. Throughout my interactions with them I was constantly modifying my approach in response to the way their behaviour changed. This is backed by various research and academic models for example </w:t>
      </w:r>
      <w:proofErr w:type="spellStart"/>
      <w:r>
        <w:t>Betaris</w:t>
      </w:r>
      <w:proofErr w:type="spellEnd"/>
      <w:r>
        <w:t xml:space="preserve"> box. While this approach is usually associated with conflict management it can also be applied here as well. This is because when applying </w:t>
      </w:r>
      <w:proofErr w:type="spellStart"/>
      <w:r>
        <w:t>Betaris</w:t>
      </w:r>
      <w:proofErr w:type="spellEnd"/>
      <w:r>
        <w:t xml:space="preserve"> box one of its core tenets is that your behaviour effects my behaviour, effects your behaviour </w:t>
      </w:r>
      <w:r w:rsidRPr="00347868">
        <w:rPr>
          <w:rFonts w:cstheme="minorHAnsi"/>
        </w:rPr>
        <w:t>(College of Policing</w:t>
      </w:r>
      <w:r>
        <w:rPr>
          <w:rFonts w:cstheme="minorHAnsi"/>
        </w:rPr>
        <w:t>,</w:t>
      </w:r>
      <w:r w:rsidRPr="00347868">
        <w:rPr>
          <w:rFonts w:cstheme="minorHAnsi"/>
        </w:rPr>
        <w:t xml:space="preserve"> 2020)</w:t>
      </w:r>
      <w:r>
        <w:t xml:space="preserve">. So, I have tried to make myself as unthreatening as possible by removing my attachments and have spoken to them in a calm voice. This has in turn affected their behaviour as they slowly </w:t>
      </w:r>
      <w:proofErr w:type="gramStart"/>
      <w:r>
        <w:t>opened up</w:t>
      </w:r>
      <w:proofErr w:type="gramEnd"/>
      <w:r>
        <w:t xml:space="preserve"> more and more to me.  Additionally, when they thought they were in trouble and got nervous I provided them with reassurance in a calm tone which helped them feel more relaxed and comfortable to talk about the incident knowing that they were not in trouble.  This all goes to demonstrate how my behaviour led them to be able to discuss what was going on at home </w:t>
      </w:r>
      <w:r w:rsidRPr="003E627A">
        <w:t>During this time, I built a good rapport with the victim</w:t>
      </w:r>
      <w:r>
        <w:t xml:space="preserve"> and his brother</w:t>
      </w:r>
      <w:r w:rsidRPr="003E627A">
        <w:t xml:space="preserve">. This is a crucial element when dealing with any victim of a crime. In this instance I achieved this by spending some time listening </w:t>
      </w:r>
      <w:r>
        <w:t>to them and talking to them about school and what their general interests were. I also did this by arranging food and drink for them as they had been in the police station for several hours with very little to eat</w:t>
      </w:r>
      <w:r w:rsidRPr="003E627A">
        <w:t>. It is important when dealing with vulnerable pe</w:t>
      </w:r>
      <w:r>
        <w:t>ople</w:t>
      </w:r>
      <w:r w:rsidRPr="003E627A">
        <w:t xml:space="preserve"> to establish which communication strategies work best for </w:t>
      </w:r>
      <w:r>
        <w:t xml:space="preserve">that </w:t>
      </w:r>
      <w:r w:rsidRPr="003E627A">
        <w:t xml:space="preserve">person to build a rapport (Williams, 2023, p51). In this instance sitting and listening to them and providing some gentle reassurance </w:t>
      </w:r>
      <w:r>
        <w:t xml:space="preserve">that neither of them were in any trouble helped </w:t>
      </w:r>
      <w:r w:rsidRPr="003E627A">
        <w:t xml:space="preserve">them to feel they could trust me and confide in me. </w:t>
      </w:r>
      <w:r>
        <w:t xml:space="preserve"> At this point it is important to contextualise this incident in an academic background. Evidence based policing is the practice of using research to guide police practices and support decision making (</w:t>
      </w:r>
      <w:r w:rsidRPr="00A23258">
        <w:t>Spooner, Hughes,</w:t>
      </w:r>
      <w:r>
        <w:t xml:space="preserve"> </w:t>
      </w:r>
      <w:r w:rsidRPr="00A23258">
        <w:t>and Jones, 2022)</w:t>
      </w:r>
      <w:r>
        <w:t xml:space="preserve">. It does fit in with the wider context of the police national decision-making model of constantly adapting while you are policing whether that be dealing with people or investigating crime.  </w:t>
      </w:r>
    </w:p>
    <w:p w14:paraId="7E25656E" w14:textId="77777777" w:rsidR="007F5D67" w:rsidRDefault="007F5D67" w:rsidP="007F5D67">
      <w:r w:rsidRPr="00A53EED">
        <w:rPr>
          <w:color w:val="auto"/>
        </w:rPr>
        <w:t xml:space="preserve">After I </w:t>
      </w:r>
      <w:r>
        <w:t xml:space="preserve">built up a rapport with the children I started to conduct the initial child interviews.  The child interview process involved speaking to each child separately, but in the presence of a social worker.  It also involved explaining the court process for each of them to understand what would happen.  I asked several basic questions about what had happened before and during the incidences.  During this I received a detail account from the eldest sibling about the assaults he had been a victim of and </w:t>
      </w:r>
      <w:r>
        <w:lastRenderedPageBreak/>
        <w:t>the reasons for these due to his homosexuality. During this I had to be conscious of his cultural background and how his homosexual was conflicting with the cultural beliefs of his father.  Also, during the interview with the younger sibling, he disclosed that while he had not been assaulted in the UK, he had been assaulted in India but believed this was the norm.  I had to try and make him understand that this was not the case and on his father’s part it was not acceptable behaviour in the UK. This was not that successful as he still struggled to understand that in the UK his father could not hit his brother or him however it was unlikely in the few hours I was likely to change his mind as, as discussed previously it is commonplace in his culture.</w:t>
      </w:r>
    </w:p>
    <w:p w14:paraId="7BB12824" w14:textId="77777777" w:rsidR="007F5D67" w:rsidRDefault="007F5D67" w:rsidP="007F5D67"/>
    <w:p w14:paraId="565DDE98" w14:textId="77777777" w:rsidR="007F5D67" w:rsidRDefault="007F5D67" w:rsidP="007F5D67"/>
    <w:p w14:paraId="6A314E40" w14:textId="77777777" w:rsidR="007F5D67" w:rsidRDefault="007F5D67" w:rsidP="007F5D67">
      <w:r>
        <w:t>After I had completed my enquires with the two boys, I have left them in the care of social services who have taken them to alternative accommodation for the night. I have completed a High-Risk public protection notification regarding what had been disclosed. The purpose of this notification is to inform other agencies of what has happened and while initially it may appear redundant because social services however it is a tool that can be used to alert multiple different agencies such as school to potential risks. It is also useful as it creates the opportunity for information sharing between different agencies and while not always successful does at least attempt to allow different agencies to communicate on a matter.</w:t>
      </w:r>
    </w:p>
    <w:p w14:paraId="0093CFB6" w14:textId="77777777" w:rsidR="007F5D67" w:rsidRDefault="007F5D67" w:rsidP="007F5D67"/>
    <w:p w14:paraId="41942028" w14:textId="77777777" w:rsidR="007F5D67" w:rsidRDefault="007F5D67" w:rsidP="007F5D67">
      <w:r>
        <w:t xml:space="preserve">I have decided it was necessary to get in touch with Immigration to assess their immigration status to see if they were at risk of leaving the country while the investigation was ongoing. Their immigration status meant that they would have potentially been able to leave. I have taken steps to prevent this in the form of placing a PNC marker on the parents which would prevent them from travelling while it was in place. I have therefore considered not only my duties to safeguard but also to preserve evidence as if the parents had left the country, then this investigation may never have been resolved   I have finally referred the matter to our public protection unit as they would be the department who are best placed to investigate this matter. This is due to them having more specialised skills such as officers able to conduct video recorded interviews (ABE’s) as they have specialist trained officers who speak to the children, and this allows the evidence to be presented at court. They have advised that given that I had taken the appropriate steps they would take over the investigation and deal with it “slow time” and advised that there was currently no requirement to arrest the dad tonight as now that the children were both removed from the address a VA could be arranged as at the present there was no necessity to arrest as my actions for example by putting a PNC marker on the parents to prevent them from leaving the country while the investigation was ongoing and as the children were now in care there was no risk of further physical injury as per Code G of PACE (Home Office, 2012). </w:t>
      </w:r>
    </w:p>
    <w:p w14:paraId="6AA26A5C" w14:textId="77777777" w:rsidR="007F5D67" w:rsidRDefault="007F5D67" w:rsidP="007F5D67"/>
    <w:p w14:paraId="73D729D4" w14:textId="77777777" w:rsidR="007F5D67" w:rsidRDefault="007F5D67" w:rsidP="007F5D67"/>
    <w:p w14:paraId="206CA520" w14:textId="77777777" w:rsidR="007F5D67" w:rsidRDefault="007F5D67" w:rsidP="007F5D67">
      <w:r w:rsidRPr="006924EF">
        <w:rPr>
          <w:color w:val="auto"/>
        </w:rPr>
        <w:t>To</w:t>
      </w:r>
      <w:r>
        <w:t xml:space="preserve"> conclude the incident presented throughout this discourse shows some of the challenges when dealing with victims. Every victim of a crime is unique, and many have complex needs that require careful consideration when police interact with them. In this instance there were cultural issues which I needed to consider. This incident demonstrates there is not always one set formula for assisting those who may be vulnerable or otherwise at risk. The children mentioned within this example were clearly vulnerable but also the victim a crime and as such required a different approach than other victim of crimes may require. It is important to take into account the victims’ specific needs such as their age and risk of re-victimisation when caring for them (</w:t>
      </w:r>
      <w:proofErr w:type="spellStart"/>
      <w:proofErr w:type="gramStart"/>
      <w:r>
        <w:t>Z</w:t>
      </w:r>
      <w:r w:rsidRPr="00A013B5">
        <w:t>ijlstra,</w:t>
      </w:r>
      <w:r w:rsidRPr="00A013B5">
        <w:rPr>
          <w:i/>
          <w:iCs/>
        </w:rPr>
        <w:t>et</w:t>
      </w:r>
      <w:proofErr w:type="spellEnd"/>
      <w:proofErr w:type="gramEnd"/>
      <w:r w:rsidRPr="00A013B5">
        <w:rPr>
          <w:i/>
          <w:iCs/>
        </w:rPr>
        <w:t xml:space="preserve"> al</w:t>
      </w:r>
      <w:r>
        <w:rPr>
          <w:i/>
          <w:iCs/>
        </w:rPr>
        <w:t xml:space="preserve">, </w:t>
      </w:r>
      <w:r w:rsidRPr="00A013B5">
        <w:t>2017</w:t>
      </w:r>
      <w:r>
        <w:t>, p205</w:t>
      </w:r>
      <w:r w:rsidRPr="00A013B5">
        <w:t>)</w:t>
      </w:r>
      <w:r>
        <w:t xml:space="preserve">. This is further demonstrated and the fact that police officer should be willing and able to adopt different approaches </w:t>
      </w:r>
      <w:proofErr w:type="gramStart"/>
      <w:r>
        <w:t>in order to</w:t>
      </w:r>
      <w:proofErr w:type="gramEnd"/>
      <w:r>
        <w:t xml:space="preserve"> best both support the victim and help investigate the crime the literature bears this out to.  Through the reading discussed we can see that police’s conduct with victims of crime can have a significant effect on how willing a person is to go through the criminal justice process. But on a simpler level it is why many people join the police to help people through difficult times when they are victims of crime. </w:t>
      </w:r>
    </w:p>
    <w:p w14:paraId="030780E4" w14:textId="77777777" w:rsidR="007F5D67" w:rsidRDefault="007F5D67" w:rsidP="007F5D67"/>
    <w:p w14:paraId="51E84A26" w14:textId="77777777" w:rsidR="007F5D67" w:rsidRDefault="007F5D67" w:rsidP="007F5D67"/>
    <w:p w14:paraId="57716ACC" w14:textId="77777777" w:rsidR="007F5D67" w:rsidRDefault="007F5D67" w:rsidP="007F5D67">
      <w:r>
        <w:t>Word Count: 2179</w:t>
      </w:r>
    </w:p>
    <w:p w14:paraId="5A14BEB8" w14:textId="69952D76" w:rsidR="5B843AF0" w:rsidRPr="00E676F7" w:rsidRDefault="5B843AF0" w:rsidP="007F5D67">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4A27B102" w14:textId="79267601" w:rsidR="007F5D67" w:rsidRDefault="007F5D67" w:rsidP="007F5D67">
      <w:r>
        <w:t xml:space="preserve">The primary functions of policing </w:t>
      </w:r>
      <w:proofErr w:type="gramStart"/>
      <w:r>
        <w:t>is</w:t>
      </w:r>
      <w:proofErr w:type="gramEnd"/>
      <w:r>
        <w:t xml:space="preserve"> the detection, prevention and investigation of crimes</w:t>
      </w:r>
      <w:r w:rsidRPr="00504BBD">
        <w:t>.</w:t>
      </w:r>
      <w:r>
        <w:t xml:space="preserve"> These crimes can take many different forms, but</w:t>
      </w:r>
      <w:r w:rsidRPr="00504BBD">
        <w:t xml:space="preserve"> Domestic abuse</w:t>
      </w:r>
      <w:r>
        <w:t xml:space="preserve"> is perhaps the most common incident that police officers on response attend and there are a multitude of offences that can be committed as part of domestic abuse. The offences that most often are associated with Domestic abuse are Assaults however there are a multitude of other offences which also perpetrated by those committing domestic abuse such as criminal damage or harassment and</w:t>
      </w:r>
      <w:r w:rsidRPr="00504BBD">
        <w:t xml:space="preserve"> </w:t>
      </w:r>
      <w:r>
        <w:t xml:space="preserve">these all </w:t>
      </w:r>
      <w:r w:rsidRPr="00504BBD">
        <w:t xml:space="preserve">causes serious harm </w:t>
      </w:r>
      <w:r>
        <w:t xml:space="preserve">to those who are victims of it. </w:t>
      </w:r>
      <w:proofErr w:type="gramStart"/>
      <w:r>
        <w:t>For the purpose of</w:t>
      </w:r>
      <w:proofErr w:type="gramEnd"/>
      <w:r>
        <w:t xml:space="preserve"> the legislation domestic abuse is defined as taking place when the “</w:t>
      </w:r>
      <w:r w:rsidRPr="009E1376">
        <w:rPr>
          <w:i/>
          <w:iCs/>
        </w:rPr>
        <w:t>Behaviour of a person (“A”) towards another person (“B”) is “domestic abuse” if (a)A and B are each aged 16 or over and are personally connected to each other, and (b)the behaviour is abusive. (</w:t>
      </w:r>
      <w:proofErr w:type="gramStart"/>
      <w:r w:rsidRPr="009E1376">
        <w:rPr>
          <w:i/>
          <w:iCs/>
        </w:rPr>
        <w:t>3)Behaviour</w:t>
      </w:r>
      <w:proofErr w:type="gramEnd"/>
      <w:r w:rsidRPr="009E1376">
        <w:rPr>
          <w:i/>
          <w:iCs/>
        </w:rPr>
        <w:t xml:space="preserve"> is “abusive” if it consists of any of the following, (a)physical or sexual abuse, (b)violent or threatening behaviour, (c)controlling or coercive behaviour, (d)economic abuse, (e)psychological, emotional or other abuse; and it does not matter whether the behaviour consists of a single incident or a course of conduct</w:t>
      </w:r>
      <w:r>
        <w:t>” (The National Archives</w:t>
      </w:r>
      <w:r>
        <w:t>,</w:t>
      </w:r>
      <w:r>
        <w:t xml:space="preserve"> 2021)</w:t>
      </w:r>
      <w:r w:rsidRPr="00703DAA">
        <w:t>.</w:t>
      </w:r>
    </w:p>
    <w:p w14:paraId="6FBE74E9" w14:textId="77777777" w:rsidR="007F5D67" w:rsidRDefault="007F5D67" w:rsidP="007F5D67"/>
    <w:p w14:paraId="78981104" w14:textId="77777777" w:rsidR="007F5D67" w:rsidRDefault="007F5D67" w:rsidP="007F5D67"/>
    <w:p w14:paraId="7CD1C8C0" w14:textId="77777777" w:rsidR="007F5D67" w:rsidRDefault="007F5D67" w:rsidP="007F5D67">
      <w:r>
        <w:t xml:space="preserve">A Domestic Abuse incident in which I played a significant role involved a report from a social worker who was on the phone to one of the families they managed and reported to us that while she on the phone she overheard that the ex-husband was threatening to come over to the woman’s address against the wishes of his ex-wife and when informed she wouldn’t let him in if he she was call the police to which he replied that assault her as well as any police officer who tried to intervene. As such </w:t>
      </w:r>
      <w:proofErr w:type="gramStart"/>
      <w:r>
        <w:t>myself</w:t>
      </w:r>
      <w:proofErr w:type="gramEnd"/>
      <w:r>
        <w:t xml:space="preserve"> and my colleague have attended in order to safeguard the victim. When we have arrived at the address the ex-husband was already outside the address aggressively knocking on the door. Due to his behaviour and the early threats, he had made he was immediately placed into handcuffs using a common law power as I believed he presented a risk to myself, and my colleagues given the information passed to us by the control room and his behaviour when we got to the scene. I have then placed him into the back of the police van. We have then spoken to the victim who has explained that earlier that day she received </w:t>
      </w:r>
      <w:proofErr w:type="gramStart"/>
      <w:r>
        <w:t>a number of</w:t>
      </w:r>
      <w:proofErr w:type="gramEnd"/>
      <w:r>
        <w:t xml:space="preserve"> messages from her ex-partner stating that he was coming over to the address and demanding to be let into the house. This was over a dispute over some property that was remaining at the address. During this dispute he has texted the victim daughter phone with messages intended for his ex-partner that were both threatening and incredibly abusive without any regard as to whether his daughter would see them. She had then phoned her social worker and support worker to inform them and while she was on the phone with them, he has phoned her which she has put on speaker and that when he has made the threats. It can sometimes be perceived that threats over the phone are not that serious however a survey of British and American Police officers about the risks of potential re victimisation in domestic abuse showed that it was in the top ten biggest risks perceived by police officer on continued domestic abuse (</w:t>
      </w:r>
      <w:r w:rsidRPr="00B62799">
        <w:t xml:space="preserve">Robinson, </w:t>
      </w:r>
      <w:proofErr w:type="spellStart"/>
      <w:r w:rsidRPr="00B62799">
        <w:t>Pinchevsky</w:t>
      </w:r>
      <w:proofErr w:type="spellEnd"/>
      <w:r w:rsidRPr="00B62799">
        <w:t>, and Guthrie,</w:t>
      </w:r>
      <w:r>
        <w:t xml:space="preserve"> </w:t>
      </w:r>
      <w:r w:rsidRPr="00B62799">
        <w:t>2018</w:t>
      </w:r>
      <w:r>
        <w:t>, p194</w:t>
      </w:r>
      <w:r w:rsidRPr="00B62799">
        <w:t>).</w:t>
      </w:r>
    </w:p>
    <w:p w14:paraId="170F6929" w14:textId="77777777" w:rsidR="007F5D67" w:rsidRDefault="007F5D67" w:rsidP="007F5D67"/>
    <w:p w14:paraId="454203AA" w14:textId="77777777" w:rsidR="007F5D67" w:rsidRDefault="007F5D67" w:rsidP="007F5D67">
      <w:r>
        <w:t>I have viewed the messages he sent via his daughter’s phone and given the nature of the messages were so egregious that they constituted the offence of malicious communications. It is important at this point to  malicious communication as it provides a bit of context to the nature of the messages sent The definition of Malicious communications is: “</w:t>
      </w:r>
      <w:r w:rsidRPr="00A5273C">
        <w:rPr>
          <w:i/>
          <w:iCs/>
        </w:rPr>
        <w:t xml:space="preserve">Any person who sends to another person— (a)a letter, electronic communication or article of any description which conveys a message which is indecent or grossly offensive; Or (b)any article or electronic communication which is, in whole or part, of an indecent or grossly offensive nature, is guilty of an offence if his purpose, </w:t>
      </w:r>
      <w:r>
        <w:rPr>
          <w:i/>
          <w:iCs/>
        </w:rPr>
        <w:t>… to</w:t>
      </w:r>
      <w:r w:rsidRPr="00A5273C">
        <w:rPr>
          <w:i/>
          <w:iCs/>
        </w:rPr>
        <w:t xml:space="preserve"> cause distress or anxiety to the recipient or to any other person to whom he intends that it or its contents or nature should be communicated.</w:t>
      </w:r>
      <w:r>
        <w:t xml:space="preserve">” (The National Archives, 1988).  As such I have placed him under arrest for Malicious Communication and as part of the investigation seized his phone and he was taken into police custody. </w:t>
      </w:r>
    </w:p>
    <w:p w14:paraId="10936C53" w14:textId="77777777" w:rsidR="007F5D67" w:rsidRDefault="007F5D67" w:rsidP="007F5D67"/>
    <w:p w14:paraId="02AF5E49" w14:textId="77777777" w:rsidR="007F5D67" w:rsidRDefault="007F5D67" w:rsidP="007F5D67">
      <w:r>
        <w:t xml:space="preserve">We have later returned to the address </w:t>
      </w:r>
      <w:proofErr w:type="gramStart"/>
      <w:r>
        <w:t>in order to</w:t>
      </w:r>
      <w:proofErr w:type="gramEnd"/>
      <w:r>
        <w:t xml:space="preserve"> collect a victim statement in order to properly document what had happened during this incident as well as providing context to their relationship. While we were at the address, she explained that she and her ex-partner had been in an abusive relationship for years and had only just ended the relationship with him hence the involvement of social service. She further explained that while they were in the relationship he would have periods of extreme anger and would either assault her or damage the property itself and as such no room in the property had a door as he had smashed all of them. She had previously reported this however this </w:t>
      </w:r>
      <w:r>
        <w:lastRenderedPageBreak/>
        <w:t xml:space="preserve">was the first time she was willing to pursue action against him. This is not a unique scenario as on average it takes seven incidents of abuse before a victim is able leave an abusive relationship (Refuge, no date). </w:t>
      </w:r>
    </w:p>
    <w:p w14:paraId="1CC0B77E" w14:textId="77777777" w:rsidR="007F5D67" w:rsidRDefault="007F5D67" w:rsidP="007F5D67"/>
    <w:p w14:paraId="284C0D42" w14:textId="77777777" w:rsidR="007F5D67" w:rsidRDefault="007F5D67" w:rsidP="007F5D67">
      <w:r>
        <w:t xml:space="preserve">Investigations into domestic abuse are complicated compared to other investigation and there are </w:t>
      </w:r>
      <w:proofErr w:type="gramStart"/>
      <w:r>
        <w:t>a number of</w:t>
      </w:r>
      <w:proofErr w:type="gramEnd"/>
      <w:r>
        <w:t xml:space="preserve"> factors surrounding it. For example, people have a reluctance to report due to how it effects their family life and wishing to keep their family together and so don’t report or engage with police due to them wishing to protect their partner and prevent disruption to their </w:t>
      </w:r>
      <w:proofErr w:type="gramStart"/>
      <w:r>
        <w:t>children</w:t>
      </w:r>
      <w:proofErr w:type="gramEnd"/>
      <w:r>
        <w:t xml:space="preserve"> lives (</w:t>
      </w:r>
      <w:r w:rsidRPr="00526AD3">
        <w:t>McPhee, et a</w:t>
      </w:r>
      <w:r>
        <w:t xml:space="preserve">l, </w:t>
      </w:r>
      <w:r w:rsidRPr="00526AD3">
        <w:t>2022</w:t>
      </w:r>
      <w:r>
        <w:t xml:space="preserve"> pp964-965</w:t>
      </w:r>
      <w:r w:rsidRPr="00526AD3">
        <w:t>)</w:t>
      </w:r>
      <w:r>
        <w:t>. Other victims are of the opinion that they will not be believed or taken seriously by the police when they report it and simply do not have trust in the authorities to properly investigate their cases (</w:t>
      </w:r>
      <w:proofErr w:type="spellStart"/>
      <w:r w:rsidRPr="004124DF">
        <w:t>Chatzisymeonidis</w:t>
      </w:r>
      <w:proofErr w:type="spellEnd"/>
      <w:r>
        <w:t xml:space="preserve"> </w:t>
      </w:r>
      <w:r w:rsidRPr="004124DF">
        <w:t>and Pina 2024</w:t>
      </w:r>
      <w:r>
        <w:t>, p2</w:t>
      </w:r>
      <w:r w:rsidRPr="004124DF">
        <w:t>)</w:t>
      </w:r>
      <w:r>
        <w:t>. The complex nature is something the whole criminal justice system ends up struggling with and leads to two completely contradictory positions where the Police are taking a more interventionist approach when it comes to domestic abuse as it is considered more serious than in the past while conviction for domestic abuse in any form are still very low (</w:t>
      </w:r>
      <w:r w:rsidRPr="00526AD3">
        <w:t>McPhee, et a</w:t>
      </w:r>
      <w:r>
        <w:t xml:space="preserve">l, </w:t>
      </w:r>
      <w:r w:rsidRPr="00526AD3">
        <w:t>2022</w:t>
      </w:r>
      <w:r>
        <w:t xml:space="preserve"> pp964-965</w:t>
      </w:r>
      <w:r w:rsidRPr="00526AD3">
        <w:t>)</w:t>
      </w:r>
      <w:r>
        <w:t xml:space="preserve">. It would seem logical that if the police are treating domestic abuse incidents more seriously than there should be more cases going through the criminal justice system to court and therefore more conviction. However, the evidence suggests this is not the case which just further underlines the complex nature of domestic on a bigger scale and is something nothing in the literature around domestic abuse can currently satisfactorily explain or provide an answer to. This is why the police are looking to create solution like the four P model presented by the NPCC which aims to Protect individuals and communities Violence Against Women and Girls (VAWG), Pursue perpetrators (VAWG), Prevent people from committing VAWG and </w:t>
      </w:r>
      <w:r w:rsidRPr="00772C04">
        <w:t>Prepare policing to effectively respond to and reduce VAWG</w:t>
      </w:r>
      <w:r>
        <w:t xml:space="preserve"> (College of Policing, 2024). </w:t>
      </w:r>
    </w:p>
    <w:p w14:paraId="08A5551A" w14:textId="77777777" w:rsidR="007F5D67" w:rsidRDefault="007F5D67" w:rsidP="007F5D67"/>
    <w:p w14:paraId="49BE7BCB" w14:textId="77777777" w:rsidR="007F5D67" w:rsidRDefault="007F5D67" w:rsidP="007F5D67">
      <w:r>
        <w:t xml:space="preserve">This was certainly not the case for this investigation as while even though much of the “golden hour” enquires were conducted there was still outstanding work to complete for example the examination of the mobile phone. This can result in complication </w:t>
      </w:r>
      <w:proofErr w:type="gramStart"/>
      <w:r>
        <w:t>as a result of</w:t>
      </w:r>
      <w:proofErr w:type="gramEnd"/>
      <w:r>
        <w:t xml:space="preserve"> the prolonged investigation as well as this they require the careful management of the victims. In this instances the victim had concerns about how the arrest would affect their family life. This is not a unique problem often domestic abuse and is quite commonplace as unlike crimes against strangers you are dealing with people who have pre-existing connections and feeling for one another. It is also important that officers build a good rapport with the victims of crime as it is shown in research that if a victim is engaged with by </w:t>
      </w:r>
      <w:proofErr w:type="gramStart"/>
      <w:r>
        <w:t>officers</w:t>
      </w:r>
      <w:proofErr w:type="gramEnd"/>
      <w:r>
        <w:t xml:space="preserve"> they are more likely to continue to support the case (Collage Of Policing 2015).</w:t>
      </w:r>
    </w:p>
    <w:p w14:paraId="2BA0012D" w14:textId="77777777" w:rsidR="007F5D67" w:rsidRDefault="007F5D67" w:rsidP="007F5D67">
      <w:r>
        <w:t xml:space="preserve"> </w:t>
      </w:r>
    </w:p>
    <w:p w14:paraId="3459DA70" w14:textId="77777777" w:rsidR="007F5D67" w:rsidRPr="007915FE" w:rsidRDefault="007F5D67" w:rsidP="007F5D67">
      <w:r>
        <w:t xml:space="preserve">Fortunately, in this instance we also had some independent evidence firstly from the support and social workers who were on the phone to the victim during the incident and were able to provide witness statements regarding the incident as well the suspects mobile phone which had the messages on. The seizing of the however created its own set of issues as the processing and abstraction of data from a phone takes a long time. This led to yet further complications in this case. During the regular victim contact with the mother I was informed that the daughter was missing her father and was becoming upset.  To help alleviate this I had arranged for the bail condition for the ex-partner not to have contact with the daughter to be removed </w:t>
      </w:r>
      <w:proofErr w:type="gramStart"/>
      <w:r>
        <w:t>in order for</w:t>
      </w:r>
      <w:proofErr w:type="gramEnd"/>
      <w:r>
        <w:t xml:space="preserve"> her to be able to see her father.  Again, this was not a straightforward and involved me having to liaise with the bail </w:t>
      </w:r>
      <w:r w:rsidRPr="007E2E22">
        <w:t>Sergeant</w:t>
      </w:r>
      <w:r>
        <w:t xml:space="preserve"> and provide evidence as to why the bail conditions had to be lifted and explain how it would not </w:t>
      </w:r>
      <w:proofErr w:type="gramStart"/>
      <w:r>
        <w:t>have an effect on</w:t>
      </w:r>
      <w:proofErr w:type="gramEnd"/>
      <w:r>
        <w:t xml:space="preserve"> the investigation. It was however important to do as I believed it would help keep the victim supporting the continued investigation but also more importantly prevent any risk of escalation between the two parties preventing any further domestic incidents between them. Arrangements over </w:t>
      </w:r>
      <w:proofErr w:type="gramStart"/>
      <w:r>
        <w:t>child care</w:t>
      </w:r>
      <w:proofErr w:type="gramEnd"/>
      <w:r>
        <w:t xml:space="preserve"> do present a real risk of re-victimisation when dealing with investigation as study conducted by </w:t>
      </w:r>
      <w:r w:rsidRPr="008C1A28">
        <w:t>Robinson</w:t>
      </w:r>
      <w:r>
        <w:t xml:space="preserve">, </w:t>
      </w:r>
      <w:proofErr w:type="spellStart"/>
      <w:r w:rsidRPr="008C1A28">
        <w:t>Pinchevsky</w:t>
      </w:r>
      <w:proofErr w:type="spellEnd"/>
      <w:r>
        <w:t xml:space="preserve"> and </w:t>
      </w:r>
      <w:proofErr w:type="spellStart"/>
      <w:r w:rsidRPr="00416AB3">
        <w:t>Guthriec</w:t>
      </w:r>
      <w:proofErr w:type="spellEnd"/>
      <w:r>
        <w:t xml:space="preserve"> showed that 57.5% of British police officers surveyed believed conflict over child care presented a risk of re victimisation in a domestic setting (</w:t>
      </w:r>
      <w:r w:rsidRPr="00B62799">
        <w:t xml:space="preserve">Robinson, </w:t>
      </w:r>
      <w:proofErr w:type="spellStart"/>
      <w:r w:rsidRPr="00B62799">
        <w:t>Pinchevsky</w:t>
      </w:r>
      <w:proofErr w:type="spellEnd"/>
      <w:r w:rsidRPr="00B62799">
        <w:t>, and Guthrie,</w:t>
      </w:r>
      <w:r>
        <w:t xml:space="preserve"> </w:t>
      </w:r>
      <w:r w:rsidRPr="00B62799">
        <w:t>2018</w:t>
      </w:r>
      <w:r>
        <w:t>, p194</w:t>
      </w:r>
      <w:r w:rsidRPr="00B62799">
        <w:t>)</w:t>
      </w:r>
      <w:r>
        <w:t xml:space="preserve">. I have arranged with the suspect to attend the police station </w:t>
      </w:r>
      <w:proofErr w:type="gramStart"/>
      <w:r>
        <w:t>in order for</w:t>
      </w:r>
      <w:proofErr w:type="gramEnd"/>
      <w:r>
        <w:t xml:space="preserve"> those conditions to be lifted in order for him to be able to see his daughter. This again further demonstrates the complication that can arise as especially when dealing with domestic as there is a familiar relationship and you are not just dealing with a crime but also complicated family dynamics which you have no prior knowledge of.</w:t>
      </w:r>
    </w:p>
    <w:p w14:paraId="761DD247" w14:textId="77777777" w:rsidR="007F5D67" w:rsidRDefault="007F5D67" w:rsidP="007F5D67"/>
    <w:p w14:paraId="7118D498" w14:textId="77777777" w:rsidR="007F5D67" w:rsidRDefault="007F5D67" w:rsidP="007F5D67">
      <w:r>
        <w:t xml:space="preserve">Despite him agreeing to attend the police station when the date and time came for him to </w:t>
      </w:r>
      <w:proofErr w:type="gramStart"/>
      <w:r>
        <w:t>attend</w:t>
      </w:r>
      <w:proofErr w:type="gramEnd"/>
      <w:r>
        <w:t xml:space="preserve"> he ended up not attending.  This later led to the victim retracting her statement as she believed it would mean the end of the case and so would allow her daughter to see her father despite it being his actions that caused the separation from his daughter. Victims withdrawing their support is </w:t>
      </w:r>
      <w:proofErr w:type="gramStart"/>
      <w:r>
        <w:t xml:space="preserve">common </w:t>
      </w:r>
      <w:r>
        <w:lastRenderedPageBreak/>
        <w:t>place</w:t>
      </w:r>
      <w:proofErr w:type="gramEnd"/>
      <w:r>
        <w:t xml:space="preserve"> when investigating domestic abuse case and can present a challenge to police officers investigating. In a study conducted only 31 out of 869 person received a conviction and the primary reason for this is due to the victim retracting and one of the main reason they do is due to a concern for the welfare of their children (</w:t>
      </w:r>
      <w:r w:rsidRPr="00526AD3">
        <w:t>McPhee, et a</w:t>
      </w:r>
      <w:r>
        <w:t xml:space="preserve">l, </w:t>
      </w:r>
      <w:r w:rsidRPr="00526AD3">
        <w:t>2022</w:t>
      </w:r>
      <w:r>
        <w:t xml:space="preserve"> p 967).</w:t>
      </w:r>
    </w:p>
    <w:p w14:paraId="60A0AD26" w14:textId="77777777" w:rsidR="007F5D67" w:rsidRDefault="007F5D67" w:rsidP="007F5D67"/>
    <w:p w14:paraId="0F1F743B" w14:textId="77777777" w:rsidR="007F5D67" w:rsidRDefault="007F5D67" w:rsidP="007F5D67">
      <w:r>
        <w:t xml:space="preserve">However, police </w:t>
      </w:r>
      <w:proofErr w:type="gramStart"/>
      <w:r>
        <w:t>force</w:t>
      </w:r>
      <w:proofErr w:type="gramEnd"/>
      <w:r>
        <w:t xml:space="preserve"> and the wider criminal justice system have found way to circumvent this by pursuing a evidence led prosecution case. This is considered when there is enough alternative evidence that we can continue without the victims support especially in domestic abuse case where victims often withdraw support (</w:t>
      </w:r>
      <w:r w:rsidRPr="00221BA7">
        <w:t>HMICFRS, 2020)</w:t>
      </w:r>
      <w:r>
        <w:t xml:space="preserve">.  This is what I chose to do in this case as we could proceed with the case without the victim supporting as despite the long process, the data returned from the phone download which confirmed the victim’s story and showed that he had indeed sent those messages to his ex-partner through his </w:t>
      </w:r>
      <w:proofErr w:type="gramStart"/>
      <w:r>
        <w:t>daughters</w:t>
      </w:r>
      <w:proofErr w:type="gramEnd"/>
      <w:r>
        <w:t xml:space="preserve"> phone. This meant I could send the case to the Crown prosecution service just based off the evidence collect.</w:t>
      </w:r>
    </w:p>
    <w:p w14:paraId="44BAC4B7" w14:textId="77777777" w:rsidR="007F5D67" w:rsidRDefault="007F5D67" w:rsidP="007F5D67"/>
    <w:p w14:paraId="4C196CAF" w14:textId="77777777" w:rsidR="007F5D67" w:rsidRDefault="007F5D67" w:rsidP="007F5D67">
      <w:r>
        <w:t xml:space="preserve">In conclusion domestic abuse presents significant challenge to officers dealing with them. Police officers are inserted into a family setting and </w:t>
      </w:r>
      <w:proofErr w:type="gramStart"/>
      <w:r>
        <w:t>have to</w:t>
      </w:r>
      <w:proofErr w:type="gramEnd"/>
      <w:r>
        <w:t xml:space="preserve"> achieve the best outcome for the investigation while balancing the needs and desires of the victim against the need to safeguard them and protect them from harm. Through this example I have demonstrated how truly complex dealing with domestic abuse cases can be and how it is important to provide as much support as possible to the victims of it </w:t>
      </w:r>
      <w:proofErr w:type="gramStart"/>
      <w:r>
        <w:t>in order for</w:t>
      </w:r>
      <w:proofErr w:type="gramEnd"/>
      <w:r>
        <w:t xml:space="preserve"> them to have the ability to peruse action and go to court. I have shown that it is important to adapt your approach and try you best to put the needs of the victims first and ensure they are properly safeguarded. However, even when you try your best to support your victims sometime the pressure is too </w:t>
      </w:r>
      <w:proofErr w:type="gramStart"/>
      <w:r>
        <w:t>much</w:t>
      </w:r>
      <w:proofErr w:type="gramEnd"/>
      <w:r>
        <w:t xml:space="preserve"> and they end up withdrawing their support for the investigation as happened in this example but when this has happened I did explore other options and was able to put a case together for the Crown Prosecution Service to consider. </w:t>
      </w:r>
    </w:p>
    <w:p w14:paraId="400991B5" w14:textId="77777777" w:rsidR="007F5D67" w:rsidRPr="00E676F7" w:rsidRDefault="007F5D67" w:rsidP="005C76DE">
      <w:pPr>
        <w:ind w:right="237"/>
        <w:jc w:val="both"/>
        <w:rPr>
          <w:sz w:val="24"/>
          <w:szCs w:val="24"/>
        </w:rPr>
      </w:pPr>
    </w:p>
    <w:p w14:paraId="3A7106D0" w14:textId="77777777" w:rsidR="007F5D67" w:rsidRDefault="007F5D67" w:rsidP="0FF883D4">
      <w:pPr>
        <w:ind w:right="237"/>
        <w:jc w:val="both"/>
        <w:rPr>
          <w:color w:val="000000" w:themeColor="text1"/>
          <w:sz w:val="24"/>
          <w:szCs w:val="24"/>
        </w:rPr>
      </w:pPr>
    </w:p>
    <w:p w14:paraId="042CB012" w14:textId="22001B5D" w:rsidR="00025650" w:rsidRPr="00E676F7" w:rsidRDefault="007F5D67" w:rsidP="0FF883D4">
      <w:pPr>
        <w:ind w:right="237"/>
        <w:jc w:val="both"/>
        <w:rPr>
          <w:color w:val="000000" w:themeColor="text1"/>
          <w:sz w:val="24"/>
          <w:szCs w:val="24"/>
        </w:rPr>
      </w:pPr>
      <w:r>
        <w:rPr>
          <w:color w:val="000000" w:themeColor="text1"/>
          <w:sz w:val="24"/>
          <w:szCs w:val="24"/>
        </w:rPr>
        <w:t>Word count 2145</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CE1ED24" w:rsidR="0FF883D4" w:rsidRDefault="5CE196A1" w:rsidP="5CE196A1">
      <w:r w:rsidRPr="5CE196A1">
        <w:rPr>
          <w:rFonts w:eastAsia="Arial"/>
          <w:b/>
          <w:bCs/>
          <w:color w:val="000000" w:themeColor="text1"/>
          <w:sz w:val="24"/>
          <w:szCs w:val="24"/>
        </w:rPr>
        <w:t xml:space="preserve">Signed: </w:t>
      </w:r>
      <w:r w:rsidR="007F5D67">
        <w:rPr>
          <w:rFonts w:eastAsia="Arial"/>
          <w:b/>
          <w:bCs/>
          <w:color w:val="000000" w:themeColor="text1"/>
          <w:sz w:val="24"/>
          <w:szCs w:val="24"/>
        </w:rPr>
        <w:t>Jacob Anthony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4098B3D" w:rsidR="0FF883D4" w:rsidRDefault="007F5D67" w:rsidP="007F5D67">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31/08/2024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B75107C" w14:textId="77777777" w:rsidR="007F5D67" w:rsidRDefault="007F5D67" w:rsidP="00EA28F1">
      <w:pPr>
        <w:keepNext/>
        <w:spacing w:before="240" w:after="60"/>
        <w:ind w:right="237"/>
        <w:jc w:val="both"/>
        <w:rPr>
          <w:sz w:val="24"/>
          <w:szCs w:val="24"/>
        </w:rPr>
      </w:pPr>
    </w:p>
    <w:p w14:paraId="109D718A" w14:textId="77777777" w:rsidR="007F5D67" w:rsidRDefault="007F5D67" w:rsidP="007F5D67">
      <w:proofErr w:type="spellStart"/>
      <w:r w:rsidRPr="004124DF">
        <w:t>Chatzisymeonidis</w:t>
      </w:r>
      <w:proofErr w:type="spellEnd"/>
      <w:r w:rsidRPr="004124DF">
        <w:t>, S. and Pina, A. (2024) ‘Exploring police attitudes on victims’ delayed reporting and victim blame in technology-facilitated IPV’, </w:t>
      </w:r>
      <w:r w:rsidRPr="004124DF">
        <w:rPr>
          <w:i/>
          <w:iCs/>
        </w:rPr>
        <w:t>Crime science</w:t>
      </w:r>
      <w:r w:rsidRPr="004124DF">
        <w:t>, 13(1), pp. 12–12</w:t>
      </w:r>
    </w:p>
    <w:p w14:paraId="0319664C" w14:textId="77777777" w:rsidR="007F5D67" w:rsidRDefault="007F5D67" w:rsidP="007F5D67"/>
    <w:p w14:paraId="007616B4" w14:textId="77777777" w:rsidR="007F5D67" w:rsidRDefault="007F5D67" w:rsidP="007F5D67">
      <w:r>
        <w:t xml:space="preserve">College of Policing, (2021), </w:t>
      </w:r>
      <w:r w:rsidRPr="00B21C76">
        <w:rPr>
          <w:i/>
          <w:iCs/>
        </w:rPr>
        <w:t>Investigative development</w:t>
      </w:r>
      <w:r>
        <w:t xml:space="preserve">, Available at </w:t>
      </w:r>
      <w:hyperlink r:id="rId16" w:history="1">
        <w:r w:rsidRPr="00AF74D9">
          <w:rPr>
            <w:rStyle w:val="Hyperlink"/>
          </w:rPr>
          <w:t>https://www.college.police.uk/app/major-investigation-and-public-protection/domestic-abuse/investigative-development</w:t>
        </w:r>
      </w:hyperlink>
      <w:r>
        <w:t>, (accessed 1</w:t>
      </w:r>
      <w:r w:rsidRPr="00B21C76">
        <w:rPr>
          <w:vertAlign w:val="superscript"/>
        </w:rPr>
        <w:t>st</w:t>
      </w:r>
      <w:r>
        <w:t xml:space="preserve"> August 2024)</w:t>
      </w:r>
    </w:p>
    <w:p w14:paraId="4D51A77F" w14:textId="77777777" w:rsidR="007F5D67" w:rsidRDefault="007F5D67" w:rsidP="007F5D67"/>
    <w:p w14:paraId="50939523" w14:textId="586D8B79" w:rsidR="007F5D67" w:rsidRDefault="007F5D67" w:rsidP="007F5D67">
      <w:r>
        <w:t xml:space="preserve">College of Policing, (2020), </w:t>
      </w:r>
      <w:r w:rsidRPr="004A42D6">
        <w:rPr>
          <w:i/>
          <w:iCs/>
        </w:rPr>
        <w:t>Conflict management skills</w:t>
      </w:r>
      <w:r>
        <w:t xml:space="preserve">, Available at </w:t>
      </w:r>
      <w:hyperlink r:id="rId17" w:history="1">
        <w:r w:rsidRPr="00AF74D9">
          <w:rPr>
            <w:rStyle w:val="Hyperlink"/>
          </w:rPr>
          <w:t>https://www.college.police.uk/guidance/conflict-management/conflict-management-skills</w:t>
        </w:r>
      </w:hyperlink>
      <w:r>
        <w:t xml:space="preserve"> </w:t>
      </w:r>
      <w:r>
        <w:t>(</w:t>
      </w:r>
      <w:r>
        <w:t>accessed 30 July 2024</w:t>
      </w:r>
      <w:r>
        <w:t>)</w:t>
      </w:r>
    </w:p>
    <w:p w14:paraId="48CD3CED" w14:textId="77777777" w:rsidR="007F5D67" w:rsidRDefault="007F5D67" w:rsidP="007F5D67"/>
    <w:p w14:paraId="04A72871" w14:textId="77777777" w:rsidR="007F5D67" w:rsidRDefault="007F5D67" w:rsidP="007F5D67">
      <w:r>
        <w:t xml:space="preserve">College of Policing, (2021), </w:t>
      </w:r>
      <w:r w:rsidRPr="00E06C40">
        <w:rPr>
          <w:i/>
          <w:iCs/>
        </w:rPr>
        <w:t>Introduction to vulnerability-related risk</w:t>
      </w:r>
      <w:r>
        <w:t xml:space="preserve">, Available at </w:t>
      </w:r>
      <w:hyperlink r:id="rId18" w:anchor="thrive" w:history="1">
        <w:r w:rsidRPr="00AF74D9">
          <w:rPr>
            <w:rStyle w:val="Hyperlink"/>
          </w:rPr>
          <w:t>https://www.college.police.uk/guidance/vulnerability-related-risks/introduction-vulnerability-related-risk#thrive</w:t>
        </w:r>
      </w:hyperlink>
      <w:r>
        <w:t xml:space="preserve">  (accessed 29</w:t>
      </w:r>
      <w:r w:rsidRPr="00D91A9A">
        <w:rPr>
          <w:vertAlign w:val="superscript"/>
        </w:rPr>
        <w:t>th</w:t>
      </w:r>
      <w:r>
        <w:t xml:space="preserve"> July 2024)</w:t>
      </w:r>
    </w:p>
    <w:p w14:paraId="1BC73073" w14:textId="77777777" w:rsidR="007F5D67" w:rsidRDefault="007F5D67" w:rsidP="007F5D67"/>
    <w:p w14:paraId="439A6480" w14:textId="77777777" w:rsidR="007F5D67" w:rsidRDefault="007F5D67" w:rsidP="007F5D67">
      <w:r>
        <w:t xml:space="preserve">College of Policing, (2024), </w:t>
      </w:r>
      <w:r w:rsidRPr="00E918A7">
        <w:rPr>
          <w:i/>
          <w:iCs/>
        </w:rPr>
        <w:t>Policing Violence Against Women and Girls –The National Framework for Delivery: 2024 – 2027</w:t>
      </w:r>
      <w:r>
        <w:t xml:space="preserve">, Available at </w:t>
      </w:r>
      <w:hyperlink r:id="rId19" w:history="1">
        <w:r w:rsidRPr="00F866DA">
          <w:rPr>
            <w:rStyle w:val="Hyperlink"/>
          </w:rPr>
          <w:t>https://www.npcc.police.uk/SysSiteAssets/media/downloads/our-work/vawg/vawg-framework-for-delivery.pdf</w:t>
        </w:r>
      </w:hyperlink>
      <w:r>
        <w:t xml:space="preserve"> (accessed 31 August 2024)</w:t>
      </w:r>
    </w:p>
    <w:p w14:paraId="150E493C" w14:textId="77777777" w:rsidR="007F5D67" w:rsidRDefault="007F5D67" w:rsidP="007F5D67"/>
    <w:p w14:paraId="601C4841" w14:textId="77777777" w:rsidR="007F5D67" w:rsidRDefault="007F5D67" w:rsidP="007F5D67">
      <w:r>
        <w:t xml:space="preserve">Fernandes. G, and Fernandes. M, (October 2021), </w:t>
      </w:r>
      <w:r w:rsidRPr="00407E6F">
        <w:rPr>
          <w:i/>
          <w:iCs/>
        </w:rPr>
        <w:t>Seen but not heard: addressing the silent epidemic of child maltreatment in India</w:t>
      </w:r>
      <w:r>
        <w:t xml:space="preserve">, Available at </w:t>
      </w:r>
      <w:hyperlink r:id="rId20" w:history="1">
        <w:r w:rsidRPr="00F866DA">
          <w:rPr>
            <w:rStyle w:val="Hyperlink"/>
          </w:rPr>
          <w:t>https://www.bristol.ac.uk/policybristol/policy-briefings/child-maltreatment-india/</w:t>
        </w:r>
      </w:hyperlink>
      <w:r>
        <w:t xml:space="preserve"> (accessed 31 August 2024)</w:t>
      </w:r>
    </w:p>
    <w:p w14:paraId="380CCE10" w14:textId="77777777" w:rsidR="007F5D67" w:rsidRDefault="007F5D67" w:rsidP="007F5D67"/>
    <w:p w14:paraId="5E4A1D98" w14:textId="77777777" w:rsidR="007F5D67" w:rsidRDefault="007F5D67" w:rsidP="007F5D67">
      <w:r>
        <w:t xml:space="preserve">Home Office, (2012), </w:t>
      </w:r>
      <w:r w:rsidRPr="000A4B31">
        <w:t>PACE Code G 2012</w:t>
      </w:r>
      <w:r>
        <w:t xml:space="preserve">, Available at: </w:t>
      </w:r>
      <w:hyperlink r:id="rId21" w:history="1">
        <w:r w:rsidRPr="000E32F3">
          <w:rPr>
            <w:rStyle w:val="Hyperlink"/>
          </w:rPr>
          <w:t>https://www.gov.uk/government/publications/pace-code-g-2012/pace-code-g-2012-accessible</w:t>
        </w:r>
      </w:hyperlink>
      <w:r>
        <w:t xml:space="preserve"> (Accessed 31 August 2024)</w:t>
      </w:r>
    </w:p>
    <w:p w14:paraId="5C5E2BA1" w14:textId="77777777" w:rsidR="007F5D67" w:rsidRDefault="007F5D67" w:rsidP="007F5D67"/>
    <w:p w14:paraId="23BCB068" w14:textId="77777777" w:rsidR="007F5D67" w:rsidRDefault="007F5D67" w:rsidP="007F5D67">
      <w:r w:rsidRPr="00221BA7">
        <w:t>HMICFRS, (2020)</w:t>
      </w:r>
      <w:r>
        <w:t xml:space="preserve">, </w:t>
      </w:r>
      <w:r w:rsidRPr="000052A3">
        <w:rPr>
          <w:i/>
          <w:iCs/>
        </w:rPr>
        <w:t>Evidence led domestic abuse prosecutions</w:t>
      </w:r>
      <w:r>
        <w:t xml:space="preserve">, Available at </w:t>
      </w:r>
      <w:proofErr w:type="gramStart"/>
      <w:r w:rsidRPr="001676C2">
        <w:t xml:space="preserve">https://hmicfrs.justiceinspectorates.gov.uk/publications/evidence-led-domestic-abuse-prosecutions/ </w:t>
      </w:r>
      <w:r>
        <w:t xml:space="preserve"> (</w:t>
      </w:r>
      <w:proofErr w:type="gramEnd"/>
      <w:r>
        <w:t xml:space="preserve"> accessed 3 August 2024)</w:t>
      </w:r>
    </w:p>
    <w:p w14:paraId="18C8555C" w14:textId="77777777" w:rsidR="007F5D67" w:rsidRDefault="007F5D67" w:rsidP="007F5D67"/>
    <w:p w14:paraId="587F5A26" w14:textId="77777777" w:rsidR="007F5D67" w:rsidRDefault="007F5D67" w:rsidP="007F5D67">
      <w:r w:rsidRPr="00526AD3">
        <w:t>McPhee, D. et al. (2022) ‘Criminal justice responses to domestic violence and abuse in England: an analysis of case attrition and inequalities using police data’, Policing &amp; society, 32(8), pp. 963–980</w:t>
      </w:r>
    </w:p>
    <w:p w14:paraId="28B258B2" w14:textId="77777777" w:rsidR="007F5D67" w:rsidRDefault="007F5D67" w:rsidP="007F5D67"/>
    <w:p w14:paraId="5D0165ED" w14:textId="77777777" w:rsidR="007F5D67" w:rsidRDefault="007F5D67" w:rsidP="007F5D67">
      <w:r>
        <w:t xml:space="preserve">Ministry of justice, (2023), </w:t>
      </w:r>
      <w:r w:rsidRPr="00724B19">
        <w:rPr>
          <w:i/>
          <w:iCs/>
        </w:rPr>
        <w:t>Code of Practice for Victims of Crime in England and Wales (Victims' Code)</w:t>
      </w:r>
      <w:r>
        <w:t xml:space="preserve">, Available at </w:t>
      </w:r>
      <w:hyperlink r:id="rId22" w:anchor="introduction" w:history="1">
        <w:r w:rsidRPr="00AF74D9">
          <w:rPr>
            <w:rStyle w:val="Hyperlink"/>
          </w:rPr>
          <w:t>https://www.gov.uk/government/publications/the-code-of-practice-for-victims-of-crime/code-of-practice-for-victims-of-crime-in-england-and-wales-victims-code#introduction</w:t>
        </w:r>
      </w:hyperlink>
      <w:r>
        <w:t xml:space="preserve">   (accessed, 11 July 2024)</w:t>
      </w:r>
    </w:p>
    <w:p w14:paraId="19B016F5" w14:textId="77777777" w:rsidR="007F5D67" w:rsidRDefault="007F5D67" w:rsidP="007F5D67"/>
    <w:p w14:paraId="136D7106" w14:textId="77777777" w:rsidR="007F5D67" w:rsidRDefault="007F5D67" w:rsidP="007F5D67">
      <w:r>
        <w:t xml:space="preserve">Refuge, (no date), </w:t>
      </w:r>
      <w:r w:rsidRPr="002C76C6">
        <w:rPr>
          <w:i/>
          <w:iCs/>
        </w:rPr>
        <w:t>Facts and Statistics The numbers don’t lie: they tell a clear story about the prevalence and harmful effects of abuse</w:t>
      </w:r>
      <w:r>
        <w:t xml:space="preserve">, Available at: </w:t>
      </w:r>
      <w:hyperlink r:id="rId23" w:history="1">
        <w:r w:rsidRPr="00F866DA">
          <w:rPr>
            <w:rStyle w:val="Hyperlink"/>
          </w:rPr>
          <w:t>https://refuge.org.uk/what-is-domestic-abuse/the-facts/#:~:text=Fact%3A%20It%20takes%2C%20on%20average%2C%207%20attempts%20before,a%20woman%20is%20able%20to%20leave%20for%20good</w:t>
        </w:r>
      </w:hyperlink>
      <w:r w:rsidRPr="00C641BF">
        <w:t>.</w:t>
      </w:r>
      <w:r>
        <w:t xml:space="preserve"> (Accessed 31 August 2024) </w:t>
      </w:r>
    </w:p>
    <w:p w14:paraId="6895B99C" w14:textId="77777777" w:rsidR="007F5D67" w:rsidRDefault="007F5D67" w:rsidP="007F5D67"/>
    <w:p w14:paraId="52FE8BFC" w14:textId="77777777" w:rsidR="007F5D67" w:rsidRDefault="007F5D67" w:rsidP="007F5D67">
      <w:r w:rsidRPr="00B62799">
        <w:t xml:space="preserve">Robinson, A.L., </w:t>
      </w:r>
      <w:proofErr w:type="spellStart"/>
      <w:r w:rsidRPr="00B62799">
        <w:t>Pinchevsky</w:t>
      </w:r>
      <w:proofErr w:type="spellEnd"/>
      <w:r w:rsidRPr="00B62799">
        <w:t>, G.M. and Guthrie, J.A. (2018) ‘A small constellation: risk factors informing police perceptions of domestic abuse’, </w:t>
      </w:r>
      <w:r w:rsidRPr="00B62799">
        <w:rPr>
          <w:i/>
          <w:iCs/>
        </w:rPr>
        <w:t>Policing &amp; society</w:t>
      </w:r>
      <w:r w:rsidRPr="00B62799">
        <w:t>, 28(2), pp. 189–204.</w:t>
      </w:r>
    </w:p>
    <w:p w14:paraId="0A4D151F" w14:textId="77777777" w:rsidR="007F5D67" w:rsidRDefault="007F5D67" w:rsidP="007F5D67"/>
    <w:p w14:paraId="4A30002E" w14:textId="77777777" w:rsidR="007F5D67" w:rsidRDefault="007F5D67" w:rsidP="007F5D67">
      <w:r w:rsidRPr="00A23258">
        <w:lastRenderedPageBreak/>
        <w:t>Spooner, E., Hughes, C. and Jones, P.M. (2022) </w:t>
      </w:r>
      <w:r w:rsidRPr="00A23258">
        <w:rPr>
          <w:i/>
          <w:iCs/>
        </w:rPr>
        <w:t>Police research and evidence-based policing</w:t>
      </w:r>
      <w:r w:rsidRPr="00A23258">
        <w:t>. Edited by T. Blockley. St Albans: Critical Publishing.</w:t>
      </w:r>
    </w:p>
    <w:p w14:paraId="2E83CE36" w14:textId="77777777" w:rsidR="007F5D67" w:rsidRDefault="007F5D67" w:rsidP="007F5D67"/>
    <w:p w14:paraId="118ABDDE" w14:textId="77777777" w:rsidR="007F5D67" w:rsidRDefault="007F5D67" w:rsidP="007F5D67">
      <w:r>
        <w:t xml:space="preserve">The National Archives (2021), </w:t>
      </w:r>
      <w:r w:rsidRPr="000F083E">
        <w:rPr>
          <w:i/>
          <w:iCs/>
        </w:rPr>
        <w:t>Domestic Abuse Act 2021</w:t>
      </w:r>
      <w:r>
        <w:t xml:space="preserve">, </w:t>
      </w:r>
      <w:hyperlink r:id="rId24" w:history="1">
        <w:r w:rsidRPr="00AF74D9">
          <w:rPr>
            <w:rStyle w:val="Hyperlink"/>
          </w:rPr>
          <w:t>https://www.legislation.gov.uk/ukpga/2021/17/part/1/enacted</w:t>
        </w:r>
      </w:hyperlink>
      <w:r>
        <w:t xml:space="preserve">  (accessed 1</w:t>
      </w:r>
      <w:r w:rsidRPr="00983488">
        <w:rPr>
          <w:vertAlign w:val="superscript"/>
        </w:rPr>
        <w:t>st</w:t>
      </w:r>
      <w:r>
        <w:t xml:space="preserve"> August 2024)</w:t>
      </w:r>
    </w:p>
    <w:p w14:paraId="12A2B5BC" w14:textId="77777777" w:rsidR="007F5D67" w:rsidRDefault="007F5D67" w:rsidP="007F5D67"/>
    <w:p w14:paraId="072296BC" w14:textId="77777777" w:rsidR="007F5D67" w:rsidRDefault="007F5D67" w:rsidP="007F5D67">
      <w:r>
        <w:t xml:space="preserve">The National Archives (1988), </w:t>
      </w:r>
      <w:r w:rsidRPr="00446A6F">
        <w:rPr>
          <w:i/>
          <w:iCs/>
        </w:rPr>
        <w:t>Malicious Communications Act 1988</w:t>
      </w:r>
      <w:r>
        <w:t xml:space="preserve">, Available at </w:t>
      </w:r>
      <w:proofErr w:type="gramStart"/>
      <w:r w:rsidRPr="00837CCC">
        <w:t xml:space="preserve">https://www.legislation.gov.uk/ukpga/1988/27/section/1 </w:t>
      </w:r>
      <w:r>
        <w:t xml:space="preserve"> (</w:t>
      </w:r>
      <w:proofErr w:type="gramEnd"/>
      <w:r>
        <w:t>accessed 1</w:t>
      </w:r>
      <w:r w:rsidRPr="00983488">
        <w:rPr>
          <w:vertAlign w:val="superscript"/>
        </w:rPr>
        <w:t>st</w:t>
      </w:r>
      <w:r>
        <w:t xml:space="preserve"> August 2024)</w:t>
      </w:r>
    </w:p>
    <w:p w14:paraId="0715B109" w14:textId="77777777" w:rsidR="007F5D67" w:rsidRPr="0035308F" w:rsidRDefault="007F5D67" w:rsidP="007F5D67">
      <w:pPr>
        <w:rPr>
          <w:i/>
          <w:iCs/>
        </w:rPr>
      </w:pPr>
    </w:p>
    <w:p w14:paraId="54FD6EEE" w14:textId="77777777" w:rsidR="007F5D67" w:rsidRDefault="007F5D67" w:rsidP="007F5D67">
      <w:r>
        <w:t>The National Archives (1989</w:t>
      </w:r>
      <w:proofErr w:type="gramStart"/>
      <w:r>
        <w:t xml:space="preserve">),  </w:t>
      </w:r>
      <w:r w:rsidRPr="00C37F30">
        <w:rPr>
          <w:i/>
          <w:iCs/>
        </w:rPr>
        <w:t>Children</w:t>
      </w:r>
      <w:proofErr w:type="gramEnd"/>
      <w:r w:rsidRPr="00C37F30">
        <w:rPr>
          <w:i/>
          <w:iCs/>
        </w:rPr>
        <w:t xml:space="preserve"> Act 1989</w:t>
      </w:r>
      <w:r>
        <w:rPr>
          <w:i/>
          <w:iCs/>
        </w:rPr>
        <w:t>,</w:t>
      </w:r>
      <w:r>
        <w:t xml:space="preserve"> Available at </w:t>
      </w:r>
      <w:hyperlink r:id="rId25" w:history="1">
        <w:r w:rsidRPr="000E32F3">
          <w:rPr>
            <w:rStyle w:val="Hyperlink"/>
          </w:rPr>
          <w:t>https://www.legislation.gov.uk/ukpga/1989/41/section/47</w:t>
        </w:r>
      </w:hyperlink>
      <w:r>
        <w:t xml:space="preserve"> (accessed 31 August 2024)</w:t>
      </w:r>
    </w:p>
    <w:p w14:paraId="199588FD" w14:textId="77777777" w:rsidR="007F5D67" w:rsidRDefault="007F5D67" w:rsidP="007F5D67"/>
    <w:p w14:paraId="18B5144D" w14:textId="77777777" w:rsidR="007F5D67" w:rsidRDefault="007F5D67" w:rsidP="007F5D67">
      <w:r w:rsidRPr="007A6A61">
        <w:t>Williams, B. (2023). </w:t>
      </w:r>
      <w:r w:rsidRPr="007A6A61">
        <w:rPr>
          <w:i/>
          <w:iCs/>
        </w:rPr>
        <w:t>Policing mental health, vulnerability and risk</w:t>
      </w:r>
      <w:r w:rsidRPr="007A6A61">
        <w:t> (T. Blockley, Ed.). Critical Publishing.</w:t>
      </w:r>
    </w:p>
    <w:p w14:paraId="75D87EE6" w14:textId="77777777" w:rsidR="007F5D67" w:rsidRDefault="007F5D67" w:rsidP="007F5D67"/>
    <w:p w14:paraId="0D892EDA" w14:textId="77777777" w:rsidR="007F5D67" w:rsidRDefault="007F5D67" w:rsidP="007F5D67">
      <w:r w:rsidRPr="00A013B5">
        <w:t>Zijlstra, E </w:t>
      </w:r>
      <w:r w:rsidRPr="00A013B5">
        <w:rPr>
          <w:i/>
          <w:iCs/>
        </w:rPr>
        <w:t>et al.</w:t>
      </w:r>
      <w:r w:rsidRPr="00A013B5">
        <w:t xml:space="preserve"> (2017) ‘Vulnerability and revictimization: Victim characteristics in a Dutch assault </w:t>
      </w:r>
      <w:proofErr w:type="spellStart"/>
      <w:r w:rsidRPr="00A013B5">
        <w:t>center</w:t>
      </w:r>
      <w:proofErr w:type="spellEnd"/>
      <w:r w:rsidRPr="00A013B5">
        <w:t>’, </w:t>
      </w:r>
      <w:r w:rsidRPr="00A013B5">
        <w:rPr>
          <w:i/>
          <w:iCs/>
        </w:rPr>
        <w:t>Journal of forensic and legal medicine</w:t>
      </w:r>
      <w:r w:rsidRPr="00A013B5">
        <w:t>, 52, pp. 199–207. </w:t>
      </w:r>
    </w:p>
    <w:p w14:paraId="1973F57D" w14:textId="77777777" w:rsidR="007F5D67" w:rsidRDefault="007F5D67" w:rsidP="00EA28F1">
      <w:pPr>
        <w:keepNext/>
        <w:spacing w:before="240" w:after="60"/>
        <w:ind w:right="237"/>
        <w:jc w:val="both"/>
      </w:pPr>
    </w:p>
    <w:sectPr w:rsidR="007F5D6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0FAD"/>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7F5D6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DD5"/>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introduction-vulnerability-related-ris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uk/government/publications/pace-code-g-2012/pace-code-g-2012-accessib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legislation.gov.uk/ukpga/1989/41/section/47"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investigative-development" TargetMode="External"/><Relationship Id="rId20" Type="http://schemas.openxmlformats.org/officeDocument/2006/relationships/hyperlink" Target="https://www.bristol.ac.uk/policybristol/policy-briefings/child-maltreatment-ind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part/1/enacted"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refuge.org.uk/what-is-domestic-abuse/the-facts/#:~:text=Fact%3A%20It%20takes%2C%20on%20average%2C%207%20attempts%20before,a%20woman%20is%20able%20to%20leave%20for%20good"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npcc.police.uk/SysSiteAssets/media/downloads/our-work/vawg/vawg-framework-for-delivery.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publications/the-code-of-practice-for-victims-of-crime/code-of-practice-for-victims-of-crime-in-england-and-wales-victims-cod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6341</Words>
  <Characters>35649</Characters>
  <Application>Microsoft Office Word</Application>
  <DocSecurity>0</DocSecurity>
  <Lines>297</Lines>
  <Paragraphs>83</Paragraphs>
  <ScaleCrop>false</ScaleCrop>
  <Company>Powys County Council</Company>
  <LinksUpToDate>false</LinksUpToDate>
  <CharactersWithSpaces>41907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Anthony,Jacob swp8539</cp:lastModifiedBy>
  <cp:revision>2</cp:revision>
  <cp:lastPrinted>2014-08-26T08:55:00Z</cp:lastPrinted>
  <dcterms:created xsi:type="dcterms:W3CDTF">2024-08-31T19:04:00Z</dcterms:created>
  <dcterms:modified xsi:type="dcterms:W3CDTF">2024-08-31T19:04:00Z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2024-08-31T19:04:07Z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f6b4f1c6-9fd3-4d8b-b005-19e9be5ec39f</vt:lpwstr>
  </property>
  <property fmtid="{D5CDD505-2E9C-101B-9397-08002B2CF9AE}" pid="9" name="MSIP_Label_66cf8fe5-b7b7-4df7-b38d-1c61ac2f6639_ContentBits">
    <vt:lpwstr>0</vt:lpwstr>
  </property>
</Properties>
</file>