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97E608" w14:textId="6926EDB3" w:rsidR="007A383C" w:rsidRDefault="007A383C" w:rsidP="007A383C"/>
    <w:p w14:paraId="1579DCCC" w14:textId="6D5A7474" w:rsidR="007A383C" w:rsidRDefault="007A383C" w:rsidP="007A383C"/>
    <w:p w14:paraId="42327615" w14:textId="77777777" w:rsidR="007A383C" w:rsidRDefault="007A383C" w:rsidP="007A383C"/>
    <w:p w14:paraId="605260B8" w14:textId="5355670F" w:rsidR="007A383C" w:rsidRDefault="007A383C" w:rsidP="007A383C"/>
    <w:p w14:paraId="0E5F79BA" w14:textId="77777777" w:rsidR="007A383C" w:rsidRPr="007A383C" w:rsidRDefault="007A383C" w:rsidP="007A383C">
      <w:pPr>
        <w:rPr>
          <w:rFonts w:ascii="Times New Roman" w:hAnsi="Times New Roman" w:cs="Times New Roman"/>
          <w:sz w:val="56"/>
          <w:szCs w:val="56"/>
        </w:rPr>
      </w:pPr>
    </w:p>
    <w:p w14:paraId="2360664C" w14:textId="7FCD8EC9" w:rsidR="007A383C" w:rsidRDefault="007A383C" w:rsidP="007A383C">
      <w:pPr>
        <w:jc w:val="center"/>
        <w:rPr>
          <w:rFonts w:ascii="Times New Roman" w:hAnsi="Times New Roman" w:cs="Times New Roman"/>
          <w:sz w:val="56"/>
          <w:szCs w:val="56"/>
        </w:rPr>
      </w:pPr>
      <w:r w:rsidRPr="007A383C">
        <w:rPr>
          <w:rFonts w:ascii="Times New Roman" w:hAnsi="Times New Roman" w:cs="Times New Roman"/>
          <w:sz w:val="56"/>
          <w:szCs w:val="56"/>
        </w:rPr>
        <w:t>Article Critique</w:t>
      </w:r>
    </w:p>
    <w:p w14:paraId="0BEBBA65" w14:textId="77777777" w:rsidR="007A383C" w:rsidRPr="007A383C" w:rsidRDefault="007A383C" w:rsidP="007A383C">
      <w:pPr>
        <w:jc w:val="center"/>
        <w:rPr>
          <w:rFonts w:ascii="Times New Roman" w:hAnsi="Times New Roman" w:cs="Times New Roman"/>
          <w:sz w:val="56"/>
          <w:szCs w:val="56"/>
        </w:rPr>
      </w:pPr>
    </w:p>
    <w:p w14:paraId="44413D96" w14:textId="77777777" w:rsidR="007A383C" w:rsidRPr="007A383C" w:rsidRDefault="007A383C" w:rsidP="007A383C">
      <w:pPr>
        <w:pStyle w:val="NoSpacing"/>
        <w:jc w:val="center"/>
        <w:rPr>
          <w:i/>
          <w:iCs/>
        </w:rPr>
      </w:pPr>
      <w:r w:rsidRPr="007A383C">
        <w:rPr>
          <w:i/>
          <w:iCs/>
        </w:rPr>
        <w:t>‘</w:t>
      </w:r>
      <w:r w:rsidRPr="007A383C">
        <w:rPr>
          <w:rStyle w:val="SubtleEmphasis"/>
          <w:rFonts w:ascii="Times New Roman" w:hAnsi="Times New Roman" w:cs="Times New Roman"/>
          <w:sz w:val="36"/>
          <w:szCs w:val="36"/>
        </w:rPr>
        <w:t>The rollercoaster’: A qualitative study of midwifery students’ experiences affecting their mental wellbeing</w:t>
      </w:r>
      <w:r w:rsidRPr="007A383C">
        <w:rPr>
          <w:i/>
          <w:iCs/>
        </w:rPr>
        <w:t>.</w:t>
      </w:r>
    </w:p>
    <w:p w14:paraId="15E48461" w14:textId="7D474517" w:rsidR="007A383C" w:rsidRDefault="007A383C" w:rsidP="007A383C"/>
    <w:p w14:paraId="32328DAD" w14:textId="5871E550" w:rsidR="007A383C" w:rsidRDefault="007A383C" w:rsidP="007A383C"/>
    <w:p w14:paraId="24770222" w14:textId="0499A48D" w:rsidR="007A383C" w:rsidRDefault="007A383C" w:rsidP="007A383C"/>
    <w:p w14:paraId="154A72AB" w14:textId="641DBB7F" w:rsidR="007A383C" w:rsidRDefault="007A383C" w:rsidP="007A383C"/>
    <w:p w14:paraId="63AEEBE0" w14:textId="489BCA10" w:rsidR="007A383C" w:rsidRDefault="007A383C" w:rsidP="007A383C"/>
    <w:p w14:paraId="1BA3B1EA" w14:textId="71ED1946" w:rsidR="007A383C" w:rsidRDefault="007A383C" w:rsidP="007A383C"/>
    <w:p w14:paraId="2FEF8645" w14:textId="12FED804" w:rsidR="007A383C" w:rsidRDefault="007A383C" w:rsidP="007A383C"/>
    <w:p w14:paraId="55B1C7DA" w14:textId="204CCB17" w:rsidR="007A383C" w:rsidRDefault="007A383C" w:rsidP="007A383C"/>
    <w:p w14:paraId="3D18037A" w14:textId="5D4A3C28" w:rsidR="007A383C" w:rsidRDefault="007A383C" w:rsidP="007A383C"/>
    <w:p w14:paraId="03F2A666" w14:textId="77777777" w:rsidR="007A383C" w:rsidRDefault="007A383C" w:rsidP="007A383C"/>
    <w:p w14:paraId="7AB72B64" w14:textId="77777777" w:rsidR="007A383C" w:rsidRPr="007A383C" w:rsidRDefault="007A383C" w:rsidP="007A383C">
      <w:pPr>
        <w:jc w:val="right"/>
        <w:rPr>
          <w:rFonts w:ascii="Times New Roman" w:hAnsi="Times New Roman" w:cs="Times New Roman"/>
          <w:sz w:val="24"/>
          <w:szCs w:val="24"/>
        </w:rPr>
      </w:pPr>
      <w:r w:rsidRPr="007A383C">
        <w:rPr>
          <w:rFonts w:ascii="Times New Roman" w:hAnsi="Times New Roman" w:cs="Times New Roman"/>
          <w:sz w:val="24"/>
          <w:szCs w:val="24"/>
        </w:rPr>
        <w:t>Lavinia-Irina Dinut</w:t>
      </w:r>
    </w:p>
    <w:p w14:paraId="60089755" w14:textId="77777777" w:rsidR="007A383C" w:rsidRPr="007A383C" w:rsidRDefault="007A383C" w:rsidP="007A383C">
      <w:pPr>
        <w:jc w:val="right"/>
        <w:rPr>
          <w:rFonts w:ascii="Times New Roman" w:hAnsi="Times New Roman" w:cs="Times New Roman"/>
          <w:sz w:val="24"/>
          <w:szCs w:val="24"/>
        </w:rPr>
      </w:pPr>
      <w:r w:rsidRPr="007A383C">
        <w:rPr>
          <w:rFonts w:ascii="Times New Roman" w:hAnsi="Times New Roman" w:cs="Times New Roman"/>
          <w:sz w:val="24"/>
          <w:szCs w:val="24"/>
        </w:rPr>
        <w:t>2004916</w:t>
      </w:r>
    </w:p>
    <w:p w14:paraId="44A28965" w14:textId="6C61493F" w:rsidR="007A383C" w:rsidRDefault="007A383C" w:rsidP="007A383C"/>
    <w:p w14:paraId="368763CB" w14:textId="24E8EBDB" w:rsidR="007A383C" w:rsidRDefault="007A383C" w:rsidP="007A383C"/>
    <w:p w14:paraId="063E0686" w14:textId="09275BDA"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lastRenderedPageBreak/>
        <w:t>Critiquing article is the systematic way for reviewing the study in objective manner to not only highlight or emphasis on its strengths, but it also entails highlighting the weakness of the research (Schaefer and Alvesson, 2020). It is important to critique another researcher’s work for identifying and understanding best practice currently along with assessing the ability to estimate and use published research papers in a rational manner.</w:t>
      </w:r>
    </w:p>
    <w:p w14:paraId="7E4AEB03" w14:textId="45FB6D26"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title of the study that is going to be critiqued in this work is - ‘The rollercoaster’: A qualitative study of midwifery students’ experiences affecting their mental wellbeing. The title of the study is said to be a very important part of the research since it is the very first thing that a reader read and grasp the idea about the context of the study (Tullu, 2019 pp-12-17). From the chosen article, the title can be said to be comprehensive enough as it has given the idea of what its context i.e., experience of midwifery students and mental wellbeing along with showing what approach the author used in doing the study i.e., a qualitative. Thereby, it can be said that the title is stated clearly (Oates et al, 2020).</w:t>
      </w:r>
    </w:p>
    <w:p w14:paraId="3C73BC7A" w14:textId="27DC9C3C"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background of the study is linked with experiences of midwifery students, despite previous studies on this topic, there</w:t>
      </w:r>
      <w:r>
        <w:rPr>
          <w:rFonts w:ascii="Times New Roman" w:hAnsi="Times New Roman" w:cs="Times New Roman"/>
          <w:sz w:val="24"/>
          <w:szCs w:val="24"/>
        </w:rPr>
        <w:t xml:space="preserve"> is</w:t>
      </w:r>
      <w:r w:rsidRPr="007A383C">
        <w:rPr>
          <w:rFonts w:ascii="Times New Roman" w:hAnsi="Times New Roman" w:cs="Times New Roman"/>
          <w:sz w:val="24"/>
          <w:szCs w:val="24"/>
        </w:rPr>
        <w:t xml:space="preserve"> no evidence of studies that focus on the midwife’s student’s mental wellbeing. Moreover, this study was necessary, and it evidenced possible issues that students faced. All these researchers hold the background of medical and health, and due to this reason, the students’ needs, and issues could have a better understanding.</w:t>
      </w:r>
    </w:p>
    <w:p w14:paraId="3F126325" w14:textId="0583731B"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abstract provided in the research study is informative wherein all the sections of the study present the highlights such as it has defined what the objective of the study is and what is its aim, design, setting, participants, findings, conclusion, and implication for practice. The reasons abstract is informative is because it has been deduced from results of the study objectively.</w:t>
      </w:r>
    </w:p>
    <w:p w14:paraId="21C98224" w14:textId="556280A3"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 xml:space="preserve">While glancing the study, the reader cannot find a specific or dedicated section for review of literature, however, it appears that the section of introduction that thoroughly reviewed the prior studies published relevant of the research paper’s topic such as studies of Coldridge and Davies, (2017), (Brunstad and Hjälmhult, (2014), and/or Hunter et al., (2017), these studies were previous studies focusing on the experience of transition from the course to their career. Majority of studies considered in the research papers were recent studies used to highlight past issues. For example, the authors have used another study (Oates et al, 2019) for integrative review or the </w:t>
      </w:r>
      <w:r w:rsidRPr="007A383C">
        <w:rPr>
          <w:rFonts w:ascii="Times New Roman" w:hAnsi="Times New Roman" w:cs="Times New Roman"/>
          <w:sz w:val="24"/>
          <w:szCs w:val="24"/>
        </w:rPr>
        <w:lastRenderedPageBreak/>
        <w:t>authors have also used Coleridge and Davies studies for reviewing other qualitative studies on the subject matter.</w:t>
      </w:r>
    </w:p>
    <w:p w14:paraId="6BF711ED" w14:textId="175D9DAD"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aim of the study, as extracted, is to focus specifically on mental health and students’ views on support for their mental wellbeing. The research question is also clearly stated in the research paper as its aim i.e., what is it like to be a midwifery student, from the perspective of their mental wellbeing? For the sustainability of the profession, the aim of the research is clearly stated all through the paper, and it holds great significance (Grove et al, 2015).</w:t>
      </w:r>
      <w:r>
        <w:rPr>
          <w:rFonts w:ascii="Times New Roman" w:hAnsi="Times New Roman" w:cs="Times New Roman"/>
          <w:sz w:val="24"/>
          <w:szCs w:val="24"/>
        </w:rPr>
        <w:t xml:space="preserve"> </w:t>
      </w:r>
      <w:r w:rsidRPr="007A383C">
        <w:rPr>
          <w:rFonts w:ascii="Times New Roman" w:hAnsi="Times New Roman" w:cs="Times New Roman"/>
          <w:sz w:val="24"/>
          <w:szCs w:val="24"/>
        </w:rPr>
        <w:t>Basic definition of different parameters is also clearly stated in the research without disturbing the logical flow of the research such as mental wellbeing. However, the measuring parameters are not defined in the study which can be considered as its weakness.</w:t>
      </w:r>
    </w:p>
    <w:p w14:paraId="0883C39F" w14:textId="7D76B502"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study design is described as a qualitative descriptive study that has used semi-structured interviews. With respect to the aim of the study, the researcher has chosen appropriate design as perception of the participants can best be recorded in the form of qualitative design research using interviews (McGrath, Palmgren, and Liljedahl, 2019). However, the study lacks justification for the chosen study design (Oates et al, 2020).</w:t>
      </w:r>
    </w:p>
    <w:p w14:paraId="59C42552" w14:textId="73B70197"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 xml:space="preserve">The population of the study is BSc midwifery students who entail first-hand experience of the topic and the sample size for interviews is 20 which is, in general, cannot be stated as inappropriate. Munhall (2012) states that a qualitative study focuses on the quality of the study, rather than the number of the participants. The sample chosen from the study population is based on voluntary interviews and type of sampling is a convenience sampling approach. This is a weak approach because it could offer a high risk to control biases. In this type of approach, the participants are at the time of the study in the respective place (Grove and Gray, 2015). The participants represent the study population, and its findings can be </w:t>
      </w:r>
      <w:r w:rsidRPr="007A383C">
        <w:rPr>
          <w:rFonts w:ascii="Times New Roman" w:hAnsi="Times New Roman" w:cs="Times New Roman"/>
          <w:sz w:val="24"/>
          <w:szCs w:val="24"/>
        </w:rPr>
        <w:t>generalized</w:t>
      </w:r>
      <w:r w:rsidRPr="007A383C">
        <w:rPr>
          <w:rFonts w:ascii="Times New Roman" w:hAnsi="Times New Roman" w:cs="Times New Roman"/>
          <w:sz w:val="24"/>
          <w:szCs w:val="24"/>
        </w:rPr>
        <w:t xml:space="preserve"> only to the extent of midwifery populations which is the intent of the study as well.</w:t>
      </w:r>
    </w:p>
    <w:p w14:paraId="147A0E46" w14:textId="4EC501CE"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researchers have obtained data with the help of conducting interviews which is said to be one of the appropriate ways in qualitative studies (Oates et al, 2020). The justification behind using this tool is absent in the study, however, the researchers have described the format of their data collection tools. Another weakness of the study is that there is no procedure outlined in the study for assessing the reliability and validity of their data collection tools (Oates et al, 2020).</w:t>
      </w:r>
    </w:p>
    <w:p w14:paraId="0868071E" w14:textId="76E310BA"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lastRenderedPageBreak/>
        <w:t>For carrying out study while considering the ethics, it has acquired the ethical board approval from the Research Ethics Committee of King’s College London, and consent form is also acquired which enforces the fact that study has considered ethical aspects. Therefore, to respect all ethical aspects is imperial, in this way the participants are protected of any possible harm (Boswell and Cannon, 2011).</w:t>
      </w:r>
    </w:p>
    <w:p w14:paraId="1DCFBB5A" w14:textId="31D17A49"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 xml:space="preserve">For </w:t>
      </w:r>
      <w:r w:rsidRPr="007A383C">
        <w:rPr>
          <w:rFonts w:ascii="Times New Roman" w:hAnsi="Times New Roman" w:cs="Times New Roman"/>
          <w:sz w:val="24"/>
          <w:szCs w:val="24"/>
        </w:rPr>
        <w:t>analyzing</w:t>
      </w:r>
      <w:r w:rsidRPr="007A383C">
        <w:rPr>
          <w:rFonts w:ascii="Times New Roman" w:hAnsi="Times New Roman" w:cs="Times New Roman"/>
          <w:sz w:val="24"/>
          <w:szCs w:val="24"/>
        </w:rPr>
        <w:t xml:space="preserve"> the data, the researchers have adopted the thematic analysis where all the phases have been defined. The authors have mentioned they used NVivo software to organize the data, also it is mentioned that they have audio recorded and transcribed verbatim. The details are also provided regarding how the authors have coded, themed and/or </w:t>
      </w:r>
      <w:r w:rsidRPr="007A383C">
        <w:rPr>
          <w:rFonts w:ascii="Times New Roman" w:hAnsi="Times New Roman" w:cs="Times New Roman"/>
          <w:sz w:val="24"/>
          <w:szCs w:val="24"/>
        </w:rPr>
        <w:t>categorized</w:t>
      </w:r>
      <w:r w:rsidRPr="007A383C">
        <w:rPr>
          <w:rFonts w:ascii="Times New Roman" w:hAnsi="Times New Roman" w:cs="Times New Roman"/>
          <w:sz w:val="24"/>
          <w:szCs w:val="24"/>
        </w:rPr>
        <w:t xml:space="preserve"> the data.</w:t>
      </w:r>
    </w:p>
    <w:p w14:paraId="45532564" w14:textId="77777777"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Overall, the results are presented easily to interpret the manner that can be followed. The examples of the transcripts/narrative/quotations are provided along with presenting the data under each of the identified themes. The main findings of the study include the roller coaster theme and being noticed themes in which they receive cultural shocks and placement along with their need to be seen as individuals.</w:t>
      </w:r>
    </w:p>
    <w:p w14:paraId="00C3D75A" w14:textId="4C4D1B9C" w:rsidR="007A383C" w:rsidRPr="007A383C"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findings presented in the study are in a balanced way which is its major strength since they have compared the primary findings with the secondary data. It has underpinned the answer to the research question, yet it would be great if the research would explicitly mention it. In the later sections, the researchers have also discussed the clinical implications of the study.</w:t>
      </w:r>
    </w:p>
    <w:p w14:paraId="2C62B798" w14:textId="7C4362A4" w:rsidR="001177C4" w:rsidRDefault="007A383C" w:rsidP="007A383C">
      <w:pPr>
        <w:spacing w:line="360" w:lineRule="auto"/>
        <w:jc w:val="both"/>
        <w:rPr>
          <w:rFonts w:ascii="Times New Roman" w:hAnsi="Times New Roman" w:cs="Times New Roman"/>
          <w:sz w:val="24"/>
          <w:szCs w:val="24"/>
        </w:rPr>
      </w:pPr>
      <w:r w:rsidRPr="007A383C">
        <w:rPr>
          <w:rFonts w:ascii="Times New Roman" w:hAnsi="Times New Roman" w:cs="Times New Roman"/>
          <w:sz w:val="24"/>
          <w:szCs w:val="24"/>
        </w:rPr>
        <w:t>The researchers have drawn accurate conclusions based on the study findings and presented recommendations for practice or for further research. With respect to the conclusion of this article critique task, the research was overall easily read and interpreted and has fulfilled many of the foundational criteria of the research study to be considered as best for the practices. The recommendation may include adding some of the elements that were not explicitly mentioned in the study such as justification to enforce the reliability of the results.</w:t>
      </w:r>
    </w:p>
    <w:p w14:paraId="402C2C6F" w14:textId="79B165BA" w:rsidR="007A383C" w:rsidRDefault="007A383C" w:rsidP="007A383C">
      <w:pPr>
        <w:spacing w:line="360" w:lineRule="auto"/>
        <w:jc w:val="both"/>
        <w:rPr>
          <w:rFonts w:ascii="Times New Roman" w:hAnsi="Times New Roman" w:cs="Times New Roman"/>
          <w:sz w:val="24"/>
          <w:szCs w:val="24"/>
        </w:rPr>
      </w:pPr>
    </w:p>
    <w:p w14:paraId="259894BF" w14:textId="698F26BF" w:rsidR="007A383C" w:rsidRDefault="007A383C" w:rsidP="007A383C">
      <w:pPr>
        <w:spacing w:line="360" w:lineRule="auto"/>
        <w:jc w:val="both"/>
        <w:rPr>
          <w:rFonts w:ascii="Times New Roman" w:hAnsi="Times New Roman" w:cs="Times New Roman"/>
          <w:sz w:val="24"/>
          <w:szCs w:val="24"/>
        </w:rPr>
      </w:pPr>
    </w:p>
    <w:p w14:paraId="33CE528A" w14:textId="0D415A38" w:rsidR="007A383C" w:rsidRDefault="007A383C" w:rsidP="007A383C">
      <w:pPr>
        <w:spacing w:line="360" w:lineRule="auto"/>
        <w:jc w:val="both"/>
        <w:rPr>
          <w:rFonts w:ascii="Times New Roman" w:hAnsi="Times New Roman" w:cs="Times New Roman"/>
          <w:sz w:val="24"/>
          <w:szCs w:val="24"/>
        </w:rPr>
      </w:pPr>
    </w:p>
    <w:p w14:paraId="1F2EC0E8" w14:textId="5FAB3E59" w:rsidR="007A383C" w:rsidRDefault="007A383C" w:rsidP="007A383C">
      <w:pPr>
        <w:spacing w:line="360" w:lineRule="auto"/>
        <w:jc w:val="both"/>
        <w:rPr>
          <w:rFonts w:ascii="Times New Roman" w:hAnsi="Times New Roman" w:cs="Times New Roman"/>
          <w:sz w:val="24"/>
          <w:szCs w:val="24"/>
        </w:rPr>
      </w:pPr>
    </w:p>
    <w:p w14:paraId="2387912D" w14:textId="2DA179E7" w:rsidR="007A383C" w:rsidRDefault="007A383C" w:rsidP="007A383C">
      <w:pPr>
        <w:keepNext/>
        <w:keepLines/>
        <w:spacing w:before="280" w:after="280" w:line="480" w:lineRule="auto"/>
        <w:jc w:val="center"/>
        <w:outlineLvl w:val="0"/>
        <w:rPr>
          <w:rFonts w:ascii="Times New Roman" w:eastAsia="Times New Roman" w:hAnsi="Times New Roman" w:cs="Times New Roman"/>
          <w:b/>
          <w:sz w:val="28"/>
          <w:szCs w:val="32"/>
          <w:lang w:val="en-GB" w:eastAsia="en-GB"/>
        </w:rPr>
      </w:pPr>
      <w:r w:rsidRPr="007A383C">
        <w:rPr>
          <w:rFonts w:ascii="Times New Roman" w:eastAsia="Times New Roman" w:hAnsi="Times New Roman" w:cs="Times New Roman"/>
          <w:b/>
          <w:sz w:val="28"/>
          <w:szCs w:val="32"/>
          <w:lang w:val="en-GB" w:eastAsia="en-GB"/>
        </w:rPr>
        <w:t>Reference</w:t>
      </w:r>
    </w:p>
    <w:p w14:paraId="26CE5382" w14:textId="3560B619" w:rsidR="00974863" w:rsidRPr="007A383C" w:rsidRDefault="00974863" w:rsidP="00974863">
      <w:pPr>
        <w:spacing w:after="160" w:line="480" w:lineRule="auto"/>
        <w:jc w:val="both"/>
        <w:rPr>
          <w:rFonts w:ascii="Times New Roman" w:eastAsia="Calibri" w:hAnsi="Times New Roman" w:cs="Arial"/>
          <w:sz w:val="24"/>
          <w:lang w:val="pt-PT"/>
        </w:rPr>
      </w:pPr>
      <w:r w:rsidRPr="00974863">
        <w:rPr>
          <w:rFonts w:ascii="Times New Roman" w:eastAsia="Calibri" w:hAnsi="Times New Roman" w:cs="Arial"/>
          <w:sz w:val="24"/>
          <w:lang w:val="pt-PT"/>
        </w:rPr>
        <w:t>Boswell C. and Cannon S. (2011) Introduction to Nursing Research:</w:t>
      </w:r>
      <w:r w:rsidRPr="00974863">
        <w:rPr>
          <w:rFonts w:ascii="Times New Roman" w:eastAsia="Calibri" w:hAnsi="Times New Roman" w:cs="Arial"/>
          <w:i/>
          <w:iCs/>
          <w:sz w:val="24"/>
          <w:lang w:val="pt-PT"/>
        </w:rPr>
        <w:t xml:space="preserve">Incorporating evidence-based practice, </w:t>
      </w:r>
      <w:r w:rsidRPr="00974863">
        <w:rPr>
          <w:rFonts w:ascii="Times New Roman" w:eastAsia="Calibri" w:hAnsi="Times New Roman" w:cs="Arial"/>
          <w:sz w:val="24"/>
          <w:lang w:val="pt-PT"/>
        </w:rPr>
        <w:t xml:space="preserve">2nd edn, London: </w:t>
      </w:r>
      <w:r w:rsidRPr="00974863">
        <w:rPr>
          <w:rFonts w:ascii="Times New Roman" w:eastAsia="Calibri" w:hAnsi="Times New Roman" w:cs="Arial"/>
          <w:sz w:val="24"/>
          <w:lang w:val="en-GB"/>
        </w:rPr>
        <w:t>Jones &amp; Bartlett Publishers</w:t>
      </w:r>
    </w:p>
    <w:p w14:paraId="22D930CF" w14:textId="302691D8" w:rsidR="007A383C" w:rsidRPr="007A383C" w:rsidRDefault="007A383C" w:rsidP="007A383C">
      <w:pPr>
        <w:spacing w:after="160" w:line="360" w:lineRule="auto"/>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 xml:space="preserve">Grove S. K. and </w:t>
      </w:r>
      <w:r w:rsidRPr="0046680F">
        <w:rPr>
          <w:rFonts w:ascii="Times New Roman" w:eastAsia="Times New Roman" w:hAnsi="Times New Roman" w:cs="Times New Roman"/>
          <w:sz w:val="24"/>
          <w:szCs w:val="24"/>
          <w:lang w:val="en-GB" w:eastAsia="en-GB"/>
        </w:rPr>
        <w:t>Gray</w:t>
      </w:r>
      <w:r w:rsidRPr="007A383C">
        <w:rPr>
          <w:rFonts w:ascii="Times New Roman" w:eastAsia="Times New Roman" w:hAnsi="Times New Roman" w:cs="Times New Roman"/>
          <w:sz w:val="24"/>
          <w:szCs w:val="24"/>
          <w:lang w:val="en-GB" w:eastAsia="en-GB"/>
        </w:rPr>
        <w:t xml:space="preserve">. R, (2015) </w:t>
      </w:r>
      <w:r w:rsidRPr="007A383C">
        <w:rPr>
          <w:rFonts w:ascii="Times New Roman" w:eastAsia="Times New Roman" w:hAnsi="Times New Roman" w:cs="Times New Roman"/>
          <w:i/>
          <w:sz w:val="24"/>
          <w:szCs w:val="24"/>
          <w:lang w:val="en-GB" w:eastAsia="en-GB"/>
        </w:rPr>
        <w:t>Understanding Nursing Research, Building an Evidence-Based Practice</w:t>
      </w:r>
      <w:r w:rsidRPr="007A383C">
        <w:rPr>
          <w:rFonts w:ascii="Times New Roman" w:eastAsia="Times New Roman" w:hAnsi="Times New Roman" w:cs="Times New Roman"/>
          <w:sz w:val="24"/>
          <w:szCs w:val="24"/>
          <w:lang w:val="en-GB" w:eastAsia="en-GB"/>
        </w:rPr>
        <w:t>,6</w:t>
      </w:r>
      <w:r w:rsidRPr="007A383C">
        <w:rPr>
          <w:rFonts w:ascii="Times New Roman" w:eastAsia="Times New Roman" w:hAnsi="Times New Roman" w:cs="Times New Roman"/>
          <w:sz w:val="24"/>
          <w:szCs w:val="24"/>
          <w:vertAlign w:val="superscript"/>
          <w:lang w:val="en-GB" w:eastAsia="en-GB"/>
        </w:rPr>
        <w:t>th</w:t>
      </w:r>
      <w:r w:rsidRPr="007A383C">
        <w:rPr>
          <w:rFonts w:ascii="Times New Roman" w:eastAsia="Times New Roman" w:hAnsi="Times New Roman" w:cs="Times New Roman"/>
          <w:sz w:val="24"/>
          <w:szCs w:val="24"/>
          <w:lang w:val="en-GB" w:eastAsia="en-GB"/>
        </w:rPr>
        <w:t xml:space="preserve">edn. Missouri: Elsevier </w:t>
      </w:r>
    </w:p>
    <w:p w14:paraId="0132374A" w14:textId="54FE280F" w:rsidR="007A383C" w:rsidRPr="0046680F" w:rsidRDefault="007A383C" w:rsidP="007A383C">
      <w:pPr>
        <w:spacing w:after="160" w:line="360" w:lineRule="auto"/>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Kader Parahoo, (2014)</w:t>
      </w:r>
      <w:r w:rsidRPr="007A383C">
        <w:rPr>
          <w:rFonts w:ascii="Times New Roman" w:eastAsia="Times New Roman" w:hAnsi="Times New Roman" w:cs="Times New Roman"/>
          <w:i/>
          <w:sz w:val="24"/>
          <w:szCs w:val="24"/>
          <w:lang w:val="en-GB" w:eastAsia="en-GB"/>
        </w:rPr>
        <w:t xml:space="preserve"> Nursing Research: Principles, </w:t>
      </w:r>
      <w:proofErr w:type="gramStart"/>
      <w:r w:rsidRPr="007A383C">
        <w:rPr>
          <w:rFonts w:ascii="Times New Roman" w:eastAsia="Times New Roman" w:hAnsi="Times New Roman" w:cs="Times New Roman"/>
          <w:i/>
          <w:sz w:val="24"/>
          <w:szCs w:val="24"/>
          <w:lang w:val="en-GB" w:eastAsia="en-GB"/>
        </w:rPr>
        <w:t>Process</w:t>
      </w:r>
      <w:proofErr w:type="gramEnd"/>
      <w:r w:rsidRPr="007A383C">
        <w:rPr>
          <w:rFonts w:ascii="Times New Roman" w:eastAsia="Times New Roman" w:hAnsi="Times New Roman" w:cs="Times New Roman"/>
          <w:i/>
          <w:sz w:val="24"/>
          <w:szCs w:val="24"/>
          <w:lang w:val="en-GB" w:eastAsia="en-GB"/>
        </w:rPr>
        <w:t xml:space="preserve"> and Issues</w:t>
      </w:r>
      <w:r w:rsidRPr="007A383C">
        <w:rPr>
          <w:rFonts w:ascii="Times New Roman" w:eastAsia="Times New Roman" w:hAnsi="Times New Roman" w:cs="Times New Roman"/>
          <w:sz w:val="24"/>
          <w:szCs w:val="24"/>
          <w:lang w:val="en-GB" w:eastAsia="en-GB"/>
        </w:rPr>
        <w:t>.3</w:t>
      </w:r>
      <w:r w:rsidRPr="007A383C">
        <w:rPr>
          <w:rFonts w:ascii="Times New Roman" w:eastAsia="Times New Roman" w:hAnsi="Times New Roman" w:cs="Times New Roman"/>
          <w:sz w:val="24"/>
          <w:szCs w:val="24"/>
          <w:vertAlign w:val="superscript"/>
          <w:lang w:val="en-GB" w:eastAsia="en-GB"/>
        </w:rPr>
        <w:t>rd</w:t>
      </w:r>
      <w:r w:rsidRPr="007A383C">
        <w:rPr>
          <w:rFonts w:ascii="Times New Roman" w:eastAsia="Times New Roman" w:hAnsi="Times New Roman" w:cs="Times New Roman"/>
          <w:sz w:val="24"/>
          <w:szCs w:val="24"/>
          <w:lang w:val="en-GB" w:eastAsia="en-GB"/>
        </w:rPr>
        <w:t>edn, New York: Palgrave Macmillan</w:t>
      </w:r>
    </w:p>
    <w:p w14:paraId="3553A09D" w14:textId="20B61471" w:rsidR="0046680F" w:rsidRPr="007A383C" w:rsidRDefault="0046680F" w:rsidP="007A383C">
      <w:pPr>
        <w:spacing w:after="160" w:line="360" w:lineRule="auto"/>
        <w:rPr>
          <w:rFonts w:ascii="Times New Roman" w:eastAsia="Times New Roman" w:hAnsi="Times New Roman" w:cs="Times New Roman"/>
          <w:sz w:val="24"/>
          <w:szCs w:val="24"/>
          <w:lang w:val="en-GB" w:eastAsia="en-GB"/>
        </w:rPr>
      </w:pPr>
      <w:r w:rsidRPr="0046680F">
        <w:rPr>
          <w:rFonts w:ascii="Times New Roman" w:eastAsia="Times New Roman" w:hAnsi="Times New Roman" w:cs="Times New Roman"/>
          <w:sz w:val="24"/>
          <w:szCs w:val="24"/>
          <w:lang w:val="en-GB" w:eastAsia="en-GB"/>
        </w:rPr>
        <w:t xml:space="preserve">LoBiondo-Wood G. and Haber J, (2018) Nursing Research: </w:t>
      </w:r>
      <w:r w:rsidRPr="0046680F">
        <w:rPr>
          <w:rFonts w:ascii="Times New Roman" w:eastAsia="Times New Roman" w:hAnsi="Times New Roman" w:cs="Times New Roman"/>
          <w:i/>
          <w:iCs/>
          <w:sz w:val="24"/>
          <w:szCs w:val="24"/>
          <w:lang w:val="en-GB" w:eastAsia="en-GB"/>
        </w:rPr>
        <w:t>Methods and Critical Appraisal for Evidence-Based Practice</w:t>
      </w:r>
      <w:r w:rsidRPr="0046680F">
        <w:rPr>
          <w:rFonts w:ascii="Times New Roman" w:eastAsia="Times New Roman" w:hAnsi="Times New Roman" w:cs="Times New Roman"/>
          <w:sz w:val="24"/>
          <w:szCs w:val="24"/>
          <w:lang w:val="en-GB" w:eastAsia="en-GB"/>
        </w:rPr>
        <w:t>, 9</w:t>
      </w:r>
      <w:r w:rsidRPr="0046680F">
        <w:rPr>
          <w:rFonts w:ascii="Times New Roman" w:eastAsia="Times New Roman" w:hAnsi="Times New Roman" w:cs="Times New Roman"/>
          <w:sz w:val="24"/>
          <w:szCs w:val="24"/>
          <w:vertAlign w:val="superscript"/>
          <w:lang w:val="en-GB" w:eastAsia="en-GB"/>
        </w:rPr>
        <w:t>th</w:t>
      </w:r>
      <w:r w:rsidRPr="0046680F">
        <w:rPr>
          <w:rFonts w:ascii="Times New Roman" w:eastAsia="Times New Roman" w:hAnsi="Times New Roman" w:cs="Times New Roman"/>
          <w:sz w:val="24"/>
          <w:szCs w:val="24"/>
          <w:lang w:val="en-GB" w:eastAsia="en-GB"/>
        </w:rPr>
        <w:t xml:space="preserve"> edn. Missouri: Elsevier</w:t>
      </w:r>
    </w:p>
    <w:p w14:paraId="7E7FCD4C" w14:textId="77777777" w:rsidR="007A383C" w:rsidRPr="007A383C" w:rsidRDefault="007A383C" w:rsidP="007A383C">
      <w:pPr>
        <w:spacing w:before="160" w:after="0" w:line="360" w:lineRule="auto"/>
        <w:ind w:left="720" w:hanging="720"/>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McGrath, C., Palmgren, P.J. and Liljedahl, M., (2019.) Twelve tips for conducting qualitative research interviews. Medical teacher, 41(9), pp.1002-1006.</w:t>
      </w:r>
    </w:p>
    <w:p w14:paraId="07F3DE64" w14:textId="77777777" w:rsidR="007A383C" w:rsidRPr="007A383C" w:rsidRDefault="007A383C" w:rsidP="007A383C">
      <w:pPr>
        <w:spacing w:after="0" w:line="360" w:lineRule="auto"/>
        <w:ind w:left="720" w:hanging="720"/>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Milind.S. Tullu, (2019) ‘Writing the title and abstract for a research paper: Being concise, precise, and meticulous is the key</w:t>
      </w:r>
      <w:r w:rsidRPr="007A383C">
        <w:rPr>
          <w:rFonts w:ascii="Times New Roman" w:eastAsia="Times New Roman" w:hAnsi="Times New Roman" w:cs="Times New Roman"/>
          <w:i/>
          <w:sz w:val="24"/>
          <w:szCs w:val="24"/>
          <w:lang w:val="en-GB" w:eastAsia="en-GB"/>
        </w:rPr>
        <w:t>’ Saudi Journal of Anaesthesia</w:t>
      </w:r>
      <w:r w:rsidRPr="007A383C">
        <w:rPr>
          <w:rFonts w:ascii="Times New Roman" w:eastAsia="Times New Roman" w:hAnsi="Times New Roman" w:cs="Times New Roman"/>
          <w:sz w:val="24"/>
          <w:szCs w:val="24"/>
          <w:lang w:val="en-GB" w:eastAsia="en-GB"/>
        </w:rPr>
        <w:t xml:space="preserve">, vol,13 pp 12-17.Available at: </w:t>
      </w:r>
      <w:hyperlink r:id="rId5">
        <w:r w:rsidRPr="007A383C">
          <w:rPr>
            <w:rFonts w:ascii="Times New Roman" w:eastAsia="Times New Roman" w:hAnsi="Times New Roman" w:cs="Times New Roman"/>
            <w:color w:val="0563C1"/>
            <w:sz w:val="24"/>
            <w:szCs w:val="24"/>
            <w:u w:val="single"/>
            <w:lang w:val="en-GB" w:eastAsia="en-GB"/>
          </w:rPr>
          <w:t>https://www.ncbi.nlm.nih.gov/pmc/articles/PM C6398294/</w:t>
        </w:r>
      </w:hyperlink>
      <w:r w:rsidRPr="007A383C">
        <w:rPr>
          <w:rFonts w:ascii="Times New Roman" w:eastAsia="Times New Roman" w:hAnsi="Times New Roman" w:cs="Times New Roman"/>
          <w:sz w:val="24"/>
          <w:szCs w:val="24"/>
          <w:lang w:val="en-GB" w:eastAsia="en-GB"/>
        </w:rPr>
        <w:t xml:space="preserve"> (Accessed 24th March)</w:t>
      </w:r>
    </w:p>
    <w:p w14:paraId="31A7520F" w14:textId="77777777" w:rsidR="007A383C" w:rsidRPr="007A383C" w:rsidRDefault="007A383C" w:rsidP="007A383C">
      <w:pPr>
        <w:spacing w:after="0" w:line="360" w:lineRule="auto"/>
        <w:ind w:left="720" w:hanging="720"/>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 xml:space="preserve">Munhall P.L. (2012) Nursing Research: </w:t>
      </w:r>
      <w:r w:rsidRPr="007A383C">
        <w:rPr>
          <w:rFonts w:ascii="Times New Roman" w:eastAsia="Times New Roman" w:hAnsi="Times New Roman" w:cs="Times New Roman"/>
          <w:i/>
          <w:sz w:val="24"/>
          <w:szCs w:val="24"/>
          <w:lang w:val="en-GB" w:eastAsia="en-GB"/>
        </w:rPr>
        <w:t xml:space="preserve">A Qualitative perspective, </w:t>
      </w:r>
      <w:r w:rsidRPr="007A383C">
        <w:rPr>
          <w:rFonts w:ascii="Times New Roman" w:eastAsia="Times New Roman" w:hAnsi="Times New Roman" w:cs="Times New Roman"/>
          <w:sz w:val="24"/>
          <w:szCs w:val="24"/>
          <w:lang w:val="en-GB" w:eastAsia="en-GB"/>
        </w:rPr>
        <w:t>5</w:t>
      </w:r>
      <w:r w:rsidRPr="007A383C">
        <w:rPr>
          <w:rFonts w:ascii="Times New Roman" w:eastAsia="Times New Roman" w:hAnsi="Times New Roman" w:cs="Times New Roman"/>
          <w:sz w:val="24"/>
          <w:szCs w:val="24"/>
          <w:vertAlign w:val="superscript"/>
          <w:lang w:val="en-GB" w:eastAsia="en-GB"/>
        </w:rPr>
        <w:t>th</w:t>
      </w:r>
      <w:r w:rsidRPr="007A383C">
        <w:rPr>
          <w:rFonts w:ascii="Times New Roman" w:eastAsia="Times New Roman" w:hAnsi="Times New Roman" w:cs="Times New Roman"/>
          <w:sz w:val="24"/>
          <w:szCs w:val="24"/>
          <w:lang w:val="en-GB" w:eastAsia="en-GB"/>
        </w:rPr>
        <w:t xml:space="preserve"> edn. Florida: Jones &amp; Bartlett Learning</w:t>
      </w:r>
    </w:p>
    <w:p w14:paraId="7B03D7F9" w14:textId="77777777" w:rsidR="007A383C" w:rsidRPr="007A383C" w:rsidRDefault="007A383C" w:rsidP="007A383C">
      <w:pPr>
        <w:spacing w:after="0" w:line="360" w:lineRule="auto"/>
        <w:ind w:left="720" w:hanging="720"/>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Oates, J., Topping, A., Watts, K., Charles, P., Hunter, C. and Arias, T., 2020. ‘The rollercoaster’: A qualitative study of midwifery students’ experiences affecting their mental wellbeing. </w:t>
      </w:r>
      <w:r w:rsidRPr="007A383C">
        <w:rPr>
          <w:rFonts w:ascii="Times New Roman" w:eastAsia="Times New Roman" w:hAnsi="Times New Roman" w:cs="Times New Roman"/>
          <w:i/>
          <w:sz w:val="24"/>
          <w:szCs w:val="24"/>
          <w:lang w:val="en-GB" w:eastAsia="en-GB"/>
        </w:rPr>
        <w:t>Midwifery</w:t>
      </w:r>
      <w:r w:rsidRPr="007A383C">
        <w:rPr>
          <w:rFonts w:ascii="Times New Roman" w:eastAsia="Times New Roman" w:hAnsi="Times New Roman" w:cs="Times New Roman"/>
          <w:sz w:val="24"/>
          <w:szCs w:val="24"/>
          <w:lang w:val="en-GB" w:eastAsia="en-GB"/>
        </w:rPr>
        <w:t>, </w:t>
      </w:r>
      <w:r w:rsidRPr="007A383C">
        <w:rPr>
          <w:rFonts w:ascii="Times New Roman" w:eastAsia="Times New Roman" w:hAnsi="Times New Roman" w:cs="Times New Roman"/>
          <w:i/>
          <w:sz w:val="24"/>
          <w:szCs w:val="24"/>
          <w:lang w:val="en-GB" w:eastAsia="en-GB"/>
        </w:rPr>
        <w:t>88</w:t>
      </w:r>
      <w:r w:rsidRPr="007A383C">
        <w:rPr>
          <w:rFonts w:ascii="Times New Roman" w:eastAsia="Times New Roman" w:hAnsi="Times New Roman" w:cs="Times New Roman"/>
          <w:sz w:val="24"/>
          <w:szCs w:val="24"/>
          <w:lang w:val="en-GB" w:eastAsia="en-GB"/>
        </w:rPr>
        <w:t>, p.102735.</w:t>
      </w:r>
    </w:p>
    <w:p w14:paraId="5D815315" w14:textId="77777777" w:rsidR="007A383C" w:rsidRPr="007A383C" w:rsidRDefault="007A383C" w:rsidP="007A383C">
      <w:pPr>
        <w:spacing w:after="160" w:line="360" w:lineRule="auto"/>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Peter Ellis, 2019.</w:t>
      </w:r>
      <w:r w:rsidRPr="007A383C">
        <w:rPr>
          <w:rFonts w:ascii="Times New Roman" w:eastAsia="Times New Roman" w:hAnsi="Times New Roman" w:cs="Times New Roman"/>
          <w:i/>
          <w:sz w:val="24"/>
          <w:szCs w:val="24"/>
          <w:lang w:val="en-GB" w:eastAsia="en-GB"/>
        </w:rPr>
        <w:t>Understanding Research for Nursing Students</w:t>
      </w:r>
      <w:r w:rsidRPr="007A383C">
        <w:rPr>
          <w:rFonts w:ascii="Times New Roman" w:eastAsia="Times New Roman" w:hAnsi="Times New Roman" w:cs="Times New Roman"/>
          <w:sz w:val="24"/>
          <w:szCs w:val="24"/>
          <w:lang w:val="en-GB" w:eastAsia="en-GB"/>
        </w:rPr>
        <w:t>, 4</w:t>
      </w:r>
      <w:r w:rsidRPr="007A383C">
        <w:rPr>
          <w:rFonts w:ascii="Times New Roman" w:eastAsia="Times New Roman" w:hAnsi="Times New Roman" w:cs="Times New Roman"/>
          <w:sz w:val="24"/>
          <w:szCs w:val="24"/>
          <w:vertAlign w:val="superscript"/>
          <w:lang w:val="en-GB" w:eastAsia="en-GB"/>
        </w:rPr>
        <w:t>th</w:t>
      </w:r>
      <w:r w:rsidRPr="007A383C">
        <w:rPr>
          <w:rFonts w:ascii="Times New Roman" w:eastAsia="Times New Roman" w:hAnsi="Times New Roman" w:cs="Times New Roman"/>
          <w:sz w:val="24"/>
          <w:szCs w:val="24"/>
          <w:lang w:val="en-GB" w:eastAsia="en-GB"/>
        </w:rPr>
        <w:t>edn. California: Sage Publication.</w:t>
      </w:r>
    </w:p>
    <w:p w14:paraId="455D2E8F" w14:textId="77777777" w:rsidR="007A383C" w:rsidRPr="007A383C" w:rsidRDefault="007A383C" w:rsidP="007A383C">
      <w:pPr>
        <w:spacing w:before="160" w:after="0" w:line="360" w:lineRule="auto"/>
        <w:ind w:left="720" w:hanging="720"/>
        <w:rPr>
          <w:rFonts w:ascii="Times New Roman" w:eastAsia="Times New Roman" w:hAnsi="Times New Roman" w:cs="Times New Roman"/>
          <w:sz w:val="24"/>
          <w:szCs w:val="24"/>
          <w:lang w:val="en-GB" w:eastAsia="en-GB"/>
        </w:rPr>
      </w:pPr>
      <w:r w:rsidRPr="007A383C">
        <w:rPr>
          <w:rFonts w:ascii="Times New Roman" w:eastAsia="Times New Roman" w:hAnsi="Times New Roman" w:cs="Times New Roman"/>
          <w:sz w:val="24"/>
          <w:szCs w:val="24"/>
          <w:lang w:val="en-GB" w:eastAsia="en-GB"/>
        </w:rPr>
        <w:t>Schaefer, S.M. and Alvesson, M., 2020. Epistemic attitudes and source critique in qualitative research. </w:t>
      </w:r>
      <w:r w:rsidRPr="007A383C">
        <w:rPr>
          <w:rFonts w:ascii="Times New Roman" w:eastAsia="Times New Roman" w:hAnsi="Times New Roman" w:cs="Times New Roman"/>
          <w:i/>
          <w:sz w:val="24"/>
          <w:szCs w:val="24"/>
          <w:lang w:val="en-GB" w:eastAsia="en-GB"/>
        </w:rPr>
        <w:t>Journal of Management Inquiry</w:t>
      </w:r>
      <w:r w:rsidRPr="007A383C">
        <w:rPr>
          <w:rFonts w:ascii="Times New Roman" w:eastAsia="Times New Roman" w:hAnsi="Times New Roman" w:cs="Times New Roman"/>
          <w:sz w:val="24"/>
          <w:szCs w:val="24"/>
          <w:lang w:val="en-GB" w:eastAsia="en-GB"/>
        </w:rPr>
        <w:t>, </w:t>
      </w:r>
      <w:r w:rsidRPr="007A383C">
        <w:rPr>
          <w:rFonts w:ascii="Times New Roman" w:eastAsia="Times New Roman" w:hAnsi="Times New Roman" w:cs="Times New Roman"/>
          <w:i/>
          <w:sz w:val="24"/>
          <w:szCs w:val="24"/>
          <w:lang w:val="en-GB" w:eastAsia="en-GB"/>
        </w:rPr>
        <w:t>29</w:t>
      </w:r>
      <w:r w:rsidRPr="007A383C">
        <w:rPr>
          <w:rFonts w:ascii="Times New Roman" w:eastAsia="Times New Roman" w:hAnsi="Times New Roman" w:cs="Times New Roman"/>
          <w:sz w:val="24"/>
          <w:szCs w:val="24"/>
          <w:lang w:val="en-GB" w:eastAsia="en-GB"/>
        </w:rPr>
        <w:t>(1), pp.33-45.</w:t>
      </w:r>
    </w:p>
    <w:p w14:paraId="22D00D4D" w14:textId="77777777" w:rsidR="007A383C" w:rsidRPr="007A383C" w:rsidRDefault="007A383C" w:rsidP="007A383C">
      <w:pPr>
        <w:spacing w:after="0" w:line="480" w:lineRule="auto"/>
        <w:ind w:left="720" w:hanging="720"/>
        <w:jc w:val="both"/>
        <w:rPr>
          <w:rFonts w:ascii="Times New Roman" w:eastAsia="Times New Roman" w:hAnsi="Times New Roman" w:cs="Times New Roman"/>
          <w:sz w:val="24"/>
          <w:szCs w:val="24"/>
          <w:lang w:val="en-GB" w:eastAsia="en-GB"/>
        </w:rPr>
      </w:pPr>
    </w:p>
    <w:p w14:paraId="4783D3C5" w14:textId="77777777" w:rsidR="007A383C" w:rsidRPr="007A383C" w:rsidRDefault="007A383C" w:rsidP="007A383C">
      <w:pPr>
        <w:spacing w:line="360" w:lineRule="auto"/>
        <w:jc w:val="both"/>
        <w:rPr>
          <w:rFonts w:ascii="Times New Roman" w:hAnsi="Times New Roman" w:cs="Times New Roman"/>
          <w:sz w:val="24"/>
          <w:szCs w:val="24"/>
        </w:rPr>
      </w:pPr>
    </w:p>
    <w:sectPr w:rsidR="007A383C" w:rsidRPr="007A383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9013B"/>
    <w:rsid w:val="001177C4"/>
    <w:rsid w:val="0029013B"/>
    <w:rsid w:val="0046680F"/>
    <w:rsid w:val="007A383C"/>
    <w:rsid w:val="009748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963A1"/>
  <w15:chartTrackingRefBased/>
  <w15:docId w15:val="{72CB10E5-9632-40C1-8887-3827C545D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83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A383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83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A383C"/>
    <w:rPr>
      <w:rFonts w:asciiTheme="majorHAnsi" w:eastAsiaTheme="majorEastAsia" w:hAnsiTheme="majorHAnsi" w:cstheme="majorBidi"/>
      <w:color w:val="365F91" w:themeColor="accent1" w:themeShade="BF"/>
      <w:sz w:val="26"/>
      <w:szCs w:val="26"/>
    </w:rPr>
  </w:style>
  <w:style w:type="paragraph" w:styleId="NoSpacing">
    <w:name w:val="No Spacing"/>
    <w:uiPriority w:val="1"/>
    <w:qFormat/>
    <w:rsid w:val="007A383C"/>
    <w:pPr>
      <w:spacing w:after="0" w:line="240" w:lineRule="auto"/>
    </w:pPr>
  </w:style>
  <w:style w:type="character" w:styleId="SubtleEmphasis">
    <w:name w:val="Subtle Emphasis"/>
    <w:basedOn w:val="DefaultParagraphFont"/>
    <w:uiPriority w:val="19"/>
    <w:qFormat/>
    <w:rsid w:val="007A383C"/>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ncbi.nlm.nih.gov/pmc/articles/PM%20C639829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A122A-AEE1-4689-81E1-61FD9601D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1372</Words>
  <Characters>7825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Lavinia-Irina Dinut (2004916)</dc:creator>
  <cp:keywords/>
  <dc:description/>
  <cp:lastModifiedBy>Lavinia-Irina Dinut (2004916)</cp:lastModifiedBy>
  <cp:revision>3</cp:revision>
  <dcterms:created xsi:type="dcterms:W3CDTF">2021-03-26T19:34:00Z</dcterms:created>
  <dcterms:modified xsi:type="dcterms:W3CDTF">2021-03-26T20:00:00Z</dcterms:modified>
</cp:coreProperties>
</file>