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809A1C9" w14:textId="725602C9" w:rsidR="00E81978" w:rsidRDefault="009A16AB">
      <w:pPr>
        <w:pStyle w:val="Title"/>
      </w:pPr>
      <w:sdt>
        <w:sdtPr>
          <w:rPr>
            <w:b/>
          </w:rPr>
          <w:alias w:val="Title:"/>
          <w:tag w:val="Title:"/>
          <w:id w:val="726351117"/>
          <w:placeholder>
            <w:docPart w:val="00A18F7315EA4984A5A4510825CD7F5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15:appearance w15:val="hidden"/>
          <w:text w:multiLine="1"/>
        </w:sdtPr>
        <w:sdtEndPr/>
        <w:sdtContent>
          <w:r w:rsidR="00A37A15">
            <w:rPr>
              <w:b/>
            </w:rPr>
            <w:t>Quantitative Study: The Glass Ceiling</w:t>
          </w:r>
        </w:sdtContent>
      </w:sdt>
    </w:p>
    <w:p w14:paraId="54908DFC" w14:textId="1A0547ED" w:rsidR="00B823AA" w:rsidRDefault="00102A69" w:rsidP="00B823AA">
      <w:pPr>
        <w:pStyle w:val="Title2"/>
      </w:pPr>
      <w:r>
        <w:t>Name: Jordan John Coller</w:t>
      </w:r>
    </w:p>
    <w:p w14:paraId="48A3E0F3" w14:textId="280916EB" w:rsidR="00E81978" w:rsidRDefault="00102A69" w:rsidP="00B823AA">
      <w:pPr>
        <w:pStyle w:val="Title2"/>
      </w:pPr>
      <w:r>
        <w:t>Student Number: 1706820</w:t>
      </w:r>
    </w:p>
    <w:p w14:paraId="7FC1028B" w14:textId="2A8B9226" w:rsidR="00102A69" w:rsidRDefault="00102A69" w:rsidP="00B823AA">
      <w:pPr>
        <w:pStyle w:val="Title2"/>
      </w:pPr>
    </w:p>
    <w:p w14:paraId="477274D3" w14:textId="65ECF19D" w:rsidR="00102A69" w:rsidRDefault="00102A69" w:rsidP="00B823AA">
      <w:pPr>
        <w:pStyle w:val="Title2"/>
      </w:pPr>
      <w:r>
        <w:t xml:space="preserve">Programme of Study: BA Business and Management </w:t>
      </w:r>
    </w:p>
    <w:p w14:paraId="4DFDF9B6" w14:textId="186E6CC0" w:rsidR="00102A69" w:rsidRDefault="00102A69" w:rsidP="00B823AA">
      <w:pPr>
        <w:pStyle w:val="Title2"/>
      </w:pPr>
      <w:r>
        <w:t>Module: Business Inquiry and Research</w:t>
      </w:r>
    </w:p>
    <w:p w14:paraId="5F4ECF86" w14:textId="6D7C3659" w:rsidR="00102A69" w:rsidRDefault="00102A69" w:rsidP="00B823AA">
      <w:pPr>
        <w:pStyle w:val="Title2"/>
      </w:pPr>
    </w:p>
    <w:p w14:paraId="513DD909" w14:textId="58022FE4" w:rsidR="00102A69" w:rsidRDefault="00102A69" w:rsidP="00B823AA">
      <w:pPr>
        <w:pStyle w:val="Title2"/>
      </w:pPr>
      <w:r>
        <w:t>Tutor: Dr Alex Bell</w:t>
      </w:r>
    </w:p>
    <w:p w14:paraId="6BF2B984" w14:textId="711719B0" w:rsidR="00102A69" w:rsidRDefault="00102A69" w:rsidP="00B823AA">
      <w:pPr>
        <w:pStyle w:val="Title2"/>
      </w:pPr>
      <w:r>
        <w:t>Date: 08/05/2019</w:t>
      </w:r>
    </w:p>
    <w:p w14:paraId="1E417AB0" w14:textId="510C6E41" w:rsidR="00102A69" w:rsidRDefault="00102A69" w:rsidP="00B823AA">
      <w:pPr>
        <w:pStyle w:val="Title2"/>
      </w:pPr>
    </w:p>
    <w:p w14:paraId="64EE95EB" w14:textId="2FFA3E33" w:rsidR="00102A69" w:rsidRDefault="00102A69" w:rsidP="00B823AA">
      <w:pPr>
        <w:pStyle w:val="Title2"/>
      </w:pPr>
    </w:p>
    <w:p w14:paraId="2E30FE99" w14:textId="28A405C8" w:rsidR="00102A69" w:rsidRDefault="00102A69" w:rsidP="00B823AA">
      <w:pPr>
        <w:pStyle w:val="Title2"/>
      </w:pPr>
    </w:p>
    <w:p w14:paraId="377E8719" w14:textId="0C11A1D4" w:rsidR="00102A69" w:rsidRDefault="00102A69" w:rsidP="00B823AA">
      <w:pPr>
        <w:pStyle w:val="Title2"/>
      </w:pPr>
    </w:p>
    <w:p w14:paraId="1B79EA08" w14:textId="2F13E83C" w:rsidR="00102A69" w:rsidRDefault="00102A69" w:rsidP="00B823AA">
      <w:pPr>
        <w:pStyle w:val="Title2"/>
      </w:pPr>
    </w:p>
    <w:p w14:paraId="29C10989" w14:textId="6D978809" w:rsidR="00102A69" w:rsidRDefault="00102A69" w:rsidP="00B823AA">
      <w:pPr>
        <w:pStyle w:val="Title2"/>
      </w:pPr>
    </w:p>
    <w:p w14:paraId="694AB51B" w14:textId="7212C61D" w:rsidR="00102A69" w:rsidRDefault="00102A69" w:rsidP="00B823AA">
      <w:pPr>
        <w:pStyle w:val="Title2"/>
      </w:pPr>
    </w:p>
    <w:p w14:paraId="554749A9" w14:textId="2AE1AD71" w:rsidR="00102A69" w:rsidRDefault="00102A69" w:rsidP="00B823AA">
      <w:pPr>
        <w:pStyle w:val="Title2"/>
      </w:pPr>
    </w:p>
    <w:p w14:paraId="2EC781BF" w14:textId="78FB0A6B" w:rsidR="00102A69" w:rsidRDefault="00102A69" w:rsidP="00B823AA">
      <w:pPr>
        <w:pStyle w:val="Title2"/>
      </w:pPr>
    </w:p>
    <w:sdt>
      <w:sdtPr>
        <w:rPr>
          <w:rFonts w:asciiTheme="minorHAnsi" w:eastAsiaTheme="minorEastAsia" w:hAnsiTheme="minorHAnsi" w:cstheme="minorBidi"/>
          <w:b w:val="0"/>
          <w:szCs w:val="24"/>
        </w:rPr>
        <w:id w:val="-266081174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76395531" w14:textId="4703CE69" w:rsidR="005E1E3D" w:rsidRDefault="005E1E3D">
          <w:pPr>
            <w:pStyle w:val="TOCHeading"/>
          </w:pPr>
          <w:r>
            <w:t>Table of Contents</w:t>
          </w:r>
        </w:p>
        <w:p w14:paraId="130EAE42" w14:textId="5EF8B0C4" w:rsidR="00362E20" w:rsidRDefault="005E1E3D">
          <w:pPr>
            <w:pStyle w:val="TOC1"/>
            <w:tabs>
              <w:tab w:val="right" w:leader="dot" w:pos="9350"/>
            </w:tabs>
            <w:rPr>
              <w:noProof/>
              <w:kern w:val="0"/>
              <w:sz w:val="22"/>
              <w:szCs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659554" w:history="1">
            <w:r w:rsidR="00362E20" w:rsidRPr="00CC152E">
              <w:rPr>
                <w:rStyle w:val="Hyperlink"/>
                <w:noProof/>
              </w:rPr>
              <w:t>1.1 Introduction</w:t>
            </w:r>
            <w:r w:rsidR="00362E20">
              <w:rPr>
                <w:noProof/>
                <w:webHidden/>
              </w:rPr>
              <w:tab/>
            </w:r>
            <w:r w:rsidR="00362E20">
              <w:rPr>
                <w:noProof/>
                <w:webHidden/>
              </w:rPr>
              <w:fldChar w:fldCharType="begin"/>
            </w:r>
            <w:r w:rsidR="00362E20">
              <w:rPr>
                <w:noProof/>
                <w:webHidden/>
              </w:rPr>
              <w:instrText xml:space="preserve"> PAGEREF _Toc8659554 \h </w:instrText>
            </w:r>
            <w:r w:rsidR="00362E20">
              <w:rPr>
                <w:noProof/>
                <w:webHidden/>
              </w:rPr>
            </w:r>
            <w:r w:rsidR="00362E20">
              <w:rPr>
                <w:noProof/>
                <w:webHidden/>
              </w:rPr>
              <w:fldChar w:fldCharType="separate"/>
            </w:r>
            <w:r w:rsidR="00362E20">
              <w:rPr>
                <w:noProof/>
                <w:webHidden/>
              </w:rPr>
              <w:t>3</w:t>
            </w:r>
            <w:r w:rsidR="00362E20">
              <w:rPr>
                <w:noProof/>
                <w:webHidden/>
              </w:rPr>
              <w:fldChar w:fldCharType="end"/>
            </w:r>
          </w:hyperlink>
        </w:p>
        <w:p w14:paraId="353FDBB1" w14:textId="3ED0F562" w:rsidR="00362E20" w:rsidRDefault="009A16AB">
          <w:pPr>
            <w:pStyle w:val="TOC1"/>
            <w:tabs>
              <w:tab w:val="right" w:leader="dot" w:pos="9350"/>
            </w:tabs>
            <w:rPr>
              <w:noProof/>
              <w:kern w:val="0"/>
              <w:sz w:val="22"/>
              <w:szCs w:val="22"/>
              <w:lang w:val="en-GB" w:eastAsia="en-GB"/>
            </w:rPr>
          </w:pPr>
          <w:hyperlink w:anchor="_Toc8659555" w:history="1">
            <w:r w:rsidR="00362E20" w:rsidRPr="00CC152E">
              <w:rPr>
                <w:rStyle w:val="Hyperlink"/>
                <w:noProof/>
              </w:rPr>
              <w:t>2.1 Procedure</w:t>
            </w:r>
            <w:r w:rsidR="00362E20">
              <w:rPr>
                <w:noProof/>
                <w:webHidden/>
              </w:rPr>
              <w:tab/>
            </w:r>
            <w:r w:rsidR="00362E20">
              <w:rPr>
                <w:noProof/>
                <w:webHidden/>
              </w:rPr>
              <w:fldChar w:fldCharType="begin"/>
            </w:r>
            <w:r w:rsidR="00362E20">
              <w:rPr>
                <w:noProof/>
                <w:webHidden/>
              </w:rPr>
              <w:instrText xml:space="preserve"> PAGEREF _Toc8659555 \h </w:instrText>
            </w:r>
            <w:r w:rsidR="00362E20">
              <w:rPr>
                <w:noProof/>
                <w:webHidden/>
              </w:rPr>
            </w:r>
            <w:r w:rsidR="00362E20">
              <w:rPr>
                <w:noProof/>
                <w:webHidden/>
              </w:rPr>
              <w:fldChar w:fldCharType="separate"/>
            </w:r>
            <w:r w:rsidR="00362E20">
              <w:rPr>
                <w:noProof/>
                <w:webHidden/>
              </w:rPr>
              <w:t>4</w:t>
            </w:r>
            <w:r w:rsidR="00362E20">
              <w:rPr>
                <w:noProof/>
                <w:webHidden/>
              </w:rPr>
              <w:fldChar w:fldCharType="end"/>
            </w:r>
          </w:hyperlink>
        </w:p>
        <w:p w14:paraId="6DDBD43D" w14:textId="651ED7A0" w:rsidR="00362E20" w:rsidRDefault="009A16AB">
          <w:pPr>
            <w:pStyle w:val="TOC1"/>
            <w:tabs>
              <w:tab w:val="right" w:leader="dot" w:pos="9350"/>
            </w:tabs>
            <w:rPr>
              <w:noProof/>
              <w:kern w:val="0"/>
              <w:sz w:val="22"/>
              <w:szCs w:val="22"/>
              <w:lang w:val="en-GB" w:eastAsia="en-GB"/>
            </w:rPr>
          </w:pPr>
          <w:hyperlink w:anchor="_Toc8659556" w:history="1">
            <w:r w:rsidR="00362E20" w:rsidRPr="00CC152E">
              <w:rPr>
                <w:rStyle w:val="Hyperlink"/>
                <w:noProof/>
              </w:rPr>
              <w:t>3.1 Data Presentation and Findings</w:t>
            </w:r>
            <w:r w:rsidR="00362E20">
              <w:rPr>
                <w:noProof/>
                <w:webHidden/>
              </w:rPr>
              <w:tab/>
            </w:r>
            <w:r w:rsidR="00362E20">
              <w:rPr>
                <w:noProof/>
                <w:webHidden/>
              </w:rPr>
              <w:fldChar w:fldCharType="begin"/>
            </w:r>
            <w:r w:rsidR="00362E20">
              <w:rPr>
                <w:noProof/>
                <w:webHidden/>
              </w:rPr>
              <w:instrText xml:space="preserve"> PAGEREF _Toc8659556 \h </w:instrText>
            </w:r>
            <w:r w:rsidR="00362E20">
              <w:rPr>
                <w:noProof/>
                <w:webHidden/>
              </w:rPr>
            </w:r>
            <w:r w:rsidR="00362E20">
              <w:rPr>
                <w:noProof/>
                <w:webHidden/>
              </w:rPr>
              <w:fldChar w:fldCharType="separate"/>
            </w:r>
            <w:r w:rsidR="00362E20">
              <w:rPr>
                <w:noProof/>
                <w:webHidden/>
              </w:rPr>
              <w:t>7</w:t>
            </w:r>
            <w:r w:rsidR="00362E20">
              <w:rPr>
                <w:noProof/>
                <w:webHidden/>
              </w:rPr>
              <w:fldChar w:fldCharType="end"/>
            </w:r>
          </w:hyperlink>
        </w:p>
        <w:p w14:paraId="256A182E" w14:textId="2392362D" w:rsidR="00362E20" w:rsidRDefault="009A16AB">
          <w:pPr>
            <w:pStyle w:val="TOC1"/>
            <w:tabs>
              <w:tab w:val="right" w:leader="dot" w:pos="9350"/>
            </w:tabs>
            <w:rPr>
              <w:noProof/>
              <w:kern w:val="0"/>
              <w:sz w:val="22"/>
              <w:szCs w:val="22"/>
              <w:lang w:val="en-GB" w:eastAsia="en-GB"/>
            </w:rPr>
          </w:pPr>
          <w:hyperlink w:anchor="_Toc8659557" w:history="1">
            <w:r w:rsidR="00362E20" w:rsidRPr="00CC152E">
              <w:rPr>
                <w:rStyle w:val="Hyperlink"/>
                <w:noProof/>
              </w:rPr>
              <w:t>4.1 Conclusion</w:t>
            </w:r>
            <w:r w:rsidR="00362E20">
              <w:rPr>
                <w:noProof/>
                <w:webHidden/>
              </w:rPr>
              <w:tab/>
            </w:r>
            <w:r w:rsidR="00362E20">
              <w:rPr>
                <w:noProof/>
                <w:webHidden/>
              </w:rPr>
              <w:fldChar w:fldCharType="begin"/>
            </w:r>
            <w:r w:rsidR="00362E20">
              <w:rPr>
                <w:noProof/>
                <w:webHidden/>
              </w:rPr>
              <w:instrText xml:space="preserve"> PAGEREF _Toc8659557 \h </w:instrText>
            </w:r>
            <w:r w:rsidR="00362E20">
              <w:rPr>
                <w:noProof/>
                <w:webHidden/>
              </w:rPr>
            </w:r>
            <w:r w:rsidR="00362E20">
              <w:rPr>
                <w:noProof/>
                <w:webHidden/>
              </w:rPr>
              <w:fldChar w:fldCharType="separate"/>
            </w:r>
            <w:r w:rsidR="00362E20">
              <w:rPr>
                <w:noProof/>
                <w:webHidden/>
              </w:rPr>
              <w:t>12</w:t>
            </w:r>
            <w:r w:rsidR="00362E20">
              <w:rPr>
                <w:noProof/>
                <w:webHidden/>
              </w:rPr>
              <w:fldChar w:fldCharType="end"/>
            </w:r>
          </w:hyperlink>
        </w:p>
        <w:p w14:paraId="722E6577" w14:textId="3E2F6885" w:rsidR="00362E20" w:rsidRDefault="009A16AB">
          <w:pPr>
            <w:pStyle w:val="TOC1"/>
            <w:tabs>
              <w:tab w:val="right" w:leader="dot" w:pos="9350"/>
            </w:tabs>
            <w:rPr>
              <w:noProof/>
              <w:kern w:val="0"/>
              <w:sz w:val="22"/>
              <w:szCs w:val="22"/>
              <w:lang w:val="en-GB" w:eastAsia="en-GB"/>
            </w:rPr>
          </w:pPr>
          <w:hyperlink w:anchor="_Toc8659558" w:history="1">
            <w:r w:rsidR="00362E20" w:rsidRPr="00CC152E">
              <w:rPr>
                <w:rStyle w:val="Hyperlink"/>
                <w:noProof/>
              </w:rPr>
              <w:t>References</w:t>
            </w:r>
            <w:r w:rsidR="00362E20">
              <w:rPr>
                <w:noProof/>
                <w:webHidden/>
              </w:rPr>
              <w:tab/>
            </w:r>
            <w:r w:rsidR="00362E20">
              <w:rPr>
                <w:noProof/>
                <w:webHidden/>
              </w:rPr>
              <w:fldChar w:fldCharType="begin"/>
            </w:r>
            <w:r w:rsidR="00362E20">
              <w:rPr>
                <w:noProof/>
                <w:webHidden/>
              </w:rPr>
              <w:instrText xml:space="preserve"> PAGEREF _Toc8659558 \h </w:instrText>
            </w:r>
            <w:r w:rsidR="00362E20">
              <w:rPr>
                <w:noProof/>
                <w:webHidden/>
              </w:rPr>
            </w:r>
            <w:r w:rsidR="00362E20">
              <w:rPr>
                <w:noProof/>
                <w:webHidden/>
              </w:rPr>
              <w:fldChar w:fldCharType="separate"/>
            </w:r>
            <w:r w:rsidR="00362E20">
              <w:rPr>
                <w:noProof/>
                <w:webHidden/>
              </w:rPr>
              <w:t>14</w:t>
            </w:r>
            <w:r w:rsidR="00362E20">
              <w:rPr>
                <w:noProof/>
                <w:webHidden/>
              </w:rPr>
              <w:fldChar w:fldCharType="end"/>
            </w:r>
          </w:hyperlink>
        </w:p>
        <w:p w14:paraId="10863842" w14:textId="6C1C41A1" w:rsidR="005E1E3D" w:rsidRDefault="005E1E3D">
          <w:r>
            <w:rPr>
              <w:b/>
              <w:bCs/>
              <w:noProof/>
            </w:rPr>
            <w:fldChar w:fldCharType="end"/>
          </w:r>
        </w:p>
      </w:sdtContent>
    </w:sdt>
    <w:p w14:paraId="51CBA30E" w14:textId="13FBCB73" w:rsidR="005E1E3D" w:rsidRDefault="005E1E3D" w:rsidP="00B823AA">
      <w:pPr>
        <w:pStyle w:val="Title2"/>
      </w:pPr>
    </w:p>
    <w:p w14:paraId="3DB8A3C3" w14:textId="68D4D62B" w:rsidR="007D3FFC" w:rsidRDefault="007D3FFC" w:rsidP="00B823AA">
      <w:pPr>
        <w:pStyle w:val="Title2"/>
      </w:pPr>
    </w:p>
    <w:p w14:paraId="4829172C" w14:textId="3D11D65F" w:rsidR="007D3FFC" w:rsidRDefault="007D3FFC" w:rsidP="00B823AA">
      <w:pPr>
        <w:pStyle w:val="Title2"/>
      </w:pPr>
    </w:p>
    <w:p w14:paraId="7059D326" w14:textId="4E8CFBB1" w:rsidR="007D3FFC" w:rsidRDefault="007D3FFC" w:rsidP="00B823AA">
      <w:pPr>
        <w:pStyle w:val="Title2"/>
      </w:pPr>
    </w:p>
    <w:p w14:paraId="11A08E18" w14:textId="0F33C2E9" w:rsidR="007D3FFC" w:rsidRDefault="007D3FFC" w:rsidP="00B823AA">
      <w:pPr>
        <w:pStyle w:val="Title2"/>
      </w:pPr>
    </w:p>
    <w:p w14:paraId="4FC9193E" w14:textId="114D4758" w:rsidR="007D3FFC" w:rsidRDefault="007D3FFC" w:rsidP="00B823AA">
      <w:pPr>
        <w:pStyle w:val="Title2"/>
      </w:pPr>
    </w:p>
    <w:p w14:paraId="5CB6B855" w14:textId="25394180" w:rsidR="007D3FFC" w:rsidRDefault="007D3FFC" w:rsidP="00B823AA">
      <w:pPr>
        <w:pStyle w:val="Title2"/>
      </w:pPr>
    </w:p>
    <w:p w14:paraId="2092A125" w14:textId="551EF4EB" w:rsidR="007D3FFC" w:rsidRDefault="007D3FFC" w:rsidP="00B823AA">
      <w:pPr>
        <w:pStyle w:val="Title2"/>
      </w:pPr>
    </w:p>
    <w:p w14:paraId="1FA6CA0B" w14:textId="178607FD" w:rsidR="007D3FFC" w:rsidRDefault="007D3FFC" w:rsidP="00B823AA">
      <w:pPr>
        <w:pStyle w:val="Title2"/>
      </w:pPr>
    </w:p>
    <w:p w14:paraId="0BED4576" w14:textId="3B88BD7A" w:rsidR="007D3FFC" w:rsidRDefault="007D3FFC" w:rsidP="00B823AA">
      <w:pPr>
        <w:pStyle w:val="Title2"/>
      </w:pPr>
    </w:p>
    <w:p w14:paraId="07D9BAFB" w14:textId="7386E61D" w:rsidR="007D3FFC" w:rsidRDefault="007D3FFC" w:rsidP="00B823AA">
      <w:pPr>
        <w:pStyle w:val="Title2"/>
      </w:pPr>
    </w:p>
    <w:p w14:paraId="1936D608" w14:textId="2AD8B4BE" w:rsidR="007D3FFC" w:rsidRDefault="007D3FFC" w:rsidP="00B823AA">
      <w:pPr>
        <w:pStyle w:val="Title2"/>
      </w:pPr>
    </w:p>
    <w:p w14:paraId="569AACF9" w14:textId="030B1306" w:rsidR="007D3FFC" w:rsidRDefault="007D3FFC" w:rsidP="00B823AA">
      <w:pPr>
        <w:pStyle w:val="Title2"/>
      </w:pPr>
    </w:p>
    <w:p w14:paraId="5AE58141" w14:textId="77777777" w:rsidR="007D3FFC" w:rsidRDefault="007D3FFC" w:rsidP="00B823AA">
      <w:pPr>
        <w:pStyle w:val="Title2"/>
      </w:pPr>
    </w:p>
    <w:p w14:paraId="16694C8B" w14:textId="7E610D8C" w:rsidR="00102A69" w:rsidRDefault="008C10A5" w:rsidP="00102A69">
      <w:pPr>
        <w:pStyle w:val="Heading1"/>
      </w:pPr>
      <w:bookmarkStart w:id="1" w:name="_Toc8659554"/>
      <w:r>
        <w:lastRenderedPageBreak/>
        <w:t xml:space="preserve">1.1 </w:t>
      </w:r>
      <w:r w:rsidR="00102A69">
        <w:t>Introduction</w:t>
      </w:r>
      <w:bookmarkEnd w:id="1"/>
    </w:p>
    <w:p w14:paraId="40BC8D95" w14:textId="74A67019" w:rsidR="00102A69" w:rsidRDefault="00102A69" w:rsidP="00102A69">
      <w:r>
        <w:t xml:space="preserve">Within this paper, </w:t>
      </w:r>
      <w:r w:rsidR="001F41A9">
        <w:t>research</w:t>
      </w:r>
      <w:r w:rsidR="008365DB">
        <w:t xml:space="preserve"> is conveyed</w:t>
      </w:r>
      <w:r w:rsidR="001F41A9">
        <w:t xml:space="preserve"> that regards the metaphor known as ‘The Glass Ceiling’. The Glass Ceiling</w:t>
      </w:r>
      <w:r w:rsidR="008365DB">
        <w:t xml:space="preserve"> is</w:t>
      </w:r>
      <w:r w:rsidR="001F41A9">
        <w:t xml:space="preserve"> define</w:t>
      </w:r>
      <w:r w:rsidR="008365DB">
        <w:t>d</w:t>
      </w:r>
      <w:r w:rsidR="001F41A9">
        <w:t xml:space="preserve"> as the barriers and limitations in which </w:t>
      </w:r>
      <w:r w:rsidR="003E2532">
        <w:t>female</w:t>
      </w:r>
      <w:r w:rsidR="00A37A15">
        <w:t>s</w:t>
      </w:r>
      <w:r w:rsidR="001F41A9">
        <w:t xml:space="preserve"> may face based upon organisational and attitudinal bias, thus preventing the </w:t>
      </w:r>
      <w:r w:rsidR="003E2532">
        <w:t>female individual</w:t>
      </w:r>
      <w:r w:rsidR="008365DB">
        <w:t>’s ability</w:t>
      </w:r>
      <w:r w:rsidR="001F41A9">
        <w:t xml:space="preserve"> to further develop </w:t>
      </w:r>
      <w:r w:rsidR="00A37A15">
        <w:t xml:space="preserve">themselves </w:t>
      </w:r>
      <w:r w:rsidR="001F41A9" w:rsidRPr="002565CC">
        <w:t>within the business setting</w:t>
      </w:r>
      <w:r w:rsidR="00311716" w:rsidRPr="002565CC">
        <w:t xml:space="preserve">; reflecting ‘discrimination’ </w:t>
      </w:r>
      <w:r w:rsidR="002565CC" w:rsidRPr="002565CC">
        <w:t>(Grout, Park &amp; Sonderegger, 2009)</w:t>
      </w:r>
      <w:r w:rsidR="00311716" w:rsidRPr="002565CC">
        <w:t>.</w:t>
      </w:r>
      <w:r w:rsidR="00311716">
        <w:t xml:space="preserve"> This paper will delve into the reasons as to why this phenomenon of discrimination may possibly exist within </w:t>
      </w:r>
      <w:r w:rsidR="00D12820">
        <w:t>The United Kingdom’s</w:t>
      </w:r>
      <w:r w:rsidR="00311716">
        <w:t xml:space="preserve"> </w:t>
      </w:r>
      <w:r w:rsidR="00A37A15">
        <w:t xml:space="preserve">(UK) </w:t>
      </w:r>
      <w:r w:rsidR="00311716">
        <w:t xml:space="preserve">working culture. The rationale for researching this </w:t>
      </w:r>
      <w:r w:rsidR="00A37A15">
        <w:t xml:space="preserve">topic </w:t>
      </w:r>
      <w:r w:rsidR="00311716">
        <w:t>concern</w:t>
      </w:r>
      <w:r w:rsidR="00A37A15">
        <w:t>s</w:t>
      </w:r>
      <w:r w:rsidR="00311716">
        <w:t xml:space="preserve"> the lack of empirical business-related research and literature relating to</w:t>
      </w:r>
      <w:r w:rsidR="00A37A15">
        <w:t xml:space="preserve"> this subject</w:t>
      </w:r>
      <w:r w:rsidR="00311716">
        <w:t xml:space="preserve">. </w:t>
      </w:r>
    </w:p>
    <w:p w14:paraId="1D2550C4" w14:textId="4AC1B300" w:rsidR="008C10A5" w:rsidRDefault="003E2532" w:rsidP="008C10A5">
      <w:r>
        <w:t xml:space="preserve">The Glass Ceiling can be perceived as a highly controversial concept as </w:t>
      </w:r>
      <w:r w:rsidR="00A37A15">
        <w:t xml:space="preserve">it </w:t>
      </w:r>
      <w:r>
        <w:t xml:space="preserve">is thought to influence the employment and personal development of a female. While </w:t>
      </w:r>
      <w:r w:rsidR="00A47E7B">
        <w:t>many</w:t>
      </w:r>
      <w:r>
        <w:t xml:space="preserve"> choose to argue the fact that discrimination does</w:t>
      </w:r>
      <w:r w:rsidR="00FF07A3">
        <w:t xml:space="preserve"> not</w:t>
      </w:r>
      <w:r>
        <w:t xml:space="preserve"> exist within the business setting, </w:t>
      </w:r>
      <w:r w:rsidR="00A0722F" w:rsidRPr="00A0722F">
        <w:t xml:space="preserve">Bertrand </w:t>
      </w:r>
      <w:r w:rsidR="0063210C">
        <w:t>(20</w:t>
      </w:r>
      <w:r w:rsidR="00D12820">
        <w:t>1</w:t>
      </w:r>
      <w:r w:rsidR="0063210C">
        <w:t>7)</w:t>
      </w:r>
      <w:r>
        <w:t xml:space="preserve"> </w:t>
      </w:r>
      <w:r w:rsidR="0063210C">
        <w:t>counter-</w:t>
      </w:r>
      <w:r>
        <w:t>argue</w:t>
      </w:r>
      <w:r w:rsidR="0063210C">
        <w:t xml:space="preserve">s </w:t>
      </w:r>
      <w:r w:rsidR="00FF07A3">
        <w:t xml:space="preserve">that females are </w:t>
      </w:r>
      <w:r w:rsidR="008A47A4">
        <w:t>under-represented in comparison to men</w:t>
      </w:r>
      <w:r w:rsidR="00FF07A3">
        <w:t xml:space="preserve">, </w:t>
      </w:r>
      <w:r w:rsidR="0063210C">
        <w:t>emphasising statistics that convey justifiable evidence pointing towards the existence</w:t>
      </w:r>
      <w:r w:rsidR="008A47A4">
        <w:t xml:space="preserve"> of discrimination towards women</w:t>
      </w:r>
      <w:r w:rsidR="0063210C">
        <w:t xml:space="preserve">. However, </w:t>
      </w:r>
      <w:r w:rsidR="00D12820">
        <w:t>Bertrand’s</w:t>
      </w:r>
      <w:r w:rsidR="0063210C">
        <w:t xml:space="preserve"> fortification of such </w:t>
      </w:r>
      <w:r w:rsidR="008A47A4">
        <w:t>research</w:t>
      </w:r>
      <w:r w:rsidR="0063210C">
        <w:t xml:space="preserve"> is</w:t>
      </w:r>
      <w:r w:rsidR="008A47A4">
        <w:t xml:space="preserve"> based in Norway’s working culture, which may not be specifically applicable to the UK’s</w:t>
      </w:r>
      <w:r w:rsidR="00D12820">
        <w:t xml:space="preserve"> working cultural environment. </w:t>
      </w:r>
    </w:p>
    <w:p w14:paraId="68028FE1" w14:textId="325F908F" w:rsidR="00C90B9D" w:rsidRDefault="00B46D83" w:rsidP="00287FFA">
      <w:r>
        <w:t xml:space="preserve">Through adopting the quantitative research approach, </w:t>
      </w:r>
      <w:r w:rsidR="008C10A5">
        <w:t xml:space="preserve">a </w:t>
      </w:r>
      <w:r w:rsidR="008A47A4">
        <w:t>more localised</w:t>
      </w:r>
      <w:r w:rsidR="008C10A5">
        <w:t xml:space="preserve"> reflection of </w:t>
      </w:r>
      <w:r w:rsidR="00D12820">
        <w:t>Bertrand’s</w:t>
      </w:r>
      <w:r w:rsidR="008C10A5">
        <w:t xml:space="preserve"> work can be achieved to harvest information regarding The Glass</w:t>
      </w:r>
      <w:r w:rsidR="00A37A15">
        <w:t xml:space="preserve"> Ceiling within the current day</w:t>
      </w:r>
      <w:r w:rsidR="008C10A5">
        <w:t xml:space="preserve"> working culture. </w:t>
      </w:r>
      <w:r w:rsidR="00C90B9D">
        <w:t xml:space="preserve">To achieve the number of </w:t>
      </w:r>
      <w:r w:rsidR="00A37A15">
        <w:t>respondents</w:t>
      </w:r>
      <w:r w:rsidR="00C90B9D">
        <w:t xml:space="preserve"> needed to perform such research, a survey was created and then circulated using social media. The request for</w:t>
      </w:r>
      <w:r w:rsidR="00A37A15">
        <w:t xml:space="preserve"> female candidacy was requested</w:t>
      </w:r>
      <w:r w:rsidR="00C90B9D">
        <w:t xml:space="preserve"> due to the nature of the research, as I feel this would provide a greater contrast to the results of this research.</w:t>
      </w:r>
      <w:r w:rsidR="00287FFA">
        <w:t xml:space="preserve"> </w:t>
      </w:r>
      <w:r w:rsidR="00C90B9D">
        <w:t>T</w:t>
      </w:r>
      <w:r w:rsidR="00D12820">
        <w:t>his paper wil</w:t>
      </w:r>
      <w:r w:rsidR="00D12820" w:rsidRPr="00C743FC">
        <w:t xml:space="preserve">l present </w:t>
      </w:r>
      <w:r w:rsidR="00C90B9D" w:rsidRPr="00C743FC">
        <w:t>methodology concerning the collection of data</w:t>
      </w:r>
      <w:r w:rsidR="00D12820" w:rsidRPr="00C743FC">
        <w:t xml:space="preserve"> though</w:t>
      </w:r>
      <w:r w:rsidR="00C90B9D" w:rsidRPr="00C743FC">
        <w:t xml:space="preserve"> the process of cross-tabulation</w:t>
      </w:r>
      <w:r w:rsidR="00C743FC" w:rsidRPr="00C743FC">
        <w:t xml:space="preserve"> within the </w:t>
      </w:r>
      <w:r w:rsidR="00BA2A01">
        <w:t xml:space="preserve">statistical </w:t>
      </w:r>
      <w:r w:rsidR="00067F1E">
        <w:t xml:space="preserve">computer </w:t>
      </w:r>
      <w:r w:rsidR="00C743FC" w:rsidRPr="00C743FC">
        <w:t xml:space="preserve">software </w:t>
      </w:r>
      <w:r w:rsidR="00C743FC" w:rsidRPr="00C743FC">
        <w:lastRenderedPageBreak/>
        <w:t>known as ‘Statistical Package for the Social Sciences’ (SPSS)</w:t>
      </w:r>
      <w:r w:rsidR="00C90B9D" w:rsidRPr="00C743FC">
        <w:t>.</w:t>
      </w:r>
      <w:r w:rsidR="00C90B9D">
        <w:t xml:space="preserve"> </w:t>
      </w:r>
      <w:r w:rsidR="00D12820">
        <w:t>This</w:t>
      </w:r>
      <w:r w:rsidR="00C90B9D">
        <w:t xml:space="preserve"> method</w:t>
      </w:r>
      <w:r w:rsidR="008B1722">
        <w:t xml:space="preserve"> of cross-tabulation</w:t>
      </w:r>
      <w:r w:rsidR="00C90B9D">
        <w:t xml:space="preserve"> can be utilised </w:t>
      </w:r>
      <w:r w:rsidR="0080312D">
        <w:t xml:space="preserve">to </w:t>
      </w:r>
      <w:r w:rsidR="000B66A7">
        <w:t>emphasise casual relationships between variables</w:t>
      </w:r>
      <w:r w:rsidR="0080312D">
        <w:t xml:space="preserve"> within the research</w:t>
      </w:r>
      <w:r w:rsidR="000926A9">
        <w:t>’s data</w:t>
      </w:r>
      <w:r w:rsidR="0080312D">
        <w:t xml:space="preserve">, </w:t>
      </w:r>
      <w:r w:rsidR="00C90B9D">
        <w:t xml:space="preserve">to </w:t>
      </w:r>
      <w:r w:rsidR="0080312D">
        <w:t>provide</w:t>
      </w:r>
      <w:r w:rsidR="00C90B9D">
        <w:t xml:space="preserve"> meaningful data that is then presented as </w:t>
      </w:r>
      <w:r w:rsidR="0080312D">
        <w:t xml:space="preserve">simplified </w:t>
      </w:r>
      <w:r w:rsidR="00C90B9D">
        <w:t xml:space="preserve">visual </w:t>
      </w:r>
      <w:r w:rsidR="000B66A7">
        <w:t>measurements</w:t>
      </w:r>
      <w:r w:rsidR="00C90B9D">
        <w:t xml:space="preserve"> such as</w:t>
      </w:r>
      <w:r w:rsidR="000B66A7">
        <w:t>, ch</w:t>
      </w:r>
      <w:r w:rsidR="000B66A7" w:rsidRPr="000B66A7">
        <w:t>arts and graphs (Golafshani, 2003).</w:t>
      </w:r>
    </w:p>
    <w:p w14:paraId="3F9D0EFF" w14:textId="77777777" w:rsidR="00C90B9D" w:rsidRDefault="00C90B9D" w:rsidP="00C90B9D"/>
    <w:p w14:paraId="74BD45F9" w14:textId="6EF234D2" w:rsidR="00B46D83" w:rsidRDefault="008C10A5" w:rsidP="005D33B4">
      <w:pPr>
        <w:pStyle w:val="Heading1"/>
      </w:pPr>
      <w:bookmarkStart w:id="2" w:name="_Toc8659555"/>
      <w:r>
        <w:t xml:space="preserve">2.1 </w:t>
      </w:r>
      <w:r w:rsidR="00B46D83">
        <w:t>Procedure</w:t>
      </w:r>
      <w:bookmarkEnd w:id="2"/>
    </w:p>
    <w:p w14:paraId="66717354" w14:textId="1C15E946" w:rsidR="00DB0537" w:rsidRDefault="00C743FC" w:rsidP="00FD297B">
      <w:r>
        <w:t>For the purpose of this paper, quantitative research methodologies will be carried out.</w:t>
      </w:r>
      <w:r w:rsidR="00FE16E2">
        <w:t xml:space="preserve"> </w:t>
      </w:r>
      <w:r w:rsidR="00624E97">
        <w:t>Walliman</w:t>
      </w:r>
      <w:r w:rsidR="0098263A">
        <w:t xml:space="preserve"> </w:t>
      </w:r>
      <w:r w:rsidR="00624E97">
        <w:t>(2011)</w:t>
      </w:r>
      <w:r w:rsidR="00FD297B">
        <w:t xml:space="preserve"> states that</w:t>
      </w:r>
      <w:r w:rsidR="00624E97">
        <w:t xml:space="preserve"> the practice of quantitative research deals with statistical data</w:t>
      </w:r>
      <w:r w:rsidR="00B81A37">
        <w:t xml:space="preserve">, this statistical data is then analysed within the chosen program; for the purposes of this assignment </w:t>
      </w:r>
      <w:r w:rsidR="00BA2A01">
        <w:t>‘</w:t>
      </w:r>
      <w:r w:rsidR="00B81A37">
        <w:t>SPSS</w:t>
      </w:r>
      <w:r w:rsidR="00BA2A01">
        <w:t>’</w:t>
      </w:r>
      <w:r w:rsidR="00B81A37">
        <w:t xml:space="preserve"> was chosen. The collected data can be translated into measurements within the chosen program, an example of such measurements may regard, nominal, ordinal, interval and ratio. </w:t>
      </w:r>
    </w:p>
    <w:p w14:paraId="647C0F08" w14:textId="6F543E4E" w:rsidR="00B81A37" w:rsidRDefault="003214C9" w:rsidP="003214C9">
      <w:r>
        <w:t xml:space="preserve">Choosing the correct method for the selected topic is significantly fundamental for the result’s success. </w:t>
      </w:r>
      <w:r w:rsidR="00B81A37">
        <w:t>Qua</w:t>
      </w:r>
      <w:r>
        <w:t>nt</w:t>
      </w:r>
      <w:r w:rsidR="00B81A37">
        <w:t xml:space="preserve">itative research </w:t>
      </w:r>
      <w:r>
        <w:t xml:space="preserve">is commonly known to </w:t>
      </w:r>
      <w:r w:rsidR="00B81A37">
        <w:t xml:space="preserve">uphold an unbiased and impersonal </w:t>
      </w:r>
      <w:r>
        <w:t>approach w</w:t>
      </w:r>
      <w:r w:rsidR="00FD297B">
        <w:t>hen harvesting statistical data;</w:t>
      </w:r>
      <w:r>
        <w:t xml:space="preserve"> this is to ensure an accurate result, </w:t>
      </w:r>
      <w:r w:rsidR="00FD297B">
        <w:t xml:space="preserve">as </w:t>
      </w:r>
      <w:r>
        <w:t>opposed to the qualitative appr</w:t>
      </w:r>
      <w:r w:rsidR="00FD297B">
        <w:t>oach, in which data can be misinterpreted</w:t>
      </w:r>
      <w:r>
        <w:t>. Not only this, the quantitative research method allows extracting data from larger sample sizes with moderate ease</w:t>
      </w:r>
      <w:r w:rsidR="00D872AF">
        <w:t>, minor preparation</w:t>
      </w:r>
      <w:r>
        <w:t xml:space="preserve"> and within a timely fashion. However, the quantit</w:t>
      </w:r>
      <w:r w:rsidR="00FD297B">
        <w:t>ative research methodology is not</w:t>
      </w:r>
      <w:r>
        <w:t xml:space="preserve"> without </w:t>
      </w:r>
      <w:r w:rsidR="00D872AF">
        <w:t>its</w:t>
      </w:r>
      <w:r w:rsidR="00FD297B">
        <w:t xml:space="preserve"> limitations</w:t>
      </w:r>
      <w:r w:rsidR="00524347">
        <w:t>;</w:t>
      </w:r>
      <w:r>
        <w:t xml:space="preserve"> although allowing the ability for researchers </w:t>
      </w:r>
      <w:r w:rsidR="00D872AF">
        <w:t xml:space="preserve">to identify and investigate the impacts of the selected variables, </w:t>
      </w:r>
      <w:r w:rsidR="00524347">
        <w:t>it</w:t>
      </w:r>
      <w:r w:rsidR="003568FE">
        <w:t>s counter-part known as ‘</w:t>
      </w:r>
      <w:r w:rsidR="00D872AF">
        <w:t>qualitative research</w:t>
      </w:r>
      <w:r w:rsidR="003568FE">
        <w:t>’</w:t>
      </w:r>
      <w:r w:rsidR="00D872AF">
        <w:t xml:space="preserve"> allows the intervie</w:t>
      </w:r>
      <w:r w:rsidR="00D872AF" w:rsidRPr="003568FE">
        <w:t>wer to delve deeper into complex subjects that may influence a phenomenon</w:t>
      </w:r>
      <w:r w:rsidR="00524347">
        <w:t>, a trait which quantitative research method may not typically achieve (</w:t>
      </w:r>
      <w:r w:rsidR="003568FE" w:rsidRPr="003568FE">
        <w:t>Quinlan et al., 2019)</w:t>
      </w:r>
      <w:r w:rsidR="00D872AF" w:rsidRPr="003568FE">
        <w:t>.</w:t>
      </w:r>
      <w:r w:rsidR="00D872AF">
        <w:t xml:space="preserve"> </w:t>
      </w:r>
    </w:p>
    <w:p w14:paraId="34D7E6DB" w14:textId="520BAC1E" w:rsidR="003568FE" w:rsidRDefault="0098263A" w:rsidP="00DB0537">
      <w:pPr>
        <w:ind w:firstLine="0"/>
      </w:pPr>
      <w:r>
        <w:tab/>
        <w:t xml:space="preserve">During the assignment, the </w:t>
      </w:r>
      <w:r w:rsidR="00E62769">
        <w:t>task</w:t>
      </w:r>
      <w:r>
        <w:t xml:space="preserve"> of adopt</w:t>
      </w:r>
      <w:r w:rsidR="00E62769">
        <w:t>ing the</w:t>
      </w:r>
      <w:r>
        <w:t xml:space="preserve"> quantitative methodology required </w:t>
      </w:r>
      <w:r w:rsidR="00524347">
        <w:t xml:space="preserve">the researcher </w:t>
      </w:r>
      <w:r>
        <w:t xml:space="preserve">to harvest raw data from </w:t>
      </w:r>
      <w:r w:rsidR="00FD297B">
        <w:t>ten</w:t>
      </w:r>
      <w:r w:rsidR="00210768">
        <w:t xml:space="preserve"> dependent variables</w:t>
      </w:r>
      <w:r>
        <w:t xml:space="preserve">, in order to achieve </w:t>
      </w:r>
      <w:r w:rsidR="00524347">
        <w:t xml:space="preserve">the </w:t>
      </w:r>
      <w:r>
        <w:t xml:space="preserve">desired </w:t>
      </w:r>
      <w:r>
        <w:lastRenderedPageBreak/>
        <w:t>result.</w:t>
      </w:r>
      <w:r w:rsidR="008B0997">
        <w:t xml:space="preserve"> However, due to the complexity</w:t>
      </w:r>
      <w:r w:rsidR="00727299">
        <w:t>,</w:t>
      </w:r>
      <w:r w:rsidR="008B0997">
        <w:t xml:space="preserve"> </w:t>
      </w:r>
      <w:r w:rsidR="00113A73">
        <w:t>controversy</w:t>
      </w:r>
      <w:r w:rsidR="00727299">
        <w:t xml:space="preserve"> and broad population</w:t>
      </w:r>
      <w:r w:rsidR="008B0997">
        <w:t xml:space="preserve"> surrounding the topic</w:t>
      </w:r>
      <w:r w:rsidR="00113A73">
        <w:t xml:space="preserve">, extensive research will be required to ensure </w:t>
      </w:r>
      <w:r w:rsidR="00524347">
        <w:t xml:space="preserve">that </w:t>
      </w:r>
      <w:r w:rsidR="00113A73">
        <w:t>the research’s credibility</w:t>
      </w:r>
      <w:r w:rsidR="00807182">
        <w:t xml:space="preserve"> can be achieved</w:t>
      </w:r>
      <w:r w:rsidR="00524347">
        <w:t>. T</w:t>
      </w:r>
      <w:r w:rsidR="00113A73">
        <w:t>his mean</w:t>
      </w:r>
      <w:r w:rsidR="00807182">
        <w:t>s</w:t>
      </w:r>
      <w:r w:rsidR="00113A73">
        <w:t xml:space="preserve"> a</w:t>
      </w:r>
      <w:r w:rsidR="00807182">
        <w:t xml:space="preserve"> greater number of</w:t>
      </w:r>
      <w:r w:rsidR="00113A73">
        <w:t xml:space="preserve"> dependent and</w:t>
      </w:r>
      <w:r w:rsidR="00807182">
        <w:t xml:space="preserve"> in</w:t>
      </w:r>
      <w:r w:rsidR="00113A73">
        <w:t>depe</w:t>
      </w:r>
      <w:r w:rsidR="00113A73" w:rsidRPr="00142D12">
        <w:t>ndent variables will be needed</w:t>
      </w:r>
      <w:r w:rsidR="00727299" w:rsidRPr="00142D12">
        <w:t xml:space="preserve"> to achieve </w:t>
      </w:r>
      <w:r w:rsidR="00524347">
        <w:t xml:space="preserve">to </w:t>
      </w:r>
      <w:r w:rsidR="00727299" w:rsidRPr="00142D12">
        <w:t>decrease the margin for error within the result, as well as to achieve a more significant confidence level</w:t>
      </w:r>
      <w:r w:rsidR="00142D12" w:rsidRPr="00142D12">
        <w:t xml:space="preserve"> (Gilliland &amp; Melfi, 2010)</w:t>
      </w:r>
      <w:r w:rsidR="00727299" w:rsidRPr="00142D12">
        <w:t>.</w:t>
      </w:r>
    </w:p>
    <w:p w14:paraId="4F375DCE" w14:textId="58B8948A" w:rsidR="0057083B" w:rsidRDefault="0049034F" w:rsidP="0057083B">
      <w:r>
        <w:t>The</w:t>
      </w:r>
      <w:r w:rsidR="004D3915">
        <w:t xml:space="preserve"> preparation of </w:t>
      </w:r>
      <w:r>
        <w:t xml:space="preserve">organising a series of </w:t>
      </w:r>
      <w:r w:rsidR="00524347">
        <w:t>four</w:t>
      </w:r>
      <w:r w:rsidR="004E3D1F">
        <w:t xml:space="preserve"> </w:t>
      </w:r>
      <w:r>
        <w:t xml:space="preserve">dependent variables, which can be perceived as </w:t>
      </w:r>
      <w:r w:rsidR="00353BE9">
        <w:t xml:space="preserve">the </w:t>
      </w:r>
      <w:r>
        <w:t xml:space="preserve">potential </w:t>
      </w:r>
      <w:r w:rsidRPr="00353BE9">
        <w:t>respondent</w:t>
      </w:r>
      <w:r w:rsidR="00353BE9">
        <w:t>’s input variables, and then the</w:t>
      </w:r>
      <w:r w:rsidR="00524347">
        <w:t xml:space="preserve"> six</w:t>
      </w:r>
      <w:r>
        <w:t xml:space="preserve"> independent variables, which can be perceived as the </w:t>
      </w:r>
      <w:r w:rsidRPr="00353BE9">
        <w:t>questions</w:t>
      </w:r>
      <w:r w:rsidR="00353BE9">
        <w:t xml:space="preserve"> that can be used to manipulate m</w:t>
      </w:r>
      <w:r w:rsidR="00E604B8">
        <w:t>easurements of the outcome were</w:t>
      </w:r>
      <w:r>
        <w:t xml:space="preserve"> crucial to the success of </w:t>
      </w:r>
      <w:r w:rsidR="00DB0537">
        <w:t>the</w:t>
      </w:r>
      <w:r>
        <w:t xml:space="preserve"> research’s findings</w:t>
      </w:r>
      <w:r w:rsidR="00210768">
        <w:t xml:space="preserve">. </w:t>
      </w:r>
      <w:r>
        <w:t xml:space="preserve">The </w:t>
      </w:r>
      <w:r w:rsidR="00E5246C">
        <w:t>respondent’s</w:t>
      </w:r>
      <w:r>
        <w:t xml:space="preserve"> demographics were</w:t>
      </w:r>
      <w:r w:rsidR="00E5246C">
        <w:t xml:space="preserve"> tailored to the </w:t>
      </w:r>
      <w:r w:rsidR="00E604B8">
        <w:t>requirements of the research’</w:t>
      </w:r>
      <w:r w:rsidR="00210768">
        <w:t>s purpose</w:t>
      </w:r>
      <w:r w:rsidR="003568FE">
        <w:t>, these p</w:t>
      </w:r>
      <w:r w:rsidR="00210768">
        <w:t>referable demographic</w:t>
      </w:r>
      <w:r w:rsidR="003568FE">
        <w:t>al attributes of the respondents</w:t>
      </w:r>
      <w:r w:rsidR="00210768">
        <w:t xml:space="preserve"> consisted of those who may fit within the female gender. </w:t>
      </w:r>
    </w:p>
    <w:p w14:paraId="64E1AD13" w14:textId="77777777" w:rsidR="0057083B" w:rsidRDefault="0057083B" w:rsidP="003568FE"/>
    <w:p w14:paraId="6198980C" w14:textId="5F4881A1" w:rsidR="00605042" w:rsidRDefault="00FE16E2" w:rsidP="003568FE">
      <w:r>
        <w:t xml:space="preserve">During the assignment, the </w:t>
      </w:r>
      <w:r w:rsidR="0057083B">
        <w:t>task of compiling a series of ten</w:t>
      </w:r>
      <w:r>
        <w:t xml:space="preserve"> </w:t>
      </w:r>
      <w:r w:rsidRPr="00FE16E2">
        <w:t>dichotomous questions were required to aid in the findings of this paper’s research</w:t>
      </w:r>
      <w:r w:rsidR="00605042">
        <w:t>, these questions should be careful</w:t>
      </w:r>
      <w:r w:rsidR="0057083B">
        <w:t>ly</w:t>
      </w:r>
      <w:r w:rsidR="00605042">
        <w:t xml:space="preserve"> structured and simplified to ensure the respondent does not become confused when answering them</w:t>
      </w:r>
      <w:r w:rsidRPr="00FE16E2">
        <w:t>.</w:t>
      </w:r>
      <w:r w:rsidR="00605042">
        <w:t xml:space="preserve"> Furthermore, when structuring questions, ethicality and convenience to the respondent must be considered to avoid any threatening questions or loss of interest during the questionnaire</w:t>
      </w:r>
      <w:r w:rsidR="00C63310">
        <w:t xml:space="preserve"> (</w:t>
      </w:r>
      <w:r w:rsidR="00C63310" w:rsidRPr="00353BE9">
        <w:t>Marczyk</w:t>
      </w:r>
      <w:r w:rsidR="00C63310">
        <w:t>,</w:t>
      </w:r>
      <w:r w:rsidR="00C63310" w:rsidRPr="00353BE9">
        <w:t xml:space="preserve"> DeMatteo</w:t>
      </w:r>
      <w:r w:rsidR="00C63310">
        <w:t xml:space="preserve"> </w:t>
      </w:r>
      <w:r w:rsidR="00C63310" w:rsidRPr="00353BE9">
        <w:t>&amp; Festinger, 2005)</w:t>
      </w:r>
      <w:r w:rsidR="00605042">
        <w:t>.</w:t>
      </w:r>
      <w:r w:rsidRPr="00FE16E2">
        <w:t xml:space="preserve"> </w:t>
      </w:r>
    </w:p>
    <w:p w14:paraId="10F6C155" w14:textId="7535C1CA" w:rsidR="00434270" w:rsidRDefault="00FE16E2" w:rsidP="00210768">
      <w:r w:rsidRPr="00FE16E2">
        <w:t xml:space="preserve">Once the </w:t>
      </w:r>
      <w:r w:rsidR="00C32ADC">
        <w:t xml:space="preserve">chosen </w:t>
      </w:r>
      <w:r w:rsidRPr="00FE16E2">
        <w:t>questions</w:t>
      </w:r>
      <w:r w:rsidR="00AB74A3" w:rsidRPr="00FE16E2">
        <w:t xml:space="preserve"> were</w:t>
      </w:r>
      <w:r>
        <w:t xml:space="preserve"> strategically</w:t>
      </w:r>
      <w:r w:rsidR="00AB74A3">
        <w:t xml:space="preserve"> </w:t>
      </w:r>
      <w:r>
        <w:t>structured</w:t>
      </w:r>
      <w:r w:rsidR="00C32ADC">
        <w:t xml:space="preserve"> and completed</w:t>
      </w:r>
      <w:r>
        <w:t xml:space="preserve"> within ‘Survey Monkey’, a free website which enables one to create a survey for the purposes of quantitative research, </w:t>
      </w:r>
      <w:r w:rsidR="00C32ADC">
        <w:t xml:space="preserve">the next process would regard using a medium channel for my respondents to gain access to the survey. The chosen </w:t>
      </w:r>
      <w:r w:rsidR="0057083B">
        <w:t>channel which was</w:t>
      </w:r>
      <w:r w:rsidR="00C32ADC">
        <w:t xml:space="preserve"> used for the purposes of this research </w:t>
      </w:r>
      <w:r w:rsidR="0057083B">
        <w:t xml:space="preserve">was </w:t>
      </w:r>
      <w:r w:rsidR="00C32ADC">
        <w:t xml:space="preserve">social media – </w:t>
      </w:r>
      <w:r w:rsidR="007531C1">
        <w:t xml:space="preserve">specifically </w:t>
      </w:r>
      <w:r w:rsidR="00C32ADC">
        <w:t xml:space="preserve">Facebook. </w:t>
      </w:r>
      <w:r w:rsidR="007531C1">
        <w:t>Once gaining data from all ten</w:t>
      </w:r>
      <w:r w:rsidR="008B0997">
        <w:t xml:space="preserve"> required respondents, </w:t>
      </w:r>
      <w:r w:rsidR="007531C1">
        <w:t xml:space="preserve">it </w:t>
      </w:r>
      <w:r w:rsidR="008B0997">
        <w:t xml:space="preserve">was </w:t>
      </w:r>
      <w:r w:rsidR="008B0997">
        <w:lastRenderedPageBreak/>
        <w:t xml:space="preserve">then manually </w:t>
      </w:r>
      <w:r w:rsidR="007531C1">
        <w:t xml:space="preserve">imported </w:t>
      </w:r>
      <w:r w:rsidR="008B0997">
        <w:t>into SPSS, translating each</w:t>
      </w:r>
      <w:r w:rsidR="008B0997" w:rsidRPr="00E62FED">
        <w:t xml:space="preserve"> dichotomous </w:t>
      </w:r>
      <w:r w:rsidR="00971827" w:rsidRPr="00E62FED">
        <w:t>answer</w:t>
      </w:r>
      <w:r w:rsidR="008B0997" w:rsidRPr="00E62FED">
        <w:t xml:space="preserve"> </w:t>
      </w:r>
      <w:r w:rsidR="00E62FED" w:rsidRPr="00E62FED">
        <w:t xml:space="preserve">into numerical data. For </w:t>
      </w:r>
      <w:r w:rsidR="00EB3D90">
        <w:t>example</w:t>
      </w:r>
      <w:r w:rsidR="00E62FED" w:rsidRPr="00E62FED">
        <w:t>, Variable 1 – Gender would comprise of a dichotomous answer</w:t>
      </w:r>
      <w:r w:rsidR="00E62FED">
        <w:t xml:space="preserve">; with ‘1’ representing ‘Female’ and ‘2’ representing ‘Male’. </w:t>
      </w:r>
      <w:r w:rsidR="00D709FF">
        <w:t>Th</w:t>
      </w:r>
      <w:r w:rsidR="00EB3D90">
        <w:t xml:space="preserve">is data will be used within the SSPS cross-tabulation process, so that </w:t>
      </w:r>
      <w:r w:rsidR="007531C1">
        <w:t xml:space="preserve">it </w:t>
      </w:r>
      <w:r w:rsidR="00EB3D90">
        <w:t xml:space="preserve">can be analysed to create a greater insight towards the research’s findings. </w:t>
      </w:r>
    </w:p>
    <w:p w14:paraId="3FE8E125" w14:textId="2C0CE802" w:rsidR="0049034F" w:rsidRDefault="00434270" w:rsidP="00210768">
      <w:r>
        <w:t>A notable occurrence during the research may regard the fundamentality of deleti</w:t>
      </w:r>
      <w:r w:rsidR="007531C1">
        <w:t>ng the link within social media</w:t>
      </w:r>
      <w:r>
        <w:t xml:space="preserve"> once the </w:t>
      </w:r>
      <w:r w:rsidR="007531C1">
        <w:t xml:space="preserve">required number of </w:t>
      </w:r>
      <w:r>
        <w:t xml:space="preserve">respondent’s answers were obtained. This is to ensure the </w:t>
      </w:r>
      <w:r w:rsidR="00B61F78">
        <w:t>consensus</w:t>
      </w:r>
      <w:r>
        <w:t xml:space="preserve"> of the answer’s percentages </w:t>
      </w:r>
      <w:r w:rsidR="007531C1">
        <w:t>are not modified further. In my</w:t>
      </w:r>
      <w:r w:rsidR="00B61F78">
        <w:t xml:space="preserve"> own experience</w:t>
      </w:r>
      <w:r w:rsidR="007531C1">
        <w:t xml:space="preserve"> with this method, I had failed to do this, however,</w:t>
      </w:r>
      <w:r w:rsidR="00B61F78">
        <w:t xml:space="preserve"> this was corrected by ch</w:t>
      </w:r>
      <w:r w:rsidR="007531C1">
        <w:t>oosing the first and original ten</w:t>
      </w:r>
      <w:r w:rsidR="00B61F78">
        <w:t xml:space="preserve"> answers as the data that </w:t>
      </w:r>
      <w:r w:rsidR="00906069">
        <w:t xml:space="preserve">would </w:t>
      </w:r>
      <w:r w:rsidR="00B61F78">
        <w:t xml:space="preserve">be analysed. </w:t>
      </w:r>
    </w:p>
    <w:p w14:paraId="062D5F5C" w14:textId="32E3805B" w:rsidR="004C069A" w:rsidRDefault="004C069A" w:rsidP="00210768"/>
    <w:p w14:paraId="5CBFE2E5" w14:textId="77777777" w:rsidR="004C069A" w:rsidRDefault="004C069A" w:rsidP="00210768"/>
    <w:p w14:paraId="35B1C630" w14:textId="77777777" w:rsidR="00210768" w:rsidRDefault="00210768" w:rsidP="00210768"/>
    <w:p w14:paraId="6DC72663" w14:textId="3C5348ED" w:rsidR="004148AB" w:rsidRPr="004148AB" w:rsidRDefault="004C069A" w:rsidP="003A611E">
      <w:pPr>
        <w:pStyle w:val="Heading1"/>
      </w:pPr>
      <w:bookmarkStart w:id="3" w:name="_Toc8659556"/>
      <w:r>
        <w:lastRenderedPageBreak/>
        <w:t>3.1 Data Presentation and Findings</w:t>
      </w:r>
      <w:bookmarkEnd w:id="3"/>
    </w:p>
    <w:p w14:paraId="7A30EA4D" w14:textId="3C36E853" w:rsidR="00B46D83" w:rsidRDefault="004148AB" w:rsidP="00102A69">
      <w:r w:rsidRPr="004148AB">
        <w:rPr>
          <w:noProof/>
          <w:lang w:val="en-GB" w:eastAsia="en-GB"/>
        </w:rPr>
        <w:drawing>
          <wp:inline distT="0" distB="0" distL="0" distR="0" wp14:anchorId="4EDDEF6E" wp14:editId="33372069">
            <wp:extent cx="5314950" cy="41433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72AA3" w14:textId="471A3339" w:rsidR="003A611E" w:rsidRDefault="003A611E" w:rsidP="00B623FE">
      <w:pPr>
        <w:autoSpaceDE w:val="0"/>
        <w:autoSpaceDN w:val="0"/>
        <w:adjustRightInd w:val="0"/>
        <w:spacing w:line="400" w:lineRule="atLeast"/>
      </w:pPr>
      <w:r>
        <w:t xml:space="preserve">Firstly, the two variables chosen to </w:t>
      </w:r>
      <w:r w:rsidR="00B623FE">
        <w:t xml:space="preserve">be </w:t>
      </w:r>
      <w:r>
        <w:t>cross-tabulate</w:t>
      </w:r>
      <w:r w:rsidR="00B623FE">
        <w:t>d are:</w:t>
      </w:r>
      <w:r>
        <w:t xml:space="preserve"> Occupancy and Parental status. During this cross-tabulation, </w:t>
      </w:r>
      <w:r w:rsidR="00B623FE">
        <w:t xml:space="preserve">it was </w:t>
      </w:r>
      <w:r>
        <w:t>expected little to no relatio</w:t>
      </w:r>
      <w:r w:rsidR="00B623FE">
        <w:t>nship between the two variables.</w:t>
      </w:r>
      <w:r>
        <w:t xml:space="preserve"> </w:t>
      </w:r>
      <w:r w:rsidR="00B623FE">
        <w:t xml:space="preserve">However, it is identified that those who hold parental status were more likely to be employed or hold </w:t>
      </w:r>
      <w:r>
        <w:t>self-employment status. In comparison to the respondents without a parental status, this information may indicate that those with dependents to provide for, may be more motivated to achieve a better position within the business culture</w:t>
      </w:r>
      <w:r w:rsidR="00B623FE">
        <w:t>.</w:t>
      </w:r>
    </w:p>
    <w:p w14:paraId="217B9CC9" w14:textId="77777777" w:rsidR="003A611E" w:rsidRDefault="003A611E" w:rsidP="00102A69"/>
    <w:p w14:paraId="7A1AA1BE" w14:textId="22FA4D79" w:rsidR="006511DB" w:rsidRDefault="006511DB" w:rsidP="00102A69"/>
    <w:p w14:paraId="777AE429" w14:textId="08763090" w:rsidR="006511DB" w:rsidRDefault="006511DB" w:rsidP="00102A69"/>
    <w:p w14:paraId="3931A774" w14:textId="58740A3D" w:rsidR="006511DB" w:rsidRDefault="006511DB" w:rsidP="00102A69"/>
    <w:p w14:paraId="76B9B99F" w14:textId="2C0576A3" w:rsidR="006511DB" w:rsidRDefault="006511DB" w:rsidP="00102A69"/>
    <w:p w14:paraId="2566D2A8" w14:textId="16E1C877" w:rsidR="006511DB" w:rsidRDefault="006511DB" w:rsidP="006511DB">
      <w:pPr>
        <w:ind w:firstLine="0"/>
      </w:pPr>
    </w:p>
    <w:p w14:paraId="1A221B13" w14:textId="096AE93E" w:rsidR="00624E97" w:rsidRDefault="006511DB" w:rsidP="00102A69">
      <w:r w:rsidRPr="006511DB">
        <w:rPr>
          <w:noProof/>
          <w:lang w:val="en-GB" w:eastAsia="en-GB"/>
        </w:rPr>
        <w:lastRenderedPageBreak/>
        <w:drawing>
          <wp:inline distT="0" distB="0" distL="0" distR="0" wp14:anchorId="4E5917D6" wp14:editId="4AF44B87">
            <wp:extent cx="5810250" cy="5429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29C67" w14:textId="29C4F774" w:rsidR="006511DB" w:rsidRDefault="00D637F1" w:rsidP="00102A69">
      <w:r>
        <w:t>In reflection t</w:t>
      </w:r>
      <w:r w:rsidR="00CF2788">
        <w:t>o the risks to business when employing women</w:t>
      </w:r>
      <w:r w:rsidR="00FC2659">
        <w:t>,</w:t>
      </w:r>
      <w:r w:rsidR="00CF2788">
        <w:t xml:space="preserve"> </w:t>
      </w:r>
      <w:r w:rsidR="002276C2">
        <w:t>these risks may involve, maternity leave and pregnancy</w:t>
      </w:r>
      <w:r w:rsidR="00FC2659">
        <w:t>, w</w:t>
      </w:r>
      <w:r w:rsidR="002276C2">
        <w:t>ith 80% of total re</w:t>
      </w:r>
      <w:r w:rsidR="00FC2659">
        <w:t>spondents recognising these risks; t</w:t>
      </w:r>
      <w:r w:rsidR="002276C2">
        <w:t xml:space="preserve">his cross-tabulation allows us to identify said implication within the working culture. Additionally, the self-employed respondents uphold significant relevance to this relationship, </w:t>
      </w:r>
      <w:r w:rsidR="00FC2659">
        <w:t xml:space="preserve">allowing </w:t>
      </w:r>
      <w:r w:rsidR="002276C2">
        <w:t xml:space="preserve">us to recognise this issue </w:t>
      </w:r>
      <w:r w:rsidR="00FC2659">
        <w:t xml:space="preserve">from </w:t>
      </w:r>
      <w:r w:rsidR="002276C2">
        <w:t>an employer’s point of view.</w:t>
      </w:r>
    </w:p>
    <w:p w14:paraId="022EDBC0" w14:textId="5E1D9FF0" w:rsidR="006511DB" w:rsidRDefault="006511DB" w:rsidP="00102A69">
      <w:r w:rsidRPr="006511DB">
        <w:rPr>
          <w:noProof/>
          <w:lang w:val="en-GB" w:eastAsia="en-GB"/>
        </w:rPr>
        <w:lastRenderedPageBreak/>
        <w:drawing>
          <wp:inline distT="0" distB="0" distL="0" distR="0" wp14:anchorId="25FCCD4B" wp14:editId="7EA8EB8C">
            <wp:extent cx="5943600" cy="57556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5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DA2A4" w14:textId="5C9BD3A8" w:rsidR="00FC2659" w:rsidRDefault="00FC2659" w:rsidP="00102A69"/>
    <w:p w14:paraId="6113B523" w14:textId="60B74D12" w:rsidR="00FC2659" w:rsidRDefault="00FC2659" w:rsidP="00102A69">
      <w:r>
        <w:t xml:space="preserve">Within this cross tabulation, traditionalism signifies the traditional way in which women stayed at home while men worked. </w:t>
      </w:r>
      <w:r w:rsidR="00055309">
        <w:t xml:space="preserve">As conveyed in the Total results section, there was seen to be a significant comparison between the respondents’ perceptions of traditionalism; with 40% stating that they do agree and 60% stating that they do not. This indicates that within today’s working culture, women are more independent. </w:t>
      </w:r>
    </w:p>
    <w:p w14:paraId="526D4766" w14:textId="64A6C634" w:rsidR="006511DB" w:rsidRDefault="006511DB" w:rsidP="00102A69"/>
    <w:p w14:paraId="5F733139" w14:textId="6FF78CC8" w:rsidR="006511DB" w:rsidRDefault="003A611E" w:rsidP="00102A69">
      <w:r w:rsidRPr="003A611E">
        <w:rPr>
          <w:noProof/>
          <w:lang w:val="en-GB" w:eastAsia="en-GB"/>
        </w:rPr>
        <w:lastRenderedPageBreak/>
        <w:drawing>
          <wp:inline distT="0" distB="0" distL="0" distR="0" wp14:anchorId="06E0D6BC" wp14:editId="02C16247">
            <wp:extent cx="5943600" cy="39649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124A9" w14:textId="4F7A594D" w:rsidR="006511DB" w:rsidRDefault="0045770F" w:rsidP="0045770F">
      <w:r>
        <w:t xml:space="preserve">This cross-tabulation demonstrates </w:t>
      </w:r>
      <w:r w:rsidR="003A611E">
        <w:t xml:space="preserve">the relationship between those who have been discriminated </w:t>
      </w:r>
      <w:r>
        <w:t xml:space="preserve">against </w:t>
      </w:r>
      <w:r w:rsidR="003A611E">
        <w:t>when regarding their personal development within the workplace, and those who consider ‘Lack of Experience’ to be a high priority barrier when purs</w:t>
      </w:r>
      <w:r>
        <w:t>u</w:t>
      </w:r>
      <w:r w:rsidR="003A611E">
        <w:t xml:space="preserve">ing self-employment. Here </w:t>
      </w:r>
      <w:r>
        <w:t>it is seen</w:t>
      </w:r>
      <w:r w:rsidR="003A611E">
        <w:t xml:space="preserve"> that such d</w:t>
      </w:r>
      <w:r w:rsidR="00A73F6F">
        <w:t xml:space="preserve">iscrimination to the female gender contributes towards the </w:t>
      </w:r>
      <w:r w:rsidR="003A611E">
        <w:t xml:space="preserve">lack of </w:t>
      </w:r>
      <w:r w:rsidR="00A73F6F">
        <w:t>experience</w:t>
      </w:r>
      <w:r w:rsidR="003A611E">
        <w:t xml:space="preserve"> and</w:t>
      </w:r>
      <w:r w:rsidR="00A73F6F">
        <w:t xml:space="preserve"> knowledge </w:t>
      </w:r>
      <w:r w:rsidR="003A611E">
        <w:t>gained through</w:t>
      </w:r>
      <w:r>
        <w:t xml:space="preserve"> hierarchal promotion. This discrimination may be</w:t>
      </w:r>
      <w:r w:rsidR="003A611E">
        <w:t xml:space="preserve"> </w:t>
      </w:r>
      <w:r>
        <w:t>seen as an incentive</w:t>
      </w:r>
      <w:r w:rsidR="00A73F6F">
        <w:t xml:space="preserve"> </w:t>
      </w:r>
      <w:r>
        <w:t>for why wome</w:t>
      </w:r>
      <w:r w:rsidR="003A611E">
        <w:t>n</w:t>
      </w:r>
      <w:r>
        <w:t xml:space="preserve"> may want to start their</w:t>
      </w:r>
      <w:r w:rsidR="003A611E">
        <w:t xml:space="preserve"> own</w:t>
      </w:r>
      <w:r>
        <w:t xml:space="preserve"> businesses. However, this may also be a barrier to the skills and experience needed to become self-employed.</w:t>
      </w:r>
    </w:p>
    <w:p w14:paraId="23C0B8E3" w14:textId="06DABC56" w:rsidR="003813A9" w:rsidRDefault="003813A9" w:rsidP="0045770F"/>
    <w:p w14:paraId="1077D4DC" w14:textId="2CA8A2EB" w:rsidR="003813A9" w:rsidRDefault="003813A9" w:rsidP="0045770F">
      <w:r w:rsidRPr="003813A9">
        <w:rPr>
          <w:noProof/>
          <w:lang w:val="en-GB" w:eastAsia="en-GB"/>
        </w:rPr>
        <w:lastRenderedPageBreak/>
        <w:drawing>
          <wp:inline distT="0" distB="0" distL="0" distR="0" wp14:anchorId="45245776" wp14:editId="1E3C1074">
            <wp:extent cx="5867400" cy="50387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ED58E" w14:textId="3DBEAAD9" w:rsidR="003813A9" w:rsidRDefault="003813A9" w:rsidP="0045770F">
      <w:r>
        <w:tab/>
        <w:t xml:space="preserve">These finding emphasise the key relationship between parents and non-parents alike, and whether parenthood has created barriers when pursuing organisational promotion. Within the table, it is identified that parenthood is a significant barrier when climbing the corporate ladder; with 100% parent respondent’s stating that becoming a parent had hindered their ability to become promoted in some way or another. </w:t>
      </w:r>
    </w:p>
    <w:p w14:paraId="56AD1787" w14:textId="3CB45995" w:rsidR="00332881" w:rsidRDefault="00332881" w:rsidP="0045770F"/>
    <w:p w14:paraId="6DDD6CDD" w14:textId="44489C35" w:rsidR="00332881" w:rsidRDefault="00332881" w:rsidP="0045770F"/>
    <w:p w14:paraId="309D6423" w14:textId="7FD8B6E4" w:rsidR="00332881" w:rsidRDefault="00332881" w:rsidP="0045770F"/>
    <w:p w14:paraId="37ED4283" w14:textId="04AD4A79" w:rsidR="00332881" w:rsidRDefault="00670A0C" w:rsidP="00332881">
      <w:pPr>
        <w:pStyle w:val="Heading1"/>
      </w:pPr>
      <w:bookmarkStart w:id="4" w:name="_Toc8659557"/>
      <w:r>
        <w:lastRenderedPageBreak/>
        <w:t xml:space="preserve">4.1 </w:t>
      </w:r>
      <w:r w:rsidR="00332881">
        <w:t>Conclusion</w:t>
      </w:r>
      <w:bookmarkEnd w:id="4"/>
      <w:r w:rsidR="00332881">
        <w:t xml:space="preserve"> </w:t>
      </w:r>
    </w:p>
    <w:p w14:paraId="56844451" w14:textId="77777777" w:rsidR="00C7509D" w:rsidRDefault="00C7509D" w:rsidP="00C7509D">
      <w:r>
        <w:t xml:space="preserve">The original purpose of this paper was to build upon </w:t>
      </w:r>
      <w:r w:rsidRPr="00A0722F">
        <w:t>Bertrand</w:t>
      </w:r>
      <w:r>
        <w:t xml:space="preserve">’s research regarding ‘The Glass Ceiling’, due to the lack of business-related literature surrounding the topic. However, </w:t>
      </w:r>
      <w:r w:rsidRPr="00A0722F">
        <w:t>Bertrand</w:t>
      </w:r>
      <w:r>
        <w:t xml:space="preserve">’s research was seen as localised to the Norwegian working culture, as opposed to the localised environment of the researcher within the UK. </w:t>
      </w:r>
    </w:p>
    <w:p w14:paraId="2B3DC1E7" w14:textId="77777777" w:rsidR="00C7509D" w:rsidRDefault="00C7509D" w:rsidP="00C7509D">
      <w:r>
        <w:t xml:space="preserve">The collected data was cross-tabulated through experimentation within SPSS through which key relationships were found, all of which were seen to impact the working culture and personal development concerning women. </w:t>
      </w:r>
    </w:p>
    <w:p w14:paraId="4D40EF9E" w14:textId="78C28EC0" w:rsidR="00C7509D" w:rsidRDefault="00C7509D" w:rsidP="00C7509D">
      <w:r>
        <w:t xml:space="preserve">The most unexpected cross-tabulation indicated the relationship between parenthood and occupancy, conveying that those with dependents possibly uphold a higher motivation to become employed or self-employed. Although this interpretation of statistical findings may potentially be true, it lacks little to no empirical consistency, due to the unbalanced demographics concerning the respondents; seven being those with child dependents and three without. </w:t>
      </w:r>
    </w:p>
    <w:p w14:paraId="5B54EEFC" w14:textId="77777777" w:rsidR="00BA5C18" w:rsidRDefault="00670A0C" w:rsidP="00670A0C">
      <w:r>
        <w:t>In reflection to the research, it is apparent that the quantitive research approach is indeed beneficial when collecting empirical evidence in the form of statistics.</w:t>
      </w:r>
      <w:r w:rsidR="00477AE6">
        <w:t xml:space="preserve"> However, to provide a greater personal insight regarding th</w:t>
      </w:r>
      <w:r w:rsidR="00C7509D">
        <w:t>is</w:t>
      </w:r>
      <w:r w:rsidR="00477AE6">
        <w:t xml:space="preserve"> experiential and complex subject, the recommendation of extensively researching through the use of a more qualitative research approach could be needed. Although, if one was to continue with the use of quantitative research methods, the need for a greater number of </w:t>
      </w:r>
      <w:r w:rsidR="0083143B">
        <w:t xml:space="preserve">female </w:t>
      </w:r>
      <w:r w:rsidR="00477AE6">
        <w:t xml:space="preserve">respondents </w:t>
      </w:r>
      <w:r w:rsidR="00C7509D">
        <w:t xml:space="preserve">and variables </w:t>
      </w:r>
      <w:r w:rsidR="00477AE6">
        <w:t>would be required</w:t>
      </w:r>
      <w:r w:rsidR="00C7509D">
        <w:t>;</w:t>
      </w:r>
      <w:r w:rsidR="00477AE6">
        <w:t xml:space="preserve"> this is to enable a more credible</w:t>
      </w:r>
      <w:r w:rsidR="0083143B">
        <w:t xml:space="preserve"> response</w:t>
      </w:r>
      <w:r w:rsidR="00477AE6">
        <w:t xml:space="preserve"> by eliminating the margin for error and bias</w:t>
      </w:r>
      <w:r w:rsidR="0083143B">
        <w:t xml:space="preserve"> </w:t>
      </w:r>
      <w:r w:rsidR="00C7509D">
        <w:t xml:space="preserve">within the </w:t>
      </w:r>
      <w:r w:rsidR="0083143B">
        <w:t>result</w:t>
      </w:r>
      <w:r w:rsidR="00C7509D">
        <w:t>s</w:t>
      </w:r>
      <w:r w:rsidR="00477AE6">
        <w:t>.</w:t>
      </w:r>
      <w:r w:rsidR="0083143B" w:rsidRPr="0083143B">
        <w:t xml:space="preserve"> </w:t>
      </w:r>
      <w:r w:rsidR="00C7509D">
        <w:t xml:space="preserve">Through </w:t>
      </w:r>
      <w:r w:rsidR="0083143B">
        <w:t xml:space="preserve">data collection, ten female respondent’s answers were analysed. However, although this </w:t>
      </w:r>
      <w:r w:rsidR="00C7509D">
        <w:t xml:space="preserve">small number of respondents may </w:t>
      </w:r>
      <w:r w:rsidR="0083143B">
        <w:t>limit the ability to critic</w:t>
      </w:r>
      <w:r w:rsidR="00F90178">
        <w:t xml:space="preserve">ally analyse the collected data. The study also did not </w:t>
      </w:r>
      <w:r w:rsidR="00F90178">
        <w:lastRenderedPageBreak/>
        <w:t xml:space="preserve">consider </w:t>
      </w:r>
      <w:r w:rsidR="0083143B">
        <w:t>male respo</w:t>
      </w:r>
      <w:r w:rsidR="00F90178">
        <w:t xml:space="preserve">ndents and </w:t>
      </w:r>
      <w:r w:rsidR="0083143B">
        <w:t>a replication of this study could be carried-out with the male</w:t>
      </w:r>
      <w:r w:rsidR="00F90178">
        <w:t xml:space="preserve"> gender to see if this would change the findings.</w:t>
      </w:r>
      <w:r w:rsidR="00BA5C18">
        <w:t xml:space="preserve"> </w:t>
      </w:r>
    </w:p>
    <w:p w14:paraId="3F59E3F0" w14:textId="0A5AE020" w:rsidR="00D510E9" w:rsidRDefault="00D510E9" w:rsidP="00670A0C">
      <w:r>
        <w:t>In conclusion and reflection to the findings within this study, discrimination is still a significant existential threat to females within what is considered the UK’s ‘progressive’ working culture.</w:t>
      </w:r>
    </w:p>
    <w:p w14:paraId="409DF285" w14:textId="269C0DF9" w:rsidR="002565CC" w:rsidRDefault="0045770F" w:rsidP="007D3FFC">
      <w:r>
        <w:br w:type="page"/>
      </w:r>
    </w:p>
    <w:p w14:paraId="45CF44EB" w14:textId="03208AE0" w:rsidR="002565CC" w:rsidRDefault="002565CC" w:rsidP="002565CC">
      <w:pPr>
        <w:pStyle w:val="Heading1"/>
      </w:pPr>
      <w:bookmarkStart w:id="5" w:name="_Toc8659558"/>
      <w:r>
        <w:lastRenderedPageBreak/>
        <w:t>References</w:t>
      </w:r>
      <w:bookmarkEnd w:id="5"/>
    </w:p>
    <w:p w14:paraId="1DE06007" w14:textId="65E52EB2" w:rsidR="00946A29" w:rsidRPr="00946A29" w:rsidRDefault="00946A29" w:rsidP="00946A29">
      <w:pPr>
        <w:ind w:left="720" w:hanging="720"/>
        <w:rPr>
          <w:rFonts w:cstheme="minorHAnsi"/>
        </w:rPr>
      </w:pPr>
      <w:r w:rsidRPr="00946A29">
        <w:rPr>
          <w:rFonts w:cstheme="minorHAnsi"/>
          <w:shd w:val="clear" w:color="auto" w:fill="FFFFFF"/>
        </w:rPr>
        <w:t xml:space="preserve">Bertrand, M., Black, S., Jensen, S., &amp; Lleras-Muney, A. (2017). </w:t>
      </w:r>
      <w:r w:rsidR="00972199">
        <w:rPr>
          <w:rFonts w:cstheme="minorHAnsi"/>
          <w:shd w:val="clear" w:color="auto" w:fill="FFFFFF"/>
        </w:rPr>
        <w:t>‘</w:t>
      </w:r>
      <w:r w:rsidRPr="00946A29">
        <w:rPr>
          <w:rFonts w:cstheme="minorHAnsi"/>
          <w:shd w:val="clear" w:color="auto" w:fill="FFFFFF"/>
        </w:rPr>
        <w:t>Breaking the Glass Ceiling?</w:t>
      </w:r>
      <w:r w:rsidR="00972199">
        <w:rPr>
          <w:rFonts w:cstheme="minorHAnsi"/>
          <w:shd w:val="clear" w:color="auto" w:fill="FFFFFF"/>
        </w:rPr>
        <w:t>’</w:t>
      </w:r>
      <w:r w:rsidRPr="00946A29">
        <w:rPr>
          <w:rFonts w:cstheme="minorHAnsi"/>
          <w:shd w:val="clear" w:color="auto" w:fill="FFFFFF"/>
        </w:rPr>
        <w:t xml:space="preserve"> </w:t>
      </w:r>
      <w:r w:rsidRPr="00946A29">
        <w:rPr>
          <w:rFonts w:cstheme="minorHAnsi"/>
          <w:i/>
          <w:shd w:val="clear" w:color="auto" w:fill="FFFFFF"/>
        </w:rPr>
        <w:t>The Effect of Board Quotas on Female Labor Market Outcomes in Norway</w:t>
      </w:r>
      <w:r w:rsidRPr="00946A29">
        <w:rPr>
          <w:rFonts w:cstheme="minorHAnsi"/>
          <w:shd w:val="clear" w:color="auto" w:fill="FFFFFF"/>
        </w:rPr>
        <w:t>. </w:t>
      </w:r>
      <w:r w:rsidRPr="00946A29">
        <w:rPr>
          <w:rFonts w:cstheme="minorHAnsi"/>
          <w:iCs/>
          <w:shd w:val="clear" w:color="auto" w:fill="FFFFFF"/>
        </w:rPr>
        <w:t>SSRN Electronic Journal</w:t>
      </w:r>
      <w:r w:rsidRPr="00946A29">
        <w:rPr>
          <w:rFonts w:cstheme="minorHAnsi"/>
          <w:shd w:val="clear" w:color="auto" w:fill="FFFFFF"/>
        </w:rPr>
        <w:t>. doi: 10.2139/ssrn.2488955</w:t>
      </w:r>
    </w:p>
    <w:p w14:paraId="43D0AAF6" w14:textId="271CDADA" w:rsidR="00946A29" w:rsidRPr="00946A29" w:rsidRDefault="00946A29" w:rsidP="00946A29">
      <w:pPr>
        <w:ind w:left="720" w:hanging="720"/>
        <w:rPr>
          <w:rFonts w:cstheme="minorHAnsi"/>
        </w:rPr>
      </w:pPr>
      <w:r w:rsidRPr="00946A29">
        <w:rPr>
          <w:rFonts w:cstheme="minorHAnsi"/>
          <w:shd w:val="clear" w:color="auto" w:fill="FFFFFF"/>
        </w:rPr>
        <w:t>Gilliland, D., &amp; Melfi, V. (2010). ‘A Note on Confidence Interval Estimation and Margin of Error’. </w:t>
      </w:r>
      <w:r>
        <w:rPr>
          <w:rFonts w:cstheme="minorHAnsi"/>
          <w:i/>
          <w:iCs/>
          <w:shd w:val="clear" w:color="auto" w:fill="FFFFFF"/>
        </w:rPr>
        <w:t>Journal o</w:t>
      </w:r>
      <w:r w:rsidRPr="00946A29">
        <w:rPr>
          <w:rFonts w:cstheme="minorHAnsi"/>
          <w:i/>
          <w:iCs/>
          <w:shd w:val="clear" w:color="auto" w:fill="FFFFFF"/>
        </w:rPr>
        <w:t>f Statistics Education</w:t>
      </w:r>
      <w:r w:rsidRPr="00946A29">
        <w:rPr>
          <w:rFonts w:cstheme="minorHAnsi"/>
          <w:shd w:val="clear" w:color="auto" w:fill="FFFFFF"/>
        </w:rPr>
        <w:t>, </w:t>
      </w:r>
      <w:r w:rsidRPr="00946A29">
        <w:rPr>
          <w:rFonts w:cstheme="minorHAnsi"/>
          <w:iCs/>
          <w:shd w:val="clear" w:color="auto" w:fill="FFFFFF"/>
        </w:rPr>
        <w:t>18</w:t>
      </w:r>
      <w:r w:rsidRPr="00946A29">
        <w:rPr>
          <w:rFonts w:cstheme="minorHAnsi"/>
          <w:shd w:val="clear" w:color="auto" w:fill="FFFFFF"/>
        </w:rPr>
        <w:t>(1). doi: 10.1080/10691898.2010.11889474</w:t>
      </w:r>
    </w:p>
    <w:p w14:paraId="373B759C" w14:textId="1905310B" w:rsidR="00946A29" w:rsidRPr="00946A29" w:rsidRDefault="00946A29" w:rsidP="00946A29">
      <w:pPr>
        <w:ind w:left="720" w:hanging="720"/>
        <w:rPr>
          <w:rFonts w:cstheme="minorHAnsi"/>
        </w:rPr>
      </w:pPr>
      <w:r w:rsidRPr="00946A29">
        <w:rPr>
          <w:rFonts w:cstheme="minorHAnsi"/>
          <w:shd w:val="clear" w:color="auto" w:fill="FFFFFF"/>
        </w:rPr>
        <w:t xml:space="preserve">Golafshani, N. (2003). </w:t>
      </w:r>
      <w:r>
        <w:rPr>
          <w:rFonts w:cstheme="minorHAnsi"/>
          <w:shd w:val="clear" w:color="auto" w:fill="FFFFFF"/>
        </w:rPr>
        <w:t>‘</w:t>
      </w:r>
      <w:r w:rsidRPr="00946A29">
        <w:rPr>
          <w:rFonts w:cstheme="minorHAnsi"/>
          <w:shd w:val="clear" w:color="auto" w:fill="FFFFFF"/>
        </w:rPr>
        <w:t>Understanding Reliability and Validity in Qualitative Research. </w:t>
      </w:r>
      <w:r w:rsidRPr="00946A29">
        <w:rPr>
          <w:rFonts w:cstheme="minorHAnsi"/>
          <w:iCs/>
          <w:shd w:val="clear" w:color="auto" w:fill="FFFFFF"/>
        </w:rPr>
        <w:t>The Qualitative Report</w:t>
      </w:r>
      <w:r w:rsidRPr="00946A29">
        <w:rPr>
          <w:rFonts w:cstheme="minorHAnsi"/>
          <w:shd w:val="clear" w:color="auto" w:fill="FFFFFF"/>
        </w:rPr>
        <w:t>, (6)</w:t>
      </w:r>
      <w:r>
        <w:rPr>
          <w:rFonts w:cstheme="minorHAnsi"/>
          <w:shd w:val="clear" w:color="auto" w:fill="FFFFFF"/>
        </w:rPr>
        <w:t>’</w:t>
      </w:r>
      <w:r w:rsidRPr="00946A29">
        <w:rPr>
          <w:rFonts w:cstheme="minorHAnsi"/>
          <w:shd w:val="clear" w:color="auto" w:fill="FFFFFF"/>
        </w:rPr>
        <w:t>. Retrieved from https://nsuworks.nova.edu/cgi/viewcontent.cgi?referer=http://scholar.google.co.uk/&amp;httpsredir=1&amp;article=1870&amp;context=tqr/</w:t>
      </w:r>
    </w:p>
    <w:p w14:paraId="7F1BBE21" w14:textId="263FDA27" w:rsidR="00946A29" w:rsidRPr="00946A29" w:rsidRDefault="00946A29" w:rsidP="00946A29">
      <w:pPr>
        <w:ind w:left="720" w:hanging="720"/>
        <w:rPr>
          <w:rFonts w:cstheme="minorHAnsi"/>
        </w:rPr>
      </w:pPr>
      <w:r w:rsidRPr="00946A29">
        <w:rPr>
          <w:rFonts w:cstheme="minorHAnsi"/>
          <w:shd w:val="clear" w:color="auto" w:fill="FFFFFF"/>
        </w:rPr>
        <w:t xml:space="preserve">Grout, P., Park, I., &amp; Sonderegger, S. (2009). </w:t>
      </w:r>
      <w:r w:rsidR="00972199">
        <w:rPr>
          <w:rFonts w:cstheme="minorHAnsi"/>
          <w:shd w:val="clear" w:color="auto" w:fill="FFFFFF"/>
        </w:rPr>
        <w:t>‘</w:t>
      </w:r>
      <w:r w:rsidRPr="00946A29">
        <w:rPr>
          <w:rFonts w:cstheme="minorHAnsi"/>
          <w:shd w:val="clear" w:color="auto" w:fill="FFFFFF"/>
        </w:rPr>
        <w:t>An Economic Theory of Glass Ceiling</w:t>
      </w:r>
      <w:r w:rsidR="00972199">
        <w:rPr>
          <w:rFonts w:cstheme="minorHAnsi"/>
          <w:shd w:val="clear" w:color="auto" w:fill="FFFFFF"/>
        </w:rPr>
        <w:t>’</w:t>
      </w:r>
      <w:r w:rsidRPr="00946A29">
        <w:rPr>
          <w:rFonts w:cstheme="minorHAnsi"/>
          <w:shd w:val="clear" w:color="auto" w:fill="FFFFFF"/>
        </w:rPr>
        <w:t>. </w:t>
      </w:r>
      <w:r w:rsidRPr="00946A29">
        <w:rPr>
          <w:rFonts w:cstheme="minorHAnsi"/>
          <w:i/>
          <w:iCs/>
          <w:shd w:val="clear" w:color="auto" w:fill="FFFFFF"/>
        </w:rPr>
        <w:t>SSRN Electronic Journal</w:t>
      </w:r>
      <w:r w:rsidRPr="00946A29">
        <w:rPr>
          <w:rFonts w:cstheme="minorHAnsi"/>
          <w:shd w:val="clear" w:color="auto" w:fill="FFFFFF"/>
        </w:rPr>
        <w:t>. doi: 10.2139/ssrn.1392776</w:t>
      </w:r>
    </w:p>
    <w:p w14:paraId="6659FDBC" w14:textId="77777777" w:rsidR="00946A29" w:rsidRPr="00946A29" w:rsidRDefault="00946A29" w:rsidP="00946A29">
      <w:pPr>
        <w:ind w:left="720" w:hanging="720"/>
        <w:rPr>
          <w:rFonts w:cstheme="minorHAnsi"/>
        </w:rPr>
      </w:pPr>
      <w:r w:rsidRPr="00946A29">
        <w:rPr>
          <w:rFonts w:cstheme="minorHAnsi"/>
        </w:rPr>
        <w:t xml:space="preserve">Marczyk, G., DeMatteo, D., &amp; Festinger, D. (2005). </w:t>
      </w:r>
      <w:r w:rsidRPr="00946A29">
        <w:rPr>
          <w:rFonts w:cstheme="minorHAnsi"/>
          <w:i/>
        </w:rPr>
        <w:t>Essentials of research design and methodology (Essentials of behavioral science series)</w:t>
      </w:r>
      <w:r w:rsidRPr="00946A29">
        <w:rPr>
          <w:rFonts w:cstheme="minorHAnsi"/>
        </w:rPr>
        <w:t>. Hoboken, N.J.: John Wiley &amp; Sons.</w:t>
      </w:r>
    </w:p>
    <w:p w14:paraId="2567F7FB" w14:textId="77777777" w:rsidR="00946A29" w:rsidRPr="00946A29" w:rsidRDefault="00946A29" w:rsidP="00946A29">
      <w:pPr>
        <w:ind w:left="720" w:hanging="720"/>
        <w:rPr>
          <w:rFonts w:cstheme="minorHAnsi"/>
        </w:rPr>
      </w:pPr>
      <w:r w:rsidRPr="00946A29">
        <w:rPr>
          <w:rFonts w:cstheme="minorHAnsi"/>
          <w:color w:val="333333"/>
          <w:shd w:val="clear" w:color="auto" w:fill="FFFFFF"/>
        </w:rPr>
        <w:t xml:space="preserve">Quinlan, C., Babin, B., Carr, J., Griffin, M. (2019) </w:t>
      </w:r>
      <w:r w:rsidRPr="00946A29">
        <w:rPr>
          <w:rFonts w:cstheme="minorHAnsi"/>
          <w:i/>
          <w:color w:val="333333"/>
          <w:shd w:val="clear" w:color="auto" w:fill="FFFFFF"/>
        </w:rPr>
        <w:t>Business Research Methods</w:t>
      </w:r>
      <w:r w:rsidRPr="00946A29">
        <w:rPr>
          <w:rFonts w:cstheme="minorHAnsi"/>
          <w:color w:val="333333"/>
          <w:shd w:val="clear" w:color="auto" w:fill="FFFFFF"/>
        </w:rPr>
        <w:t>. 2nd Ed. Andover, UK: South Western Cengage</w:t>
      </w:r>
    </w:p>
    <w:p w14:paraId="20A11421" w14:textId="19704326" w:rsidR="00946A29" w:rsidRPr="00946A29" w:rsidRDefault="00946A29" w:rsidP="00946A29">
      <w:pPr>
        <w:ind w:left="720" w:hanging="720"/>
        <w:rPr>
          <w:rFonts w:cstheme="minorHAnsi"/>
        </w:rPr>
      </w:pPr>
      <w:r w:rsidRPr="00946A29">
        <w:rPr>
          <w:rFonts w:cstheme="minorHAnsi"/>
          <w:shd w:val="clear" w:color="auto" w:fill="FFFFFF"/>
        </w:rPr>
        <w:t>Walliman, N. (2011). </w:t>
      </w:r>
      <w:r w:rsidRPr="00946A29">
        <w:rPr>
          <w:rFonts w:cstheme="minorHAnsi"/>
          <w:i/>
          <w:iCs/>
          <w:shd w:val="clear" w:color="auto" w:fill="FFFFFF"/>
        </w:rPr>
        <w:t>Research Methods: The Basics</w:t>
      </w:r>
      <w:r w:rsidRPr="00946A29">
        <w:rPr>
          <w:rFonts w:cstheme="minorHAnsi"/>
          <w:shd w:val="clear" w:color="auto" w:fill="FFFFFF"/>
        </w:rPr>
        <w:t>. London &amp; New York: Routledge.</w:t>
      </w:r>
    </w:p>
    <w:sectPr w:rsidR="00946A29" w:rsidRPr="00946A2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2240" w:h="15840"/>
      <w:pgMar w:top="1440" w:right="1440" w:bottom="1440" w:left="1440" w:header="720" w:footer="720" w:gutter="0"/>
      <w:cols w:space="720"/>
      <w:titlePg/>
      <w:docGrid w:linePitch="360"/>
      <w15:footnoteColumns w:val="1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A45A3F9" w16cid:durableId="20807D9E"/>
  <w16cid:commentId w16cid:paraId="7072E760" w16cid:durableId="208168B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889A5" w14:textId="77777777" w:rsidR="00102A69" w:rsidRDefault="00102A69">
      <w:pPr>
        <w:spacing w:line="240" w:lineRule="auto"/>
      </w:pPr>
      <w:r>
        <w:separator/>
      </w:r>
    </w:p>
    <w:p w14:paraId="22456D2A" w14:textId="77777777" w:rsidR="00102A69" w:rsidRDefault="00102A69"/>
  </w:endnote>
  <w:endnote w:type="continuationSeparator" w:id="0">
    <w:p w14:paraId="40DB6C2A" w14:textId="77777777" w:rsidR="00102A69" w:rsidRDefault="00102A69">
      <w:pPr>
        <w:spacing w:line="240" w:lineRule="auto"/>
      </w:pPr>
      <w:r>
        <w:continuationSeparator/>
      </w:r>
    </w:p>
    <w:p w14:paraId="3CD16EA9" w14:textId="77777777" w:rsidR="00102A69" w:rsidRDefault="00102A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CAD7C2" w14:textId="77777777" w:rsidR="00A37A15" w:rsidRDefault="00A37A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36D623" w14:textId="77777777" w:rsidR="00A37A15" w:rsidRDefault="00A37A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1FF62" w14:textId="4D2E0177" w:rsidR="005E1E3D" w:rsidRDefault="005E1E3D">
    <w:pPr>
      <w:pStyle w:val="Footer"/>
    </w:pPr>
    <w:r>
      <w:t>1706820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455D3B" w14:textId="77777777" w:rsidR="00102A69" w:rsidRDefault="00102A69">
      <w:pPr>
        <w:spacing w:line="240" w:lineRule="auto"/>
      </w:pPr>
      <w:r>
        <w:separator/>
      </w:r>
    </w:p>
    <w:p w14:paraId="32168404" w14:textId="77777777" w:rsidR="00102A69" w:rsidRDefault="00102A69"/>
  </w:footnote>
  <w:footnote w:type="continuationSeparator" w:id="0">
    <w:p w14:paraId="59BC019F" w14:textId="77777777" w:rsidR="00102A69" w:rsidRDefault="00102A69">
      <w:pPr>
        <w:spacing w:line="240" w:lineRule="auto"/>
      </w:pPr>
      <w:r>
        <w:continuationSeparator/>
      </w:r>
    </w:p>
    <w:p w14:paraId="1C970954" w14:textId="77777777" w:rsidR="00102A69" w:rsidRDefault="00102A6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DEFF9" w14:textId="77777777" w:rsidR="00A37A15" w:rsidRDefault="00A37A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91CB7" w14:textId="6168BADE" w:rsidR="00E81978" w:rsidRDefault="009A16AB">
    <w:pPr>
      <w:pStyle w:val="Header"/>
    </w:pPr>
    <w:sdt>
      <w:sdtPr>
        <w:rPr>
          <w:rStyle w:val="Strong"/>
        </w:rPr>
        <w:alias w:val="Running head"/>
        <w:tag w:val=""/>
        <w:id w:val="12739865"/>
        <w:placeholder>
          <w:docPart w:val="124365CE4FAC417484B530C55B88D169"/>
        </w:placeholder>
        <w:dataBinding w:prefixMappings="xmlns:ns0='http://schemas.microsoft.com/office/2006/coverPageProps' " w:xpath="/ns0:CoverPageProperties[1]/ns0:Abstract[1]" w:storeItemID="{55AF091B-3C7A-41E3-B477-F2FDAA23CFDA}"/>
        <w15:appearance w15:val="hidden"/>
        <w:text/>
      </w:sdtPr>
      <w:sdtEndPr>
        <w:rPr>
          <w:rStyle w:val="DefaultParagraphFont"/>
          <w:caps w:val="0"/>
        </w:rPr>
      </w:sdtEndPr>
      <w:sdtContent>
        <w:r w:rsidR="005E1E3D">
          <w:rPr>
            <w:rStyle w:val="Strong"/>
          </w:rPr>
          <w:t>Quantitative Study: the glass ceiling</w:t>
        </w:r>
      </w:sdtContent>
    </w:sdt>
    <w:r w:rsidR="005D3A03">
      <w:rPr>
        <w:rStyle w:val="Strong"/>
      </w:rPr>
      <w:ptab w:relativeTo="margin" w:alignment="right" w:leader="none"/>
    </w:r>
    <w:r w:rsidR="005D3A03">
      <w:rPr>
        <w:rStyle w:val="Strong"/>
      </w:rPr>
      <w:fldChar w:fldCharType="begin"/>
    </w:r>
    <w:r w:rsidR="005D3A03">
      <w:rPr>
        <w:rStyle w:val="Strong"/>
      </w:rPr>
      <w:instrText xml:space="preserve"> PAGE   \* MERGEFORMAT </w:instrText>
    </w:r>
    <w:r w:rsidR="005D3A03">
      <w:rPr>
        <w:rStyle w:val="Strong"/>
      </w:rPr>
      <w:fldChar w:fldCharType="separate"/>
    </w:r>
    <w:r>
      <w:rPr>
        <w:rStyle w:val="Strong"/>
        <w:noProof/>
      </w:rPr>
      <w:t>2</w:t>
    </w:r>
    <w:r w:rsidR="005D3A03">
      <w:rPr>
        <w:rStyle w:val="Strong"/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ADE8E6" w14:textId="29A134D3" w:rsidR="00E81978" w:rsidRDefault="00A37A15">
    <w:pPr>
      <w:pStyle w:val="Header"/>
      <w:rPr>
        <w:rStyle w:val="Strong"/>
      </w:rPr>
    </w:pPr>
    <w:r>
      <w:t>Quantitative</w:t>
    </w:r>
    <w:r w:rsidR="005E1E3D">
      <w:t xml:space="preserve"> Study: The Glass Ceiling</w:t>
    </w:r>
    <w:r w:rsidR="005D3A03">
      <w:rPr>
        <w:rStyle w:val="Strong"/>
      </w:rPr>
      <w:ptab w:relativeTo="margin" w:alignment="right" w:leader="none"/>
    </w:r>
    <w:r w:rsidR="005D3A03">
      <w:rPr>
        <w:rStyle w:val="Strong"/>
      </w:rPr>
      <w:fldChar w:fldCharType="begin"/>
    </w:r>
    <w:r w:rsidR="005D3A03">
      <w:rPr>
        <w:rStyle w:val="Strong"/>
      </w:rPr>
      <w:instrText xml:space="preserve"> PAGE   \* MERGEFORMAT </w:instrText>
    </w:r>
    <w:r w:rsidR="005D3A03">
      <w:rPr>
        <w:rStyle w:val="Strong"/>
      </w:rPr>
      <w:fldChar w:fldCharType="separate"/>
    </w:r>
    <w:r w:rsidR="009A16AB">
      <w:rPr>
        <w:rStyle w:val="Strong"/>
        <w:noProof/>
      </w:rPr>
      <w:t>1</w:t>
    </w:r>
    <w:r w:rsidR="005D3A03">
      <w:rPr>
        <w:rStyle w:val="Strong"/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D08D9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D5203E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2DC96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4D2CA3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CEBA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386FF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3A80F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AB0806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6E00290"/>
    <w:lvl w:ilvl="0">
      <w:start w:val="1"/>
      <w:numFmt w:val="decimal"/>
      <w:pStyle w:val="ListNumb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D6FC344C"/>
    <w:lvl w:ilvl="0">
      <w:start w:val="1"/>
      <w:numFmt w:val="bullet"/>
      <w:pStyle w:val="List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0" w15:restartNumberingAfterBreak="0">
    <w:nsid w:val="00FE38E6"/>
    <w:multiLevelType w:val="hybridMultilevel"/>
    <w:tmpl w:val="948AF5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5A1099"/>
    <w:multiLevelType w:val="multilevel"/>
    <w:tmpl w:val="4268E1E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54B27D0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D702056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7273740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  <w:lvlOverride w:ilvl="0">
      <w:startOverride w:val="1"/>
    </w:lvlOverride>
  </w:num>
  <w:num w:numId="12">
    <w:abstractNumId w:val="14"/>
  </w:num>
  <w:num w:numId="13">
    <w:abstractNumId w:val="12"/>
  </w:num>
  <w:num w:numId="14">
    <w:abstractNumId w:val="11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A69"/>
    <w:rsid w:val="00024529"/>
    <w:rsid w:val="00055309"/>
    <w:rsid w:val="00067F1E"/>
    <w:rsid w:val="000926A9"/>
    <w:rsid w:val="000B66A7"/>
    <w:rsid w:val="000D3F41"/>
    <w:rsid w:val="000F2EB3"/>
    <w:rsid w:val="00102A69"/>
    <w:rsid w:val="00113A73"/>
    <w:rsid w:val="00142D12"/>
    <w:rsid w:val="001F41A9"/>
    <w:rsid w:val="00210768"/>
    <w:rsid w:val="002276C2"/>
    <w:rsid w:val="002565CC"/>
    <w:rsid w:val="00280C25"/>
    <w:rsid w:val="00287FFA"/>
    <w:rsid w:val="002C3590"/>
    <w:rsid w:val="002D3AC7"/>
    <w:rsid w:val="00311716"/>
    <w:rsid w:val="003214C9"/>
    <w:rsid w:val="0033188C"/>
    <w:rsid w:val="00332881"/>
    <w:rsid w:val="00353BE9"/>
    <w:rsid w:val="00355DCA"/>
    <w:rsid w:val="003568FE"/>
    <w:rsid w:val="00362E20"/>
    <w:rsid w:val="003813A9"/>
    <w:rsid w:val="003A611E"/>
    <w:rsid w:val="003C58FE"/>
    <w:rsid w:val="003E2532"/>
    <w:rsid w:val="003E6F40"/>
    <w:rsid w:val="004148AB"/>
    <w:rsid w:val="00434270"/>
    <w:rsid w:val="00451169"/>
    <w:rsid w:val="0045770F"/>
    <w:rsid w:val="00477AE6"/>
    <w:rsid w:val="0049034F"/>
    <w:rsid w:val="004A614F"/>
    <w:rsid w:val="004B0B34"/>
    <w:rsid w:val="004C069A"/>
    <w:rsid w:val="004D3915"/>
    <w:rsid w:val="004E3D1F"/>
    <w:rsid w:val="00524347"/>
    <w:rsid w:val="00551A02"/>
    <w:rsid w:val="005534FA"/>
    <w:rsid w:val="0057083B"/>
    <w:rsid w:val="005D33B4"/>
    <w:rsid w:val="005D3A03"/>
    <w:rsid w:val="005E1E3D"/>
    <w:rsid w:val="00605042"/>
    <w:rsid w:val="00624E97"/>
    <w:rsid w:val="0063210C"/>
    <w:rsid w:val="006511DB"/>
    <w:rsid w:val="00670A0C"/>
    <w:rsid w:val="006772FE"/>
    <w:rsid w:val="00727299"/>
    <w:rsid w:val="007531C1"/>
    <w:rsid w:val="007D3FFC"/>
    <w:rsid w:val="007D575B"/>
    <w:rsid w:val="008002C0"/>
    <w:rsid w:val="0080312D"/>
    <w:rsid w:val="00804B87"/>
    <w:rsid w:val="00807182"/>
    <w:rsid w:val="0083143B"/>
    <w:rsid w:val="008365DB"/>
    <w:rsid w:val="00847FA4"/>
    <w:rsid w:val="008A47A4"/>
    <w:rsid w:val="008B0997"/>
    <w:rsid w:val="008B1722"/>
    <w:rsid w:val="008C10A5"/>
    <w:rsid w:val="008C5323"/>
    <w:rsid w:val="00906069"/>
    <w:rsid w:val="00946A29"/>
    <w:rsid w:val="00971827"/>
    <w:rsid w:val="00972199"/>
    <w:rsid w:val="0098263A"/>
    <w:rsid w:val="009A0C86"/>
    <w:rsid w:val="009A16AB"/>
    <w:rsid w:val="009A6A3B"/>
    <w:rsid w:val="00A0722F"/>
    <w:rsid w:val="00A37A15"/>
    <w:rsid w:val="00A475AC"/>
    <w:rsid w:val="00A47E7B"/>
    <w:rsid w:val="00A73F6F"/>
    <w:rsid w:val="00A83B2F"/>
    <w:rsid w:val="00AB74A3"/>
    <w:rsid w:val="00B46D83"/>
    <w:rsid w:val="00B61F78"/>
    <w:rsid w:val="00B623FE"/>
    <w:rsid w:val="00B81A37"/>
    <w:rsid w:val="00B823AA"/>
    <w:rsid w:val="00BA2A01"/>
    <w:rsid w:val="00BA45DB"/>
    <w:rsid w:val="00BA5C18"/>
    <w:rsid w:val="00BF4184"/>
    <w:rsid w:val="00C0601E"/>
    <w:rsid w:val="00C31D30"/>
    <w:rsid w:val="00C32ADC"/>
    <w:rsid w:val="00C63310"/>
    <w:rsid w:val="00C743FC"/>
    <w:rsid w:val="00C7509D"/>
    <w:rsid w:val="00C90B9D"/>
    <w:rsid w:val="00CD6E39"/>
    <w:rsid w:val="00CF2788"/>
    <w:rsid w:val="00CF6E91"/>
    <w:rsid w:val="00D12820"/>
    <w:rsid w:val="00D315D6"/>
    <w:rsid w:val="00D47F2D"/>
    <w:rsid w:val="00D510E9"/>
    <w:rsid w:val="00D61276"/>
    <w:rsid w:val="00D637F1"/>
    <w:rsid w:val="00D709FF"/>
    <w:rsid w:val="00D85B68"/>
    <w:rsid w:val="00D872AF"/>
    <w:rsid w:val="00DB0537"/>
    <w:rsid w:val="00DF6F12"/>
    <w:rsid w:val="00E5246C"/>
    <w:rsid w:val="00E6004D"/>
    <w:rsid w:val="00E604B8"/>
    <w:rsid w:val="00E62769"/>
    <w:rsid w:val="00E62FED"/>
    <w:rsid w:val="00E81978"/>
    <w:rsid w:val="00EB3D90"/>
    <w:rsid w:val="00F264FA"/>
    <w:rsid w:val="00F379B7"/>
    <w:rsid w:val="00F525FA"/>
    <w:rsid w:val="00F90178"/>
    <w:rsid w:val="00FC2659"/>
    <w:rsid w:val="00FD297B"/>
    <w:rsid w:val="00FE16E2"/>
    <w:rsid w:val="00FF07A3"/>
    <w:rsid w:val="00FF2002"/>
    <w:rsid w:val="00FF7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A0B264B"/>
  <w15:chartTrackingRefBased/>
  <w15:docId w15:val="{24DE9C06-93AF-4F7F-96F2-B59FAF7DA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line="480" w:lineRule="auto"/>
        <w:ind w:firstLine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8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F41"/>
    <w:rPr>
      <w:kern w:val="24"/>
    </w:rPr>
  </w:style>
  <w:style w:type="paragraph" w:styleId="Heading1">
    <w:name w:val="heading 1"/>
    <w:basedOn w:val="Normal"/>
    <w:next w:val="Normal"/>
    <w:link w:val="Heading1Char"/>
    <w:uiPriority w:val="4"/>
    <w:qFormat/>
    <w:rsid w:val="009A6A3B"/>
    <w:pPr>
      <w:keepNext/>
      <w:keepLines/>
      <w:ind w:firstLine="0"/>
      <w:jc w:val="center"/>
      <w:outlineLvl w:val="0"/>
    </w:pPr>
    <w:rPr>
      <w:rFonts w:asciiTheme="majorHAnsi" w:eastAsiaTheme="majorEastAsia" w:hAnsiTheme="majorHAnsi" w:cstheme="majorBidi"/>
      <w:b/>
      <w:bCs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rsid w:val="009A6A3B"/>
    <w:pPr>
      <w:keepNext/>
      <w:keepLines/>
      <w:ind w:firstLine="0"/>
      <w:outlineLvl w:val="1"/>
    </w:pPr>
    <w:rPr>
      <w:rFonts w:asciiTheme="majorHAnsi" w:eastAsiaTheme="majorEastAsia" w:hAnsiTheme="majorHAnsi" w:cstheme="majorBidi"/>
      <w:b/>
      <w:bCs/>
    </w:rPr>
  </w:style>
  <w:style w:type="paragraph" w:styleId="Heading3">
    <w:name w:val="heading 3"/>
    <w:basedOn w:val="Normal"/>
    <w:next w:val="Normal"/>
    <w:link w:val="Heading3Char"/>
    <w:uiPriority w:val="4"/>
    <w:unhideWhenUsed/>
    <w:qFormat/>
    <w:rsid w:val="00C31D30"/>
    <w:pPr>
      <w:keepNext/>
      <w:keepLines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4"/>
    <w:unhideWhenUsed/>
    <w:qFormat/>
    <w:rsid w:val="00C31D30"/>
    <w:pPr>
      <w:keepNext/>
      <w:keepLines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4"/>
    <w:unhideWhenUsed/>
    <w:qFormat/>
    <w:rsid w:val="00C31D30"/>
    <w:pPr>
      <w:keepNext/>
      <w:keepLines/>
      <w:outlineLvl w:val="4"/>
    </w:pPr>
    <w:rPr>
      <w:rFonts w:asciiTheme="majorHAnsi" w:eastAsiaTheme="majorEastAsia" w:hAnsiTheme="majorHAnsi" w:cstheme="majorBidi"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9A6A3B"/>
    <w:pPr>
      <w:keepNext/>
      <w:keepLines/>
      <w:spacing w:before="40"/>
      <w:ind w:firstLine="0"/>
      <w:outlineLvl w:val="5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9A6A3B"/>
    <w:pPr>
      <w:keepNext/>
      <w:keepLines/>
      <w:spacing w:before="40"/>
      <w:ind w:firstLine="0"/>
      <w:outlineLvl w:val="6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9A6A3B"/>
    <w:pPr>
      <w:keepNext/>
      <w:keepLines/>
      <w:spacing w:before="40"/>
      <w:ind w:firstLine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9A6A3B"/>
    <w:pPr>
      <w:keepNext/>
      <w:keepLines/>
      <w:spacing w:before="40"/>
      <w:ind w:firstLine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Title">
    <w:name w:val="Section Title"/>
    <w:basedOn w:val="Normal"/>
    <w:uiPriority w:val="2"/>
    <w:qFormat/>
    <w:pPr>
      <w:pageBreakBefore/>
      <w:ind w:firstLine="0"/>
      <w:jc w:val="center"/>
      <w:outlineLvl w:val="0"/>
    </w:pPr>
    <w:rPr>
      <w:rFonts w:asciiTheme="majorHAnsi" w:eastAsiaTheme="majorEastAsia" w:hAnsiTheme="majorHAnsi" w:cstheme="majorBidi"/>
    </w:rPr>
  </w:style>
  <w:style w:type="paragraph" w:styleId="Header">
    <w:name w:val="header"/>
    <w:basedOn w:val="Normal"/>
    <w:link w:val="HeaderChar"/>
    <w:uiPriority w:val="99"/>
    <w:unhideWhenUsed/>
    <w:qFormat/>
    <w:pPr>
      <w:spacing w:line="240" w:lineRule="auto"/>
      <w:ind w:firstLine="0"/>
    </w:pPr>
  </w:style>
  <w:style w:type="character" w:customStyle="1" w:styleId="HeaderChar">
    <w:name w:val="Header Char"/>
    <w:basedOn w:val="DefaultParagraphFont"/>
    <w:link w:val="Header"/>
    <w:uiPriority w:val="99"/>
    <w:rPr>
      <w:kern w:val="24"/>
    </w:rPr>
  </w:style>
  <w:style w:type="character" w:styleId="Strong">
    <w:name w:val="Strong"/>
    <w:basedOn w:val="DefaultParagraphFont"/>
    <w:uiPriority w:val="22"/>
    <w:unhideWhenUsed/>
    <w:qFormat/>
    <w:rPr>
      <w:b w:val="0"/>
      <w:bCs w:val="0"/>
      <w:caps/>
      <w:smallCaps w:val="0"/>
    </w:rPr>
  </w:style>
  <w:style w:type="character" w:styleId="PlaceholderText">
    <w:name w:val="Placeholder Text"/>
    <w:basedOn w:val="DefaultParagraphFont"/>
    <w:uiPriority w:val="99"/>
    <w:semiHidden/>
    <w:rsid w:val="005D3A03"/>
    <w:rPr>
      <w:color w:val="404040" w:themeColor="text1" w:themeTint="BF"/>
    </w:rPr>
  </w:style>
  <w:style w:type="paragraph" w:styleId="NoSpacing">
    <w:name w:val="No Spacing"/>
    <w:aliases w:val="No Indent"/>
    <w:uiPriority w:val="3"/>
    <w:qFormat/>
    <w:pPr>
      <w:ind w:firstLine="0"/>
    </w:pPr>
  </w:style>
  <w:style w:type="character" w:customStyle="1" w:styleId="Heading1Char">
    <w:name w:val="Heading 1 Char"/>
    <w:basedOn w:val="DefaultParagraphFont"/>
    <w:link w:val="Heading1"/>
    <w:uiPriority w:val="4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2Char">
    <w:name w:val="Heading 2 Char"/>
    <w:basedOn w:val="DefaultParagraphFont"/>
    <w:link w:val="Heading2"/>
    <w:uiPriority w:val="4"/>
    <w:rPr>
      <w:rFonts w:asciiTheme="majorHAnsi" w:eastAsiaTheme="majorEastAsia" w:hAnsiTheme="majorHAnsi" w:cstheme="majorBidi"/>
      <w:b/>
      <w:bCs/>
      <w:kern w:val="24"/>
    </w:rPr>
  </w:style>
  <w:style w:type="paragraph" w:styleId="Title">
    <w:name w:val="Title"/>
    <w:basedOn w:val="Normal"/>
    <w:link w:val="TitleChar"/>
    <w:qFormat/>
    <w:pPr>
      <w:spacing w:before="2400"/>
      <w:ind w:firstLine="0"/>
      <w:contextualSpacing/>
      <w:jc w:val="center"/>
    </w:pPr>
    <w:rPr>
      <w:rFonts w:asciiTheme="majorHAnsi" w:eastAsiaTheme="majorEastAsia" w:hAnsiTheme="majorHAnsi" w:cstheme="majorBidi"/>
    </w:rPr>
  </w:style>
  <w:style w:type="character" w:customStyle="1" w:styleId="TitleChar">
    <w:name w:val="Title Char"/>
    <w:basedOn w:val="DefaultParagraphFont"/>
    <w:link w:val="Title"/>
    <w:rsid w:val="008C5323"/>
    <w:rPr>
      <w:rFonts w:asciiTheme="majorHAnsi" w:eastAsiaTheme="majorEastAsia" w:hAnsiTheme="majorHAnsi" w:cstheme="majorBidi"/>
      <w:kern w:val="24"/>
    </w:rPr>
  </w:style>
  <w:style w:type="character" w:styleId="Emphasis">
    <w:name w:val="Emphasis"/>
    <w:basedOn w:val="DefaultParagraphFont"/>
    <w:uiPriority w:val="4"/>
    <w:unhideWhenUsed/>
    <w:qFormat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4"/>
    <w:rsid w:val="00C31D30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4Char">
    <w:name w:val="Heading 4 Char"/>
    <w:basedOn w:val="DefaultParagraphFont"/>
    <w:link w:val="Heading4"/>
    <w:uiPriority w:val="4"/>
    <w:rsid w:val="00C31D30"/>
    <w:rPr>
      <w:rFonts w:asciiTheme="majorHAnsi" w:eastAsiaTheme="majorEastAsia" w:hAnsiTheme="majorHAnsi" w:cstheme="majorBidi"/>
      <w:b/>
      <w:bCs/>
      <w:i/>
      <w:iCs/>
      <w:kern w:val="24"/>
    </w:rPr>
  </w:style>
  <w:style w:type="character" w:customStyle="1" w:styleId="Heading5Char">
    <w:name w:val="Heading 5 Char"/>
    <w:basedOn w:val="DefaultParagraphFont"/>
    <w:link w:val="Heading5"/>
    <w:uiPriority w:val="4"/>
    <w:rsid w:val="00C31D30"/>
    <w:rPr>
      <w:rFonts w:asciiTheme="majorHAnsi" w:eastAsiaTheme="majorEastAsia" w:hAnsiTheme="majorHAnsi" w:cstheme="majorBidi"/>
      <w:i/>
      <w:iCs/>
      <w:kern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002"/>
    <w:pPr>
      <w:spacing w:line="240" w:lineRule="auto"/>
      <w:ind w:firstLine="0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002"/>
    <w:rPr>
      <w:rFonts w:ascii="Segoe UI" w:hAnsi="Segoe UI" w:cs="Segoe UI"/>
      <w:kern w:val="24"/>
      <w:sz w:val="22"/>
      <w:szCs w:val="18"/>
    </w:rPr>
  </w:style>
  <w:style w:type="paragraph" w:styleId="Bibliography">
    <w:name w:val="Bibliography"/>
    <w:basedOn w:val="Normal"/>
    <w:next w:val="Normal"/>
    <w:uiPriority w:val="37"/>
    <w:unhideWhenUsed/>
    <w:qFormat/>
    <w:pPr>
      <w:ind w:left="720" w:hanging="720"/>
    </w:pPr>
  </w:style>
  <w:style w:type="paragraph" w:styleId="BlockText">
    <w:name w:val="Block Text"/>
    <w:basedOn w:val="Normal"/>
    <w:uiPriority w:val="99"/>
    <w:semiHidden/>
    <w:unhideWhenUsed/>
    <w:rsid w:val="009A6A3B"/>
    <w:pPr>
      <w:pBdr>
        <w:top w:val="single" w:sz="2" w:space="10" w:color="595959" w:themeColor="text1" w:themeTint="A6" w:shadow="1"/>
        <w:left w:val="single" w:sz="2" w:space="10" w:color="595959" w:themeColor="text1" w:themeTint="A6" w:shadow="1"/>
        <w:bottom w:val="single" w:sz="2" w:space="10" w:color="595959" w:themeColor="text1" w:themeTint="A6" w:shadow="1"/>
        <w:right w:val="single" w:sz="2" w:space="10" w:color="595959" w:themeColor="text1" w:themeTint="A6" w:shadow="1"/>
      </w:pBdr>
      <w:ind w:left="1152" w:right="1152" w:firstLine="0"/>
    </w:pPr>
    <w:rPr>
      <w:i/>
      <w:iCs/>
      <w:color w:val="595959" w:themeColor="text1" w:themeTint="A6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  <w:ind w:firstLine="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kern w:val="24"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/>
      <w:ind w:firstLine="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kern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F2002"/>
    <w:pPr>
      <w:spacing w:after="120"/>
      <w:ind w:firstLine="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F2002"/>
    <w:rPr>
      <w:kern w:val="24"/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Pr>
      <w:kern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360" w:firstLine="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kern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kern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/>
      <w:ind w:left="360" w:firstLine="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kern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F2002"/>
    <w:pPr>
      <w:spacing w:after="120"/>
      <w:ind w:left="360" w:firstLine="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F2002"/>
    <w:rPr>
      <w:kern w:val="24"/>
      <w:sz w:val="22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F2002"/>
    <w:pPr>
      <w:spacing w:after="200" w:line="240" w:lineRule="auto"/>
      <w:ind w:firstLine="0"/>
    </w:pPr>
    <w:rPr>
      <w:i/>
      <w:iCs/>
      <w:color w:val="000000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pPr>
      <w:spacing w:line="240" w:lineRule="auto"/>
      <w:ind w:left="4320" w:firstLine="0"/>
    </w:pPr>
  </w:style>
  <w:style w:type="character" w:customStyle="1" w:styleId="ClosingChar">
    <w:name w:val="Closing Char"/>
    <w:basedOn w:val="DefaultParagraphFont"/>
    <w:link w:val="Closing"/>
    <w:uiPriority w:val="99"/>
    <w:semiHidden/>
    <w:rPr>
      <w:kern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2002"/>
    <w:pPr>
      <w:spacing w:line="240" w:lineRule="auto"/>
      <w:ind w:firstLine="0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2002"/>
    <w:rPr>
      <w:kern w:val="24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kern w:val="24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ind w:firstLine="0"/>
    </w:pPr>
  </w:style>
  <w:style w:type="character" w:customStyle="1" w:styleId="DateChar">
    <w:name w:val="Date Char"/>
    <w:basedOn w:val="DefaultParagraphFont"/>
    <w:link w:val="Date"/>
    <w:uiPriority w:val="99"/>
    <w:semiHidden/>
    <w:rPr>
      <w:kern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F2002"/>
    <w:pPr>
      <w:spacing w:line="240" w:lineRule="auto"/>
      <w:ind w:firstLine="0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F2002"/>
    <w:rPr>
      <w:rFonts w:ascii="Segoe UI" w:hAnsi="Segoe UI" w:cs="Segoe UI"/>
      <w:kern w:val="24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spacing w:line="240" w:lineRule="auto"/>
      <w:ind w:firstLine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Pr>
      <w:kern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F2002"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2002"/>
    <w:rPr>
      <w:kern w:val="24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spacing w:line="240" w:lineRule="auto"/>
      <w:ind w:left="2880" w:firstLine="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FF2002"/>
    <w:pPr>
      <w:spacing w:line="240" w:lineRule="auto"/>
      <w:ind w:firstLine="0"/>
    </w:pPr>
    <w:rPr>
      <w:rFonts w:asciiTheme="majorHAnsi" w:eastAsiaTheme="majorEastAsia" w:hAnsiTheme="majorHAnsi" w:cstheme="majorBidi"/>
      <w:sz w:val="22"/>
      <w:szCs w:val="20"/>
    </w:rPr>
  </w:style>
  <w:style w:type="paragraph" w:styleId="Footer">
    <w:name w:val="footer"/>
    <w:basedOn w:val="Normal"/>
    <w:link w:val="FooterChar"/>
    <w:uiPriority w:val="99"/>
    <w:unhideWhenUsed/>
    <w:rsid w:val="008002C0"/>
    <w:pPr>
      <w:spacing w:line="240" w:lineRule="auto"/>
      <w:ind w:firstLine="0"/>
    </w:pPr>
  </w:style>
  <w:style w:type="character" w:customStyle="1" w:styleId="FooterChar">
    <w:name w:val="Footer Char"/>
    <w:basedOn w:val="DefaultParagraphFont"/>
    <w:link w:val="Footer"/>
    <w:uiPriority w:val="99"/>
    <w:rsid w:val="008002C0"/>
    <w:rPr>
      <w:kern w:val="24"/>
    </w:rPr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6E6E6E" w:themeColor="accent1" w:themeShade="7F"/>
      <w:kern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6E6E6E" w:themeColor="accent1" w:themeShade="7F"/>
      <w:kern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002"/>
    <w:rPr>
      <w:rFonts w:asciiTheme="majorHAnsi" w:eastAsiaTheme="majorEastAsia" w:hAnsiTheme="majorHAnsi" w:cstheme="majorBidi"/>
      <w:color w:val="272727" w:themeColor="text1" w:themeTint="D8"/>
      <w:kern w:val="24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002"/>
    <w:rPr>
      <w:rFonts w:asciiTheme="majorHAnsi" w:eastAsiaTheme="majorEastAsia" w:hAnsiTheme="majorHAnsi" w:cstheme="majorBidi"/>
      <w:i/>
      <w:iCs/>
      <w:color w:val="272727" w:themeColor="text1" w:themeTint="D8"/>
      <w:kern w:val="24"/>
      <w:sz w:val="22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line="240" w:lineRule="auto"/>
      <w:ind w:firstLine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i/>
      <w:iCs/>
      <w:kern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F2002"/>
    <w:pPr>
      <w:spacing w:line="240" w:lineRule="auto"/>
      <w:ind w:firstLine="0"/>
    </w:pPr>
    <w:rPr>
      <w:rFonts w:ascii="Consolas" w:hAnsi="Consolas" w:cs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F2002"/>
    <w:rPr>
      <w:rFonts w:ascii="Consolas" w:hAnsi="Consolas" w:cs="Consolas"/>
      <w:kern w:val="24"/>
      <w:sz w:val="22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spacing w:line="240" w:lineRule="auto"/>
      <w:ind w:left="240" w:firstLine="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spacing w:line="240" w:lineRule="auto"/>
      <w:ind w:left="480" w:firstLine="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line="240" w:lineRule="auto"/>
      <w:ind w:left="720" w:firstLine="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spacing w:line="240" w:lineRule="auto"/>
      <w:ind w:left="960" w:firstLine="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spacing w:line="240" w:lineRule="auto"/>
      <w:ind w:left="1200" w:firstLine="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spacing w:line="240" w:lineRule="auto"/>
      <w:ind w:left="1440" w:firstLine="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spacing w:line="240" w:lineRule="auto"/>
      <w:ind w:left="1680" w:firstLine="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spacing w:line="240" w:lineRule="auto"/>
      <w:ind w:left="1920" w:firstLine="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spacing w:line="240" w:lineRule="auto"/>
      <w:ind w:left="2160" w:firstLine="0"/>
    </w:pPr>
  </w:style>
  <w:style w:type="paragraph" w:styleId="IndexHeading">
    <w:name w:val="index heading"/>
    <w:basedOn w:val="Normal"/>
    <w:next w:val="Index1"/>
    <w:uiPriority w:val="99"/>
    <w:semiHidden/>
    <w:unhideWhenUsed/>
    <w:pPr>
      <w:ind w:firstLine="0"/>
    </w:pPr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D3A03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 w:firstLine="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D3A03"/>
    <w:rPr>
      <w:i/>
      <w:iCs/>
      <w:color w:val="404040" w:themeColor="text1" w:themeTint="BF"/>
      <w:kern w:val="24"/>
    </w:rPr>
  </w:style>
  <w:style w:type="paragraph" w:styleId="List">
    <w:name w:val="List"/>
    <w:basedOn w:val="Normal"/>
    <w:uiPriority w:val="99"/>
    <w:semiHidden/>
    <w:unhideWhenUsed/>
    <w:pPr>
      <w:ind w:left="360" w:firstLine="0"/>
      <w:contextualSpacing/>
    </w:pPr>
  </w:style>
  <w:style w:type="paragraph" w:styleId="List2">
    <w:name w:val="List 2"/>
    <w:basedOn w:val="Normal"/>
    <w:uiPriority w:val="99"/>
    <w:semiHidden/>
    <w:unhideWhenUsed/>
    <w:pPr>
      <w:ind w:left="720" w:firstLine="0"/>
      <w:contextualSpacing/>
    </w:pPr>
  </w:style>
  <w:style w:type="paragraph" w:styleId="List3">
    <w:name w:val="List 3"/>
    <w:basedOn w:val="Normal"/>
    <w:uiPriority w:val="99"/>
    <w:semiHidden/>
    <w:unhideWhenUsed/>
    <w:pPr>
      <w:ind w:left="1080" w:firstLine="0"/>
      <w:contextualSpacing/>
    </w:pPr>
  </w:style>
  <w:style w:type="paragraph" w:styleId="List4">
    <w:name w:val="List 4"/>
    <w:basedOn w:val="Normal"/>
    <w:uiPriority w:val="99"/>
    <w:semiHidden/>
    <w:unhideWhenUsed/>
    <w:pPr>
      <w:ind w:left="1440" w:firstLine="0"/>
      <w:contextualSpacing/>
    </w:pPr>
  </w:style>
  <w:style w:type="paragraph" w:styleId="List5">
    <w:name w:val="List 5"/>
    <w:basedOn w:val="Normal"/>
    <w:uiPriority w:val="99"/>
    <w:semiHidden/>
    <w:unhideWhenUsed/>
    <w:pPr>
      <w:ind w:left="1800" w:firstLine="0"/>
      <w:contextualSpacing/>
    </w:pPr>
  </w:style>
  <w:style w:type="paragraph" w:styleId="ListBullet">
    <w:name w:val="List Bullet"/>
    <w:basedOn w:val="Normal"/>
    <w:uiPriority w:val="9"/>
    <w:unhideWhenUsed/>
    <w:qFormat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ind w:firstLine="0"/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ind w:firstLine="0"/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ind w:firstLine="0"/>
      <w:contextualSpacing/>
    </w:p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ind w:firstLine="0"/>
      <w:contextualSpacing/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360" w:firstLine="0"/>
      <w:contextualSpacing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720" w:firstLine="0"/>
      <w:contextualSpacing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1080" w:firstLine="0"/>
      <w:contextualSpacing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440" w:firstLine="0"/>
      <w:contextualSpacing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800" w:firstLine="0"/>
      <w:contextualSpacing/>
    </w:pPr>
  </w:style>
  <w:style w:type="paragraph" w:styleId="ListNumber">
    <w:name w:val="List Number"/>
    <w:basedOn w:val="Normal"/>
    <w:uiPriority w:val="9"/>
    <w:unhideWhenUsed/>
    <w:qFormat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ind w:firstLine="0"/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ind w:firstLine="0"/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ind w:firstLine="0"/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ind w:firstLine="0"/>
      <w:contextualSpacing/>
    </w:pPr>
  </w:style>
  <w:style w:type="paragraph" w:styleId="ListParagraph">
    <w:name w:val="List Paragraph"/>
    <w:basedOn w:val="Normal"/>
    <w:uiPriority w:val="34"/>
    <w:unhideWhenUsed/>
    <w:qFormat/>
    <w:pPr>
      <w:ind w:left="720" w:firstLine="0"/>
      <w:contextualSpacing/>
    </w:pPr>
  </w:style>
  <w:style w:type="paragraph" w:styleId="MacroText">
    <w:name w:val="macro"/>
    <w:link w:val="MacroTextChar"/>
    <w:uiPriority w:val="99"/>
    <w:semiHidden/>
    <w:unhideWhenUsed/>
    <w:rsid w:val="00FF200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0"/>
    </w:pPr>
    <w:rPr>
      <w:rFonts w:ascii="Consolas" w:hAnsi="Consolas" w:cs="Consolas"/>
      <w:kern w:val="24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FF2002"/>
    <w:rPr>
      <w:rFonts w:ascii="Consolas" w:hAnsi="Consolas" w:cs="Consolas"/>
      <w:kern w:val="24"/>
      <w:sz w:val="22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firstLine="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asciiTheme="majorHAnsi" w:eastAsiaTheme="majorEastAsia" w:hAnsiTheme="majorHAnsi" w:cstheme="majorBidi"/>
      <w:kern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pPr>
      <w:ind w:firstLine="0"/>
    </w:pPr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pPr>
      <w:ind w:left="720" w:firstLine="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spacing w:line="240" w:lineRule="auto"/>
      <w:ind w:firstLine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Pr>
      <w:kern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F2002"/>
    <w:pPr>
      <w:spacing w:line="240" w:lineRule="auto"/>
      <w:ind w:firstLine="0"/>
    </w:pPr>
    <w:rPr>
      <w:rFonts w:ascii="Consolas" w:hAnsi="Consolas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F2002"/>
    <w:rPr>
      <w:rFonts w:ascii="Consolas" w:hAnsi="Consolas" w:cs="Consolas"/>
      <w:kern w:val="24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00" w:after="160"/>
      <w:ind w:left="864" w:right="864" w:firstLine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404040" w:themeColor="text1" w:themeTint="BF"/>
      <w:kern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pPr>
      <w:ind w:firstLine="0"/>
    </w:pPr>
  </w:style>
  <w:style w:type="character" w:customStyle="1" w:styleId="SalutationChar">
    <w:name w:val="Salutation Char"/>
    <w:basedOn w:val="DefaultParagraphFont"/>
    <w:link w:val="Salutation"/>
    <w:uiPriority w:val="99"/>
    <w:semiHidden/>
    <w:rPr>
      <w:kern w:val="24"/>
    </w:rPr>
  </w:style>
  <w:style w:type="paragraph" w:styleId="Signature">
    <w:name w:val="Signature"/>
    <w:basedOn w:val="Normal"/>
    <w:link w:val="SignatureChar"/>
    <w:uiPriority w:val="99"/>
    <w:semiHidden/>
    <w:unhideWhenUsed/>
    <w:pPr>
      <w:spacing w:line="240" w:lineRule="auto"/>
      <w:ind w:left="4320" w:firstLine="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Pr>
      <w:kern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40" w:firstLine="0"/>
    </w:pPr>
  </w:style>
  <w:style w:type="paragraph" w:styleId="TableofFigures">
    <w:name w:val="table of figures"/>
    <w:basedOn w:val="Normal"/>
    <w:next w:val="Normal"/>
    <w:uiPriority w:val="99"/>
    <w:semiHidden/>
    <w:unhideWhenUsed/>
    <w:pPr>
      <w:ind w:firstLine="0"/>
    </w:p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  <w:ind w:firstLine="0"/>
    </w:pPr>
    <w:rPr>
      <w:rFonts w:asciiTheme="majorHAnsi" w:eastAsiaTheme="majorEastAsia" w:hAnsiTheme="majorHAnsi" w:cstheme="majorBidi"/>
      <w:b/>
      <w:bCs/>
    </w:r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firstLine="0"/>
    </w:pPr>
  </w:style>
  <w:style w:type="paragraph" w:styleId="TOC5">
    <w:name w:val="toc 5"/>
    <w:basedOn w:val="Normal"/>
    <w:next w:val="Normal"/>
    <w:autoRedefine/>
    <w:uiPriority w:val="39"/>
    <w:semiHidden/>
    <w:unhideWhenUsed/>
    <w:pPr>
      <w:spacing w:after="100"/>
      <w:ind w:left="960" w:firstLine="0"/>
    </w:pPr>
  </w:style>
  <w:style w:type="paragraph" w:styleId="TOC6">
    <w:name w:val="toc 6"/>
    <w:basedOn w:val="Normal"/>
    <w:next w:val="Normal"/>
    <w:autoRedefine/>
    <w:uiPriority w:val="39"/>
    <w:semiHidden/>
    <w:unhideWhenUsed/>
    <w:pPr>
      <w:spacing w:after="100"/>
      <w:ind w:left="1200" w:firstLine="0"/>
    </w:pPr>
  </w:style>
  <w:style w:type="paragraph" w:styleId="TOC7">
    <w:name w:val="toc 7"/>
    <w:basedOn w:val="Normal"/>
    <w:next w:val="Normal"/>
    <w:autoRedefine/>
    <w:uiPriority w:val="39"/>
    <w:semiHidden/>
    <w:unhideWhenUsed/>
    <w:pPr>
      <w:spacing w:after="100"/>
      <w:ind w:left="1440" w:firstLine="0"/>
    </w:pPr>
  </w:style>
  <w:style w:type="paragraph" w:styleId="TOC8">
    <w:name w:val="toc 8"/>
    <w:basedOn w:val="Normal"/>
    <w:next w:val="Normal"/>
    <w:autoRedefine/>
    <w:uiPriority w:val="39"/>
    <w:semiHidden/>
    <w:unhideWhenUsed/>
    <w:pPr>
      <w:spacing w:after="100"/>
      <w:ind w:left="1680" w:firstLine="0"/>
    </w:pPr>
  </w:style>
  <w:style w:type="paragraph" w:styleId="TOC9">
    <w:name w:val="toc 9"/>
    <w:basedOn w:val="Normal"/>
    <w:next w:val="Normal"/>
    <w:autoRedefine/>
    <w:uiPriority w:val="39"/>
    <w:semiHidden/>
    <w:unhideWhenUsed/>
    <w:pPr>
      <w:spacing w:after="100"/>
      <w:ind w:left="1920" w:firstLine="0"/>
    </w:p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otnoteReference">
    <w:name w:val="footnote reference"/>
    <w:basedOn w:val="DefaultParagraphFont"/>
    <w:uiPriority w:val="5"/>
    <w:unhideWhenUsed/>
    <w:qFormat/>
    <w:rPr>
      <w:vertAlign w:val="superscript"/>
    </w:rPr>
  </w:style>
  <w:style w:type="table" w:customStyle="1" w:styleId="APAReport">
    <w:name w:val="APA Report"/>
    <w:basedOn w:val="TableNormal"/>
    <w:uiPriority w:val="99"/>
    <w:rsid w:val="00BF4184"/>
    <w:pPr>
      <w:spacing w:line="240" w:lineRule="auto"/>
      <w:ind w:firstLine="0"/>
    </w:pPr>
    <w:tblPr>
      <w:tblBorders>
        <w:top w:val="single" w:sz="12" w:space="0" w:color="auto"/>
        <w:bottom w:val="single" w:sz="12" w:space="0" w:color="auto"/>
      </w:tblBorders>
    </w:tblPr>
    <w:tblStylePr w:type="firstRow">
      <w:rPr>
        <w:rFonts w:asciiTheme="majorHAnsi" w:hAnsiTheme="majorHAnsi"/>
      </w:rPr>
      <w:tblPr/>
      <w:trPr>
        <w:tblHeader/>
      </w:trPr>
      <w:tcPr>
        <w:tcBorders>
          <w:top w:val="single" w:sz="12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ableFigure">
    <w:name w:val="Table/Figure"/>
    <w:basedOn w:val="Normal"/>
    <w:uiPriority w:val="39"/>
    <w:qFormat/>
    <w:pPr>
      <w:spacing w:before="240"/>
      <w:ind w:firstLine="0"/>
      <w:contextualSpacing/>
    </w:pPr>
  </w:style>
  <w:style w:type="table" w:styleId="PlainTable1">
    <w:name w:val="Plain Table 1"/>
    <w:basedOn w:val="TableNormal"/>
    <w:uiPriority w:val="41"/>
    <w:rsid w:val="00E6004D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FF2002"/>
    <w:rPr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qFormat/>
    <w:rsid w:val="00FF2002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F2002"/>
    <w:rPr>
      <w:kern w:val="24"/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D3A03"/>
    <w:rPr>
      <w:i/>
      <w:iCs/>
      <w:color w:val="373737" w:themeColor="accent1" w:themeShade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BA45DB"/>
    <w:rPr>
      <w:b/>
      <w:bCs/>
      <w:caps w:val="0"/>
      <w:smallCaps/>
      <w:color w:val="595959" w:themeColor="text1" w:themeTint="A6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9A6A3B"/>
    <w:pPr>
      <w:spacing w:before="240"/>
      <w:ind w:firstLine="720"/>
      <w:jc w:val="left"/>
      <w:outlineLvl w:val="9"/>
    </w:pPr>
    <w:rPr>
      <w:bCs w:val="0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9A6A3B"/>
    <w:rPr>
      <w:color w:val="595959" w:themeColor="text1" w:themeTint="A6"/>
      <w:u w:val="single"/>
    </w:rPr>
  </w:style>
  <w:style w:type="paragraph" w:customStyle="1" w:styleId="Title2">
    <w:name w:val="Title 2"/>
    <w:basedOn w:val="Normal"/>
    <w:uiPriority w:val="1"/>
    <w:qFormat/>
    <w:rsid w:val="00B823AA"/>
    <w:pPr>
      <w:ind w:firstLine="0"/>
      <w:jc w:val="center"/>
    </w:pPr>
  </w:style>
  <w:style w:type="character" w:styleId="Hyperlink">
    <w:name w:val="Hyperlink"/>
    <w:basedOn w:val="DefaultParagraphFont"/>
    <w:uiPriority w:val="99"/>
    <w:unhideWhenUsed/>
    <w:rsid w:val="003E2532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5E1E3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E1E3D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5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udent\AppData\Roaming\Microsoft\Templates\APA%20style%20report%20(6th%20editio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0A18F7315EA4984A5A4510825CD7F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F9CC27-614F-49FB-BD11-52F0EB5BB1D3}"/>
      </w:docPartPr>
      <w:docPartBody>
        <w:p w:rsidR="00EB0F55" w:rsidRDefault="00EB0F55">
          <w:pPr>
            <w:pStyle w:val="00A18F7315EA4984A5A4510825CD7F52"/>
          </w:pPr>
          <w:r>
            <w:t>[Title Here, up to 12 Words, on One to Two Lines]</w:t>
          </w:r>
        </w:p>
      </w:docPartBody>
    </w:docPart>
    <w:docPart>
      <w:docPartPr>
        <w:name w:val="124365CE4FAC417484B530C55B88D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FD801-7372-4D03-AB3A-89A43AC9A003}"/>
      </w:docPartPr>
      <w:docPartBody>
        <w:p w:rsidR="00EB0F55" w:rsidRDefault="00EB0F55">
          <w:pPr>
            <w:pStyle w:val="124365CE4FAC417484B530C55B88D169"/>
          </w:pPr>
          <w:r w:rsidRPr="005D3A03">
            <w:t>Figures title: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55"/>
    <w:rsid w:val="00EB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4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0A18F7315EA4984A5A4510825CD7F52">
    <w:name w:val="00A18F7315EA4984A5A4510825CD7F52"/>
  </w:style>
  <w:style w:type="paragraph" w:customStyle="1" w:styleId="9D0339729C0A47B0817ECE21CCA614E4">
    <w:name w:val="9D0339729C0A47B0817ECE21CCA614E4"/>
  </w:style>
  <w:style w:type="paragraph" w:customStyle="1" w:styleId="7AFEDEA95B2745918DC3D10790E14264">
    <w:name w:val="7AFEDEA95B2745918DC3D10790E14264"/>
  </w:style>
  <w:style w:type="paragraph" w:customStyle="1" w:styleId="BE51D7AC0C52495AB91EF337EDBD60F5">
    <w:name w:val="BE51D7AC0C52495AB91EF337EDBD60F5"/>
  </w:style>
  <w:style w:type="paragraph" w:customStyle="1" w:styleId="97ADFA35C4EA47529D8A3D06C8F54841">
    <w:name w:val="97ADFA35C4EA47529D8A3D06C8F54841"/>
  </w:style>
  <w:style w:type="paragraph" w:customStyle="1" w:styleId="89EEF05560314B35A32A50DAAB4301A4">
    <w:name w:val="89EEF05560314B35A32A50DAAB4301A4"/>
  </w:style>
  <w:style w:type="character" w:styleId="Emphasis">
    <w:name w:val="Emphasis"/>
    <w:basedOn w:val="DefaultParagraphFont"/>
    <w:uiPriority w:val="4"/>
    <w:unhideWhenUsed/>
    <w:qFormat/>
    <w:rPr>
      <w:i/>
      <w:iCs/>
    </w:rPr>
  </w:style>
  <w:style w:type="paragraph" w:customStyle="1" w:styleId="80E0083A25584AAEAC9C9405887A43AE">
    <w:name w:val="80E0083A25584AAEAC9C9405887A43AE"/>
  </w:style>
  <w:style w:type="paragraph" w:customStyle="1" w:styleId="41B08C5112814234AC483B5CC9515B33">
    <w:name w:val="41B08C5112814234AC483B5CC9515B33"/>
  </w:style>
  <w:style w:type="paragraph" w:customStyle="1" w:styleId="731801FA37884AD19CCA89EFD50B187C">
    <w:name w:val="731801FA37884AD19CCA89EFD50B187C"/>
  </w:style>
  <w:style w:type="paragraph" w:customStyle="1" w:styleId="F450DF6F3364453891D6F9239950875C">
    <w:name w:val="F450DF6F3364453891D6F9239950875C"/>
  </w:style>
  <w:style w:type="paragraph" w:customStyle="1" w:styleId="80B39FF968B14AB399C5D4F0C63DA1D5">
    <w:name w:val="80B39FF968B14AB399C5D4F0C63DA1D5"/>
  </w:style>
  <w:style w:type="paragraph" w:customStyle="1" w:styleId="1E92B6F8AC264DD18B75A7C8282C2742">
    <w:name w:val="1E92B6F8AC264DD18B75A7C8282C2742"/>
  </w:style>
  <w:style w:type="paragraph" w:customStyle="1" w:styleId="FAE9110ADF35422DBB5F4815150E73A8">
    <w:name w:val="FAE9110ADF35422DBB5F4815150E73A8"/>
  </w:style>
  <w:style w:type="paragraph" w:customStyle="1" w:styleId="BC00B0E9FC6E4BBE802C19D437EA0223">
    <w:name w:val="BC00B0E9FC6E4BBE802C19D437EA0223"/>
  </w:style>
  <w:style w:type="paragraph" w:customStyle="1" w:styleId="0FB00DC367CF416EA74C471112AD0C6A">
    <w:name w:val="0FB00DC367CF416EA74C471112AD0C6A"/>
  </w:style>
  <w:style w:type="paragraph" w:customStyle="1" w:styleId="1C973E260B8D45D7B40786BFE84E1606">
    <w:name w:val="1C973E260B8D45D7B40786BFE84E1606"/>
  </w:style>
  <w:style w:type="paragraph" w:customStyle="1" w:styleId="6B947D08C8CA487EABF547BA16F95710">
    <w:name w:val="6B947D08C8CA487EABF547BA16F95710"/>
  </w:style>
  <w:style w:type="paragraph" w:customStyle="1" w:styleId="50943987A6AC473791EC2EBFBDE47A28">
    <w:name w:val="50943987A6AC473791EC2EBFBDE47A28"/>
  </w:style>
  <w:style w:type="paragraph" w:customStyle="1" w:styleId="6086C3F3CE9B465299CAD5FAC5DF4F9A">
    <w:name w:val="6086C3F3CE9B465299CAD5FAC5DF4F9A"/>
  </w:style>
  <w:style w:type="paragraph" w:customStyle="1" w:styleId="C0C1DD1EBE504955B51BADA88D1098D8">
    <w:name w:val="C0C1DD1EBE504955B51BADA88D1098D8"/>
  </w:style>
  <w:style w:type="paragraph" w:customStyle="1" w:styleId="EABDC237EBAD48A8B85AB0062D4B4CBD">
    <w:name w:val="EABDC237EBAD48A8B85AB0062D4B4CBD"/>
  </w:style>
  <w:style w:type="paragraph" w:customStyle="1" w:styleId="45CF3DABA9A64F39AEDF4B18B4BD34C0">
    <w:name w:val="45CF3DABA9A64F39AEDF4B18B4BD34C0"/>
  </w:style>
  <w:style w:type="paragraph" w:customStyle="1" w:styleId="709FA3DB41F54E6B83E80DF24F1AC8B8">
    <w:name w:val="709FA3DB41F54E6B83E80DF24F1AC8B8"/>
  </w:style>
  <w:style w:type="paragraph" w:customStyle="1" w:styleId="C6DFD15FD2394BEB9244A9718794B88B">
    <w:name w:val="C6DFD15FD2394BEB9244A9718794B88B"/>
  </w:style>
  <w:style w:type="paragraph" w:customStyle="1" w:styleId="200EB80EC3D4445493338AF13D3CC84A">
    <w:name w:val="200EB80EC3D4445493338AF13D3CC84A"/>
  </w:style>
  <w:style w:type="paragraph" w:customStyle="1" w:styleId="F585BEB962C54AD3984E4523FDB68505">
    <w:name w:val="F585BEB962C54AD3984E4523FDB68505"/>
  </w:style>
  <w:style w:type="paragraph" w:customStyle="1" w:styleId="3D69FAB1006E400880AF6A24A30C0FC8">
    <w:name w:val="3D69FAB1006E400880AF6A24A30C0FC8"/>
  </w:style>
  <w:style w:type="paragraph" w:customStyle="1" w:styleId="1E79D48052E548E2BA0EEE87BCA7DB47">
    <w:name w:val="1E79D48052E548E2BA0EEE87BCA7DB47"/>
  </w:style>
  <w:style w:type="paragraph" w:customStyle="1" w:styleId="883E02EC71624D12937DAC0BF9C722F0">
    <w:name w:val="883E02EC71624D12937DAC0BF9C722F0"/>
  </w:style>
  <w:style w:type="paragraph" w:customStyle="1" w:styleId="80025AE92BD848E4910A65D6C0C6EF86">
    <w:name w:val="80025AE92BD848E4910A65D6C0C6EF86"/>
  </w:style>
  <w:style w:type="paragraph" w:customStyle="1" w:styleId="247316130FB74D8DBB2DFB6639643864">
    <w:name w:val="247316130FB74D8DBB2DFB6639643864"/>
  </w:style>
  <w:style w:type="paragraph" w:customStyle="1" w:styleId="004F598444574FE7840C443B8DF1C370">
    <w:name w:val="004F598444574FE7840C443B8DF1C370"/>
  </w:style>
  <w:style w:type="paragraph" w:customStyle="1" w:styleId="8A25B5B938D94B0494AFDC3322BAE44D">
    <w:name w:val="8A25B5B938D94B0494AFDC3322BAE44D"/>
  </w:style>
  <w:style w:type="paragraph" w:customStyle="1" w:styleId="70CCBC4A6139473BB7BB7BD8A3888B89">
    <w:name w:val="70CCBC4A6139473BB7BB7BD8A3888B89"/>
  </w:style>
  <w:style w:type="paragraph" w:customStyle="1" w:styleId="997B722FE9BD499A83299574EB8259B9">
    <w:name w:val="997B722FE9BD499A83299574EB8259B9"/>
  </w:style>
  <w:style w:type="paragraph" w:customStyle="1" w:styleId="F15DC471BC6D4CE4AFCAC2A351DCCCC9">
    <w:name w:val="F15DC471BC6D4CE4AFCAC2A351DCCCC9"/>
  </w:style>
  <w:style w:type="paragraph" w:customStyle="1" w:styleId="BB9D31B97A854315A3670408C28D64AD">
    <w:name w:val="BB9D31B97A854315A3670408C28D64AD"/>
  </w:style>
  <w:style w:type="paragraph" w:customStyle="1" w:styleId="D286DECAECC74DD5B63B3FEA2BBB747A">
    <w:name w:val="D286DECAECC74DD5B63B3FEA2BBB747A"/>
  </w:style>
  <w:style w:type="paragraph" w:customStyle="1" w:styleId="3A283979F149414A9DA0F96149408CE5">
    <w:name w:val="3A283979F149414A9DA0F96149408CE5"/>
  </w:style>
  <w:style w:type="paragraph" w:customStyle="1" w:styleId="DD05753591134BEA90996B290AF7B8F3">
    <w:name w:val="DD05753591134BEA90996B290AF7B8F3"/>
  </w:style>
  <w:style w:type="paragraph" w:customStyle="1" w:styleId="69F39AB38BA14FB3B0D31A94EEDB7B21">
    <w:name w:val="69F39AB38BA14FB3B0D31A94EEDB7B21"/>
  </w:style>
  <w:style w:type="paragraph" w:customStyle="1" w:styleId="F209A3054D364402B2DA2CDCEF370833">
    <w:name w:val="F209A3054D364402B2DA2CDCEF370833"/>
  </w:style>
  <w:style w:type="paragraph" w:customStyle="1" w:styleId="18F6FB7158B54E158ADAB570CF02482E">
    <w:name w:val="18F6FB7158B54E158ADAB570CF02482E"/>
  </w:style>
  <w:style w:type="paragraph" w:customStyle="1" w:styleId="415D4B8B4B6D4020B2055B2F1C25C122">
    <w:name w:val="415D4B8B4B6D4020B2055B2F1C25C122"/>
  </w:style>
  <w:style w:type="paragraph" w:customStyle="1" w:styleId="D74733699F9640419B069ACEF6A22E1C">
    <w:name w:val="D74733699F9640419B069ACEF6A22E1C"/>
  </w:style>
  <w:style w:type="paragraph" w:customStyle="1" w:styleId="12545591549A4DCE8BE92D49EE510C48">
    <w:name w:val="12545591549A4DCE8BE92D49EE510C48"/>
  </w:style>
  <w:style w:type="paragraph" w:customStyle="1" w:styleId="3FF5A7B329A144FAA7CA63CA028F628E">
    <w:name w:val="3FF5A7B329A144FAA7CA63CA028F628E"/>
  </w:style>
  <w:style w:type="paragraph" w:customStyle="1" w:styleId="2EBF228F4306488DBA175100C0B14FEA">
    <w:name w:val="2EBF228F4306488DBA175100C0B14FEA"/>
  </w:style>
  <w:style w:type="paragraph" w:customStyle="1" w:styleId="58F5FD0D1EF946DB9679D546E64479CE">
    <w:name w:val="58F5FD0D1EF946DB9679D546E64479CE"/>
  </w:style>
  <w:style w:type="paragraph" w:customStyle="1" w:styleId="5F25898C4CA24F6681AF4692D641E75D">
    <w:name w:val="5F25898C4CA24F6681AF4692D641E75D"/>
  </w:style>
  <w:style w:type="paragraph" w:customStyle="1" w:styleId="DB848541C526483EB98A3BC5F14FC01A">
    <w:name w:val="DB848541C526483EB98A3BC5F14FC01A"/>
  </w:style>
  <w:style w:type="paragraph" w:customStyle="1" w:styleId="36E22CCB8F9144FFB58C18D421F3A8B1">
    <w:name w:val="36E22CCB8F9144FFB58C18D421F3A8B1"/>
  </w:style>
  <w:style w:type="paragraph" w:customStyle="1" w:styleId="0CC31A6934844D6BB9BB3A7836143D8B">
    <w:name w:val="0CC31A6934844D6BB9BB3A7836143D8B"/>
  </w:style>
  <w:style w:type="paragraph" w:customStyle="1" w:styleId="B33FE56F38DE42719E40672DF755C921">
    <w:name w:val="B33FE56F38DE42719E40672DF755C921"/>
  </w:style>
  <w:style w:type="paragraph" w:customStyle="1" w:styleId="53C13F1AD6354D0AAB9672033368ADC9">
    <w:name w:val="53C13F1AD6354D0AAB9672033368ADC9"/>
  </w:style>
  <w:style w:type="paragraph" w:customStyle="1" w:styleId="83CBBA978687481DA43FFB594B87B4B9">
    <w:name w:val="83CBBA978687481DA43FFB594B87B4B9"/>
  </w:style>
  <w:style w:type="paragraph" w:customStyle="1" w:styleId="2D3727ED6FB547C0A2F6AD6EBDAD8D08">
    <w:name w:val="2D3727ED6FB547C0A2F6AD6EBDAD8D08"/>
  </w:style>
  <w:style w:type="paragraph" w:customStyle="1" w:styleId="6DAFEAA46B8E475F80C7248C43B1DE14">
    <w:name w:val="6DAFEAA46B8E475F80C7248C43B1DE14"/>
  </w:style>
  <w:style w:type="paragraph" w:customStyle="1" w:styleId="8BAD0F0F5F974EEB8FAD626BCA2DFD8F">
    <w:name w:val="8BAD0F0F5F974EEB8FAD626BCA2DFD8F"/>
  </w:style>
  <w:style w:type="paragraph" w:customStyle="1" w:styleId="CDB898A59E7545DD999AE5A4B5355002">
    <w:name w:val="CDB898A59E7545DD999AE5A4B5355002"/>
  </w:style>
  <w:style w:type="paragraph" w:customStyle="1" w:styleId="A176AD5FF7F141C2B26BC6AA2D8E5983">
    <w:name w:val="A176AD5FF7F141C2B26BC6AA2D8E5983"/>
  </w:style>
  <w:style w:type="paragraph" w:customStyle="1" w:styleId="124365CE4FAC417484B530C55B88D169">
    <w:name w:val="124365CE4FAC417484B530C55B88D169"/>
  </w:style>
  <w:style w:type="paragraph" w:customStyle="1" w:styleId="8F89709BFA644FE3B7EBE99969C462CB">
    <w:name w:val="8F89709BFA644FE3B7EBE99969C462C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Quantitative Study: the glass ceiling</Abstract>
  <CompanyAddress/>
  <CompanyPhone/>
  <CompanyFax/>
  <CompanyEmail/>
</CoverPageProperties>
</file>

<file path=customXml/item2.xml><?xml version="1.0" encoding="utf-8"?>
<b:Sources xmlns:b="http://schemas.openxmlformats.org/officeDocument/2006/bibliography" SelectedStyle="\APASixthEditionOfficeOnline.xsl" StyleName="APA" Version="6">
  <b:Source>
    <b:Tag>Article</b:Tag>
    <b:SourceType>JournalArticle</b:SourceType>
    <b:Guid>{A9826F97-9AB6-4323-9880-F46D9FA5FDF4}</b:Guid>
    <b:Title>Article Title</b:Title>
    <b:Year>Year</b:Year>
    <b:JournalName>Journal Title</b:JournalName>
    <b:Pages>Pages From - To</b:Pages>
    <b:Author>
      <b:Author>
        <b:NameList>
          <b:Person>
            <b:Last>Last Name</b:Last>
            <b:First>First,</b:First>
            <b:Middle>Middle</b:Middle>
          </b:Person>
        </b:NameList>
      </b:Author>
    </b:Author>
    <b:RefOrder>1</b:RefOrder>
  </b:Source>
  <b:Source>
    <b:Tag>Last</b:Tag>
    <b:SourceType>Book</b:SourceType>
    <b:Guid>{60AAA012-579D-4CB3-B717-40E27E8995F9}</b:Guid>
    <b:Title>Book Title</b:Title>
    <b:Year>Year</b:Year>
    <b:City>City Name</b:City>
    <b:Publisher>Publisher Name</b:Publisher>
    <b:Author>
      <b:Author>
        <b:NameList>
          <b:Person>
            <b:Last>Last Name</b:Last>
            <b:First>First,</b:First>
            <b:Middle>Middle</b:Middle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B6FA151-9E84-40BE-B8CF-2E39873D4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APA style report (6th edition)</Template>
  <TotalTime>0</TotalTime>
  <Pages>14</Pages>
  <Words>1972</Words>
  <Characters>11241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Quantitative Study: The Glass Ceiling</vt:lpstr>
    </vt:vector>
  </TitlesOfParts>
  <Company/>
  <LinksUpToDate>false</LinksUpToDate>
  <CharactersWithSpaces>13187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Quantitative Study: The Glass Ceiling</dc:title>
  <dc:subject/>
  <dc:creator>Jordan Coller (1706820)</dc:creator>
  <cp:keywords/>
  <dc:description/>
  <cp:lastModifiedBy>Jordan Coller (1706820)</cp:lastModifiedBy>
  <cp:revision>2</cp:revision>
  <dcterms:created xsi:type="dcterms:W3CDTF">2019-05-13T16:06:00Z</dcterms:created>
  <dcterms:modified xsi:type="dcterms:W3CDTF">2019-05-13T16:06:00Z</dcterms:modified>
</cp:coreProperties>
</file>