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3338B1" w14:textId="77777777" w:rsidR="00A62DB4" w:rsidRPr="005620D1" w:rsidRDefault="00A62DB4" w:rsidP="005620D1">
      <w:pPr>
        <w:spacing w:after="0"/>
        <w:jc w:val="center"/>
        <w:rPr>
          <w:rFonts w:ascii="Arial" w:hAnsi="Arial" w:cs="Arial"/>
          <w:b/>
          <w:bCs/>
          <w:sz w:val="22"/>
        </w:rPr>
      </w:pPr>
    </w:p>
    <w:p w14:paraId="60C45C83" w14:textId="77777777" w:rsidR="00A62DB4" w:rsidRPr="005620D1" w:rsidRDefault="00A62DB4" w:rsidP="005620D1">
      <w:pPr>
        <w:spacing w:after="0"/>
        <w:jc w:val="center"/>
        <w:rPr>
          <w:rFonts w:ascii="Arial" w:hAnsi="Arial" w:cs="Arial"/>
          <w:b/>
          <w:bCs/>
          <w:sz w:val="22"/>
        </w:rPr>
      </w:pPr>
    </w:p>
    <w:p w14:paraId="4D6A7250" w14:textId="6E12C2B4" w:rsidR="00A81B12" w:rsidRPr="005620D1" w:rsidRDefault="00A62DB4" w:rsidP="005620D1">
      <w:pPr>
        <w:spacing w:after="0"/>
        <w:jc w:val="center"/>
        <w:rPr>
          <w:rFonts w:ascii="Arial" w:hAnsi="Arial" w:cs="Arial"/>
          <w:b/>
          <w:bCs/>
          <w:sz w:val="22"/>
        </w:rPr>
      </w:pPr>
      <w:r w:rsidRPr="005620D1">
        <w:rPr>
          <w:rFonts w:ascii="Arial" w:hAnsi="Arial" w:cs="Arial"/>
          <w:b/>
          <w:bCs/>
          <w:sz w:val="22"/>
        </w:rPr>
        <w:t>BA Leadership and Management Skills for the Workplace</w:t>
      </w:r>
    </w:p>
    <w:p w14:paraId="4ED8C928" w14:textId="6BD7932C" w:rsidR="00A62DB4" w:rsidRPr="005620D1" w:rsidRDefault="00A62DB4" w:rsidP="005620D1">
      <w:pPr>
        <w:spacing w:after="0"/>
        <w:jc w:val="center"/>
        <w:rPr>
          <w:rFonts w:ascii="Arial" w:hAnsi="Arial" w:cs="Arial"/>
          <w:b/>
          <w:bCs/>
          <w:sz w:val="22"/>
        </w:rPr>
      </w:pPr>
      <w:r w:rsidRPr="005620D1">
        <w:rPr>
          <w:rFonts w:ascii="Arial" w:hAnsi="Arial" w:cs="Arial"/>
          <w:b/>
          <w:bCs/>
          <w:sz w:val="22"/>
        </w:rPr>
        <w:t>Strategic Management for SMEs</w:t>
      </w:r>
    </w:p>
    <w:p w14:paraId="6B54A984" w14:textId="7BFE064F" w:rsidR="00A62DB4" w:rsidRPr="005620D1" w:rsidRDefault="00A62DB4" w:rsidP="005620D1">
      <w:pPr>
        <w:spacing w:after="0"/>
        <w:jc w:val="center"/>
        <w:rPr>
          <w:rFonts w:ascii="Arial" w:hAnsi="Arial" w:cs="Arial"/>
          <w:b/>
          <w:bCs/>
          <w:sz w:val="22"/>
        </w:rPr>
      </w:pPr>
      <w:r w:rsidRPr="005620D1">
        <w:rPr>
          <w:rFonts w:ascii="Arial" w:hAnsi="Arial" w:cs="Arial"/>
          <w:b/>
          <w:bCs/>
          <w:sz w:val="22"/>
        </w:rPr>
        <w:t>BMSW 6104</w:t>
      </w:r>
    </w:p>
    <w:p w14:paraId="677546A7" w14:textId="65F7D5D7" w:rsidR="0001263A" w:rsidRPr="005620D1" w:rsidRDefault="0001263A" w:rsidP="005620D1">
      <w:pPr>
        <w:spacing w:after="0"/>
        <w:jc w:val="center"/>
        <w:rPr>
          <w:rFonts w:ascii="Arial" w:hAnsi="Arial" w:cs="Arial"/>
          <w:b/>
          <w:bCs/>
          <w:sz w:val="22"/>
        </w:rPr>
      </w:pPr>
      <w:r w:rsidRPr="005620D1">
        <w:rPr>
          <w:rFonts w:ascii="Arial" w:hAnsi="Arial" w:cs="Arial"/>
          <w:b/>
          <w:bCs/>
          <w:sz w:val="22"/>
        </w:rPr>
        <w:t>Student Name:</w:t>
      </w:r>
      <w:r w:rsidR="00D439C7">
        <w:rPr>
          <w:rFonts w:ascii="Arial" w:hAnsi="Arial" w:cs="Arial"/>
          <w:b/>
          <w:bCs/>
          <w:sz w:val="22"/>
        </w:rPr>
        <w:t xml:space="preserve"> Patrik </w:t>
      </w:r>
      <w:proofErr w:type="spellStart"/>
      <w:r w:rsidR="00D439C7">
        <w:rPr>
          <w:rFonts w:ascii="Arial" w:hAnsi="Arial" w:cs="Arial"/>
          <w:b/>
          <w:bCs/>
          <w:sz w:val="22"/>
        </w:rPr>
        <w:t>tolog</w:t>
      </w:r>
      <w:proofErr w:type="spellEnd"/>
    </w:p>
    <w:p w14:paraId="5C83FF2D" w14:textId="61AB7E9B" w:rsidR="00203E6E" w:rsidRPr="005620D1" w:rsidRDefault="0001263A" w:rsidP="005620D1">
      <w:pPr>
        <w:spacing w:after="0"/>
        <w:jc w:val="center"/>
        <w:rPr>
          <w:rFonts w:ascii="Arial" w:hAnsi="Arial" w:cs="Arial"/>
          <w:b/>
          <w:bCs/>
          <w:sz w:val="22"/>
        </w:rPr>
      </w:pPr>
      <w:r w:rsidRPr="005620D1">
        <w:rPr>
          <w:rFonts w:ascii="Arial" w:hAnsi="Arial" w:cs="Arial"/>
          <w:b/>
          <w:bCs/>
          <w:sz w:val="22"/>
        </w:rPr>
        <w:t xml:space="preserve">Student Number: </w:t>
      </w:r>
      <w:r w:rsidR="00D439C7">
        <w:rPr>
          <w:rFonts w:ascii="Arial" w:hAnsi="Arial" w:cs="Arial"/>
          <w:b/>
          <w:bCs/>
          <w:sz w:val="22"/>
        </w:rPr>
        <w:t>2026788</w:t>
      </w:r>
    </w:p>
    <w:p w14:paraId="2645BFAB" w14:textId="07486E77" w:rsidR="00B0559C" w:rsidRPr="005620D1" w:rsidRDefault="00B0559C" w:rsidP="005620D1">
      <w:pPr>
        <w:spacing w:after="0"/>
        <w:jc w:val="center"/>
        <w:rPr>
          <w:rFonts w:ascii="Arial" w:hAnsi="Arial" w:cs="Arial"/>
          <w:b/>
          <w:bCs/>
          <w:sz w:val="22"/>
        </w:rPr>
      </w:pPr>
      <w:r w:rsidRPr="005620D1">
        <w:rPr>
          <w:rFonts w:ascii="Arial" w:hAnsi="Arial" w:cs="Arial"/>
          <w:b/>
          <w:bCs/>
          <w:sz w:val="22"/>
        </w:rPr>
        <w:t xml:space="preserve">Lecturer’s Name: Dr </w:t>
      </w:r>
      <w:proofErr w:type="spellStart"/>
      <w:r w:rsidRPr="005620D1">
        <w:rPr>
          <w:rFonts w:ascii="Arial" w:hAnsi="Arial" w:cs="Arial"/>
          <w:b/>
          <w:bCs/>
          <w:sz w:val="22"/>
        </w:rPr>
        <w:t>Oluwaseun</w:t>
      </w:r>
      <w:proofErr w:type="spellEnd"/>
      <w:r w:rsidRPr="005620D1">
        <w:rPr>
          <w:rFonts w:ascii="Arial" w:hAnsi="Arial" w:cs="Arial"/>
          <w:b/>
          <w:bCs/>
          <w:sz w:val="22"/>
        </w:rPr>
        <w:t xml:space="preserve"> (Olu) Adegbite</w:t>
      </w:r>
    </w:p>
    <w:p w14:paraId="7445BF0D" w14:textId="77777777" w:rsidR="00203E6E" w:rsidRPr="005620D1" w:rsidRDefault="00203E6E" w:rsidP="005620D1">
      <w:pPr>
        <w:spacing w:after="0"/>
        <w:jc w:val="left"/>
        <w:rPr>
          <w:rFonts w:ascii="Arial" w:hAnsi="Arial" w:cs="Arial"/>
          <w:b/>
          <w:bCs/>
          <w:sz w:val="22"/>
        </w:rPr>
      </w:pPr>
      <w:r w:rsidRPr="005620D1">
        <w:rPr>
          <w:rFonts w:ascii="Arial" w:hAnsi="Arial" w:cs="Arial"/>
          <w:b/>
          <w:bCs/>
          <w:sz w:val="22"/>
        </w:rPr>
        <w:br w:type="page"/>
      </w:r>
    </w:p>
    <w:sdt>
      <w:sdtPr>
        <w:rPr>
          <w:rFonts w:ascii="Arial" w:eastAsiaTheme="minorHAnsi" w:hAnsi="Arial" w:cs="Arial"/>
          <w:color w:val="auto"/>
          <w:sz w:val="22"/>
          <w:szCs w:val="22"/>
        </w:rPr>
        <w:id w:val="-973054688"/>
        <w:docPartObj>
          <w:docPartGallery w:val="Table of Contents"/>
          <w:docPartUnique/>
        </w:docPartObj>
      </w:sdtPr>
      <w:sdtEndPr>
        <w:rPr>
          <w:b/>
          <w:bCs/>
          <w:noProof/>
        </w:rPr>
      </w:sdtEndPr>
      <w:sdtContent>
        <w:p w14:paraId="13DCC2F2" w14:textId="7E3F71E1" w:rsidR="00203E6E" w:rsidRPr="005620D1" w:rsidRDefault="00203E6E" w:rsidP="005620D1">
          <w:pPr>
            <w:pStyle w:val="TOCHeading"/>
            <w:spacing w:before="0" w:line="360" w:lineRule="auto"/>
            <w:jc w:val="center"/>
            <w:rPr>
              <w:rFonts w:ascii="Arial" w:hAnsi="Arial" w:cs="Arial"/>
              <w:b/>
              <w:bCs/>
              <w:color w:val="auto"/>
              <w:sz w:val="22"/>
              <w:szCs w:val="22"/>
            </w:rPr>
          </w:pPr>
          <w:r w:rsidRPr="005620D1">
            <w:rPr>
              <w:rFonts w:ascii="Arial" w:hAnsi="Arial" w:cs="Arial"/>
              <w:b/>
              <w:bCs/>
              <w:color w:val="auto"/>
              <w:sz w:val="22"/>
              <w:szCs w:val="22"/>
            </w:rPr>
            <w:t>Table of Contents</w:t>
          </w:r>
        </w:p>
        <w:p w14:paraId="72A517D4" w14:textId="77777777" w:rsidR="005620D1" w:rsidRPr="005620D1" w:rsidRDefault="00203E6E">
          <w:pPr>
            <w:pStyle w:val="TOC1"/>
            <w:tabs>
              <w:tab w:val="left" w:pos="480"/>
              <w:tab w:val="right" w:leader="dot" w:pos="9350"/>
            </w:tabs>
            <w:rPr>
              <w:rFonts w:ascii="Arial" w:eastAsiaTheme="minorEastAsia" w:hAnsi="Arial" w:cs="Arial"/>
              <w:noProof/>
              <w:sz w:val="22"/>
            </w:rPr>
          </w:pPr>
          <w:r w:rsidRPr="005620D1">
            <w:rPr>
              <w:rFonts w:ascii="Arial" w:hAnsi="Arial" w:cs="Arial"/>
              <w:sz w:val="22"/>
            </w:rPr>
            <w:fldChar w:fldCharType="begin"/>
          </w:r>
          <w:r w:rsidRPr="005620D1">
            <w:rPr>
              <w:rFonts w:ascii="Arial" w:hAnsi="Arial" w:cs="Arial"/>
              <w:sz w:val="22"/>
            </w:rPr>
            <w:instrText xml:space="preserve"> TOC \o "1-3" \h \z \u </w:instrText>
          </w:r>
          <w:r w:rsidRPr="005620D1">
            <w:rPr>
              <w:rFonts w:ascii="Arial" w:hAnsi="Arial" w:cs="Arial"/>
              <w:sz w:val="22"/>
            </w:rPr>
            <w:fldChar w:fldCharType="separate"/>
          </w:r>
          <w:hyperlink w:anchor="_Toc179475049" w:history="1">
            <w:r w:rsidR="005620D1" w:rsidRPr="005620D1">
              <w:rPr>
                <w:rStyle w:val="Hyperlink"/>
                <w:rFonts w:ascii="Arial" w:hAnsi="Arial" w:cs="Arial"/>
                <w:noProof/>
                <w:sz w:val="22"/>
              </w:rPr>
              <w:t>1</w:t>
            </w:r>
            <w:r w:rsidR="005620D1" w:rsidRPr="005620D1">
              <w:rPr>
                <w:rFonts w:ascii="Arial" w:eastAsiaTheme="minorEastAsia" w:hAnsi="Arial" w:cs="Arial"/>
                <w:noProof/>
                <w:sz w:val="22"/>
              </w:rPr>
              <w:tab/>
            </w:r>
            <w:r w:rsidR="005620D1" w:rsidRPr="005620D1">
              <w:rPr>
                <w:rStyle w:val="Hyperlink"/>
                <w:rFonts w:ascii="Arial" w:hAnsi="Arial" w:cs="Arial"/>
                <w:noProof/>
                <w:sz w:val="22"/>
              </w:rPr>
              <w:t>Task 01 – Strategic Plan</w:t>
            </w:r>
            <w:r w:rsidR="005620D1" w:rsidRPr="005620D1">
              <w:rPr>
                <w:rFonts w:ascii="Arial" w:hAnsi="Arial" w:cs="Arial"/>
                <w:noProof/>
                <w:webHidden/>
                <w:sz w:val="22"/>
              </w:rPr>
              <w:tab/>
            </w:r>
            <w:r w:rsidR="005620D1" w:rsidRPr="005620D1">
              <w:rPr>
                <w:rFonts w:ascii="Arial" w:hAnsi="Arial" w:cs="Arial"/>
                <w:noProof/>
                <w:webHidden/>
                <w:sz w:val="22"/>
              </w:rPr>
              <w:fldChar w:fldCharType="begin"/>
            </w:r>
            <w:r w:rsidR="005620D1" w:rsidRPr="005620D1">
              <w:rPr>
                <w:rFonts w:ascii="Arial" w:hAnsi="Arial" w:cs="Arial"/>
                <w:noProof/>
                <w:webHidden/>
                <w:sz w:val="22"/>
              </w:rPr>
              <w:instrText xml:space="preserve"> PAGEREF _Toc179475049 \h </w:instrText>
            </w:r>
            <w:r w:rsidR="005620D1" w:rsidRPr="005620D1">
              <w:rPr>
                <w:rFonts w:ascii="Arial" w:hAnsi="Arial" w:cs="Arial"/>
                <w:noProof/>
                <w:webHidden/>
                <w:sz w:val="22"/>
              </w:rPr>
            </w:r>
            <w:r w:rsidR="005620D1" w:rsidRPr="005620D1">
              <w:rPr>
                <w:rFonts w:ascii="Arial" w:hAnsi="Arial" w:cs="Arial"/>
                <w:noProof/>
                <w:webHidden/>
                <w:sz w:val="22"/>
              </w:rPr>
              <w:fldChar w:fldCharType="separate"/>
            </w:r>
            <w:r w:rsidR="005620D1" w:rsidRPr="005620D1">
              <w:rPr>
                <w:rFonts w:ascii="Arial" w:hAnsi="Arial" w:cs="Arial"/>
                <w:noProof/>
                <w:webHidden/>
                <w:sz w:val="22"/>
              </w:rPr>
              <w:t>4</w:t>
            </w:r>
            <w:r w:rsidR="005620D1" w:rsidRPr="005620D1">
              <w:rPr>
                <w:rFonts w:ascii="Arial" w:hAnsi="Arial" w:cs="Arial"/>
                <w:noProof/>
                <w:webHidden/>
                <w:sz w:val="22"/>
              </w:rPr>
              <w:fldChar w:fldCharType="end"/>
            </w:r>
          </w:hyperlink>
        </w:p>
        <w:p w14:paraId="42902085" w14:textId="77777777" w:rsidR="005620D1" w:rsidRPr="005620D1" w:rsidRDefault="005620D1">
          <w:pPr>
            <w:pStyle w:val="TOC2"/>
            <w:tabs>
              <w:tab w:val="left" w:pos="880"/>
              <w:tab w:val="right" w:leader="dot" w:pos="9350"/>
            </w:tabs>
            <w:rPr>
              <w:rFonts w:ascii="Arial" w:eastAsiaTheme="minorEastAsia" w:hAnsi="Arial" w:cs="Arial"/>
              <w:noProof/>
              <w:sz w:val="22"/>
            </w:rPr>
          </w:pPr>
          <w:hyperlink w:anchor="_Toc179475050" w:history="1">
            <w:r w:rsidRPr="005620D1">
              <w:rPr>
                <w:rStyle w:val="Hyperlink"/>
                <w:rFonts w:ascii="Arial" w:hAnsi="Arial" w:cs="Arial"/>
                <w:noProof/>
                <w:sz w:val="22"/>
              </w:rPr>
              <w:t>1.1</w:t>
            </w:r>
            <w:r w:rsidRPr="005620D1">
              <w:rPr>
                <w:rFonts w:ascii="Arial" w:eastAsiaTheme="minorEastAsia" w:hAnsi="Arial" w:cs="Arial"/>
                <w:noProof/>
                <w:sz w:val="22"/>
              </w:rPr>
              <w:tab/>
            </w:r>
            <w:r w:rsidRPr="005620D1">
              <w:rPr>
                <w:rStyle w:val="Hyperlink"/>
                <w:rFonts w:ascii="Arial" w:hAnsi="Arial" w:cs="Arial"/>
                <w:noProof/>
                <w:sz w:val="22"/>
              </w:rPr>
              <w:t>Introduction</w:t>
            </w:r>
            <w:r w:rsidRPr="005620D1">
              <w:rPr>
                <w:rFonts w:ascii="Arial" w:hAnsi="Arial" w:cs="Arial"/>
                <w:noProof/>
                <w:webHidden/>
                <w:sz w:val="22"/>
              </w:rPr>
              <w:tab/>
            </w:r>
            <w:r w:rsidRPr="005620D1">
              <w:rPr>
                <w:rFonts w:ascii="Arial" w:hAnsi="Arial" w:cs="Arial"/>
                <w:noProof/>
                <w:webHidden/>
                <w:sz w:val="22"/>
              </w:rPr>
              <w:fldChar w:fldCharType="begin"/>
            </w:r>
            <w:r w:rsidRPr="005620D1">
              <w:rPr>
                <w:rFonts w:ascii="Arial" w:hAnsi="Arial" w:cs="Arial"/>
                <w:noProof/>
                <w:webHidden/>
                <w:sz w:val="22"/>
              </w:rPr>
              <w:instrText xml:space="preserve"> PAGEREF _Toc179475050 \h </w:instrText>
            </w:r>
            <w:r w:rsidRPr="005620D1">
              <w:rPr>
                <w:rFonts w:ascii="Arial" w:hAnsi="Arial" w:cs="Arial"/>
                <w:noProof/>
                <w:webHidden/>
                <w:sz w:val="22"/>
              </w:rPr>
            </w:r>
            <w:r w:rsidRPr="005620D1">
              <w:rPr>
                <w:rFonts w:ascii="Arial" w:hAnsi="Arial" w:cs="Arial"/>
                <w:noProof/>
                <w:webHidden/>
                <w:sz w:val="22"/>
              </w:rPr>
              <w:fldChar w:fldCharType="separate"/>
            </w:r>
            <w:r w:rsidRPr="005620D1">
              <w:rPr>
                <w:rFonts w:ascii="Arial" w:hAnsi="Arial" w:cs="Arial"/>
                <w:noProof/>
                <w:webHidden/>
                <w:sz w:val="22"/>
              </w:rPr>
              <w:t>4</w:t>
            </w:r>
            <w:r w:rsidRPr="005620D1">
              <w:rPr>
                <w:rFonts w:ascii="Arial" w:hAnsi="Arial" w:cs="Arial"/>
                <w:noProof/>
                <w:webHidden/>
                <w:sz w:val="22"/>
              </w:rPr>
              <w:fldChar w:fldCharType="end"/>
            </w:r>
          </w:hyperlink>
        </w:p>
        <w:p w14:paraId="2E3C5593" w14:textId="77777777" w:rsidR="005620D1" w:rsidRPr="005620D1" w:rsidRDefault="005620D1">
          <w:pPr>
            <w:pStyle w:val="TOC1"/>
            <w:tabs>
              <w:tab w:val="left" w:pos="480"/>
              <w:tab w:val="right" w:leader="dot" w:pos="9350"/>
            </w:tabs>
            <w:rPr>
              <w:rFonts w:ascii="Arial" w:eastAsiaTheme="minorEastAsia" w:hAnsi="Arial" w:cs="Arial"/>
              <w:noProof/>
              <w:sz w:val="22"/>
            </w:rPr>
          </w:pPr>
          <w:hyperlink w:anchor="_Toc179475051" w:history="1">
            <w:r w:rsidRPr="005620D1">
              <w:rPr>
                <w:rStyle w:val="Hyperlink"/>
                <w:rFonts w:ascii="Arial" w:hAnsi="Arial" w:cs="Arial"/>
                <w:noProof/>
                <w:sz w:val="22"/>
              </w:rPr>
              <w:t>2</w:t>
            </w:r>
            <w:r w:rsidRPr="005620D1">
              <w:rPr>
                <w:rFonts w:ascii="Arial" w:eastAsiaTheme="minorEastAsia" w:hAnsi="Arial" w:cs="Arial"/>
                <w:noProof/>
                <w:sz w:val="22"/>
              </w:rPr>
              <w:tab/>
            </w:r>
            <w:r w:rsidRPr="005620D1">
              <w:rPr>
                <w:rStyle w:val="Hyperlink"/>
                <w:rFonts w:ascii="Arial" w:hAnsi="Arial" w:cs="Arial"/>
                <w:noProof/>
                <w:sz w:val="22"/>
              </w:rPr>
              <w:t>Organization’s Current Strategy</w:t>
            </w:r>
            <w:r w:rsidRPr="005620D1">
              <w:rPr>
                <w:rFonts w:ascii="Arial" w:hAnsi="Arial" w:cs="Arial"/>
                <w:noProof/>
                <w:webHidden/>
                <w:sz w:val="22"/>
              </w:rPr>
              <w:tab/>
            </w:r>
            <w:r w:rsidRPr="005620D1">
              <w:rPr>
                <w:rFonts w:ascii="Arial" w:hAnsi="Arial" w:cs="Arial"/>
                <w:noProof/>
                <w:webHidden/>
                <w:sz w:val="22"/>
              </w:rPr>
              <w:fldChar w:fldCharType="begin"/>
            </w:r>
            <w:r w:rsidRPr="005620D1">
              <w:rPr>
                <w:rFonts w:ascii="Arial" w:hAnsi="Arial" w:cs="Arial"/>
                <w:noProof/>
                <w:webHidden/>
                <w:sz w:val="22"/>
              </w:rPr>
              <w:instrText xml:space="preserve"> PAGEREF _Toc179475051 \h </w:instrText>
            </w:r>
            <w:r w:rsidRPr="005620D1">
              <w:rPr>
                <w:rFonts w:ascii="Arial" w:hAnsi="Arial" w:cs="Arial"/>
                <w:noProof/>
                <w:webHidden/>
                <w:sz w:val="22"/>
              </w:rPr>
            </w:r>
            <w:r w:rsidRPr="005620D1">
              <w:rPr>
                <w:rFonts w:ascii="Arial" w:hAnsi="Arial" w:cs="Arial"/>
                <w:noProof/>
                <w:webHidden/>
                <w:sz w:val="22"/>
              </w:rPr>
              <w:fldChar w:fldCharType="separate"/>
            </w:r>
            <w:r w:rsidRPr="005620D1">
              <w:rPr>
                <w:rFonts w:ascii="Arial" w:hAnsi="Arial" w:cs="Arial"/>
                <w:noProof/>
                <w:webHidden/>
                <w:sz w:val="22"/>
              </w:rPr>
              <w:t>5</w:t>
            </w:r>
            <w:r w:rsidRPr="005620D1">
              <w:rPr>
                <w:rFonts w:ascii="Arial" w:hAnsi="Arial" w:cs="Arial"/>
                <w:noProof/>
                <w:webHidden/>
                <w:sz w:val="22"/>
              </w:rPr>
              <w:fldChar w:fldCharType="end"/>
            </w:r>
          </w:hyperlink>
        </w:p>
        <w:p w14:paraId="5BABB846" w14:textId="77777777" w:rsidR="005620D1" w:rsidRPr="005620D1" w:rsidRDefault="005620D1">
          <w:pPr>
            <w:pStyle w:val="TOC2"/>
            <w:tabs>
              <w:tab w:val="left" w:pos="880"/>
              <w:tab w:val="right" w:leader="dot" w:pos="9350"/>
            </w:tabs>
            <w:rPr>
              <w:rFonts w:ascii="Arial" w:eastAsiaTheme="minorEastAsia" w:hAnsi="Arial" w:cs="Arial"/>
              <w:noProof/>
              <w:sz w:val="22"/>
            </w:rPr>
          </w:pPr>
          <w:hyperlink w:anchor="_Toc179475052" w:history="1">
            <w:r w:rsidRPr="005620D1">
              <w:rPr>
                <w:rStyle w:val="Hyperlink"/>
                <w:rFonts w:ascii="Arial" w:hAnsi="Arial" w:cs="Arial"/>
                <w:noProof/>
                <w:sz w:val="22"/>
              </w:rPr>
              <w:t>2.1</w:t>
            </w:r>
            <w:r w:rsidRPr="005620D1">
              <w:rPr>
                <w:rFonts w:ascii="Arial" w:eastAsiaTheme="minorEastAsia" w:hAnsi="Arial" w:cs="Arial"/>
                <w:noProof/>
                <w:sz w:val="22"/>
              </w:rPr>
              <w:tab/>
            </w:r>
            <w:r w:rsidRPr="005620D1">
              <w:rPr>
                <w:rStyle w:val="Hyperlink"/>
                <w:rFonts w:ascii="Arial" w:hAnsi="Arial" w:cs="Arial"/>
                <w:noProof/>
                <w:sz w:val="22"/>
              </w:rPr>
              <w:t>Porter’s 5 Forces Analysis</w:t>
            </w:r>
            <w:r w:rsidRPr="005620D1">
              <w:rPr>
                <w:rFonts w:ascii="Arial" w:hAnsi="Arial" w:cs="Arial"/>
                <w:noProof/>
                <w:webHidden/>
                <w:sz w:val="22"/>
              </w:rPr>
              <w:tab/>
            </w:r>
            <w:r w:rsidRPr="005620D1">
              <w:rPr>
                <w:rFonts w:ascii="Arial" w:hAnsi="Arial" w:cs="Arial"/>
                <w:noProof/>
                <w:webHidden/>
                <w:sz w:val="22"/>
              </w:rPr>
              <w:fldChar w:fldCharType="begin"/>
            </w:r>
            <w:r w:rsidRPr="005620D1">
              <w:rPr>
                <w:rFonts w:ascii="Arial" w:hAnsi="Arial" w:cs="Arial"/>
                <w:noProof/>
                <w:webHidden/>
                <w:sz w:val="22"/>
              </w:rPr>
              <w:instrText xml:space="preserve"> PAGEREF _Toc179475052 \h </w:instrText>
            </w:r>
            <w:r w:rsidRPr="005620D1">
              <w:rPr>
                <w:rFonts w:ascii="Arial" w:hAnsi="Arial" w:cs="Arial"/>
                <w:noProof/>
                <w:webHidden/>
                <w:sz w:val="22"/>
              </w:rPr>
            </w:r>
            <w:r w:rsidRPr="005620D1">
              <w:rPr>
                <w:rFonts w:ascii="Arial" w:hAnsi="Arial" w:cs="Arial"/>
                <w:noProof/>
                <w:webHidden/>
                <w:sz w:val="22"/>
              </w:rPr>
              <w:fldChar w:fldCharType="separate"/>
            </w:r>
            <w:r w:rsidRPr="005620D1">
              <w:rPr>
                <w:rFonts w:ascii="Arial" w:hAnsi="Arial" w:cs="Arial"/>
                <w:noProof/>
                <w:webHidden/>
                <w:sz w:val="22"/>
              </w:rPr>
              <w:t>5</w:t>
            </w:r>
            <w:r w:rsidRPr="005620D1">
              <w:rPr>
                <w:rFonts w:ascii="Arial" w:hAnsi="Arial" w:cs="Arial"/>
                <w:noProof/>
                <w:webHidden/>
                <w:sz w:val="22"/>
              </w:rPr>
              <w:fldChar w:fldCharType="end"/>
            </w:r>
          </w:hyperlink>
        </w:p>
        <w:p w14:paraId="65C94765" w14:textId="77777777" w:rsidR="005620D1" w:rsidRPr="005620D1" w:rsidRDefault="005620D1">
          <w:pPr>
            <w:pStyle w:val="TOC3"/>
            <w:tabs>
              <w:tab w:val="left" w:pos="1320"/>
              <w:tab w:val="right" w:leader="dot" w:pos="9350"/>
            </w:tabs>
            <w:rPr>
              <w:rFonts w:ascii="Arial" w:eastAsiaTheme="minorEastAsia" w:hAnsi="Arial" w:cs="Arial"/>
              <w:noProof/>
              <w:sz w:val="22"/>
            </w:rPr>
          </w:pPr>
          <w:hyperlink w:anchor="_Toc179475053" w:history="1">
            <w:r w:rsidRPr="005620D1">
              <w:rPr>
                <w:rStyle w:val="Hyperlink"/>
                <w:rFonts w:ascii="Arial" w:hAnsi="Arial" w:cs="Arial"/>
                <w:noProof/>
                <w:sz w:val="22"/>
              </w:rPr>
              <w:t>2.1.1</w:t>
            </w:r>
            <w:r w:rsidRPr="005620D1">
              <w:rPr>
                <w:rFonts w:ascii="Arial" w:eastAsiaTheme="minorEastAsia" w:hAnsi="Arial" w:cs="Arial"/>
                <w:noProof/>
                <w:sz w:val="22"/>
              </w:rPr>
              <w:tab/>
            </w:r>
            <w:r w:rsidRPr="005620D1">
              <w:rPr>
                <w:rStyle w:val="Hyperlink"/>
                <w:rFonts w:ascii="Arial" w:hAnsi="Arial" w:cs="Arial"/>
                <w:noProof/>
                <w:sz w:val="22"/>
              </w:rPr>
              <w:t>Threat of New Entrants</w:t>
            </w:r>
            <w:r w:rsidRPr="005620D1">
              <w:rPr>
                <w:rFonts w:ascii="Arial" w:hAnsi="Arial" w:cs="Arial"/>
                <w:noProof/>
                <w:webHidden/>
                <w:sz w:val="22"/>
              </w:rPr>
              <w:tab/>
            </w:r>
            <w:r w:rsidRPr="005620D1">
              <w:rPr>
                <w:rFonts w:ascii="Arial" w:hAnsi="Arial" w:cs="Arial"/>
                <w:noProof/>
                <w:webHidden/>
                <w:sz w:val="22"/>
              </w:rPr>
              <w:fldChar w:fldCharType="begin"/>
            </w:r>
            <w:r w:rsidRPr="005620D1">
              <w:rPr>
                <w:rFonts w:ascii="Arial" w:hAnsi="Arial" w:cs="Arial"/>
                <w:noProof/>
                <w:webHidden/>
                <w:sz w:val="22"/>
              </w:rPr>
              <w:instrText xml:space="preserve"> PAGEREF _Toc179475053 \h </w:instrText>
            </w:r>
            <w:r w:rsidRPr="005620D1">
              <w:rPr>
                <w:rFonts w:ascii="Arial" w:hAnsi="Arial" w:cs="Arial"/>
                <w:noProof/>
                <w:webHidden/>
                <w:sz w:val="22"/>
              </w:rPr>
            </w:r>
            <w:r w:rsidRPr="005620D1">
              <w:rPr>
                <w:rFonts w:ascii="Arial" w:hAnsi="Arial" w:cs="Arial"/>
                <w:noProof/>
                <w:webHidden/>
                <w:sz w:val="22"/>
              </w:rPr>
              <w:fldChar w:fldCharType="separate"/>
            </w:r>
            <w:r w:rsidRPr="005620D1">
              <w:rPr>
                <w:rFonts w:ascii="Arial" w:hAnsi="Arial" w:cs="Arial"/>
                <w:noProof/>
                <w:webHidden/>
                <w:sz w:val="22"/>
              </w:rPr>
              <w:t>5</w:t>
            </w:r>
            <w:r w:rsidRPr="005620D1">
              <w:rPr>
                <w:rFonts w:ascii="Arial" w:hAnsi="Arial" w:cs="Arial"/>
                <w:noProof/>
                <w:webHidden/>
                <w:sz w:val="22"/>
              </w:rPr>
              <w:fldChar w:fldCharType="end"/>
            </w:r>
          </w:hyperlink>
        </w:p>
        <w:p w14:paraId="75C4D218" w14:textId="77777777" w:rsidR="005620D1" w:rsidRPr="005620D1" w:rsidRDefault="005620D1">
          <w:pPr>
            <w:pStyle w:val="TOC3"/>
            <w:tabs>
              <w:tab w:val="left" w:pos="1320"/>
              <w:tab w:val="right" w:leader="dot" w:pos="9350"/>
            </w:tabs>
            <w:rPr>
              <w:rFonts w:ascii="Arial" w:eastAsiaTheme="minorEastAsia" w:hAnsi="Arial" w:cs="Arial"/>
              <w:noProof/>
              <w:sz w:val="22"/>
            </w:rPr>
          </w:pPr>
          <w:hyperlink w:anchor="_Toc179475054" w:history="1">
            <w:r w:rsidRPr="005620D1">
              <w:rPr>
                <w:rStyle w:val="Hyperlink"/>
                <w:rFonts w:ascii="Arial" w:hAnsi="Arial" w:cs="Arial"/>
                <w:noProof/>
                <w:sz w:val="22"/>
              </w:rPr>
              <w:t>2.1.2</w:t>
            </w:r>
            <w:r w:rsidRPr="005620D1">
              <w:rPr>
                <w:rFonts w:ascii="Arial" w:eastAsiaTheme="minorEastAsia" w:hAnsi="Arial" w:cs="Arial"/>
                <w:noProof/>
                <w:sz w:val="22"/>
              </w:rPr>
              <w:tab/>
            </w:r>
            <w:r w:rsidRPr="005620D1">
              <w:rPr>
                <w:rStyle w:val="Hyperlink"/>
                <w:rFonts w:ascii="Arial" w:hAnsi="Arial" w:cs="Arial"/>
                <w:noProof/>
                <w:sz w:val="22"/>
              </w:rPr>
              <w:t>Bargaining Power of Buyers</w:t>
            </w:r>
            <w:r w:rsidRPr="005620D1">
              <w:rPr>
                <w:rFonts w:ascii="Arial" w:hAnsi="Arial" w:cs="Arial"/>
                <w:noProof/>
                <w:webHidden/>
                <w:sz w:val="22"/>
              </w:rPr>
              <w:tab/>
            </w:r>
            <w:r w:rsidRPr="005620D1">
              <w:rPr>
                <w:rFonts w:ascii="Arial" w:hAnsi="Arial" w:cs="Arial"/>
                <w:noProof/>
                <w:webHidden/>
                <w:sz w:val="22"/>
              </w:rPr>
              <w:fldChar w:fldCharType="begin"/>
            </w:r>
            <w:r w:rsidRPr="005620D1">
              <w:rPr>
                <w:rFonts w:ascii="Arial" w:hAnsi="Arial" w:cs="Arial"/>
                <w:noProof/>
                <w:webHidden/>
                <w:sz w:val="22"/>
              </w:rPr>
              <w:instrText xml:space="preserve"> PAGEREF _Toc179475054 \h </w:instrText>
            </w:r>
            <w:r w:rsidRPr="005620D1">
              <w:rPr>
                <w:rFonts w:ascii="Arial" w:hAnsi="Arial" w:cs="Arial"/>
                <w:noProof/>
                <w:webHidden/>
                <w:sz w:val="22"/>
              </w:rPr>
            </w:r>
            <w:r w:rsidRPr="005620D1">
              <w:rPr>
                <w:rFonts w:ascii="Arial" w:hAnsi="Arial" w:cs="Arial"/>
                <w:noProof/>
                <w:webHidden/>
                <w:sz w:val="22"/>
              </w:rPr>
              <w:fldChar w:fldCharType="separate"/>
            </w:r>
            <w:r w:rsidRPr="005620D1">
              <w:rPr>
                <w:rFonts w:ascii="Arial" w:hAnsi="Arial" w:cs="Arial"/>
                <w:noProof/>
                <w:webHidden/>
                <w:sz w:val="22"/>
              </w:rPr>
              <w:t>5</w:t>
            </w:r>
            <w:r w:rsidRPr="005620D1">
              <w:rPr>
                <w:rFonts w:ascii="Arial" w:hAnsi="Arial" w:cs="Arial"/>
                <w:noProof/>
                <w:webHidden/>
                <w:sz w:val="22"/>
              </w:rPr>
              <w:fldChar w:fldCharType="end"/>
            </w:r>
          </w:hyperlink>
        </w:p>
        <w:p w14:paraId="1ABCCBD9" w14:textId="77777777" w:rsidR="005620D1" w:rsidRPr="005620D1" w:rsidRDefault="005620D1">
          <w:pPr>
            <w:pStyle w:val="TOC3"/>
            <w:tabs>
              <w:tab w:val="left" w:pos="1320"/>
              <w:tab w:val="right" w:leader="dot" w:pos="9350"/>
            </w:tabs>
            <w:rPr>
              <w:rFonts w:ascii="Arial" w:eastAsiaTheme="minorEastAsia" w:hAnsi="Arial" w:cs="Arial"/>
              <w:noProof/>
              <w:sz w:val="22"/>
            </w:rPr>
          </w:pPr>
          <w:hyperlink w:anchor="_Toc179475055" w:history="1">
            <w:r w:rsidRPr="005620D1">
              <w:rPr>
                <w:rStyle w:val="Hyperlink"/>
                <w:rFonts w:ascii="Arial" w:hAnsi="Arial" w:cs="Arial"/>
                <w:noProof/>
                <w:sz w:val="22"/>
              </w:rPr>
              <w:t>2.1.3</w:t>
            </w:r>
            <w:r w:rsidRPr="005620D1">
              <w:rPr>
                <w:rFonts w:ascii="Arial" w:eastAsiaTheme="minorEastAsia" w:hAnsi="Arial" w:cs="Arial"/>
                <w:noProof/>
                <w:sz w:val="22"/>
              </w:rPr>
              <w:tab/>
            </w:r>
            <w:r w:rsidRPr="005620D1">
              <w:rPr>
                <w:rStyle w:val="Hyperlink"/>
                <w:rFonts w:ascii="Arial" w:hAnsi="Arial" w:cs="Arial"/>
                <w:noProof/>
                <w:sz w:val="22"/>
              </w:rPr>
              <w:t>Bargaining Power of Suppliers</w:t>
            </w:r>
            <w:r w:rsidRPr="005620D1">
              <w:rPr>
                <w:rFonts w:ascii="Arial" w:hAnsi="Arial" w:cs="Arial"/>
                <w:noProof/>
                <w:webHidden/>
                <w:sz w:val="22"/>
              </w:rPr>
              <w:tab/>
            </w:r>
            <w:r w:rsidRPr="005620D1">
              <w:rPr>
                <w:rFonts w:ascii="Arial" w:hAnsi="Arial" w:cs="Arial"/>
                <w:noProof/>
                <w:webHidden/>
                <w:sz w:val="22"/>
              </w:rPr>
              <w:fldChar w:fldCharType="begin"/>
            </w:r>
            <w:r w:rsidRPr="005620D1">
              <w:rPr>
                <w:rFonts w:ascii="Arial" w:hAnsi="Arial" w:cs="Arial"/>
                <w:noProof/>
                <w:webHidden/>
                <w:sz w:val="22"/>
              </w:rPr>
              <w:instrText xml:space="preserve"> PAGEREF _Toc179475055 \h </w:instrText>
            </w:r>
            <w:r w:rsidRPr="005620D1">
              <w:rPr>
                <w:rFonts w:ascii="Arial" w:hAnsi="Arial" w:cs="Arial"/>
                <w:noProof/>
                <w:webHidden/>
                <w:sz w:val="22"/>
              </w:rPr>
            </w:r>
            <w:r w:rsidRPr="005620D1">
              <w:rPr>
                <w:rFonts w:ascii="Arial" w:hAnsi="Arial" w:cs="Arial"/>
                <w:noProof/>
                <w:webHidden/>
                <w:sz w:val="22"/>
              </w:rPr>
              <w:fldChar w:fldCharType="separate"/>
            </w:r>
            <w:r w:rsidRPr="005620D1">
              <w:rPr>
                <w:rFonts w:ascii="Arial" w:hAnsi="Arial" w:cs="Arial"/>
                <w:noProof/>
                <w:webHidden/>
                <w:sz w:val="22"/>
              </w:rPr>
              <w:t>5</w:t>
            </w:r>
            <w:r w:rsidRPr="005620D1">
              <w:rPr>
                <w:rFonts w:ascii="Arial" w:hAnsi="Arial" w:cs="Arial"/>
                <w:noProof/>
                <w:webHidden/>
                <w:sz w:val="22"/>
              </w:rPr>
              <w:fldChar w:fldCharType="end"/>
            </w:r>
          </w:hyperlink>
        </w:p>
        <w:p w14:paraId="57E4F150" w14:textId="77777777" w:rsidR="005620D1" w:rsidRPr="005620D1" w:rsidRDefault="005620D1">
          <w:pPr>
            <w:pStyle w:val="TOC3"/>
            <w:tabs>
              <w:tab w:val="left" w:pos="1320"/>
              <w:tab w:val="right" w:leader="dot" w:pos="9350"/>
            </w:tabs>
            <w:rPr>
              <w:rFonts w:ascii="Arial" w:eastAsiaTheme="minorEastAsia" w:hAnsi="Arial" w:cs="Arial"/>
              <w:noProof/>
              <w:sz w:val="22"/>
            </w:rPr>
          </w:pPr>
          <w:hyperlink w:anchor="_Toc179475056" w:history="1">
            <w:r w:rsidRPr="005620D1">
              <w:rPr>
                <w:rStyle w:val="Hyperlink"/>
                <w:rFonts w:ascii="Arial" w:hAnsi="Arial" w:cs="Arial"/>
                <w:noProof/>
                <w:sz w:val="22"/>
              </w:rPr>
              <w:t>2.1.4</w:t>
            </w:r>
            <w:r w:rsidRPr="005620D1">
              <w:rPr>
                <w:rFonts w:ascii="Arial" w:eastAsiaTheme="minorEastAsia" w:hAnsi="Arial" w:cs="Arial"/>
                <w:noProof/>
                <w:sz w:val="22"/>
              </w:rPr>
              <w:tab/>
            </w:r>
            <w:r w:rsidRPr="005620D1">
              <w:rPr>
                <w:rStyle w:val="Hyperlink"/>
                <w:rFonts w:ascii="Arial" w:hAnsi="Arial" w:cs="Arial"/>
                <w:noProof/>
                <w:sz w:val="22"/>
              </w:rPr>
              <w:t>Threat of New Substitutes</w:t>
            </w:r>
            <w:r w:rsidRPr="005620D1">
              <w:rPr>
                <w:rFonts w:ascii="Arial" w:hAnsi="Arial" w:cs="Arial"/>
                <w:noProof/>
                <w:webHidden/>
                <w:sz w:val="22"/>
              </w:rPr>
              <w:tab/>
            </w:r>
            <w:r w:rsidRPr="005620D1">
              <w:rPr>
                <w:rFonts w:ascii="Arial" w:hAnsi="Arial" w:cs="Arial"/>
                <w:noProof/>
                <w:webHidden/>
                <w:sz w:val="22"/>
              </w:rPr>
              <w:fldChar w:fldCharType="begin"/>
            </w:r>
            <w:r w:rsidRPr="005620D1">
              <w:rPr>
                <w:rFonts w:ascii="Arial" w:hAnsi="Arial" w:cs="Arial"/>
                <w:noProof/>
                <w:webHidden/>
                <w:sz w:val="22"/>
              </w:rPr>
              <w:instrText xml:space="preserve"> PAGEREF _Toc179475056 \h </w:instrText>
            </w:r>
            <w:r w:rsidRPr="005620D1">
              <w:rPr>
                <w:rFonts w:ascii="Arial" w:hAnsi="Arial" w:cs="Arial"/>
                <w:noProof/>
                <w:webHidden/>
                <w:sz w:val="22"/>
              </w:rPr>
            </w:r>
            <w:r w:rsidRPr="005620D1">
              <w:rPr>
                <w:rFonts w:ascii="Arial" w:hAnsi="Arial" w:cs="Arial"/>
                <w:noProof/>
                <w:webHidden/>
                <w:sz w:val="22"/>
              </w:rPr>
              <w:fldChar w:fldCharType="separate"/>
            </w:r>
            <w:r w:rsidRPr="005620D1">
              <w:rPr>
                <w:rFonts w:ascii="Arial" w:hAnsi="Arial" w:cs="Arial"/>
                <w:noProof/>
                <w:webHidden/>
                <w:sz w:val="22"/>
              </w:rPr>
              <w:t>5</w:t>
            </w:r>
            <w:r w:rsidRPr="005620D1">
              <w:rPr>
                <w:rFonts w:ascii="Arial" w:hAnsi="Arial" w:cs="Arial"/>
                <w:noProof/>
                <w:webHidden/>
                <w:sz w:val="22"/>
              </w:rPr>
              <w:fldChar w:fldCharType="end"/>
            </w:r>
          </w:hyperlink>
        </w:p>
        <w:p w14:paraId="050A6DB9" w14:textId="77777777" w:rsidR="005620D1" w:rsidRPr="005620D1" w:rsidRDefault="005620D1">
          <w:pPr>
            <w:pStyle w:val="TOC3"/>
            <w:tabs>
              <w:tab w:val="left" w:pos="1320"/>
              <w:tab w:val="right" w:leader="dot" w:pos="9350"/>
            </w:tabs>
            <w:rPr>
              <w:rFonts w:ascii="Arial" w:eastAsiaTheme="minorEastAsia" w:hAnsi="Arial" w:cs="Arial"/>
              <w:noProof/>
              <w:sz w:val="22"/>
            </w:rPr>
          </w:pPr>
          <w:hyperlink w:anchor="_Toc179475057" w:history="1">
            <w:r w:rsidRPr="005620D1">
              <w:rPr>
                <w:rStyle w:val="Hyperlink"/>
                <w:rFonts w:ascii="Arial" w:hAnsi="Arial" w:cs="Arial"/>
                <w:noProof/>
                <w:sz w:val="22"/>
              </w:rPr>
              <w:t>2.1.5</w:t>
            </w:r>
            <w:r w:rsidRPr="005620D1">
              <w:rPr>
                <w:rFonts w:ascii="Arial" w:eastAsiaTheme="minorEastAsia" w:hAnsi="Arial" w:cs="Arial"/>
                <w:noProof/>
                <w:sz w:val="22"/>
              </w:rPr>
              <w:tab/>
            </w:r>
            <w:r w:rsidRPr="005620D1">
              <w:rPr>
                <w:rStyle w:val="Hyperlink"/>
                <w:rFonts w:ascii="Arial" w:hAnsi="Arial" w:cs="Arial"/>
                <w:noProof/>
                <w:sz w:val="22"/>
              </w:rPr>
              <w:t>Competitive Rivalry</w:t>
            </w:r>
            <w:r w:rsidRPr="005620D1">
              <w:rPr>
                <w:rFonts w:ascii="Arial" w:hAnsi="Arial" w:cs="Arial"/>
                <w:noProof/>
                <w:webHidden/>
                <w:sz w:val="22"/>
              </w:rPr>
              <w:tab/>
            </w:r>
            <w:r w:rsidRPr="005620D1">
              <w:rPr>
                <w:rFonts w:ascii="Arial" w:hAnsi="Arial" w:cs="Arial"/>
                <w:noProof/>
                <w:webHidden/>
                <w:sz w:val="22"/>
              </w:rPr>
              <w:fldChar w:fldCharType="begin"/>
            </w:r>
            <w:r w:rsidRPr="005620D1">
              <w:rPr>
                <w:rFonts w:ascii="Arial" w:hAnsi="Arial" w:cs="Arial"/>
                <w:noProof/>
                <w:webHidden/>
                <w:sz w:val="22"/>
              </w:rPr>
              <w:instrText xml:space="preserve"> PAGEREF _Toc179475057 \h </w:instrText>
            </w:r>
            <w:r w:rsidRPr="005620D1">
              <w:rPr>
                <w:rFonts w:ascii="Arial" w:hAnsi="Arial" w:cs="Arial"/>
                <w:noProof/>
                <w:webHidden/>
                <w:sz w:val="22"/>
              </w:rPr>
            </w:r>
            <w:r w:rsidRPr="005620D1">
              <w:rPr>
                <w:rFonts w:ascii="Arial" w:hAnsi="Arial" w:cs="Arial"/>
                <w:noProof/>
                <w:webHidden/>
                <w:sz w:val="22"/>
              </w:rPr>
              <w:fldChar w:fldCharType="separate"/>
            </w:r>
            <w:r w:rsidRPr="005620D1">
              <w:rPr>
                <w:rFonts w:ascii="Arial" w:hAnsi="Arial" w:cs="Arial"/>
                <w:noProof/>
                <w:webHidden/>
                <w:sz w:val="22"/>
              </w:rPr>
              <w:t>6</w:t>
            </w:r>
            <w:r w:rsidRPr="005620D1">
              <w:rPr>
                <w:rFonts w:ascii="Arial" w:hAnsi="Arial" w:cs="Arial"/>
                <w:noProof/>
                <w:webHidden/>
                <w:sz w:val="22"/>
              </w:rPr>
              <w:fldChar w:fldCharType="end"/>
            </w:r>
          </w:hyperlink>
        </w:p>
        <w:p w14:paraId="7C1FF5A5" w14:textId="77777777" w:rsidR="005620D1" w:rsidRPr="005620D1" w:rsidRDefault="005620D1">
          <w:pPr>
            <w:pStyle w:val="TOC1"/>
            <w:tabs>
              <w:tab w:val="left" w:pos="480"/>
              <w:tab w:val="right" w:leader="dot" w:pos="9350"/>
            </w:tabs>
            <w:rPr>
              <w:rFonts w:ascii="Arial" w:eastAsiaTheme="minorEastAsia" w:hAnsi="Arial" w:cs="Arial"/>
              <w:noProof/>
              <w:sz w:val="22"/>
            </w:rPr>
          </w:pPr>
          <w:hyperlink w:anchor="_Toc179475058" w:history="1">
            <w:r w:rsidRPr="005620D1">
              <w:rPr>
                <w:rStyle w:val="Hyperlink"/>
                <w:rFonts w:ascii="Arial" w:hAnsi="Arial" w:cs="Arial"/>
                <w:noProof/>
                <w:sz w:val="22"/>
              </w:rPr>
              <w:t>3</w:t>
            </w:r>
            <w:r w:rsidRPr="005620D1">
              <w:rPr>
                <w:rFonts w:ascii="Arial" w:eastAsiaTheme="minorEastAsia" w:hAnsi="Arial" w:cs="Arial"/>
                <w:noProof/>
                <w:sz w:val="22"/>
              </w:rPr>
              <w:tab/>
            </w:r>
            <w:r w:rsidRPr="005620D1">
              <w:rPr>
                <w:rStyle w:val="Hyperlink"/>
                <w:rFonts w:ascii="Arial" w:hAnsi="Arial" w:cs="Arial"/>
                <w:noProof/>
                <w:sz w:val="22"/>
              </w:rPr>
              <w:t>Organization’s External and Internal Environment</w:t>
            </w:r>
            <w:r w:rsidRPr="005620D1">
              <w:rPr>
                <w:rFonts w:ascii="Arial" w:hAnsi="Arial" w:cs="Arial"/>
                <w:noProof/>
                <w:webHidden/>
                <w:sz w:val="22"/>
              </w:rPr>
              <w:tab/>
            </w:r>
            <w:r w:rsidRPr="005620D1">
              <w:rPr>
                <w:rFonts w:ascii="Arial" w:hAnsi="Arial" w:cs="Arial"/>
                <w:noProof/>
                <w:webHidden/>
                <w:sz w:val="22"/>
              </w:rPr>
              <w:fldChar w:fldCharType="begin"/>
            </w:r>
            <w:r w:rsidRPr="005620D1">
              <w:rPr>
                <w:rFonts w:ascii="Arial" w:hAnsi="Arial" w:cs="Arial"/>
                <w:noProof/>
                <w:webHidden/>
                <w:sz w:val="22"/>
              </w:rPr>
              <w:instrText xml:space="preserve"> PAGEREF _Toc179475058 \h </w:instrText>
            </w:r>
            <w:r w:rsidRPr="005620D1">
              <w:rPr>
                <w:rFonts w:ascii="Arial" w:hAnsi="Arial" w:cs="Arial"/>
                <w:noProof/>
                <w:webHidden/>
                <w:sz w:val="22"/>
              </w:rPr>
            </w:r>
            <w:r w:rsidRPr="005620D1">
              <w:rPr>
                <w:rFonts w:ascii="Arial" w:hAnsi="Arial" w:cs="Arial"/>
                <w:noProof/>
                <w:webHidden/>
                <w:sz w:val="22"/>
              </w:rPr>
              <w:fldChar w:fldCharType="separate"/>
            </w:r>
            <w:r w:rsidRPr="005620D1">
              <w:rPr>
                <w:rFonts w:ascii="Arial" w:hAnsi="Arial" w:cs="Arial"/>
                <w:noProof/>
                <w:webHidden/>
                <w:sz w:val="22"/>
              </w:rPr>
              <w:t>6</w:t>
            </w:r>
            <w:r w:rsidRPr="005620D1">
              <w:rPr>
                <w:rFonts w:ascii="Arial" w:hAnsi="Arial" w:cs="Arial"/>
                <w:noProof/>
                <w:webHidden/>
                <w:sz w:val="22"/>
              </w:rPr>
              <w:fldChar w:fldCharType="end"/>
            </w:r>
          </w:hyperlink>
        </w:p>
        <w:p w14:paraId="711FB7EB" w14:textId="77777777" w:rsidR="005620D1" w:rsidRPr="005620D1" w:rsidRDefault="005620D1">
          <w:pPr>
            <w:pStyle w:val="TOC2"/>
            <w:tabs>
              <w:tab w:val="left" w:pos="880"/>
              <w:tab w:val="right" w:leader="dot" w:pos="9350"/>
            </w:tabs>
            <w:rPr>
              <w:rFonts w:ascii="Arial" w:eastAsiaTheme="minorEastAsia" w:hAnsi="Arial" w:cs="Arial"/>
              <w:noProof/>
              <w:sz w:val="22"/>
            </w:rPr>
          </w:pPr>
          <w:hyperlink w:anchor="_Toc179475059" w:history="1">
            <w:r w:rsidRPr="005620D1">
              <w:rPr>
                <w:rStyle w:val="Hyperlink"/>
                <w:rFonts w:ascii="Arial" w:hAnsi="Arial" w:cs="Arial"/>
                <w:noProof/>
                <w:sz w:val="22"/>
              </w:rPr>
              <w:t>3.1</w:t>
            </w:r>
            <w:r w:rsidRPr="005620D1">
              <w:rPr>
                <w:rFonts w:ascii="Arial" w:eastAsiaTheme="minorEastAsia" w:hAnsi="Arial" w:cs="Arial"/>
                <w:noProof/>
                <w:sz w:val="22"/>
              </w:rPr>
              <w:tab/>
            </w:r>
            <w:r w:rsidRPr="005620D1">
              <w:rPr>
                <w:rStyle w:val="Hyperlink"/>
                <w:rFonts w:ascii="Arial" w:hAnsi="Arial" w:cs="Arial"/>
                <w:noProof/>
                <w:sz w:val="22"/>
              </w:rPr>
              <w:t>PESTLE Analysis</w:t>
            </w:r>
            <w:r w:rsidRPr="005620D1">
              <w:rPr>
                <w:rFonts w:ascii="Arial" w:hAnsi="Arial" w:cs="Arial"/>
                <w:noProof/>
                <w:webHidden/>
                <w:sz w:val="22"/>
              </w:rPr>
              <w:tab/>
            </w:r>
            <w:r w:rsidRPr="005620D1">
              <w:rPr>
                <w:rFonts w:ascii="Arial" w:hAnsi="Arial" w:cs="Arial"/>
                <w:noProof/>
                <w:webHidden/>
                <w:sz w:val="22"/>
              </w:rPr>
              <w:fldChar w:fldCharType="begin"/>
            </w:r>
            <w:r w:rsidRPr="005620D1">
              <w:rPr>
                <w:rFonts w:ascii="Arial" w:hAnsi="Arial" w:cs="Arial"/>
                <w:noProof/>
                <w:webHidden/>
                <w:sz w:val="22"/>
              </w:rPr>
              <w:instrText xml:space="preserve"> PAGEREF _Toc179475059 \h </w:instrText>
            </w:r>
            <w:r w:rsidRPr="005620D1">
              <w:rPr>
                <w:rFonts w:ascii="Arial" w:hAnsi="Arial" w:cs="Arial"/>
                <w:noProof/>
                <w:webHidden/>
                <w:sz w:val="22"/>
              </w:rPr>
            </w:r>
            <w:r w:rsidRPr="005620D1">
              <w:rPr>
                <w:rFonts w:ascii="Arial" w:hAnsi="Arial" w:cs="Arial"/>
                <w:noProof/>
                <w:webHidden/>
                <w:sz w:val="22"/>
              </w:rPr>
              <w:fldChar w:fldCharType="separate"/>
            </w:r>
            <w:r w:rsidRPr="005620D1">
              <w:rPr>
                <w:rFonts w:ascii="Arial" w:hAnsi="Arial" w:cs="Arial"/>
                <w:noProof/>
                <w:webHidden/>
                <w:sz w:val="22"/>
              </w:rPr>
              <w:t>6</w:t>
            </w:r>
            <w:r w:rsidRPr="005620D1">
              <w:rPr>
                <w:rFonts w:ascii="Arial" w:hAnsi="Arial" w:cs="Arial"/>
                <w:noProof/>
                <w:webHidden/>
                <w:sz w:val="22"/>
              </w:rPr>
              <w:fldChar w:fldCharType="end"/>
            </w:r>
          </w:hyperlink>
        </w:p>
        <w:p w14:paraId="68DFB1AC" w14:textId="77777777" w:rsidR="005620D1" w:rsidRPr="005620D1" w:rsidRDefault="005620D1">
          <w:pPr>
            <w:pStyle w:val="TOC3"/>
            <w:tabs>
              <w:tab w:val="left" w:pos="1320"/>
              <w:tab w:val="right" w:leader="dot" w:pos="9350"/>
            </w:tabs>
            <w:rPr>
              <w:rFonts w:ascii="Arial" w:eastAsiaTheme="minorEastAsia" w:hAnsi="Arial" w:cs="Arial"/>
              <w:noProof/>
              <w:sz w:val="22"/>
            </w:rPr>
          </w:pPr>
          <w:hyperlink w:anchor="_Toc179475060" w:history="1">
            <w:r w:rsidRPr="005620D1">
              <w:rPr>
                <w:rStyle w:val="Hyperlink"/>
                <w:rFonts w:ascii="Arial" w:hAnsi="Arial" w:cs="Arial"/>
                <w:noProof/>
                <w:sz w:val="22"/>
              </w:rPr>
              <w:t>3.1.1</w:t>
            </w:r>
            <w:r w:rsidRPr="005620D1">
              <w:rPr>
                <w:rFonts w:ascii="Arial" w:eastAsiaTheme="minorEastAsia" w:hAnsi="Arial" w:cs="Arial"/>
                <w:noProof/>
                <w:sz w:val="22"/>
              </w:rPr>
              <w:tab/>
            </w:r>
            <w:r w:rsidRPr="005620D1">
              <w:rPr>
                <w:rStyle w:val="Hyperlink"/>
                <w:rFonts w:ascii="Arial" w:hAnsi="Arial" w:cs="Arial"/>
                <w:noProof/>
                <w:sz w:val="22"/>
              </w:rPr>
              <w:t>Political</w:t>
            </w:r>
            <w:r w:rsidRPr="005620D1">
              <w:rPr>
                <w:rFonts w:ascii="Arial" w:hAnsi="Arial" w:cs="Arial"/>
                <w:noProof/>
                <w:webHidden/>
                <w:sz w:val="22"/>
              </w:rPr>
              <w:tab/>
            </w:r>
            <w:r w:rsidRPr="005620D1">
              <w:rPr>
                <w:rFonts w:ascii="Arial" w:hAnsi="Arial" w:cs="Arial"/>
                <w:noProof/>
                <w:webHidden/>
                <w:sz w:val="22"/>
              </w:rPr>
              <w:fldChar w:fldCharType="begin"/>
            </w:r>
            <w:r w:rsidRPr="005620D1">
              <w:rPr>
                <w:rFonts w:ascii="Arial" w:hAnsi="Arial" w:cs="Arial"/>
                <w:noProof/>
                <w:webHidden/>
                <w:sz w:val="22"/>
              </w:rPr>
              <w:instrText xml:space="preserve"> PAGEREF _Toc179475060 \h </w:instrText>
            </w:r>
            <w:r w:rsidRPr="005620D1">
              <w:rPr>
                <w:rFonts w:ascii="Arial" w:hAnsi="Arial" w:cs="Arial"/>
                <w:noProof/>
                <w:webHidden/>
                <w:sz w:val="22"/>
              </w:rPr>
            </w:r>
            <w:r w:rsidRPr="005620D1">
              <w:rPr>
                <w:rFonts w:ascii="Arial" w:hAnsi="Arial" w:cs="Arial"/>
                <w:noProof/>
                <w:webHidden/>
                <w:sz w:val="22"/>
              </w:rPr>
              <w:fldChar w:fldCharType="separate"/>
            </w:r>
            <w:r w:rsidRPr="005620D1">
              <w:rPr>
                <w:rFonts w:ascii="Arial" w:hAnsi="Arial" w:cs="Arial"/>
                <w:noProof/>
                <w:webHidden/>
                <w:sz w:val="22"/>
              </w:rPr>
              <w:t>6</w:t>
            </w:r>
            <w:r w:rsidRPr="005620D1">
              <w:rPr>
                <w:rFonts w:ascii="Arial" w:hAnsi="Arial" w:cs="Arial"/>
                <w:noProof/>
                <w:webHidden/>
                <w:sz w:val="22"/>
              </w:rPr>
              <w:fldChar w:fldCharType="end"/>
            </w:r>
          </w:hyperlink>
        </w:p>
        <w:p w14:paraId="68B004B3" w14:textId="77777777" w:rsidR="005620D1" w:rsidRPr="005620D1" w:rsidRDefault="005620D1">
          <w:pPr>
            <w:pStyle w:val="TOC3"/>
            <w:tabs>
              <w:tab w:val="left" w:pos="1320"/>
              <w:tab w:val="right" w:leader="dot" w:pos="9350"/>
            </w:tabs>
            <w:rPr>
              <w:rFonts w:ascii="Arial" w:eastAsiaTheme="minorEastAsia" w:hAnsi="Arial" w:cs="Arial"/>
              <w:noProof/>
              <w:sz w:val="22"/>
            </w:rPr>
          </w:pPr>
          <w:hyperlink w:anchor="_Toc179475061" w:history="1">
            <w:r w:rsidRPr="005620D1">
              <w:rPr>
                <w:rStyle w:val="Hyperlink"/>
                <w:rFonts w:ascii="Arial" w:hAnsi="Arial" w:cs="Arial"/>
                <w:noProof/>
                <w:sz w:val="22"/>
              </w:rPr>
              <w:t>3.1.2</w:t>
            </w:r>
            <w:r w:rsidRPr="005620D1">
              <w:rPr>
                <w:rFonts w:ascii="Arial" w:eastAsiaTheme="minorEastAsia" w:hAnsi="Arial" w:cs="Arial"/>
                <w:noProof/>
                <w:sz w:val="22"/>
              </w:rPr>
              <w:tab/>
            </w:r>
            <w:r w:rsidRPr="005620D1">
              <w:rPr>
                <w:rStyle w:val="Hyperlink"/>
                <w:rFonts w:ascii="Arial" w:hAnsi="Arial" w:cs="Arial"/>
                <w:noProof/>
                <w:sz w:val="22"/>
              </w:rPr>
              <w:t>Economic</w:t>
            </w:r>
            <w:r w:rsidRPr="005620D1">
              <w:rPr>
                <w:rFonts w:ascii="Arial" w:hAnsi="Arial" w:cs="Arial"/>
                <w:noProof/>
                <w:webHidden/>
                <w:sz w:val="22"/>
              </w:rPr>
              <w:tab/>
            </w:r>
            <w:r w:rsidRPr="005620D1">
              <w:rPr>
                <w:rFonts w:ascii="Arial" w:hAnsi="Arial" w:cs="Arial"/>
                <w:noProof/>
                <w:webHidden/>
                <w:sz w:val="22"/>
              </w:rPr>
              <w:fldChar w:fldCharType="begin"/>
            </w:r>
            <w:r w:rsidRPr="005620D1">
              <w:rPr>
                <w:rFonts w:ascii="Arial" w:hAnsi="Arial" w:cs="Arial"/>
                <w:noProof/>
                <w:webHidden/>
                <w:sz w:val="22"/>
              </w:rPr>
              <w:instrText xml:space="preserve"> PAGEREF _Toc179475061 \h </w:instrText>
            </w:r>
            <w:r w:rsidRPr="005620D1">
              <w:rPr>
                <w:rFonts w:ascii="Arial" w:hAnsi="Arial" w:cs="Arial"/>
                <w:noProof/>
                <w:webHidden/>
                <w:sz w:val="22"/>
              </w:rPr>
            </w:r>
            <w:r w:rsidRPr="005620D1">
              <w:rPr>
                <w:rFonts w:ascii="Arial" w:hAnsi="Arial" w:cs="Arial"/>
                <w:noProof/>
                <w:webHidden/>
                <w:sz w:val="22"/>
              </w:rPr>
              <w:fldChar w:fldCharType="separate"/>
            </w:r>
            <w:r w:rsidRPr="005620D1">
              <w:rPr>
                <w:rFonts w:ascii="Arial" w:hAnsi="Arial" w:cs="Arial"/>
                <w:noProof/>
                <w:webHidden/>
                <w:sz w:val="22"/>
              </w:rPr>
              <w:t>7</w:t>
            </w:r>
            <w:r w:rsidRPr="005620D1">
              <w:rPr>
                <w:rFonts w:ascii="Arial" w:hAnsi="Arial" w:cs="Arial"/>
                <w:noProof/>
                <w:webHidden/>
                <w:sz w:val="22"/>
              </w:rPr>
              <w:fldChar w:fldCharType="end"/>
            </w:r>
          </w:hyperlink>
        </w:p>
        <w:p w14:paraId="43B1327A" w14:textId="77777777" w:rsidR="005620D1" w:rsidRPr="005620D1" w:rsidRDefault="005620D1">
          <w:pPr>
            <w:pStyle w:val="TOC3"/>
            <w:tabs>
              <w:tab w:val="left" w:pos="1320"/>
              <w:tab w:val="right" w:leader="dot" w:pos="9350"/>
            </w:tabs>
            <w:rPr>
              <w:rFonts w:ascii="Arial" w:eastAsiaTheme="minorEastAsia" w:hAnsi="Arial" w:cs="Arial"/>
              <w:noProof/>
              <w:sz w:val="22"/>
            </w:rPr>
          </w:pPr>
          <w:hyperlink w:anchor="_Toc179475062" w:history="1">
            <w:r w:rsidRPr="005620D1">
              <w:rPr>
                <w:rStyle w:val="Hyperlink"/>
                <w:rFonts w:ascii="Arial" w:hAnsi="Arial" w:cs="Arial"/>
                <w:noProof/>
                <w:sz w:val="22"/>
              </w:rPr>
              <w:t>3.1.3</w:t>
            </w:r>
            <w:r w:rsidRPr="005620D1">
              <w:rPr>
                <w:rFonts w:ascii="Arial" w:eastAsiaTheme="minorEastAsia" w:hAnsi="Arial" w:cs="Arial"/>
                <w:noProof/>
                <w:sz w:val="22"/>
              </w:rPr>
              <w:tab/>
            </w:r>
            <w:r w:rsidRPr="005620D1">
              <w:rPr>
                <w:rStyle w:val="Hyperlink"/>
                <w:rFonts w:ascii="Arial" w:hAnsi="Arial" w:cs="Arial"/>
                <w:noProof/>
                <w:sz w:val="22"/>
              </w:rPr>
              <w:t>Social</w:t>
            </w:r>
            <w:r w:rsidRPr="005620D1">
              <w:rPr>
                <w:rFonts w:ascii="Arial" w:hAnsi="Arial" w:cs="Arial"/>
                <w:noProof/>
                <w:webHidden/>
                <w:sz w:val="22"/>
              </w:rPr>
              <w:tab/>
            </w:r>
            <w:r w:rsidRPr="005620D1">
              <w:rPr>
                <w:rFonts w:ascii="Arial" w:hAnsi="Arial" w:cs="Arial"/>
                <w:noProof/>
                <w:webHidden/>
                <w:sz w:val="22"/>
              </w:rPr>
              <w:fldChar w:fldCharType="begin"/>
            </w:r>
            <w:r w:rsidRPr="005620D1">
              <w:rPr>
                <w:rFonts w:ascii="Arial" w:hAnsi="Arial" w:cs="Arial"/>
                <w:noProof/>
                <w:webHidden/>
                <w:sz w:val="22"/>
              </w:rPr>
              <w:instrText xml:space="preserve"> PAGEREF _Toc179475062 \h </w:instrText>
            </w:r>
            <w:r w:rsidRPr="005620D1">
              <w:rPr>
                <w:rFonts w:ascii="Arial" w:hAnsi="Arial" w:cs="Arial"/>
                <w:noProof/>
                <w:webHidden/>
                <w:sz w:val="22"/>
              </w:rPr>
            </w:r>
            <w:r w:rsidRPr="005620D1">
              <w:rPr>
                <w:rFonts w:ascii="Arial" w:hAnsi="Arial" w:cs="Arial"/>
                <w:noProof/>
                <w:webHidden/>
                <w:sz w:val="22"/>
              </w:rPr>
              <w:fldChar w:fldCharType="separate"/>
            </w:r>
            <w:r w:rsidRPr="005620D1">
              <w:rPr>
                <w:rFonts w:ascii="Arial" w:hAnsi="Arial" w:cs="Arial"/>
                <w:noProof/>
                <w:webHidden/>
                <w:sz w:val="22"/>
              </w:rPr>
              <w:t>8</w:t>
            </w:r>
            <w:r w:rsidRPr="005620D1">
              <w:rPr>
                <w:rFonts w:ascii="Arial" w:hAnsi="Arial" w:cs="Arial"/>
                <w:noProof/>
                <w:webHidden/>
                <w:sz w:val="22"/>
              </w:rPr>
              <w:fldChar w:fldCharType="end"/>
            </w:r>
          </w:hyperlink>
        </w:p>
        <w:p w14:paraId="7FEA37ED" w14:textId="77777777" w:rsidR="005620D1" w:rsidRPr="005620D1" w:rsidRDefault="005620D1">
          <w:pPr>
            <w:pStyle w:val="TOC3"/>
            <w:tabs>
              <w:tab w:val="left" w:pos="1320"/>
              <w:tab w:val="right" w:leader="dot" w:pos="9350"/>
            </w:tabs>
            <w:rPr>
              <w:rFonts w:ascii="Arial" w:eastAsiaTheme="minorEastAsia" w:hAnsi="Arial" w:cs="Arial"/>
              <w:noProof/>
              <w:sz w:val="22"/>
            </w:rPr>
          </w:pPr>
          <w:hyperlink w:anchor="_Toc179475063" w:history="1">
            <w:r w:rsidRPr="005620D1">
              <w:rPr>
                <w:rStyle w:val="Hyperlink"/>
                <w:rFonts w:ascii="Arial" w:hAnsi="Arial" w:cs="Arial"/>
                <w:noProof/>
                <w:sz w:val="22"/>
              </w:rPr>
              <w:t>3.1.4</w:t>
            </w:r>
            <w:r w:rsidRPr="005620D1">
              <w:rPr>
                <w:rFonts w:ascii="Arial" w:eastAsiaTheme="minorEastAsia" w:hAnsi="Arial" w:cs="Arial"/>
                <w:noProof/>
                <w:sz w:val="22"/>
              </w:rPr>
              <w:tab/>
            </w:r>
            <w:r w:rsidRPr="005620D1">
              <w:rPr>
                <w:rStyle w:val="Hyperlink"/>
                <w:rFonts w:ascii="Arial" w:hAnsi="Arial" w:cs="Arial"/>
                <w:noProof/>
                <w:sz w:val="22"/>
              </w:rPr>
              <w:t>Technological</w:t>
            </w:r>
            <w:r w:rsidRPr="005620D1">
              <w:rPr>
                <w:rFonts w:ascii="Arial" w:hAnsi="Arial" w:cs="Arial"/>
                <w:noProof/>
                <w:webHidden/>
                <w:sz w:val="22"/>
              </w:rPr>
              <w:tab/>
            </w:r>
            <w:r w:rsidRPr="005620D1">
              <w:rPr>
                <w:rFonts w:ascii="Arial" w:hAnsi="Arial" w:cs="Arial"/>
                <w:noProof/>
                <w:webHidden/>
                <w:sz w:val="22"/>
              </w:rPr>
              <w:fldChar w:fldCharType="begin"/>
            </w:r>
            <w:r w:rsidRPr="005620D1">
              <w:rPr>
                <w:rFonts w:ascii="Arial" w:hAnsi="Arial" w:cs="Arial"/>
                <w:noProof/>
                <w:webHidden/>
                <w:sz w:val="22"/>
              </w:rPr>
              <w:instrText xml:space="preserve"> PAGEREF _Toc179475063 \h </w:instrText>
            </w:r>
            <w:r w:rsidRPr="005620D1">
              <w:rPr>
                <w:rFonts w:ascii="Arial" w:hAnsi="Arial" w:cs="Arial"/>
                <w:noProof/>
                <w:webHidden/>
                <w:sz w:val="22"/>
              </w:rPr>
            </w:r>
            <w:r w:rsidRPr="005620D1">
              <w:rPr>
                <w:rFonts w:ascii="Arial" w:hAnsi="Arial" w:cs="Arial"/>
                <w:noProof/>
                <w:webHidden/>
                <w:sz w:val="22"/>
              </w:rPr>
              <w:fldChar w:fldCharType="separate"/>
            </w:r>
            <w:r w:rsidRPr="005620D1">
              <w:rPr>
                <w:rFonts w:ascii="Arial" w:hAnsi="Arial" w:cs="Arial"/>
                <w:noProof/>
                <w:webHidden/>
                <w:sz w:val="22"/>
              </w:rPr>
              <w:t>9</w:t>
            </w:r>
            <w:r w:rsidRPr="005620D1">
              <w:rPr>
                <w:rFonts w:ascii="Arial" w:hAnsi="Arial" w:cs="Arial"/>
                <w:noProof/>
                <w:webHidden/>
                <w:sz w:val="22"/>
              </w:rPr>
              <w:fldChar w:fldCharType="end"/>
            </w:r>
          </w:hyperlink>
        </w:p>
        <w:p w14:paraId="5770757C" w14:textId="77777777" w:rsidR="005620D1" w:rsidRPr="005620D1" w:rsidRDefault="005620D1">
          <w:pPr>
            <w:pStyle w:val="TOC3"/>
            <w:tabs>
              <w:tab w:val="left" w:pos="1320"/>
              <w:tab w:val="right" w:leader="dot" w:pos="9350"/>
            </w:tabs>
            <w:rPr>
              <w:rFonts w:ascii="Arial" w:eastAsiaTheme="minorEastAsia" w:hAnsi="Arial" w:cs="Arial"/>
              <w:noProof/>
              <w:sz w:val="22"/>
            </w:rPr>
          </w:pPr>
          <w:hyperlink w:anchor="_Toc179475064" w:history="1">
            <w:r w:rsidRPr="005620D1">
              <w:rPr>
                <w:rStyle w:val="Hyperlink"/>
                <w:rFonts w:ascii="Arial" w:hAnsi="Arial" w:cs="Arial"/>
                <w:noProof/>
                <w:sz w:val="22"/>
              </w:rPr>
              <w:t>3.1.5</w:t>
            </w:r>
            <w:r w:rsidRPr="005620D1">
              <w:rPr>
                <w:rFonts w:ascii="Arial" w:eastAsiaTheme="minorEastAsia" w:hAnsi="Arial" w:cs="Arial"/>
                <w:noProof/>
                <w:sz w:val="22"/>
              </w:rPr>
              <w:tab/>
            </w:r>
            <w:r w:rsidRPr="005620D1">
              <w:rPr>
                <w:rStyle w:val="Hyperlink"/>
                <w:rFonts w:ascii="Arial" w:hAnsi="Arial" w:cs="Arial"/>
                <w:noProof/>
                <w:sz w:val="22"/>
              </w:rPr>
              <w:t>Legal</w:t>
            </w:r>
            <w:r w:rsidRPr="005620D1">
              <w:rPr>
                <w:rFonts w:ascii="Arial" w:hAnsi="Arial" w:cs="Arial"/>
                <w:noProof/>
                <w:webHidden/>
                <w:sz w:val="22"/>
              </w:rPr>
              <w:tab/>
            </w:r>
            <w:r w:rsidRPr="005620D1">
              <w:rPr>
                <w:rFonts w:ascii="Arial" w:hAnsi="Arial" w:cs="Arial"/>
                <w:noProof/>
                <w:webHidden/>
                <w:sz w:val="22"/>
              </w:rPr>
              <w:fldChar w:fldCharType="begin"/>
            </w:r>
            <w:r w:rsidRPr="005620D1">
              <w:rPr>
                <w:rFonts w:ascii="Arial" w:hAnsi="Arial" w:cs="Arial"/>
                <w:noProof/>
                <w:webHidden/>
                <w:sz w:val="22"/>
              </w:rPr>
              <w:instrText xml:space="preserve"> PAGEREF _Toc179475064 \h </w:instrText>
            </w:r>
            <w:r w:rsidRPr="005620D1">
              <w:rPr>
                <w:rFonts w:ascii="Arial" w:hAnsi="Arial" w:cs="Arial"/>
                <w:noProof/>
                <w:webHidden/>
                <w:sz w:val="22"/>
              </w:rPr>
            </w:r>
            <w:r w:rsidRPr="005620D1">
              <w:rPr>
                <w:rFonts w:ascii="Arial" w:hAnsi="Arial" w:cs="Arial"/>
                <w:noProof/>
                <w:webHidden/>
                <w:sz w:val="22"/>
              </w:rPr>
              <w:fldChar w:fldCharType="separate"/>
            </w:r>
            <w:r w:rsidRPr="005620D1">
              <w:rPr>
                <w:rFonts w:ascii="Arial" w:hAnsi="Arial" w:cs="Arial"/>
                <w:noProof/>
                <w:webHidden/>
                <w:sz w:val="22"/>
              </w:rPr>
              <w:t>10</w:t>
            </w:r>
            <w:r w:rsidRPr="005620D1">
              <w:rPr>
                <w:rFonts w:ascii="Arial" w:hAnsi="Arial" w:cs="Arial"/>
                <w:noProof/>
                <w:webHidden/>
                <w:sz w:val="22"/>
              </w:rPr>
              <w:fldChar w:fldCharType="end"/>
            </w:r>
          </w:hyperlink>
        </w:p>
        <w:p w14:paraId="1057EF97" w14:textId="77777777" w:rsidR="005620D1" w:rsidRPr="005620D1" w:rsidRDefault="005620D1">
          <w:pPr>
            <w:pStyle w:val="TOC3"/>
            <w:tabs>
              <w:tab w:val="left" w:pos="1320"/>
              <w:tab w:val="right" w:leader="dot" w:pos="9350"/>
            </w:tabs>
            <w:rPr>
              <w:rFonts w:ascii="Arial" w:eastAsiaTheme="minorEastAsia" w:hAnsi="Arial" w:cs="Arial"/>
              <w:noProof/>
              <w:sz w:val="22"/>
            </w:rPr>
          </w:pPr>
          <w:hyperlink w:anchor="_Toc179475065" w:history="1">
            <w:r w:rsidRPr="005620D1">
              <w:rPr>
                <w:rStyle w:val="Hyperlink"/>
                <w:rFonts w:ascii="Arial" w:hAnsi="Arial" w:cs="Arial"/>
                <w:noProof/>
                <w:sz w:val="22"/>
              </w:rPr>
              <w:t>3.1.6</w:t>
            </w:r>
            <w:r w:rsidRPr="005620D1">
              <w:rPr>
                <w:rFonts w:ascii="Arial" w:eastAsiaTheme="minorEastAsia" w:hAnsi="Arial" w:cs="Arial"/>
                <w:noProof/>
                <w:sz w:val="22"/>
              </w:rPr>
              <w:tab/>
            </w:r>
            <w:r w:rsidRPr="005620D1">
              <w:rPr>
                <w:rStyle w:val="Hyperlink"/>
                <w:rFonts w:ascii="Arial" w:hAnsi="Arial" w:cs="Arial"/>
                <w:noProof/>
                <w:sz w:val="22"/>
              </w:rPr>
              <w:t>Environmental</w:t>
            </w:r>
            <w:r w:rsidRPr="005620D1">
              <w:rPr>
                <w:rFonts w:ascii="Arial" w:hAnsi="Arial" w:cs="Arial"/>
                <w:noProof/>
                <w:webHidden/>
                <w:sz w:val="22"/>
              </w:rPr>
              <w:tab/>
            </w:r>
            <w:r w:rsidRPr="005620D1">
              <w:rPr>
                <w:rFonts w:ascii="Arial" w:hAnsi="Arial" w:cs="Arial"/>
                <w:noProof/>
                <w:webHidden/>
                <w:sz w:val="22"/>
              </w:rPr>
              <w:fldChar w:fldCharType="begin"/>
            </w:r>
            <w:r w:rsidRPr="005620D1">
              <w:rPr>
                <w:rFonts w:ascii="Arial" w:hAnsi="Arial" w:cs="Arial"/>
                <w:noProof/>
                <w:webHidden/>
                <w:sz w:val="22"/>
              </w:rPr>
              <w:instrText xml:space="preserve"> PAGEREF _Toc179475065 \h </w:instrText>
            </w:r>
            <w:r w:rsidRPr="005620D1">
              <w:rPr>
                <w:rFonts w:ascii="Arial" w:hAnsi="Arial" w:cs="Arial"/>
                <w:noProof/>
                <w:webHidden/>
                <w:sz w:val="22"/>
              </w:rPr>
            </w:r>
            <w:r w:rsidRPr="005620D1">
              <w:rPr>
                <w:rFonts w:ascii="Arial" w:hAnsi="Arial" w:cs="Arial"/>
                <w:noProof/>
                <w:webHidden/>
                <w:sz w:val="22"/>
              </w:rPr>
              <w:fldChar w:fldCharType="separate"/>
            </w:r>
            <w:r w:rsidRPr="005620D1">
              <w:rPr>
                <w:rFonts w:ascii="Arial" w:hAnsi="Arial" w:cs="Arial"/>
                <w:noProof/>
                <w:webHidden/>
                <w:sz w:val="22"/>
              </w:rPr>
              <w:t>10</w:t>
            </w:r>
            <w:r w:rsidRPr="005620D1">
              <w:rPr>
                <w:rFonts w:ascii="Arial" w:hAnsi="Arial" w:cs="Arial"/>
                <w:noProof/>
                <w:webHidden/>
                <w:sz w:val="22"/>
              </w:rPr>
              <w:fldChar w:fldCharType="end"/>
            </w:r>
          </w:hyperlink>
        </w:p>
        <w:p w14:paraId="188F29A8" w14:textId="77777777" w:rsidR="005620D1" w:rsidRPr="005620D1" w:rsidRDefault="005620D1">
          <w:pPr>
            <w:pStyle w:val="TOC2"/>
            <w:tabs>
              <w:tab w:val="left" w:pos="880"/>
              <w:tab w:val="right" w:leader="dot" w:pos="9350"/>
            </w:tabs>
            <w:rPr>
              <w:rFonts w:ascii="Arial" w:eastAsiaTheme="minorEastAsia" w:hAnsi="Arial" w:cs="Arial"/>
              <w:noProof/>
              <w:sz w:val="22"/>
            </w:rPr>
          </w:pPr>
          <w:hyperlink w:anchor="_Toc179475066" w:history="1">
            <w:r w:rsidRPr="005620D1">
              <w:rPr>
                <w:rStyle w:val="Hyperlink"/>
                <w:rFonts w:ascii="Arial" w:hAnsi="Arial" w:cs="Arial"/>
                <w:noProof/>
                <w:sz w:val="22"/>
              </w:rPr>
              <w:t>3.2</w:t>
            </w:r>
            <w:r w:rsidRPr="005620D1">
              <w:rPr>
                <w:rFonts w:ascii="Arial" w:eastAsiaTheme="minorEastAsia" w:hAnsi="Arial" w:cs="Arial"/>
                <w:noProof/>
                <w:sz w:val="22"/>
              </w:rPr>
              <w:tab/>
            </w:r>
            <w:r w:rsidRPr="005620D1">
              <w:rPr>
                <w:rStyle w:val="Hyperlink"/>
                <w:rFonts w:ascii="Arial" w:hAnsi="Arial" w:cs="Arial"/>
                <w:noProof/>
                <w:sz w:val="22"/>
              </w:rPr>
              <w:t>SWOT Analysis</w:t>
            </w:r>
            <w:r w:rsidRPr="005620D1">
              <w:rPr>
                <w:rFonts w:ascii="Arial" w:hAnsi="Arial" w:cs="Arial"/>
                <w:noProof/>
                <w:webHidden/>
                <w:sz w:val="22"/>
              </w:rPr>
              <w:tab/>
            </w:r>
            <w:r w:rsidRPr="005620D1">
              <w:rPr>
                <w:rFonts w:ascii="Arial" w:hAnsi="Arial" w:cs="Arial"/>
                <w:noProof/>
                <w:webHidden/>
                <w:sz w:val="22"/>
              </w:rPr>
              <w:fldChar w:fldCharType="begin"/>
            </w:r>
            <w:r w:rsidRPr="005620D1">
              <w:rPr>
                <w:rFonts w:ascii="Arial" w:hAnsi="Arial" w:cs="Arial"/>
                <w:noProof/>
                <w:webHidden/>
                <w:sz w:val="22"/>
              </w:rPr>
              <w:instrText xml:space="preserve"> PAGEREF _Toc179475066 \h </w:instrText>
            </w:r>
            <w:r w:rsidRPr="005620D1">
              <w:rPr>
                <w:rFonts w:ascii="Arial" w:hAnsi="Arial" w:cs="Arial"/>
                <w:noProof/>
                <w:webHidden/>
                <w:sz w:val="22"/>
              </w:rPr>
            </w:r>
            <w:r w:rsidRPr="005620D1">
              <w:rPr>
                <w:rFonts w:ascii="Arial" w:hAnsi="Arial" w:cs="Arial"/>
                <w:noProof/>
                <w:webHidden/>
                <w:sz w:val="22"/>
              </w:rPr>
              <w:fldChar w:fldCharType="separate"/>
            </w:r>
            <w:r w:rsidRPr="005620D1">
              <w:rPr>
                <w:rFonts w:ascii="Arial" w:hAnsi="Arial" w:cs="Arial"/>
                <w:noProof/>
                <w:webHidden/>
                <w:sz w:val="22"/>
              </w:rPr>
              <w:t>11</w:t>
            </w:r>
            <w:r w:rsidRPr="005620D1">
              <w:rPr>
                <w:rFonts w:ascii="Arial" w:hAnsi="Arial" w:cs="Arial"/>
                <w:noProof/>
                <w:webHidden/>
                <w:sz w:val="22"/>
              </w:rPr>
              <w:fldChar w:fldCharType="end"/>
            </w:r>
          </w:hyperlink>
        </w:p>
        <w:p w14:paraId="473DD58B" w14:textId="77777777" w:rsidR="005620D1" w:rsidRPr="005620D1" w:rsidRDefault="005620D1">
          <w:pPr>
            <w:pStyle w:val="TOC3"/>
            <w:tabs>
              <w:tab w:val="left" w:pos="1320"/>
              <w:tab w:val="right" w:leader="dot" w:pos="9350"/>
            </w:tabs>
            <w:rPr>
              <w:rFonts w:ascii="Arial" w:eastAsiaTheme="minorEastAsia" w:hAnsi="Arial" w:cs="Arial"/>
              <w:noProof/>
              <w:sz w:val="22"/>
            </w:rPr>
          </w:pPr>
          <w:hyperlink w:anchor="_Toc179475067" w:history="1">
            <w:r w:rsidRPr="005620D1">
              <w:rPr>
                <w:rStyle w:val="Hyperlink"/>
                <w:rFonts w:ascii="Arial" w:hAnsi="Arial" w:cs="Arial"/>
                <w:noProof/>
                <w:sz w:val="22"/>
              </w:rPr>
              <w:t>3.2.1</w:t>
            </w:r>
            <w:r w:rsidRPr="005620D1">
              <w:rPr>
                <w:rFonts w:ascii="Arial" w:eastAsiaTheme="minorEastAsia" w:hAnsi="Arial" w:cs="Arial"/>
                <w:noProof/>
                <w:sz w:val="22"/>
              </w:rPr>
              <w:tab/>
            </w:r>
            <w:r w:rsidRPr="005620D1">
              <w:rPr>
                <w:rStyle w:val="Hyperlink"/>
                <w:rFonts w:ascii="Arial" w:hAnsi="Arial" w:cs="Arial"/>
                <w:noProof/>
                <w:sz w:val="22"/>
              </w:rPr>
              <w:t>Strengths</w:t>
            </w:r>
            <w:r w:rsidRPr="005620D1">
              <w:rPr>
                <w:rFonts w:ascii="Arial" w:hAnsi="Arial" w:cs="Arial"/>
                <w:noProof/>
                <w:webHidden/>
                <w:sz w:val="22"/>
              </w:rPr>
              <w:tab/>
            </w:r>
            <w:r w:rsidRPr="005620D1">
              <w:rPr>
                <w:rFonts w:ascii="Arial" w:hAnsi="Arial" w:cs="Arial"/>
                <w:noProof/>
                <w:webHidden/>
                <w:sz w:val="22"/>
              </w:rPr>
              <w:fldChar w:fldCharType="begin"/>
            </w:r>
            <w:r w:rsidRPr="005620D1">
              <w:rPr>
                <w:rFonts w:ascii="Arial" w:hAnsi="Arial" w:cs="Arial"/>
                <w:noProof/>
                <w:webHidden/>
                <w:sz w:val="22"/>
              </w:rPr>
              <w:instrText xml:space="preserve"> PAGEREF _Toc179475067 \h </w:instrText>
            </w:r>
            <w:r w:rsidRPr="005620D1">
              <w:rPr>
                <w:rFonts w:ascii="Arial" w:hAnsi="Arial" w:cs="Arial"/>
                <w:noProof/>
                <w:webHidden/>
                <w:sz w:val="22"/>
              </w:rPr>
            </w:r>
            <w:r w:rsidRPr="005620D1">
              <w:rPr>
                <w:rFonts w:ascii="Arial" w:hAnsi="Arial" w:cs="Arial"/>
                <w:noProof/>
                <w:webHidden/>
                <w:sz w:val="22"/>
              </w:rPr>
              <w:fldChar w:fldCharType="separate"/>
            </w:r>
            <w:r w:rsidRPr="005620D1">
              <w:rPr>
                <w:rFonts w:ascii="Arial" w:hAnsi="Arial" w:cs="Arial"/>
                <w:noProof/>
                <w:webHidden/>
                <w:sz w:val="22"/>
              </w:rPr>
              <w:t>11</w:t>
            </w:r>
            <w:r w:rsidRPr="005620D1">
              <w:rPr>
                <w:rFonts w:ascii="Arial" w:hAnsi="Arial" w:cs="Arial"/>
                <w:noProof/>
                <w:webHidden/>
                <w:sz w:val="22"/>
              </w:rPr>
              <w:fldChar w:fldCharType="end"/>
            </w:r>
          </w:hyperlink>
        </w:p>
        <w:p w14:paraId="2A360239" w14:textId="77777777" w:rsidR="005620D1" w:rsidRPr="005620D1" w:rsidRDefault="005620D1">
          <w:pPr>
            <w:pStyle w:val="TOC3"/>
            <w:tabs>
              <w:tab w:val="left" w:pos="1320"/>
              <w:tab w:val="right" w:leader="dot" w:pos="9350"/>
            </w:tabs>
            <w:rPr>
              <w:rFonts w:ascii="Arial" w:eastAsiaTheme="minorEastAsia" w:hAnsi="Arial" w:cs="Arial"/>
              <w:noProof/>
              <w:sz w:val="22"/>
            </w:rPr>
          </w:pPr>
          <w:hyperlink w:anchor="_Toc179475068" w:history="1">
            <w:r w:rsidRPr="005620D1">
              <w:rPr>
                <w:rStyle w:val="Hyperlink"/>
                <w:rFonts w:ascii="Arial" w:hAnsi="Arial" w:cs="Arial"/>
                <w:noProof/>
                <w:sz w:val="22"/>
              </w:rPr>
              <w:t>3.2.2</w:t>
            </w:r>
            <w:r w:rsidRPr="005620D1">
              <w:rPr>
                <w:rFonts w:ascii="Arial" w:eastAsiaTheme="minorEastAsia" w:hAnsi="Arial" w:cs="Arial"/>
                <w:noProof/>
                <w:sz w:val="22"/>
              </w:rPr>
              <w:tab/>
            </w:r>
            <w:r w:rsidRPr="005620D1">
              <w:rPr>
                <w:rStyle w:val="Hyperlink"/>
                <w:rFonts w:ascii="Arial" w:hAnsi="Arial" w:cs="Arial"/>
                <w:noProof/>
                <w:sz w:val="22"/>
              </w:rPr>
              <w:t>Weaknesses</w:t>
            </w:r>
            <w:r w:rsidRPr="005620D1">
              <w:rPr>
                <w:rFonts w:ascii="Arial" w:hAnsi="Arial" w:cs="Arial"/>
                <w:noProof/>
                <w:webHidden/>
                <w:sz w:val="22"/>
              </w:rPr>
              <w:tab/>
            </w:r>
            <w:r w:rsidRPr="005620D1">
              <w:rPr>
                <w:rFonts w:ascii="Arial" w:hAnsi="Arial" w:cs="Arial"/>
                <w:noProof/>
                <w:webHidden/>
                <w:sz w:val="22"/>
              </w:rPr>
              <w:fldChar w:fldCharType="begin"/>
            </w:r>
            <w:r w:rsidRPr="005620D1">
              <w:rPr>
                <w:rFonts w:ascii="Arial" w:hAnsi="Arial" w:cs="Arial"/>
                <w:noProof/>
                <w:webHidden/>
                <w:sz w:val="22"/>
              </w:rPr>
              <w:instrText xml:space="preserve"> PAGEREF _Toc179475068 \h </w:instrText>
            </w:r>
            <w:r w:rsidRPr="005620D1">
              <w:rPr>
                <w:rFonts w:ascii="Arial" w:hAnsi="Arial" w:cs="Arial"/>
                <w:noProof/>
                <w:webHidden/>
                <w:sz w:val="22"/>
              </w:rPr>
            </w:r>
            <w:r w:rsidRPr="005620D1">
              <w:rPr>
                <w:rFonts w:ascii="Arial" w:hAnsi="Arial" w:cs="Arial"/>
                <w:noProof/>
                <w:webHidden/>
                <w:sz w:val="22"/>
              </w:rPr>
              <w:fldChar w:fldCharType="separate"/>
            </w:r>
            <w:r w:rsidRPr="005620D1">
              <w:rPr>
                <w:rFonts w:ascii="Arial" w:hAnsi="Arial" w:cs="Arial"/>
                <w:noProof/>
                <w:webHidden/>
                <w:sz w:val="22"/>
              </w:rPr>
              <w:t>11</w:t>
            </w:r>
            <w:r w:rsidRPr="005620D1">
              <w:rPr>
                <w:rFonts w:ascii="Arial" w:hAnsi="Arial" w:cs="Arial"/>
                <w:noProof/>
                <w:webHidden/>
                <w:sz w:val="22"/>
              </w:rPr>
              <w:fldChar w:fldCharType="end"/>
            </w:r>
          </w:hyperlink>
        </w:p>
        <w:p w14:paraId="75001E8B" w14:textId="77777777" w:rsidR="005620D1" w:rsidRPr="005620D1" w:rsidRDefault="005620D1">
          <w:pPr>
            <w:pStyle w:val="TOC3"/>
            <w:tabs>
              <w:tab w:val="left" w:pos="1320"/>
              <w:tab w:val="right" w:leader="dot" w:pos="9350"/>
            </w:tabs>
            <w:rPr>
              <w:rFonts w:ascii="Arial" w:eastAsiaTheme="minorEastAsia" w:hAnsi="Arial" w:cs="Arial"/>
              <w:noProof/>
              <w:sz w:val="22"/>
            </w:rPr>
          </w:pPr>
          <w:hyperlink w:anchor="_Toc179475069" w:history="1">
            <w:r w:rsidRPr="005620D1">
              <w:rPr>
                <w:rStyle w:val="Hyperlink"/>
                <w:rFonts w:ascii="Arial" w:hAnsi="Arial" w:cs="Arial"/>
                <w:noProof/>
                <w:sz w:val="22"/>
              </w:rPr>
              <w:t>3.2.3</w:t>
            </w:r>
            <w:r w:rsidRPr="005620D1">
              <w:rPr>
                <w:rFonts w:ascii="Arial" w:eastAsiaTheme="minorEastAsia" w:hAnsi="Arial" w:cs="Arial"/>
                <w:noProof/>
                <w:sz w:val="22"/>
              </w:rPr>
              <w:tab/>
            </w:r>
            <w:r w:rsidRPr="005620D1">
              <w:rPr>
                <w:rStyle w:val="Hyperlink"/>
                <w:rFonts w:ascii="Arial" w:hAnsi="Arial" w:cs="Arial"/>
                <w:noProof/>
                <w:sz w:val="22"/>
              </w:rPr>
              <w:t>Opportunities</w:t>
            </w:r>
            <w:r w:rsidRPr="005620D1">
              <w:rPr>
                <w:rFonts w:ascii="Arial" w:hAnsi="Arial" w:cs="Arial"/>
                <w:noProof/>
                <w:webHidden/>
                <w:sz w:val="22"/>
              </w:rPr>
              <w:tab/>
            </w:r>
            <w:r w:rsidRPr="005620D1">
              <w:rPr>
                <w:rFonts w:ascii="Arial" w:hAnsi="Arial" w:cs="Arial"/>
                <w:noProof/>
                <w:webHidden/>
                <w:sz w:val="22"/>
              </w:rPr>
              <w:fldChar w:fldCharType="begin"/>
            </w:r>
            <w:r w:rsidRPr="005620D1">
              <w:rPr>
                <w:rFonts w:ascii="Arial" w:hAnsi="Arial" w:cs="Arial"/>
                <w:noProof/>
                <w:webHidden/>
                <w:sz w:val="22"/>
              </w:rPr>
              <w:instrText xml:space="preserve"> PAGEREF _Toc179475069 \h </w:instrText>
            </w:r>
            <w:r w:rsidRPr="005620D1">
              <w:rPr>
                <w:rFonts w:ascii="Arial" w:hAnsi="Arial" w:cs="Arial"/>
                <w:noProof/>
                <w:webHidden/>
                <w:sz w:val="22"/>
              </w:rPr>
            </w:r>
            <w:r w:rsidRPr="005620D1">
              <w:rPr>
                <w:rFonts w:ascii="Arial" w:hAnsi="Arial" w:cs="Arial"/>
                <w:noProof/>
                <w:webHidden/>
                <w:sz w:val="22"/>
              </w:rPr>
              <w:fldChar w:fldCharType="separate"/>
            </w:r>
            <w:r w:rsidRPr="005620D1">
              <w:rPr>
                <w:rFonts w:ascii="Arial" w:hAnsi="Arial" w:cs="Arial"/>
                <w:noProof/>
                <w:webHidden/>
                <w:sz w:val="22"/>
              </w:rPr>
              <w:t>12</w:t>
            </w:r>
            <w:r w:rsidRPr="005620D1">
              <w:rPr>
                <w:rFonts w:ascii="Arial" w:hAnsi="Arial" w:cs="Arial"/>
                <w:noProof/>
                <w:webHidden/>
                <w:sz w:val="22"/>
              </w:rPr>
              <w:fldChar w:fldCharType="end"/>
            </w:r>
          </w:hyperlink>
        </w:p>
        <w:p w14:paraId="20A0B289" w14:textId="77777777" w:rsidR="005620D1" w:rsidRPr="005620D1" w:rsidRDefault="005620D1">
          <w:pPr>
            <w:pStyle w:val="TOC3"/>
            <w:tabs>
              <w:tab w:val="left" w:pos="1320"/>
              <w:tab w:val="right" w:leader="dot" w:pos="9350"/>
            </w:tabs>
            <w:rPr>
              <w:rFonts w:ascii="Arial" w:eastAsiaTheme="minorEastAsia" w:hAnsi="Arial" w:cs="Arial"/>
              <w:noProof/>
              <w:sz w:val="22"/>
            </w:rPr>
          </w:pPr>
          <w:hyperlink w:anchor="_Toc179475070" w:history="1">
            <w:r w:rsidRPr="005620D1">
              <w:rPr>
                <w:rStyle w:val="Hyperlink"/>
                <w:rFonts w:ascii="Arial" w:hAnsi="Arial" w:cs="Arial"/>
                <w:noProof/>
                <w:sz w:val="22"/>
              </w:rPr>
              <w:t>3.2.4</w:t>
            </w:r>
            <w:r w:rsidRPr="005620D1">
              <w:rPr>
                <w:rFonts w:ascii="Arial" w:eastAsiaTheme="minorEastAsia" w:hAnsi="Arial" w:cs="Arial"/>
                <w:noProof/>
                <w:sz w:val="22"/>
              </w:rPr>
              <w:tab/>
            </w:r>
            <w:r w:rsidRPr="005620D1">
              <w:rPr>
                <w:rStyle w:val="Hyperlink"/>
                <w:rFonts w:ascii="Arial" w:hAnsi="Arial" w:cs="Arial"/>
                <w:noProof/>
                <w:sz w:val="22"/>
              </w:rPr>
              <w:t>Threats</w:t>
            </w:r>
            <w:r w:rsidRPr="005620D1">
              <w:rPr>
                <w:rFonts w:ascii="Arial" w:hAnsi="Arial" w:cs="Arial"/>
                <w:noProof/>
                <w:webHidden/>
                <w:sz w:val="22"/>
              </w:rPr>
              <w:tab/>
            </w:r>
            <w:r w:rsidRPr="005620D1">
              <w:rPr>
                <w:rFonts w:ascii="Arial" w:hAnsi="Arial" w:cs="Arial"/>
                <w:noProof/>
                <w:webHidden/>
                <w:sz w:val="22"/>
              </w:rPr>
              <w:fldChar w:fldCharType="begin"/>
            </w:r>
            <w:r w:rsidRPr="005620D1">
              <w:rPr>
                <w:rFonts w:ascii="Arial" w:hAnsi="Arial" w:cs="Arial"/>
                <w:noProof/>
                <w:webHidden/>
                <w:sz w:val="22"/>
              </w:rPr>
              <w:instrText xml:space="preserve"> PAGEREF _Toc179475070 \h </w:instrText>
            </w:r>
            <w:r w:rsidRPr="005620D1">
              <w:rPr>
                <w:rFonts w:ascii="Arial" w:hAnsi="Arial" w:cs="Arial"/>
                <w:noProof/>
                <w:webHidden/>
                <w:sz w:val="22"/>
              </w:rPr>
            </w:r>
            <w:r w:rsidRPr="005620D1">
              <w:rPr>
                <w:rFonts w:ascii="Arial" w:hAnsi="Arial" w:cs="Arial"/>
                <w:noProof/>
                <w:webHidden/>
                <w:sz w:val="22"/>
              </w:rPr>
              <w:fldChar w:fldCharType="separate"/>
            </w:r>
            <w:r w:rsidRPr="005620D1">
              <w:rPr>
                <w:rFonts w:ascii="Arial" w:hAnsi="Arial" w:cs="Arial"/>
                <w:noProof/>
                <w:webHidden/>
                <w:sz w:val="22"/>
              </w:rPr>
              <w:t>12</w:t>
            </w:r>
            <w:r w:rsidRPr="005620D1">
              <w:rPr>
                <w:rFonts w:ascii="Arial" w:hAnsi="Arial" w:cs="Arial"/>
                <w:noProof/>
                <w:webHidden/>
                <w:sz w:val="22"/>
              </w:rPr>
              <w:fldChar w:fldCharType="end"/>
            </w:r>
          </w:hyperlink>
        </w:p>
        <w:p w14:paraId="4FEDE4F2" w14:textId="77777777" w:rsidR="005620D1" w:rsidRPr="005620D1" w:rsidRDefault="005620D1">
          <w:pPr>
            <w:pStyle w:val="TOC1"/>
            <w:tabs>
              <w:tab w:val="left" w:pos="480"/>
              <w:tab w:val="right" w:leader="dot" w:pos="9350"/>
            </w:tabs>
            <w:rPr>
              <w:rFonts w:ascii="Arial" w:eastAsiaTheme="minorEastAsia" w:hAnsi="Arial" w:cs="Arial"/>
              <w:noProof/>
              <w:sz w:val="22"/>
            </w:rPr>
          </w:pPr>
          <w:hyperlink w:anchor="_Toc179475071" w:history="1">
            <w:r w:rsidRPr="005620D1">
              <w:rPr>
                <w:rStyle w:val="Hyperlink"/>
                <w:rFonts w:ascii="Arial" w:hAnsi="Arial" w:cs="Arial"/>
                <w:noProof/>
                <w:sz w:val="22"/>
              </w:rPr>
              <w:t>4</w:t>
            </w:r>
            <w:r w:rsidRPr="005620D1">
              <w:rPr>
                <w:rFonts w:ascii="Arial" w:eastAsiaTheme="minorEastAsia" w:hAnsi="Arial" w:cs="Arial"/>
                <w:noProof/>
                <w:sz w:val="22"/>
              </w:rPr>
              <w:tab/>
            </w:r>
            <w:r w:rsidRPr="005620D1">
              <w:rPr>
                <w:rStyle w:val="Hyperlink"/>
                <w:rFonts w:ascii="Arial" w:hAnsi="Arial" w:cs="Arial"/>
                <w:noProof/>
                <w:sz w:val="22"/>
              </w:rPr>
              <w:t>Stakeholder Analysis</w:t>
            </w:r>
            <w:r w:rsidRPr="005620D1">
              <w:rPr>
                <w:rFonts w:ascii="Arial" w:hAnsi="Arial" w:cs="Arial"/>
                <w:noProof/>
                <w:webHidden/>
                <w:sz w:val="22"/>
              </w:rPr>
              <w:tab/>
            </w:r>
            <w:r w:rsidRPr="005620D1">
              <w:rPr>
                <w:rFonts w:ascii="Arial" w:hAnsi="Arial" w:cs="Arial"/>
                <w:noProof/>
                <w:webHidden/>
                <w:sz w:val="22"/>
              </w:rPr>
              <w:fldChar w:fldCharType="begin"/>
            </w:r>
            <w:r w:rsidRPr="005620D1">
              <w:rPr>
                <w:rFonts w:ascii="Arial" w:hAnsi="Arial" w:cs="Arial"/>
                <w:noProof/>
                <w:webHidden/>
                <w:sz w:val="22"/>
              </w:rPr>
              <w:instrText xml:space="preserve"> PAGEREF _Toc179475071 \h </w:instrText>
            </w:r>
            <w:r w:rsidRPr="005620D1">
              <w:rPr>
                <w:rFonts w:ascii="Arial" w:hAnsi="Arial" w:cs="Arial"/>
                <w:noProof/>
                <w:webHidden/>
                <w:sz w:val="22"/>
              </w:rPr>
            </w:r>
            <w:r w:rsidRPr="005620D1">
              <w:rPr>
                <w:rFonts w:ascii="Arial" w:hAnsi="Arial" w:cs="Arial"/>
                <w:noProof/>
                <w:webHidden/>
                <w:sz w:val="22"/>
              </w:rPr>
              <w:fldChar w:fldCharType="separate"/>
            </w:r>
            <w:r w:rsidRPr="005620D1">
              <w:rPr>
                <w:rFonts w:ascii="Arial" w:hAnsi="Arial" w:cs="Arial"/>
                <w:noProof/>
                <w:webHidden/>
                <w:sz w:val="22"/>
              </w:rPr>
              <w:t>12</w:t>
            </w:r>
            <w:r w:rsidRPr="005620D1">
              <w:rPr>
                <w:rFonts w:ascii="Arial" w:hAnsi="Arial" w:cs="Arial"/>
                <w:noProof/>
                <w:webHidden/>
                <w:sz w:val="22"/>
              </w:rPr>
              <w:fldChar w:fldCharType="end"/>
            </w:r>
          </w:hyperlink>
        </w:p>
        <w:p w14:paraId="7474F413" w14:textId="77777777" w:rsidR="005620D1" w:rsidRPr="005620D1" w:rsidRDefault="005620D1">
          <w:pPr>
            <w:pStyle w:val="TOC1"/>
            <w:tabs>
              <w:tab w:val="left" w:pos="480"/>
              <w:tab w:val="right" w:leader="dot" w:pos="9350"/>
            </w:tabs>
            <w:rPr>
              <w:rFonts w:ascii="Arial" w:eastAsiaTheme="minorEastAsia" w:hAnsi="Arial" w:cs="Arial"/>
              <w:noProof/>
              <w:sz w:val="22"/>
            </w:rPr>
          </w:pPr>
          <w:hyperlink w:anchor="_Toc179475072" w:history="1">
            <w:r w:rsidRPr="005620D1">
              <w:rPr>
                <w:rStyle w:val="Hyperlink"/>
                <w:rFonts w:ascii="Arial" w:hAnsi="Arial" w:cs="Arial"/>
                <w:noProof/>
                <w:sz w:val="22"/>
              </w:rPr>
              <w:t>5</w:t>
            </w:r>
            <w:r w:rsidRPr="005620D1">
              <w:rPr>
                <w:rFonts w:ascii="Arial" w:eastAsiaTheme="minorEastAsia" w:hAnsi="Arial" w:cs="Arial"/>
                <w:noProof/>
                <w:sz w:val="22"/>
              </w:rPr>
              <w:tab/>
            </w:r>
            <w:r w:rsidRPr="005620D1">
              <w:rPr>
                <w:rStyle w:val="Hyperlink"/>
                <w:rFonts w:ascii="Arial" w:hAnsi="Arial" w:cs="Arial"/>
                <w:noProof/>
                <w:sz w:val="22"/>
              </w:rPr>
              <w:t>Possible Strategic Growth Options for Company</w:t>
            </w:r>
            <w:r w:rsidRPr="005620D1">
              <w:rPr>
                <w:rFonts w:ascii="Arial" w:hAnsi="Arial" w:cs="Arial"/>
                <w:noProof/>
                <w:webHidden/>
                <w:sz w:val="22"/>
              </w:rPr>
              <w:tab/>
            </w:r>
            <w:r w:rsidRPr="005620D1">
              <w:rPr>
                <w:rFonts w:ascii="Arial" w:hAnsi="Arial" w:cs="Arial"/>
                <w:noProof/>
                <w:webHidden/>
                <w:sz w:val="22"/>
              </w:rPr>
              <w:fldChar w:fldCharType="begin"/>
            </w:r>
            <w:r w:rsidRPr="005620D1">
              <w:rPr>
                <w:rFonts w:ascii="Arial" w:hAnsi="Arial" w:cs="Arial"/>
                <w:noProof/>
                <w:webHidden/>
                <w:sz w:val="22"/>
              </w:rPr>
              <w:instrText xml:space="preserve"> PAGEREF _Toc179475072 \h </w:instrText>
            </w:r>
            <w:r w:rsidRPr="005620D1">
              <w:rPr>
                <w:rFonts w:ascii="Arial" w:hAnsi="Arial" w:cs="Arial"/>
                <w:noProof/>
                <w:webHidden/>
                <w:sz w:val="22"/>
              </w:rPr>
            </w:r>
            <w:r w:rsidRPr="005620D1">
              <w:rPr>
                <w:rFonts w:ascii="Arial" w:hAnsi="Arial" w:cs="Arial"/>
                <w:noProof/>
                <w:webHidden/>
                <w:sz w:val="22"/>
              </w:rPr>
              <w:fldChar w:fldCharType="separate"/>
            </w:r>
            <w:r w:rsidRPr="005620D1">
              <w:rPr>
                <w:rFonts w:ascii="Arial" w:hAnsi="Arial" w:cs="Arial"/>
                <w:noProof/>
                <w:webHidden/>
                <w:sz w:val="22"/>
              </w:rPr>
              <w:t>13</w:t>
            </w:r>
            <w:r w:rsidRPr="005620D1">
              <w:rPr>
                <w:rFonts w:ascii="Arial" w:hAnsi="Arial" w:cs="Arial"/>
                <w:noProof/>
                <w:webHidden/>
                <w:sz w:val="22"/>
              </w:rPr>
              <w:fldChar w:fldCharType="end"/>
            </w:r>
          </w:hyperlink>
        </w:p>
        <w:p w14:paraId="45C466C7" w14:textId="77777777" w:rsidR="005620D1" w:rsidRPr="005620D1" w:rsidRDefault="005620D1">
          <w:pPr>
            <w:pStyle w:val="TOC2"/>
            <w:tabs>
              <w:tab w:val="left" w:pos="880"/>
              <w:tab w:val="right" w:leader="dot" w:pos="9350"/>
            </w:tabs>
            <w:rPr>
              <w:rFonts w:ascii="Arial" w:eastAsiaTheme="minorEastAsia" w:hAnsi="Arial" w:cs="Arial"/>
              <w:noProof/>
              <w:sz w:val="22"/>
            </w:rPr>
          </w:pPr>
          <w:hyperlink w:anchor="_Toc179475073" w:history="1">
            <w:r w:rsidRPr="005620D1">
              <w:rPr>
                <w:rStyle w:val="Hyperlink"/>
                <w:rFonts w:ascii="Arial" w:hAnsi="Arial" w:cs="Arial"/>
                <w:noProof/>
                <w:sz w:val="22"/>
              </w:rPr>
              <w:t>5.1</w:t>
            </w:r>
            <w:r w:rsidRPr="005620D1">
              <w:rPr>
                <w:rFonts w:ascii="Arial" w:eastAsiaTheme="minorEastAsia" w:hAnsi="Arial" w:cs="Arial"/>
                <w:noProof/>
                <w:sz w:val="22"/>
              </w:rPr>
              <w:tab/>
            </w:r>
            <w:r w:rsidRPr="005620D1">
              <w:rPr>
                <w:rStyle w:val="Hyperlink"/>
                <w:rFonts w:ascii="Arial" w:hAnsi="Arial" w:cs="Arial"/>
                <w:noProof/>
                <w:sz w:val="22"/>
              </w:rPr>
              <w:t>Market Penetration</w:t>
            </w:r>
            <w:r w:rsidRPr="005620D1">
              <w:rPr>
                <w:rFonts w:ascii="Arial" w:hAnsi="Arial" w:cs="Arial"/>
                <w:noProof/>
                <w:webHidden/>
                <w:sz w:val="22"/>
              </w:rPr>
              <w:tab/>
            </w:r>
            <w:r w:rsidRPr="005620D1">
              <w:rPr>
                <w:rFonts w:ascii="Arial" w:hAnsi="Arial" w:cs="Arial"/>
                <w:noProof/>
                <w:webHidden/>
                <w:sz w:val="22"/>
              </w:rPr>
              <w:fldChar w:fldCharType="begin"/>
            </w:r>
            <w:r w:rsidRPr="005620D1">
              <w:rPr>
                <w:rFonts w:ascii="Arial" w:hAnsi="Arial" w:cs="Arial"/>
                <w:noProof/>
                <w:webHidden/>
                <w:sz w:val="22"/>
              </w:rPr>
              <w:instrText xml:space="preserve"> PAGEREF _Toc179475073 \h </w:instrText>
            </w:r>
            <w:r w:rsidRPr="005620D1">
              <w:rPr>
                <w:rFonts w:ascii="Arial" w:hAnsi="Arial" w:cs="Arial"/>
                <w:noProof/>
                <w:webHidden/>
                <w:sz w:val="22"/>
              </w:rPr>
            </w:r>
            <w:r w:rsidRPr="005620D1">
              <w:rPr>
                <w:rFonts w:ascii="Arial" w:hAnsi="Arial" w:cs="Arial"/>
                <w:noProof/>
                <w:webHidden/>
                <w:sz w:val="22"/>
              </w:rPr>
              <w:fldChar w:fldCharType="separate"/>
            </w:r>
            <w:r w:rsidRPr="005620D1">
              <w:rPr>
                <w:rFonts w:ascii="Arial" w:hAnsi="Arial" w:cs="Arial"/>
                <w:noProof/>
                <w:webHidden/>
                <w:sz w:val="22"/>
              </w:rPr>
              <w:t>13</w:t>
            </w:r>
            <w:r w:rsidRPr="005620D1">
              <w:rPr>
                <w:rFonts w:ascii="Arial" w:hAnsi="Arial" w:cs="Arial"/>
                <w:noProof/>
                <w:webHidden/>
                <w:sz w:val="22"/>
              </w:rPr>
              <w:fldChar w:fldCharType="end"/>
            </w:r>
          </w:hyperlink>
        </w:p>
        <w:p w14:paraId="1AA7AD19" w14:textId="77777777" w:rsidR="005620D1" w:rsidRPr="005620D1" w:rsidRDefault="005620D1">
          <w:pPr>
            <w:pStyle w:val="TOC2"/>
            <w:tabs>
              <w:tab w:val="left" w:pos="880"/>
              <w:tab w:val="right" w:leader="dot" w:pos="9350"/>
            </w:tabs>
            <w:rPr>
              <w:rFonts w:ascii="Arial" w:eastAsiaTheme="minorEastAsia" w:hAnsi="Arial" w:cs="Arial"/>
              <w:noProof/>
              <w:sz w:val="22"/>
            </w:rPr>
          </w:pPr>
          <w:hyperlink w:anchor="_Toc179475074" w:history="1">
            <w:r w:rsidRPr="005620D1">
              <w:rPr>
                <w:rStyle w:val="Hyperlink"/>
                <w:rFonts w:ascii="Arial" w:hAnsi="Arial" w:cs="Arial"/>
                <w:noProof/>
                <w:sz w:val="22"/>
              </w:rPr>
              <w:t>5.2</w:t>
            </w:r>
            <w:r w:rsidRPr="005620D1">
              <w:rPr>
                <w:rFonts w:ascii="Arial" w:eastAsiaTheme="minorEastAsia" w:hAnsi="Arial" w:cs="Arial"/>
                <w:noProof/>
                <w:sz w:val="22"/>
              </w:rPr>
              <w:tab/>
            </w:r>
            <w:r w:rsidRPr="005620D1">
              <w:rPr>
                <w:rStyle w:val="Hyperlink"/>
                <w:rFonts w:ascii="Arial" w:hAnsi="Arial" w:cs="Arial"/>
                <w:noProof/>
                <w:sz w:val="22"/>
              </w:rPr>
              <w:t>Product Development</w:t>
            </w:r>
            <w:r w:rsidRPr="005620D1">
              <w:rPr>
                <w:rFonts w:ascii="Arial" w:hAnsi="Arial" w:cs="Arial"/>
                <w:noProof/>
                <w:webHidden/>
                <w:sz w:val="22"/>
              </w:rPr>
              <w:tab/>
            </w:r>
            <w:r w:rsidRPr="005620D1">
              <w:rPr>
                <w:rFonts w:ascii="Arial" w:hAnsi="Arial" w:cs="Arial"/>
                <w:noProof/>
                <w:webHidden/>
                <w:sz w:val="22"/>
              </w:rPr>
              <w:fldChar w:fldCharType="begin"/>
            </w:r>
            <w:r w:rsidRPr="005620D1">
              <w:rPr>
                <w:rFonts w:ascii="Arial" w:hAnsi="Arial" w:cs="Arial"/>
                <w:noProof/>
                <w:webHidden/>
                <w:sz w:val="22"/>
              </w:rPr>
              <w:instrText xml:space="preserve"> PAGEREF _Toc179475074 \h </w:instrText>
            </w:r>
            <w:r w:rsidRPr="005620D1">
              <w:rPr>
                <w:rFonts w:ascii="Arial" w:hAnsi="Arial" w:cs="Arial"/>
                <w:noProof/>
                <w:webHidden/>
                <w:sz w:val="22"/>
              </w:rPr>
            </w:r>
            <w:r w:rsidRPr="005620D1">
              <w:rPr>
                <w:rFonts w:ascii="Arial" w:hAnsi="Arial" w:cs="Arial"/>
                <w:noProof/>
                <w:webHidden/>
                <w:sz w:val="22"/>
              </w:rPr>
              <w:fldChar w:fldCharType="separate"/>
            </w:r>
            <w:r w:rsidRPr="005620D1">
              <w:rPr>
                <w:rFonts w:ascii="Arial" w:hAnsi="Arial" w:cs="Arial"/>
                <w:noProof/>
                <w:webHidden/>
                <w:sz w:val="22"/>
              </w:rPr>
              <w:t>13</w:t>
            </w:r>
            <w:r w:rsidRPr="005620D1">
              <w:rPr>
                <w:rFonts w:ascii="Arial" w:hAnsi="Arial" w:cs="Arial"/>
                <w:noProof/>
                <w:webHidden/>
                <w:sz w:val="22"/>
              </w:rPr>
              <w:fldChar w:fldCharType="end"/>
            </w:r>
          </w:hyperlink>
        </w:p>
        <w:p w14:paraId="2DA85287" w14:textId="77777777" w:rsidR="005620D1" w:rsidRPr="005620D1" w:rsidRDefault="005620D1">
          <w:pPr>
            <w:pStyle w:val="TOC2"/>
            <w:tabs>
              <w:tab w:val="left" w:pos="880"/>
              <w:tab w:val="right" w:leader="dot" w:pos="9350"/>
            </w:tabs>
            <w:rPr>
              <w:rFonts w:ascii="Arial" w:eastAsiaTheme="minorEastAsia" w:hAnsi="Arial" w:cs="Arial"/>
              <w:noProof/>
              <w:sz w:val="22"/>
            </w:rPr>
          </w:pPr>
          <w:hyperlink w:anchor="_Toc179475075" w:history="1">
            <w:r w:rsidRPr="005620D1">
              <w:rPr>
                <w:rStyle w:val="Hyperlink"/>
                <w:rFonts w:ascii="Arial" w:hAnsi="Arial" w:cs="Arial"/>
                <w:noProof/>
                <w:sz w:val="22"/>
              </w:rPr>
              <w:t>5.3</w:t>
            </w:r>
            <w:r w:rsidRPr="005620D1">
              <w:rPr>
                <w:rFonts w:ascii="Arial" w:eastAsiaTheme="minorEastAsia" w:hAnsi="Arial" w:cs="Arial"/>
                <w:noProof/>
                <w:sz w:val="22"/>
              </w:rPr>
              <w:tab/>
            </w:r>
            <w:r w:rsidRPr="005620D1">
              <w:rPr>
                <w:rStyle w:val="Hyperlink"/>
                <w:rFonts w:ascii="Arial" w:hAnsi="Arial" w:cs="Arial"/>
                <w:noProof/>
                <w:sz w:val="22"/>
              </w:rPr>
              <w:t>Market Development</w:t>
            </w:r>
            <w:r w:rsidRPr="005620D1">
              <w:rPr>
                <w:rFonts w:ascii="Arial" w:hAnsi="Arial" w:cs="Arial"/>
                <w:noProof/>
                <w:webHidden/>
                <w:sz w:val="22"/>
              </w:rPr>
              <w:tab/>
            </w:r>
            <w:r w:rsidRPr="005620D1">
              <w:rPr>
                <w:rFonts w:ascii="Arial" w:hAnsi="Arial" w:cs="Arial"/>
                <w:noProof/>
                <w:webHidden/>
                <w:sz w:val="22"/>
              </w:rPr>
              <w:fldChar w:fldCharType="begin"/>
            </w:r>
            <w:r w:rsidRPr="005620D1">
              <w:rPr>
                <w:rFonts w:ascii="Arial" w:hAnsi="Arial" w:cs="Arial"/>
                <w:noProof/>
                <w:webHidden/>
                <w:sz w:val="22"/>
              </w:rPr>
              <w:instrText xml:space="preserve"> PAGEREF _Toc179475075 \h </w:instrText>
            </w:r>
            <w:r w:rsidRPr="005620D1">
              <w:rPr>
                <w:rFonts w:ascii="Arial" w:hAnsi="Arial" w:cs="Arial"/>
                <w:noProof/>
                <w:webHidden/>
                <w:sz w:val="22"/>
              </w:rPr>
            </w:r>
            <w:r w:rsidRPr="005620D1">
              <w:rPr>
                <w:rFonts w:ascii="Arial" w:hAnsi="Arial" w:cs="Arial"/>
                <w:noProof/>
                <w:webHidden/>
                <w:sz w:val="22"/>
              </w:rPr>
              <w:fldChar w:fldCharType="separate"/>
            </w:r>
            <w:r w:rsidRPr="005620D1">
              <w:rPr>
                <w:rFonts w:ascii="Arial" w:hAnsi="Arial" w:cs="Arial"/>
                <w:noProof/>
                <w:webHidden/>
                <w:sz w:val="22"/>
              </w:rPr>
              <w:t>14</w:t>
            </w:r>
            <w:r w:rsidRPr="005620D1">
              <w:rPr>
                <w:rFonts w:ascii="Arial" w:hAnsi="Arial" w:cs="Arial"/>
                <w:noProof/>
                <w:webHidden/>
                <w:sz w:val="22"/>
              </w:rPr>
              <w:fldChar w:fldCharType="end"/>
            </w:r>
          </w:hyperlink>
        </w:p>
        <w:p w14:paraId="2D72D298" w14:textId="77777777" w:rsidR="005620D1" w:rsidRPr="005620D1" w:rsidRDefault="005620D1">
          <w:pPr>
            <w:pStyle w:val="TOC1"/>
            <w:tabs>
              <w:tab w:val="left" w:pos="480"/>
              <w:tab w:val="right" w:leader="dot" w:pos="9350"/>
            </w:tabs>
            <w:rPr>
              <w:rFonts w:ascii="Arial" w:eastAsiaTheme="minorEastAsia" w:hAnsi="Arial" w:cs="Arial"/>
              <w:noProof/>
              <w:sz w:val="22"/>
            </w:rPr>
          </w:pPr>
          <w:hyperlink w:anchor="_Toc179475076" w:history="1">
            <w:r w:rsidRPr="005620D1">
              <w:rPr>
                <w:rStyle w:val="Hyperlink"/>
                <w:rFonts w:ascii="Arial" w:hAnsi="Arial" w:cs="Arial"/>
                <w:noProof/>
                <w:sz w:val="22"/>
              </w:rPr>
              <w:t>6</w:t>
            </w:r>
            <w:r w:rsidRPr="005620D1">
              <w:rPr>
                <w:rFonts w:ascii="Arial" w:eastAsiaTheme="minorEastAsia" w:hAnsi="Arial" w:cs="Arial"/>
                <w:noProof/>
                <w:sz w:val="22"/>
              </w:rPr>
              <w:tab/>
            </w:r>
            <w:r w:rsidRPr="005620D1">
              <w:rPr>
                <w:rStyle w:val="Hyperlink"/>
                <w:rFonts w:ascii="Arial" w:hAnsi="Arial" w:cs="Arial"/>
                <w:noProof/>
                <w:sz w:val="22"/>
              </w:rPr>
              <w:t>Key Strategic Recommendations for The Organization</w:t>
            </w:r>
            <w:r w:rsidRPr="005620D1">
              <w:rPr>
                <w:rFonts w:ascii="Arial" w:hAnsi="Arial" w:cs="Arial"/>
                <w:noProof/>
                <w:webHidden/>
                <w:sz w:val="22"/>
              </w:rPr>
              <w:tab/>
            </w:r>
            <w:r w:rsidRPr="005620D1">
              <w:rPr>
                <w:rFonts w:ascii="Arial" w:hAnsi="Arial" w:cs="Arial"/>
                <w:noProof/>
                <w:webHidden/>
                <w:sz w:val="22"/>
              </w:rPr>
              <w:fldChar w:fldCharType="begin"/>
            </w:r>
            <w:r w:rsidRPr="005620D1">
              <w:rPr>
                <w:rFonts w:ascii="Arial" w:hAnsi="Arial" w:cs="Arial"/>
                <w:noProof/>
                <w:webHidden/>
                <w:sz w:val="22"/>
              </w:rPr>
              <w:instrText xml:space="preserve"> PAGEREF _Toc179475076 \h </w:instrText>
            </w:r>
            <w:r w:rsidRPr="005620D1">
              <w:rPr>
                <w:rFonts w:ascii="Arial" w:hAnsi="Arial" w:cs="Arial"/>
                <w:noProof/>
                <w:webHidden/>
                <w:sz w:val="22"/>
              </w:rPr>
            </w:r>
            <w:r w:rsidRPr="005620D1">
              <w:rPr>
                <w:rFonts w:ascii="Arial" w:hAnsi="Arial" w:cs="Arial"/>
                <w:noProof/>
                <w:webHidden/>
                <w:sz w:val="22"/>
              </w:rPr>
              <w:fldChar w:fldCharType="separate"/>
            </w:r>
            <w:r w:rsidRPr="005620D1">
              <w:rPr>
                <w:rFonts w:ascii="Arial" w:hAnsi="Arial" w:cs="Arial"/>
                <w:noProof/>
                <w:webHidden/>
                <w:sz w:val="22"/>
              </w:rPr>
              <w:t>14</w:t>
            </w:r>
            <w:r w:rsidRPr="005620D1">
              <w:rPr>
                <w:rFonts w:ascii="Arial" w:hAnsi="Arial" w:cs="Arial"/>
                <w:noProof/>
                <w:webHidden/>
                <w:sz w:val="22"/>
              </w:rPr>
              <w:fldChar w:fldCharType="end"/>
            </w:r>
          </w:hyperlink>
        </w:p>
        <w:p w14:paraId="2905EAFC" w14:textId="77777777" w:rsidR="005620D1" w:rsidRPr="005620D1" w:rsidRDefault="005620D1">
          <w:pPr>
            <w:pStyle w:val="TOC1"/>
            <w:tabs>
              <w:tab w:val="left" w:pos="480"/>
              <w:tab w:val="right" w:leader="dot" w:pos="9350"/>
            </w:tabs>
            <w:rPr>
              <w:rFonts w:ascii="Arial" w:eastAsiaTheme="minorEastAsia" w:hAnsi="Arial" w:cs="Arial"/>
              <w:noProof/>
              <w:sz w:val="22"/>
            </w:rPr>
          </w:pPr>
          <w:hyperlink w:anchor="_Toc179475077" w:history="1">
            <w:r w:rsidRPr="005620D1">
              <w:rPr>
                <w:rStyle w:val="Hyperlink"/>
                <w:rFonts w:ascii="Arial" w:hAnsi="Arial" w:cs="Arial"/>
                <w:noProof/>
                <w:sz w:val="22"/>
              </w:rPr>
              <w:t>7</w:t>
            </w:r>
            <w:r w:rsidRPr="005620D1">
              <w:rPr>
                <w:rFonts w:ascii="Arial" w:eastAsiaTheme="minorEastAsia" w:hAnsi="Arial" w:cs="Arial"/>
                <w:noProof/>
                <w:sz w:val="22"/>
              </w:rPr>
              <w:tab/>
            </w:r>
            <w:r w:rsidRPr="005620D1">
              <w:rPr>
                <w:rStyle w:val="Hyperlink"/>
                <w:rFonts w:ascii="Arial" w:hAnsi="Arial" w:cs="Arial"/>
                <w:noProof/>
                <w:sz w:val="22"/>
              </w:rPr>
              <w:t>Reaction of Competitors and Dealing</w:t>
            </w:r>
            <w:r w:rsidRPr="005620D1">
              <w:rPr>
                <w:rFonts w:ascii="Arial" w:hAnsi="Arial" w:cs="Arial"/>
                <w:noProof/>
                <w:webHidden/>
                <w:sz w:val="22"/>
              </w:rPr>
              <w:tab/>
            </w:r>
            <w:r w:rsidRPr="005620D1">
              <w:rPr>
                <w:rFonts w:ascii="Arial" w:hAnsi="Arial" w:cs="Arial"/>
                <w:noProof/>
                <w:webHidden/>
                <w:sz w:val="22"/>
              </w:rPr>
              <w:fldChar w:fldCharType="begin"/>
            </w:r>
            <w:r w:rsidRPr="005620D1">
              <w:rPr>
                <w:rFonts w:ascii="Arial" w:hAnsi="Arial" w:cs="Arial"/>
                <w:noProof/>
                <w:webHidden/>
                <w:sz w:val="22"/>
              </w:rPr>
              <w:instrText xml:space="preserve"> PAGEREF _Toc179475077 \h </w:instrText>
            </w:r>
            <w:r w:rsidRPr="005620D1">
              <w:rPr>
                <w:rFonts w:ascii="Arial" w:hAnsi="Arial" w:cs="Arial"/>
                <w:noProof/>
                <w:webHidden/>
                <w:sz w:val="22"/>
              </w:rPr>
            </w:r>
            <w:r w:rsidRPr="005620D1">
              <w:rPr>
                <w:rFonts w:ascii="Arial" w:hAnsi="Arial" w:cs="Arial"/>
                <w:noProof/>
                <w:webHidden/>
                <w:sz w:val="22"/>
              </w:rPr>
              <w:fldChar w:fldCharType="separate"/>
            </w:r>
            <w:r w:rsidRPr="005620D1">
              <w:rPr>
                <w:rFonts w:ascii="Arial" w:hAnsi="Arial" w:cs="Arial"/>
                <w:noProof/>
                <w:webHidden/>
                <w:sz w:val="22"/>
              </w:rPr>
              <w:t>16</w:t>
            </w:r>
            <w:r w:rsidRPr="005620D1">
              <w:rPr>
                <w:rFonts w:ascii="Arial" w:hAnsi="Arial" w:cs="Arial"/>
                <w:noProof/>
                <w:webHidden/>
                <w:sz w:val="22"/>
              </w:rPr>
              <w:fldChar w:fldCharType="end"/>
            </w:r>
          </w:hyperlink>
        </w:p>
        <w:p w14:paraId="63149040" w14:textId="77777777" w:rsidR="005620D1" w:rsidRPr="005620D1" w:rsidRDefault="005620D1">
          <w:pPr>
            <w:pStyle w:val="TOC1"/>
            <w:tabs>
              <w:tab w:val="left" w:pos="480"/>
              <w:tab w:val="right" w:leader="dot" w:pos="9350"/>
            </w:tabs>
            <w:rPr>
              <w:rFonts w:ascii="Arial" w:eastAsiaTheme="minorEastAsia" w:hAnsi="Arial" w:cs="Arial"/>
              <w:noProof/>
              <w:sz w:val="22"/>
            </w:rPr>
          </w:pPr>
          <w:hyperlink w:anchor="_Toc179475078" w:history="1">
            <w:r w:rsidRPr="005620D1">
              <w:rPr>
                <w:rStyle w:val="Hyperlink"/>
                <w:rFonts w:ascii="Arial" w:hAnsi="Arial" w:cs="Arial"/>
                <w:noProof/>
                <w:sz w:val="22"/>
              </w:rPr>
              <w:t>8</w:t>
            </w:r>
            <w:r w:rsidRPr="005620D1">
              <w:rPr>
                <w:rFonts w:ascii="Arial" w:eastAsiaTheme="minorEastAsia" w:hAnsi="Arial" w:cs="Arial"/>
                <w:noProof/>
                <w:sz w:val="22"/>
              </w:rPr>
              <w:tab/>
            </w:r>
            <w:r w:rsidRPr="005620D1">
              <w:rPr>
                <w:rStyle w:val="Hyperlink"/>
                <w:rFonts w:ascii="Arial" w:hAnsi="Arial" w:cs="Arial"/>
                <w:noProof/>
                <w:sz w:val="22"/>
              </w:rPr>
              <w:t>Conclusion</w:t>
            </w:r>
            <w:r w:rsidRPr="005620D1">
              <w:rPr>
                <w:rFonts w:ascii="Arial" w:hAnsi="Arial" w:cs="Arial"/>
                <w:noProof/>
                <w:webHidden/>
                <w:sz w:val="22"/>
              </w:rPr>
              <w:tab/>
            </w:r>
            <w:r w:rsidRPr="005620D1">
              <w:rPr>
                <w:rFonts w:ascii="Arial" w:hAnsi="Arial" w:cs="Arial"/>
                <w:noProof/>
                <w:webHidden/>
                <w:sz w:val="22"/>
              </w:rPr>
              <w:fldChar w:fldCharType="begin"/>
            </w:r>
            <w:r w:rsidRPr="005620D1">
              <w:rPr>
                <w:rFonts w:ascii="Arial" w:hAnsi="Arial" w:cs="Arial"/>
                <w:noProof/>
                <w:webHidden/>
                <w:sz w:val="22"/>
              </w:rPr>
              <w:instrText xml:space="preserve"> PAGEREF _Toc179475078 \h </w:instrText>
            </w:r>
            <w:r w:rsidRPr="005620D1">
              <w:rPr>
                <w:rFonts w:ascii="Arial" w:hAnsi="Arial" w:cs="Arial"/>
                <w:noProof/>
                <w:webHidden/>
                <w:sz w:val="22"/>
              </w:rPr>
            </w:r>
            <w:r w:rsidRPr="005620D1">
              <w:rPr>
                <w:rFonts w:ascii="Arial" w:hAnsi="Arial" w:cs="Arial"/>
                <w:noProof/>
                <w:webHidden/>
                <w:sz w:val="22"/>
              </w:rPr>
              <w:fldChar w:fldCharType="separate"/>
            </w:r>
            <w:r w:rsidRPr="005620D1">
              <w:rPr>
                <w:rFonts w:ascii="Arial" w:hAnsi="Arial" w:cs="Arial"/>
                <w:noProof/>
                <w:webHidden/>
                <w:sz w:val="22"/>
              </w:rPr>
              <w:t>16</w:t>
            </w:r>
            <w:r w:rsidRPr="005620D1">
              <w:rPr>
                <w:rFonts w:ascii="Arial" w:hAnsi="Arial" w:cs="Arial"/>
                <w:noProof/>
                <w:webHidden/>
                <w:sz w:val="22"/>
              </w:rPr>
              <w:fldChar w:fldCharType="end"/>
            </w:r>
          </w:hyperlink>
        </w:p>
        <w:p w14:paraId="26EEC4C3" w14:textId="77777777" w:rsidR="005620D1" w:rsidRPr="005620D1" w:rsidRDefault="005620D1">
          <w:pPr>
            <w:pStyle w:val="TOC1"/>
            <w:tabs>
              <w:tab w:val="left" w:pos="480"/>
              <w:tab w:val="right" w:leader="dot" w:pos="9350"/>
            </w:tabs>
            <w:rPr>
              <w:rFonts w:ascii="Arial" w:eastAsiaTheme="minorEastAsia" w:hAnsi="Arial" w:cs="Arial"/>
              <w:noProof/>
              <w:sz w:val="22"/>
            </w:rPr>
          </w:pPr>
          <w:hyperlink w:anchor="_Toc179475079" w:history="1">
            <w:r w:rsidRPr="005620D1">
              <w:rPr>
                <w:rStyle w:val="Hyperlink"/>
                <w:rFonts w:ascii="Arial" w:hAnsi="Arial" w:cs="Arial"/>
                <w:noProof/>
                <w:sz w:val="22"/>
              </w:rPr>
              <w:t>9</w:t>
            </w:r>
            <w:r w:rsidRPr="005620D1">
              <w:rPr>
                <w:rFonts w:ascii="Arial" w:eastAsiaTheme="minorEastAsia" w:hAnsi="Arial" w:cs="Arial"/>
                <w:noProof/>
                <w:sz w:val="22"/>
              </w:rPr>
              <w:tab/>
            </w:r>
            <w:r w:rsidRPr="005620D1">
              <w:rPr>
                <w:rStyle w:val="Hyperlink"/>
                <w:rFonts w:ascii="Arial" w:hAnsi="Arial" w:cs="Arial"/>
                <w:noProof/>
                <w:sz w:val="22"/>
              </w:rPr>
              <w:t>Task 02 – Poster Presentation</w:t>
            </w:r>
            <w:r w:rsidRPr="005620D1">
              <w:rPr>
                <w:rFonts w:ascii="Arial" w:hAnsi="Arial" w:cs="Arial"/>
                <w:noProof/>
                <w:webHidden/>
                <w:sz w:val="22"/>
              </w:rPr>
              <w:tab/>
            </w:r>
            <w:r w:rsidRPr="005620D1">
              <w:rPr>
                <w:rFonts w:ascii="Arial" w:hAnsi="Arial" w:cs="Arial"/>
                <w:noProof/>
                <w:webHidden/>
                <w:sz w:val="22"/>
              </w:rPr>
              <w:fldChar w:fldCharType="begin"/>
            </w:r>
            <w:r w:rsidRPr="005620D1">
              <w:rPr>
                <w:rFonts w:ascii="Arial" w:hAnsi="Arial" w:cs="Arial"/>
                <w:noProof/>
                <w:webHidden/>
                <w:sz w:val="22"/>
              </w:rPr>
              <w:instrText xml:space="preserve"> PAGEREF _Toc179475079 \h </w:instrText>
            </w:r>
            <w:r w:rsidRPr="005620D1">
              <w:rPr>
                <w:rFonts w:ascii="Arial" w:hAnsi="Arial" w:cs="Arial"/>
                <w:noProof/>
                <w:webHidden/>
                <w:sz w:val="22"/>
              </w:rPr>
            </w:r>
            <w:r w:rsidRPr="005620D1">
              <w:rPr>
                <w:rFonts w:ascii="Arial" w:hAnsi="Arial" w:cs="Arial"/>
                <w:noProof/>
                <w:webHidden/>
                <w:sz w:val="22"/>
              </w:rPr>
              <w:fldChar w:fldCharType="separate"/>
            </w:r>
            <w:r w:rsidRPr="005620D1">
              <w:rPr>
                <w:rFonts w:ascii="Arial" w:hAnsi="Arial" w:cs="Arial"/>
                <w:noProof/>
                <w:webHidden/>
                <w:sz w:val="22"/>
              </w:rPr>
              <w:t>18</w:t>
            </w:r>
            <w:r w:rsidRPr="005620D1">
              <w:rPr>
                <w:rFonts w:ascii="Arial" w:hAnsi="Arial" w:cs="Arial"/>
                <w:noProof/>
                <w:webHidden/>
                <w:sz w:val="22"/>
              </w:rPr>
              <w:fldChar w:fldCharType="end"/>
            </w:r>
          </w:hyperlink>
        </w:p>
        <w:p w14:paraId="30FF3AB1" w14:textId="77777777" w:rsidR="005620D1" w:rsidRPr="005620D1" w:rsidRDefault="005620D1">
          <w:pPr>
            <w:pStyle w:val="TOC2"/>
            <w:tabs>
              <w:tab w:val="left" w:pos="880"/>
              <w:tab w:val="right" w:leader="dot" w:pos="9350"/>
            </w:tabs>
            <w:rPr>
              <w:rFonts w:ascii="Arial" w:eastAsiaTheme="minorEastAsia" w:hAnsi="Arial" w:cs="Arial"/>
              <w:noProof/>
              <w:sz w:val="22"/>
            </w:rPr>
          </w:pPr>
          <w:hyperlink w:anchor="_Toc179475080" w:history="1">
            <w:r w:rsidRPr="005620D1">
              <w:rPr>
                <w:rStyle w:val="Hyperlink"/>
                <w:rFonts w:ascii="Arial" w:hAnsi="Arial" w:cs="Arial"/>
                <w:noProof/>
                <w:sz w:val="22"/>
              </w:rPr>
              <w:t>9.1</w:t>
            </w:r>
            <w:r w:rsidRPr="005620D1">
              <w:rPr>
                <w:rFonts w:ascii="Arial" w:eastAsiaTheme="minorEastAsia" w:hAnsi="Arial" w:cs="Arial"/>
                <w:noProof/>
                <w:sz w:val="22"/>
              </w:rPr>
              <w:tab/>
            </w:r>
            <w:r w:rsidRPr="005620D1">
              <w:rPr>
                <w:rStyle w:val="Hyperlink"/>
                <w:rFonts w:ascii="Arial" w:hAnsi="Arial" w:cs="Arial"/>
                <w:noProof/>
                <w:sz w:val="22"/>
              </w:rPr>
              <w:t>Strategy for long-term adopting sustainable practices</w:t>
            </w:r>
            <w:r w:rsidRPr="005620D1">
              <w:rPr>
                <w:rFonts w:ascii="Arial" w:hAnsi="Arial" w:cs="Arial"/>
                <w:noProof/>
                <w:webHidden/>
                <w:sz w:val="22"/>
              </w:rPr>
              <w:tab/>
            </w:r>
            <w:r w:rsidRPr="005620D1">
              <w:rPr>
                <w:rFonts w:ascii="Arial" w:hAnsi="Arial" w:cs="Arial"/>
                <w:noProof/>
                <w:webHidden/>
                <w:sz w:val="22"/>
              </w:rPr>
              <w:fldChar w:fldCharType="begin"/>
            </w:r>
            <w:r w:rsidRPr="005620D1">
              <w:rPr>
                <w:rFonts w:ascii="Arial" w:hAnsi="Arial" w:cs="Arial"/>
                <w:noProof/>
                <w:webHidden/>
                <w:sz w:val="22"/>
              </w:rPr>
              <w:instrText xml:space="preserve"> PAGEREF _Toc179475080 \h </w:instrText>
            </w:r>
            <w:r w:rsidRPr="005620D1">
              <w:rPr>
                <w:rFonts w:ascii="Arial" w:hAnsi="Arial" w:cs="Arial"/>
                <w:noProof/>
                <w:webHidden/>
                <w:sz w:val="22"/>
              </w:rPr>
            </w:r>
            <w:r w:rsidRPr="005620D1">
              <w:rPr>
                <w:rFonts w:ascii="Arial" w:hAnsi="Arial" w:cs="Arial"/>
                <w:noProof/>
                <w:webHidden/>
                <w:sz w:val="22"/>
              </w:rPr>
              <w:fldChar w:fldCharType="separate"/>
            </w:r>
            <w:r w:rsidRPr="005620D1">
              <w:rPr>
                <w:rFonts w:ascii="Arial" w:hAnsi="Arial" w:cs="Arial"/>
                <w:noProof/>
                <w:webHidden/>
                <w:sz w:val="22"/>
              </w:rPr>
              <w:t>18</w:t>
            </w:r>
            <w:r w:rsidRPr="005620D1">
              <w:rPr>
                <w:rFonts w:ascii="Arial" w:hAnsi="Arial" w:cs="Arial"/>
                <w:noProof/>
                <w:webHidden/>
                <w:sz w:val="22"/>
              </w:rPr>
              <w:fldChar w:fldCharType="end"/>
            </w:r>
          </w:hyperlink>
        </w:p>
        <w:p w14:paraId="4A7B6793" w14:textId="77777777" w:rsidR="005620D1" w:rsidRPr="005620D1" w:rsidRDefault="005620D1">
          <w:pPr>
            <w:pStyle w:val="TOC2"/>
            <w:tabs>
              <w:tab w:val="left" w:pos="880"/>
              <w:tab w:val="right" w:leader="dot" w:pos="9350"/>
            </w:tabs>
            <w:rPr>
              <w:rFonts w:ascii="Arial" w:eastAsiaTheme="minorEastAsia" w:hAnsi="Arial" w:cs="Arial"/>
              <w:noProof/>
              <w:sz w:val="22"/>
            </w:rPr>
          </w:pPr>
          <w:hyperlink w:anchor="_Toc179475081" w:history="1">
            <w:r w:rsidRPr="005620D1">
              <w:rPr>
                <w:rStyle w:val="Hyperlink"/>
                <w:rFonts w:ascii="Arial" w:hAnsi="Arial" w:cs="Arial"/>
                <w:noProof/>
                <w:sz w:val="22"/>
              </w:rPr>
              <w:t>9.2</w:t>
            </w:r>
            <w:r w:rsidRPr="005620D1">
              <w:rPr>
                <w:rFonts w:ascii="Arial" w:eastAsiaTheme="minorEastAsia" w:hAnsi="Arial" w:cs="Arial"/>
                <w:noProof/>
                <w:sz w:val="22"/>
              </w:rPr>
              <w:tab/>
            </w:r>
            <w:r w:rsidRPr="005620D1">
              <w:rPr>
                <w:rStyle w:val="Hyperlink"/>
                <w:rFonts w:ascii="Arial" w:hAnsi="Arial" w:cs="Arial"/>
                <w:noProof/>
                <w:sz w:val="22"/>
              </w:rPr>
              <w:t>Key Strategic Recommendation</w:t>
            </w:r>
            <w:r w:rsidRPr="005620D1">
              <w:rPr>
                <w:rFonts w:ascii="Arial" w:hAnsi="Arial" w:cs="Arial"/>
                <w:noProof/>
                <w:webHidden/>
                <w:sz w:val="22"/>
              </w:rPr>
              <w:tab/>
            </w:r>
            <w:r w:rsidRPr="005620D1">
              <w:rPr>
                <w:rFonts w:ascii="Arial" w:hAnsi="Arial" w:cs="Arial"/>
                <w:noProof/>
                <w:webHidden/>
                <w:sz w:val="22"/>
              </w:rPr>
              <w:fldChar w:fldCharType="begin"/>
            </w:r>
            <w:r w:rsidRPr="005620D1">
              <w:rPr>
                <w:rFonts w:ascii="Arial" w:hAnsi="Arial" w:cs="Arial"/>
                <w:noProof/>
                <w:webHidden/>
                <w:sz w:val="22"/>
              </w:rPr>
              <w:instrText xml:space="preserve"> PAGEREF _Toc179475081 \h </w:instrText>
            </w:r>
            <w:r w:rsidRPr="005620D1">
              <w:rPr>
                <w:rFonts w:ascii="Arial" w:hAnsi="Arial" w:cs="Arial"/>
                <w:noProof/>
                <w:webHidden/>
                <w:sz w:val="22"/>
              </w:rPr>
            </w:r>
            <w:r w:rsidRPr="005620D1">
              <w:rPr>
                <w:rFonts w:ascii="Arial" w:hAnsi="Arial" w:cs="Arial"/>
                <w:noProof/>
                <w:webHidden/>
                <w:sz w:val="22"/>
              </w:rPr>
              <w:fldChar w:fldCharType="separate"/>
            </w:r>
            <w:r w:rsidRPr="005620D1">
              <w:rPr>
                <w:rFonts w:ascii="Arial" w:hAnsi="Arial" w:cs="Arial"/>
                <w:noProof/>
                <w:webHidden/>
                <w:sz w:val="22"/>
              </w:rPr>
              <w:t>18</w:t>
            </w:r>
            <w:r w:rsidRPr="005620D1">
              <w:rPr>
                <w:rFonts w:ascii="Arial" w:hAnsi="Arial" w:cs="Arial"/>
                <w:noProof/>
                <w:webHidden/>
                <w:sz w:val="22"/>
              </w:rPr>
              <w:fldChar w:fldCharType="end"/>
            </w:r>
          </w:hyperlink>
        </w:p>
        <w:p w14:paraId="7B4152FB" w14:textId="77777777" w:rsidR="005620D1" w:rsidRPr="005620D1" w:rsidRDefault="005620D1">
          <w:pPr>
            <w:pStyle w:val="TOC3"/>
            <w:tabs>
              <w:tab w:val="left" w:pos="1320"/>
              <w:tab w:val="right" w:leader="dot" w:pos="9350"/>
            </w:tabs>
            <w:rPr>
              <w:rFonts w:ascii="Arial" w:eastAsiaTheme="minorEastAsia" w:hAnsi="Arial" w:cs="Arial"/>
              <w:noProof/>
              <w:sz w:val="22"/>
            </w:rPr>
          </w:pPr>
          <w:hyperlink w:anchor="_Toc179475082" w:history="1">
            <w:r w:rsidRPr="005620D1">
              <w:rPr>
                <w:rStyle w:val="Hyperlink"/>
                <w:rFonts w:ascii="Arial" w:hAnsi="Arial" w:cs="Arial"/>
                <w:noProof/>
                <w:sz w:val="22"/>
              </w:rPr>
              <w:t>9.2.1</w:t>
            </w:r>
            <w:r w:rsidRPr="005620D1">
              <w:rPr>
                <w:rFonts w:ascii="Arial" w:eastAsiaTheme="minorEastAsia" w:hAnsi="Arial" w:cs="Arial"/>
                <w:noProof/>
                <w:sz w:val="22"/>
              </w:rPr>
              <w:tab/>
            </w:r>
            <w:r w:rsidRPr="005620D1">
              <w:rPr>
                <w:rStyle w:val="Hyperlink"/>
                <w:rFonts w:ascii="Arial" w:hAnsi="Arial" w:cs="Arial"/>
                <w:noProof/>
                <w:sz w:val="22"/>
              </w:rPr>
              <w:t>Short-term Recommendations</w:t>
            </w:r>
            <w:r w:rsidRPr="005620D1">
              <w:rPr>
                <w:rFonts w:ascii="Arial" w:hAnsi="Arial" w:cs="Arial"/>
                <w:noProof/>
                <w:webHidden/>
                <w:sz w:val="22"/>
              </w:rPr>
              <w:tab/>
            </w:r>
            <w:r w:rsidRPr="005620D1">
              <w:rPr>
                <w:rFonts w:ascii="Arial" w:hAnsi="Arial" w:cs="Arial"/>
                <w:noProof/>
                <w:webHidden/>
                <w:sz w:val="22"/>
              </w:rPr>
              <w:fldChar w:fldCharType="begin"/>
            </w:r>
            <w:r w:rsidRPr="005620D1">
              <w:rPr>
                <w:rFonts w:ascii="Arial" w:hAnsi="Arial" w:cs="Arial"/>
                <w:noProof/>
                <w:webHidden/>
                <w:sz w:val="22"/>
              </w:rPr>
              <w:instrText xml:space="preserve"> PAGEREF _Toc179475082 \h </w:instrText>
            </w:r>
            <w:r w:rsidRPr="005620D1">
              <w:rPr>
                <w:rFonts w:ascii="Arial" w:hAnsi="Arial" w:cs="Arial"/>
                <w:noProof/>
                <w:webHidden/>
                <w:sz w:val="22"/>
              </w:rPr>
            </w:r>
            <w:r w:rsidRPr="005620D1">
              <w:rPr>
                <w:rFonts w:ascii="Arial" w:hAnsi="Arial" w:cs="Arial"/>
                <w:noProof/>
                <w:webHidden/>
                <w:sz w:val="22"/>
              </w:rPr>
              <w:fldChar w:fldCharType="separate"/>
            </w:r>
            <w:r w:rsidRPr="005620D1">
              <w:rPr>
                <w:rFonts w:ascii="Arial" w:hAnsi="Arial" w:cs="Arial"/>
                <w:noProof/>
                <w:webHidden/>
                <w:sz w:val="22"/>
              </w:rPr>
              <w:t>18</w:t>
            </w:r>
            <w:r w:rsidRPr="005620D1">
              <w:rPr>
                <w:rFonts w:ascii="Arial" w:hAnsi="Arial" w:cs="Arial"/>
                <w:noProof/>
                <w:webHidden/>
                <w:sz w:val="22"/>
              </w:rPr>
              <w:fldChar w:fldCharType="end"/>
            </w:r>
          </w:hyperlink>
        </w:p>
        <w:p w14:paraId="14196C8F" w14:textId="77777777" w:rsidR="005620D1" w:rsidRPr="005620D1" w:rsidRDefault="005620D1">
          <w:pPr>
            <w:pStyle w:val="TOC3"/>
            <w:tabs>
              <w:tab w:val="left" w:pos="1320"/>
              <w:tab w:val="right" w:leader="dot" w:pos="9350"/>
            </w:tabs>
            <w:rPr>
              <w:rFonts w:ascii="Arial" w:eastAsiaTheme="minorEastAsia" w:hAnsi="Arial" w:cs="Arial"/>
              <w:noProof/>
              <w:sz w:val="22"/>
            </w:rPr>
          </w:pPr>
          <w:hyperlink w:anchor="_Toc179475083" w:history="1">
            <w:r w:rsidRPr="005620D1">
              <w:rPr>
                <w:rStyle w:val="Hyperlink"/>
                <w:rFonts w:ascii="Arial" w:hAnsi="Arial" w:cs="Arial"/>
                <w:noProof/>
                <w:sz w:val="22"/>
              </w:rPr>
              <w:t>9.2.2</w:t>
            </w:r>
            <w:r w:rsidRPr="005620D1">
              <w:rPr>
                <w:rFonts w:ascii="Arial" w:eastAsiaTheme="minorEastAsia" w:hAnsi="Arial" w:cs="Arial"/>
                <w:noProof/>
                <w:sz w:val="22"/>
              </w:rPr>
              <w:tab/>
            </w:r>
            <w:r w:rsidRPr="005620D1">
              <w:rPr>
                <w:rStyle w:val="Hyperlink"/>
                <w:rFonts w:ascii="Arial" w:hAnsi="Arial" w:cs="Arial"/>
                <w:noProof/>
                <w:sz w:val="22"/>
              </w:rPr>
              <w:t>Long-term Recommendations</w:t>
            </w:r>
            <w:r w:rsidRPr="005620D1">
              <w:rPr>
                <w:rFonts w:ascii="Arial" w:hAnsi="Arial" w:cs="Arial"/>
                <w:noProof/>
                <w:webHidden/>
                <w:sz w:val="22"/>
              </w:rPr>
              <w:tab/>
            </w:r>
            <w:r w:rsidRPr="005620D1">
              <w:rPr>
                <w:rFonts w:ascii="Arial" w:hAnsi="Arial" w:cs="Arial"/>
                <w:noProof/>
                <w:webHidden/>
                <w:sz w:val="22"/>
              </w:rPr>
              <w:fldChar w:fldCharType="begin"/>
            </w:r>
            <w:r w:rsidRPr="005620D1">
              <w:rPr>
                <w:rFonts w:ascii="Arial" w:hAnsi="Arial" w:cs="Arial"/>
                <w:noProof/>
                <w:webHidden/>
                <w:sz w:val="22"/>
              </w:rPr>
              <w:instrText xml:space="preserve"> PAGEREF _Toc179475083 \h </w:instrText>
            </w:r>
            <w:r w:rsidRPr="005620D1">
              <w:rPr>
                <w:rFonts w:ascii="Arial" w:hAnsi="Arial" w:cs="Arial"/>
                <w:noProof/>
                <w:webHidden/>
                <w:sz w:val="22"/>
              </w:rPr>
            </w:r>
            <w:r w:rsidRPr="005620D1">
              <w:rPr>
                <w:rFonts w:ascii="Arial" w:hAnsi="Arial" w:cs="Arial"/>
                <w:noProof/>
                <w:webHidden/>
                <w:sz w:val="22"/>
              </w:rPr>
              <w:fldChar w:fldCharType="separate"/>
            </w:r>
            <w:r w:rsidRPr="005620D1">
              <w:rPr>
                <w:rFonts w:ascii="Arial" w:hAnsi="Arial" w:cs="Arial"/>
                <w:noProof/>
                <w:webHidden/>
                <w:sz w:val="22"/>
              </w:rPr>
              <w:t>19</w:t>
            </w:r>
            <w:r w:rsidRPr="005620D1">
              <w:rPr>
                <w:rFonts w:ascii="Arial" w:hAnsi="Arial" w:cs="Arial"/>
                <w:noProof/>
                <w:webHidden/>
                <w:sz w:val="22"/>
              </w:rPr>
              <w:fldChar w:fldCharType="end"/>
            </w:r>
          </w:hyperlink>
        </w:p>
        <w:p w14:paraId="2E6669B7" w14:textId="77777777" w:rsidR="005620D1" w:rsidRPr="005620D1" w:rsidRDefault="005620D1">
          <w:pPr>
            <w:pStyle w:val="TOC1"/>
            <w:tabs>
              <w:tab w:val="left" w:pos="660"/>
              <w:tab w:val="right" w:leader="dot" w:pos="9350"/>
            </w:tabs>
            <w:rPr>
              <w:rFonts w:ascii="Arial" w:eastAsiaTheme="minorEastAsia" w:hAnsi="Arial" w:cs="Arial"/>
              <w:noProof/>
              <w:sz w:val="22"/>
            </w:rPr>
          </w:pPr>
          <w:hyperlink w:anchor="_Toc179475084" w:history="1">
            <w:r w:rsidRPr="005620D1">
              <w:rPr>
                <w:rStyle w:val="Hyperlink"/>
                <w:rFonts w:ascii="Arial" w:hAnsi="Arial" w:cs="Arial"/>
                <w:noProof/>
                <w:sz w:val="22"/>
              </w:rPr>
              <w:t>10</w:t>
            </w:r>
            <w:r w:rsidRPr="005620D1">
              <w:rPr>
                <w:rFonts w:ascii="Arial" w:eastAsiaTheme="minorEastAsia" w:hAnsi="Arial" w:cs="Arial"/>
                <w:noProof/>
                <w:sz w:val="22"/>
              </w:rPr>
              <w:tab/>
            </w:r>
            <w:r w:rsidRPr="005620D1">
              <w:rPr>
                <w:rStyle w:val="Hyperlink"/>
                <w:rFonts w:ascii="Arial" w:hAnsi="Arial" w:cs="Arial"/>
                <w:noProof/>
                <w:sz w:val="22"/>
              </w:rPr>
              <w:t>References</w:t>
            </w:r>
            <w:r w:rsidRPr="005620D1">
              <w:rPr>
                <w:rFonts w:ascii="Arial" w:hAnsi="Arial" w:cs="Arial"/>
                <w:noProof/>
                <w:webHidden/>
                <w:sz w:val="22"/>
              </w:rPr>
              <w:tab/>
            </w:r>
            <w:r w:rsidRPr="005620D1">
              <w:rPr>
                <w:rFonts w:ascii="Arial" w:hAnsi="Arial" w:cs="Arial"/>
                <w:noProof/>
                <w:webHidden/>
                <w:sz w:val="22"/>
              </w:rPr>
              <w:fldChar w:fldCharType="begin"/>
            </w:r>
            <w:r w:rsidRPr="005620D1">
              <w:rPr>
                <w:rFonts w:ascii="Arial" w:hAnsi="Arial" w:cs="Arial"/>
                <w:noProof/>
                <w:webHidden/>
                <w:sz w:val="22"/>
              </w:rPr>
              <w:instrText xml:space="preserve"> PAGEREF _Toc179475084 \h </w:instrText>
            </w:r>
            <w:r w:rsidRPr="005620D1">
              <w:rPr>
                <w:rFonts w:ascii="Arial" w:hAnsi="Arial" w:cs="Arial"/>
                <w:noProof/>
                <w:webHidden/>
                <w:sz w:val="22"/>
              </w:rPr>
            </w:r>
            <w:r w:rsidRPr="005620D1">
              <w:rPr>
                <w:rFonts w:ascii="Arial" w:hAnsi="Arial" w:cs="Arial"/>
                <w:noProof/>
                <w:webHidden/>
                <w:sz w:val="22"/>
              </w:rPr>
              <w:fldChar w:fldCharType="separate"/>
            </w:r>
            <w:r w:rsidRPr="005620D1">
              <w:rPr>
                <w:rFonts w:ascii="Arial" w:hAnsi="Arial" w:cs="Arial"/>
                <w:noProof/>
                <w:webHidden/>
                <w:sz w:val="22"/>
              </w:rPr>
              <w:t>20</w:t>
            </w:r>
            <w:r w:rsidRPr="005620D1">
              <w:rPr>
                <w:rFonts w:ascii="Arial" w:hAnsi="Arial" w:cs="Arial"/>
                <w:noProof/>
                <w:webHidden/>
                <w:sz w:val="22"/>
              </w:rPr>
              <w:fldChar w:fldCharType="end"/>
            </w:r>
          </w:hyperlink>
        </w:p>
        <w:p w14:paraId="172F688D" w14:textId="0BA2C39B" w:rsidR="00203E6E" w:rsidRPr="005620D1" w:rsidRDefault="00203E6E" w:rsidP="005620D1">
          <w:pPr>
            <w:spacing w:after="0"/>
            <w:rPr>
              <w:rFonts w:ascii="Arial" w:hAnsi="Arial" w:cs="Arial"/>
              <w:sz w:val="22"/>
            </w:rPr>
          </w:pPr>
          <w:r w:rsidRPr="005620D1">
            <w:rPr>
              <w:rFonts w:ascii="Arial" w:hAnsi="Arial" w:cs="Arial"/>
              <w:b/>
              <w:bCs/>
              <w:noProof/>
              <w:sz w:val="22"/>
            </w:rPr>
            <w:fldChar w:fldCharType="end"/>
          </w:r>
        </w:p>
      </w:sdtContent>
    </w:sdt>
    <w:p w14:paraId="697CAA81" w14:textId="77777777" w:rsidR="0001263A" w:rsidRPr="005620D1" w:rsidRDefault="0001263A" w:rsidP="005620D1">
      <w:pPr>
        <w:spacing w:after="0"/>
        <w:rPr>
          <w:rFonts w:ascii="Arial" w:hAnsi="Arial" w:cs="Arial"/>
          <w:b/>
          <w:bCs/>
          <w:sz w:val="22"/>
        </w:rPr>
      </w:pPr>
    </w:p>
    <w:p w14:paraId="34020858" w14:textId="77777777" w:rsidR="00A62DB4" w:rsidRPr="005620D1" w:rsidRDefault="00A62DB4" w:rsidP="005620D1">
      <w:pPr>
        <w:spacing w:after="0"/>
        <w:jc w:val="left"/>
        <w:rPr>
          <w:rFonts w:ascii="Arial" w:hAnsi="Arial" w:cs="Arial"/>
          <w:b/>
          <w:bCs/>
          <w:sz w:val="22"/>
        </w:rPr>
      </w:pPr>
      <w:r w:rsidRPr="005620D1">
        <w:rPr>
          <w:rFonts w:ascii="Arial" w:hAnsi="Arial" w:cs="Arial"/>
          <w:b/>
          <w:bCs/>
          <w:sz w:val="22"/>
        </w:rPr>
        <w:br w:type="page"/>
      </w:r>
    </w:p>
    <w:p w14:paraId="631E00C3" w14:textId="7DABAD5D" w:rsidR="00A62DB4" w:rsidRPr="005620D1" w:rsidRDefault="00DE3BA0" w:rsidP="005620D1">
      <w:pPr>
        <w:pStyle w:val="Heading1"/>
        <w:spacing w:before="0"/>
        <w:rPr>
          <w:rFonts w:ascii="Arial" w:hAnsi="Arial" w:cs="Arial"/>
          <w:sz w:val="22"/>
          <w:szCs w:val="22"/>
        </w:rPr>
      </w:pPr>
      <w:bookmarkStart w:id="0" w:name="_Toc179475049"/>
      <w:r w:rsidRPr="005620D1">
        <w:rPr>
          <w:rFonts w:ascii="Arial" w:hAnsi="Arial" w:cs="Arial"/>
          <w:sz w:val="22"/>
          <w:szCs w:val="22"/>
        </w:rPr>
        <w:lastRenderedPageBreak/>
        <w:t>Task 01 – Strategic Plan</w:t>
      </w:r>
      <w:bookmarkEnd w:id="0"/>
    </w:p>
    <w:p w14:paraId="67AA58F8" w14:textId="711E3F4C" w:rsidR="007128F5" w:rsidRPr="005620D1" w:rsidRDefault="0001263A" w:rsidP="005620D1">
      <w:pPr>
        <w:pStyle w:val="Heading2"/>
        <w:spacing w:after="0"/>
        <w:rPr>
          <w:rFonts w:ascii="Arial" w:hAnsi="Arial" w:cs="Arial"/>
          <w:sz w:val="22"/>
        </w:rPr>
      </w:pPr>
      <w:bookmarkStart w:id="1" w:name="_Toc179475050"/>
      <w:r w:rsidRPr="005620D1">
        <w:rPr>
          <w:rFonts w:ascii="Arial" w:hAnsi="Arial" w:cs="Arial"/>
          <w:sz w:val="22"/>
        </w:rPr>
        <w:t>Introduction</w:t>
      </w:r>
      <w:bookmarkEnd w:id="1"/>
    </w:p>
    <w:p w14:paraId="47E2C2DA" w14:textId="244C4B33" w:rsidR="0070663F" w:rsidRPr="005620D1" w:rsidRDefault="005F7E0A" w:rsidP="005620D1">
      <w:pPr>
        <w:spacing w:after="0"/>
        <w:rPr>
          <w:rFonts w:ascii="Arial" w:hAnsi="Arial" w:cs="Arial"/>
          <w:sz w:val="22"/>
        </w:rPr>
      </w:pPr>
      <w:r w:rsidRPr="005620D1">
        <w:rPr>
          <w:rFonts w:ascii="Arial" w:hAnsi="Arial" w:cs="Arial"/>
          <w:sz w:val="22"/>
        </w:rPr>
        <w:t>The</w:t>
      </w:r>
      <w:r w:rsidR="00704068" w:rsidRPr="005620D1">
        <w:rPr>
          <w:rFonts w:ascii="Arial" w:hAnsi="Arial" w:cs="Arial"/>
          <w:sz w:val="22"/>
        </w:rPr>
        <w:t xml:space="preserve"> report</w:t>
      </w:r>
      <w:r w:rsidRPr="005620D1">
        <w:rPr>
          <w:rFonts w:ascii="Arial" w:hAnsi="Arial" w:cs="Arial"/>
          <w:sz w:val="22"/>
        </w:rPr>
        <w:t xml:space="preserve"> mainly aims</w:t>
      </w:r>
      <w:r w:rsidR="00704068" w:rsidRPr="005620D1">
        <w:rPr>
          <w:rFonts w:ascii="Arial" w:hAnsi="Arial" w:cs="Arial"/>
          <w:sz w:val="22"/>
        </w:rPr>
        <w:t xml:space="preserve"> to present </w:t>
      </w:r>
      <w:r w:rsidR="008A5CFB" w:rsidRPr="005620D1">
        <w:rPr>
          <w:rFonts w:ascii="Arial" w:hAnsi="Arial" w:cs="Arial"/>
          <w:sz w:val="22"/>
        </w:rPr>
        <w:t xml:space="preserve">the </w:t>
      </w:r>
      <w:r w:rsidR="00704068" w:rsidRPr="005620D1">
        <w:rPr>
          <w:rFonts w:ascii="Arial" w:hAnsi="Arial" w:cs="Arial"/>
          <w:sz w:val="22"/>
        </w:rPr>
        <w:t xml:space="preserve">understanding of Pukka Herbs and its strategic location within the UK Food and Beverage industry. By doing a Porter Five Force analysis </w:t>
      </w:r>
      <w:r w:rsidR="008A5CFB" w:rsidRPr="005620D1">
        <w:rPr>
          <w:rFonts w:ascii="Arial" w:hAnsi="Arial" w:cs="Arial"/>
          <w:sz w:val="22"/>
        </w:rPr>
        <w:t>the report</w:t>
      </w:r>
      <w:r w:rsidR="00704068" w:rsidRPr="005620D1">
        <w:rPr>
          <w:rFonts w:ascii="Arial" w:hAnsi="Arial" w:cs="Arial"/>
          <w:sz w:val="22"/>
        </w:rPr>
        <w:t xml:space="preserve"> will </w:t>
      </w:r>
      <w:proofErr w:type="spellStart"/>
      <w:r w:rsidR="00704068" w:rsidRPr="005620D1">
        <w:rPr>
          <w:rFonts w:ascii="Arial" w:hAnsi="Arial" w:cs="Arial"/>
          <w:sz w:val="22"/>
        </w:rPr>
        <w:t>analyse</w:t>
      </w:r>
      <w:proofErr w:type="spellEnd"/>
      <w:r w:rsidR="00704068" w:rsidRPr="005620D1">
        <w:rPr>
          <w:rFonts w:ascii="Arial" w:hAnsi="Arial" w:cs="Arial"/>
          <w:sz w:val="22"/>
        </w:rPr>
        <w:t xml:space="preserve"> its current </w:t>
      </w:r>
      <w:r w:rsidR="008A5CFB" w:rsidRPr="005620D1">
        <w:rPr>
          <w:rFonts w:ascii="Arial" w:hAnsi="Arial" w:cs="Arial"/>
          <w:sz w:val="22"/>
        </w:rPr>
        <w:t>internal and external</w:t>
      </w:r>
      <w:r w:rsidR="00704068" w:rsidRPr="005620D1">
        <w:rPr>
          <w:rFonts w:ascii="Arial" w:hAnsi="Arial" w:cs="Arial"/>
          <w:sz w:val="22"/>
        </w:rPr>
        <w:t xml:space="preserve"> analysis and stakeholders. The report will also use the Ansoff Matrix to </w:t>
      </w:r>
      <w:proofErr w:type="spellStart"/>
      <w:r w:rsidR="00704068" w:rsidRPr="005620D1">
        <w:rPr>
          <w:rFonts w:ascii="Arial" w:hAnsi="Arial" w:cs="Arial"/>
          <w:sz w:val="22"/>
        </w:rPr>
        <w:t>analyse</w:t>
      </w:r>
      <w:proofErr w:type="spellEnd"/>
      <w:r w:rsidR="00704068" w:rsidRPr="005620D1">
        <w:rPr>
          <w:rFonts w:ascii="Arial" w:hAnsi="Arial" w:cs="Arial"/>
          <w:sz w:val="22"/>
        </w:rPr>
        <w:t xml:space="preserve"> the strategic development for the herbal Pukka Herbs and identify the adequate </w:t>
      </w:r>
      <w:r w:rsidR="00460A50" w:rsidRPr="005620D1">
        <w:rPr>
          <w:rFonts w:ascii="Arial" w:hAnsi="Arial" w:cs="Arial"/>
          <w:sz w:val="22"/>
        </w:rPr>
        <w:t>long-term</w:t>
      </w:r>
      <w:r w:rsidR="00704068" w:rsidRPr="005620D1">
        <w:rPr>
          <w:rFonts w:ascii="Arial" w:hAnsi="Arial" w:cs="Arial"/>
          <w:sz w:val="22"/>
        </w:rPr>
        <w:t xml:space="preserve"> strategy.</w:t>
      </w:r>
      <w:r w:rsidR="007B4406" w:rsidRPr="005620D1">
        <w:rPr>
          <w:rFonts w:ascii="Arial" w:hAnsi="Arial" w:cs="Arial"/>
          <w:sz w:val="22"/>
        </w:rPr>
        <w:t xml:space="preserve"> </w:t>
      </w:r>
      <w:r w:rsidR="00BC1D38" w:rsidRPr="005620D1">
        <w:rPr>
          <w:rFonts w:ascii="Arial" w:hAnsi="Arial" w:cs="Arial"/>
          <w:sz w:val="22"/>
        </w:rPr>
        <w:t xml:space="preserve">Pukka Herbs is the </w:t>
      </w:r>
      <w:r w:rsidR="00D601B6" w:rsidRPr="005620D1">
        <w:rPr>
          <w:rFonts w:ascii="Arial" w:hAnsi="Arial" w:cs="Arial"/>
          <w:sz w:val="22"/>
        </w:rPr>
        <w:t>UK based</w:t>
      </w:r>
      <w:r w:rsidR="00BC1D38" w:rsidRPr="005620D1">
        <w:rPr>
          <w:rFonts w:ascii="Arial" w:hAnsi="Arial" w:cs="Arial"/>
          <w:sz w:val="22"/>
        </w:rPr>
        <w:t xml:space="preserve"> company which was established in 2001</w:t>
      </w:r>
      <w:r w:rsidR="00D75536" w:rsidRPr="005620D1">
        <w:rPr>
          <w:rFonts w:ascii="Arial" w:hAnsi="Arial" w:cs="Arial"/>
          <w:sz w:val="22"/>
        </w:rPr>
        <w:t xml:space="preserve">. </w:t>
      </w:r>
      <w:r w:rsidR="00BC1D38" w:rsidRPr="005620D1">
        <w:rPr>
          <w:rFonts w:ascii="Arial" w:hAnsi="Arial" w:cs="Arial"/>
          <w:sz w:val="22"/>
        </w:rPr>
        <w:t>The company has a variety of tea products mainly herbal teas as well as supplements and other product</w:t>
      </w:r>
      <w:r w:rsidR="00D75536" w:rsidRPr="005620D1">
        <w:rPr>
          <w:rFonts w:ascii="Arial" w:hAnsi="Arial" w:cs="Arial"/>
          <w:sz w:val="22"/>
        </w:rPr>
        <w:t xml:space="preserve"> (Pukka Herbs, 2024)</w:t>
      </w:r>
      <w:r w:rsidR="00BC1D38" w:rsidRPr="005620D1">
        <w:rPr>
          <w:rFonts w:ascii="Arial" w:hAnsi="Arial" w:cs="Arial"/>
          <w:sz w:val="22"/>
        </w:rPr>
        <w:t xml:space="preserve">. </w:t>
      </w:r>
    </w:p>
    <w:p w14:paraId="145A26B6" w14:textId="54935519" w:rsidR="00990462" w:rsidRPr="005620D1" w:rsidRDefault="007B4406" w:rsidP="005620D1">
      <w:pPr>
        <w:spacing w:after="0"/>
        <w:jc w:val="center"/>
        <w:rPr>
          <w:rFonts w:ascii="Arial" w:hAnsi="Arial" w:cs="Arial"/>
          <w:sz w:val="22"/>
        </w:rPr>
      </w:pPr>
      <w:r w:rsidRPr="005620D1">
        <w:rPr>
          <w:rFonts w:ascii="Arial" w:hAnsi="Arial" w:cs="Arial"/>
          <w:noProof/>
          <w:sz w:val="22"/>
        </w:rPr>
        <w:drawing>
          <wp:inline distT="0" distB="0" distL="0" distR="0" wp14:anchorId="62FC30A2" wp14:editId="09E969B7">
            <wp:extent cx="5362575" cy="5023510"/>
            <wp:effectExtent l="0" t="0" r="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64807" cy="5025601"/>
                    </a:xfrm>
                    <a:prstGeom prst="rect">
                      <a:avLst/>
                    </a:prstGeom>
                  </pic:spPr>
                </pic:pic>
              </a:graphicData>
            </a:graphic>
          </wp:inline>
        </w:drawing>
      </w:r>
    </w:p>
    <w:p w14:paraId="33348F34" w14:textId="1DEDBAD2" w:rsidR="007B4406" w:rsidRPr="005620D1" w:rsidRDefault="007B4406" w:rsidP="005620D1">
      <w:pPr>
        <w:spacing w:after="0"/>
        <w:jc w:val="center"/>
        <w:rPr>
          <w:rFonts w:ascii="Arial" w:hAnsi="Arial" w:cs="Arial"/>
          <w:i/>
          <w:iCs/>
          <w:sz w:val="22"/>
        </w:rPr>
      </w:pPr>
      <w:r w:rsidRPr="005620D1">
        <w:rPr>
          <w:rFonts w:ascii="Arial" w:hAnsi="Arial" w:cs="Arial"/>
          <w:i/>
          <w:iCs/>
          <w:sz w:val="22"/>
        </w:rPr>
        <w:t>(Source: Pukka Herbs, 2024)</w:t>
      </w:r>
    </w:p>
    <w:p w14:paraId="4424D538" w14:textId="341AB78B" w:rsidR="00E9140B" w:rsidRPr="005620D1" w:rsidRDefault="00E9140B" w:rsidP="005620D1">
      <w:pPr>
        <w:spacing w:after="0"/>
        <w:rPr>
          <w:rFonts w:ascii="Arial" w:hAnsi="Arial" w:cs="Arial"/>
          <w:sz w:val="22"/>
        </w:rPr>
      </w:pPr>
      <w:r w:rsidRPr="005620D1">
        <w:rPr>
          <w:rFonts w:ascii="Arial" w:hAnsi="Arial" w:cs="Arial"/>
          <w:sz w:val="22"/>
        </w:rPr>
        <w:t xml:space="preserve">Meanwhile, the company’s concern is much wider than that of delivering the wellness products; it is to make people realize the importance of living in tune with nature and help them reconnect with the environment. Looking into the overall goal of sustainability, Pukka Herbs seeks to </w:t>
      </w:r>
      <w:r w:rsidRPr="005620D1">
        <w:rPr>
          <w:rFonts w:ascii="Arial" w:hAnsi="Arial" w:cs="Arial"/>
          <w:sz w:val="22"/>
        </w:rPr>
        <w:lastRenderedPageBreak/>
        <w:t xml:space="preserve">enhance the welfare of its customers, the employees, and the communities as the company’s business choices reflect this goal. </w:t>
      </w:r>
    </w:p>
    <w:p w14:paraId="2B7393EA" w14:textId="429F0987" w:rsidR="007128F5" w:rsidRPr="005620D1" w:rsidRDefault="00960BDB" w:rsidP="005620D1">
      <w:pPr>
        <w:pStyle w:val="Heading1"/>
        <w:spacing w:before="0"/>
        <w:rPr>
          <w:rFonts w:ascii="Arial" w:hAnsi="Arial" w:cs="Arial"/>
          <w:sz w:val="22"/>
          <w:szCs w:val="22"/>
        </w:rPr>
      </w:pPr>
      <w:bookmarkStart w:id="2" w:name="_Toc179475051"/>
      <w:r w:rsidRPr="005620D1">
        <w:rPr>
          <w:rFonts w:ascii="Arial" w:hAnsi="Arial" w:cs="Arial"/>
          <w:sz w:val="22"/>
          <w:szCs w:val="22"/>
        </w:rPr>
        <w:t>Organization’s</w:t>
      </w:r>
      <w:r w:rsidR="007128F5" w:rsidRPr="005620D1">
        <w:rPr>
          <w:rFonts w:ascii="Arial" w:hAnsi="Arial" w:cs="Arial"/>
          <w:sz w:val="22"/>
          <w:szCs w:val="22"/>
        </w:rPr>
        <w:t xml:space="preserve"> Current Strategy</w:t>
      </w:r>
      <w:bookmarkEnd w:id="2"/>
    </w:p>
    <w:p w14:paraId="78977D01" w14:textId="615A0BFF" w:rsidR="00BE2D20" w:rsidRPr="005620D1" w:rsidRDefault="0001263A" w:rsidP="005620D1">
      <w:pPr>
        <w:pStyle w:val="Heading2"/>
        <w:spacing w:after="0"/>
        <w:rPr>
          <w:rFonts w:ascii="Arial" w:hAnsi="Arial" w:cs="Arial"/>
          <w:sz w:val="22"/>
        </w:rPr>
      </w:pPr>
      <w:bookmarkStart w:id="3" w:name="_Toc179475052"/>
      <w:r w:rsidRPr="005620D1">
        <w:rPr>
          <w:rFonts w:ascii="Arial" w:hAnsi="Arial" w:cs="Arial"/>
          <w:sz w:val="22"/>
        </w:rPr>
        <w:t>Porter’s 5 Forces</w:t>
      </w:r>
      <w:r w:rsidR="007128F5" w:rsidRPr="005620D1">
        <w:rPr>
          <w:rFonts w:ascii="Arial" w:hAnsi="Arial" w:cs="Arial"/>
          <w:sz w:val="22"/>
        </w:rPr>
        <w:t xml:space="preserve"> Analysis</w:t>
      </w:r>
      <w:bookmarkEnd w:id="3"/>
      <w:r w:rsidR="007128F5" w:rsidRPr="005620D1">
        <w:rPr>
          <w:rFonts w:ascii="Arial" w:hAnsi="Arial" w:cs="Arial"/>
          <w:sz w:val="22"/>
        </w:rPr>
        <w:t xml:space="preserve"> </w:t>
      </w:r>
    </w:p>
    <w:p w14:paraId="389E9613" w14:textId="7A394AD6" w:rsidR="00F36EA7" w:rsidRPr="005620D1" w:rsidRDefault="00F36EA7" w:rsidP="005620D1">
      <w:pPr>
        <w:pStyle w:val="Heading3"/>
        <w:spacing w:after="0"/>
        <w:rPr>
          <w:rFonts w:ascii="Arial" w:hAnsi="Arial" w:cs="Arial"/>
          <w:sz w:val="22"/>
        </w:rPr>
      </w:pPr>
      <w:bookmarkStart w:id="4" w:name="_Toc179475053"/>
      <w:r w:rsidRPr="005620D1">
        <w:rPr>
          <w:rFonts w:ascii="Arial" w:hAnsi="Arial" w:cs="Arial"/>
          <w:sz w:val="22"/>
        </w:rPr>
        <w:t>Threat of New Entrants</w:t>
      </w:r>
      <w:bookmarkEnd w:id="4"/>
    </w:p>
    <w:p w14:paraId="02F8ED6E" w14:textId="6796C124" w:rsidR="00F36EA7" w:rsidRPr="005620D1" w:rsidRDefault="000237A6" w:rsidP="005620D1">
      <w:pPr>
        <w:spacing w:after="0"/>
        <w:rPr>
          <w:rFonts w:ascii="Arial" w:hAnsi="Arial" w:cs="Arial"/>
          <w:sz w:val="22"/>
        </w:rPr>
      </w:pPr>
      <w:r w:rsidRPr="005620D1">
        <w:rPr>
          <w:rFonts w:ascii="Arial" w:hAnsi="Arial" w:cs="Arial"/>
          <w:sz w:val="22"/>
        </w:rPr>
        <w:t>Organic market is a relatively elastic market, but entry barriers are comparatively high</w:t>
      </w:r>
      <w:r w:rsidR="00AF1979" w:rsidRPr="005620D1">
        <w:rPr>
          <w:rFonts w:ascii="Arial" w:hAnsi="Arial" w:cs="Arial"/>
          <w:sz w:val="22"/>
        </w:rPr>
        <w:t xml:space="preserve"> (Howard, 2021)</w:t>
      </w:r>
      <w:r w:rsidRPr="005620D1">
        <w:rPr>
          <w:rFonts w:ascii="Arial" w:hAnsi="Arial" w:cs="Arial"/>
          <w:sz w:val="22"/>
        </w:rPr>
        <w:t xml:space="preserve">. There are positive factors for the Pukka Herbs such as; the association of brand awareness, organic and ethical certifications such as Fair for life and B Corp, and </w:t>
      </w:r>
      <w:r w:rsidR="00AC7957" w:rsidRPr="005620D1">
        <w:rPr>
          <w:rFonts w:ascii="Arial" w:hAnsi="Arial" w:cs="Arial"/>
          <w:sz w:val="22"/>
        </w:rPr>
        <w:t>long-term</w:t>
      </w:r>
      <w:r w:rsidRPr="005620D1">
        <w:rPr>
          <w:rFonts w:ascii="Arial" w:hAnsi="Arial" w:cs="Arial"/>
          <w:sz w:val="22"/>
        </w:rPr>
        <w:t xml:space="preserve"> supplier relations. These certifications take lots of time and resources to be acquired thus offering a competitive barrier to the business. Pukka has a steady mission to uphold sustainability and cultivating relationships which establishes the company a good buffer against new entrants as customers view Pukka as a reliable brand focused on being socially responsible.</w:t>
      </w:r>
    </w:p>
    <w:p w14:paraId="69C5DCCD" w14:textId="22B947D7" w:rsidR="00F36EA7" w:rsidRPr="005620D1" w:rsidRDefault="00F36EA7" w:rsidP="005620D1">
      <w:pPr>
        <w:pStyle w:val="Heading3"/>
        <w:spacing w:after="0"/>
        <w:rPr>
          <w:rFonts w:ascii="Arial" w:hAnsi="Arial" w:cs="Arial"/>
          <w:sz w:val="22"/>
        </w:rPr>
      </w:pPr>
      <w:bookmarkStart w:id="5" w:name="_Toc179475054"/>
      <w:r w:rsidRPr="005620D1">
        <w:rPr>
          <w:rFonts w:ascii="Arial" w:hAnsi="Arial" w:cs="Arial"/>
          <w:sz w:val="22"/>
        </w:rPr>
        <w:t>Bargaining Power of Buyers</w:t>
      </w:r>
      <w:bookmarkEnd w:id="5"/>
    </w:p>
    <w:p w14:paraId="3905C366" w14:textId="21CEEEC2" w:rsidR="00F36EA7" w:rsidRPr="005620D1" w:rsidRDefault="000237A6" w:rsidP="005620D1">
      <w:pPr>
        <w:spacing w:after="0"/>
        <w:rPr>
          <w:rFonts w:ascii="Arial" w:hAnsi="Arial" w:cs="Arial"/>
          <w:sz w:val="22"/>
        </w:rPr>
      </w:pPr>
      <w:r w:rsidRPr="005620D1">
        <w:rPr>
          <w:rFonts w:ascii="Arial" w:hAnsi="Arial" w:cs="Arial"/>
          <w:sz w:val="22"/>
        </w:rPr>
        <w:t>The buyers’ bargaining power can range from moderate to high in the UK food and beverage industry because of the numerous choices that they can take. Consumers continue to be more aware of their health and consequently demanding not only quality, but also credibility of the business, and the disclosure of information</w:t>
      </w:r>
      <w:r w:rsidR="00AF1979" w:rsidRPr="005620D1">
        <w:rPr>
          <w:rFonts w:ascii="Arial" w:hAnsi="Arial" w:cs="Arial"/>
          <w:sz w:val="22"/>
        </w:rPr>
        <w:t xml:space="preserve"> (Hecht </w:t>
      </w:r>
      <w:r w:rsidR="00AF1979" w:rsidRPr="005620D1">
        <w:rPr>
          <w:rFonts w:ascii="Arial" w:hAnsi="Arial" w:cs="Arial"/>
          <w:i/>
          <w:iCs/>
          <w:sz w:val="22"/>
        </w:rPr>
        <w:t>et al.,</w:t>
      </w:r>
      <w:r w:rsidR="00AF1979" w:rsidRPr="005620D1">
        <w:rPr>
          <w:rFonts w:ascii="Arial" w:hAnsi="Arial" w:cs="Arial"/>
          <w:sz w:val="22"/>
        </w:rPr>
        <w:t xml:space="preserve"> 2020)</w:t>
      </w:r>
      <w:r w:rsidRPr="005620D1">
        <w:rPr>
          <w:rFonts w:ascii="Arial" w:hAnsi="Arial" w:cs="Arial"/>
          <w:sz w:val="22"/>
        </w:rPr>
        <w:t xml:space="preserve">. The customers who try Pukka products are usually return customers who are looking for natural, organic snacks that are packaged in eco-friendly manner. Nevertheless, there are a number of new entrants in the wellness segment in recent years which has ensured that consumers had a strong leverage. Certification and </w:t>
      </w:r>
      <w:r w:rsidR="00AF1979" w:rsidRPr="005620D1">
        <w:rPr>
          <w:rFonts w:ascii="Arial" w:hAnsi="Arial" w:cs="Arial"/>
          <w:sz w:val="22"/>
        </w:rPr>
        <w:t>long-standing</w:t>
      </w:r>
      <w:r w:rsidRPr="005620D1">
        <w:rPr>
          <w:rFonts w:ascii="Arial" w:hAnsi="Arial" w:cs="Arial"/>
          <w:sz w:val="22"/>
        </w:rPr>
        <w:t xml:space="preserve"> market presence of its brands create a certain level of customer loyalty with the product. However, to sustain this, Pukka needs to launch new products and stoke up consumers’ interest all the time, for to do this, the company needs to be relevant and competitive in an environment that is becoming more and more saturated with new competitors.</w:t>
      </w:r>
    </w:p>
    <w:p w14:paraId="1B994037" w14:textId="2D25E4B1" w:rsidR="00F36EA7" w:rsidRPr="005620D1" w:rsidRDefault="00F36EA7" w:rsidP="005620D1">
      <w:pPr>
        <w:pStyle w:val="Heading3"/>
        <w:spacing w:after="0"/>
        <w:rPr>
          <w:rFonts w:ascii="Arial" w:hAnsi="Arial" w:cs="Arial"/>
          <w:sz w:val="22"/>
        </w:rPr>
      </w:pPr>
      <w:bookmarkStart w:id="6" w:name="_Toc179475055"/>
      <w:r w:rsidRPr="005620D1">
        <w:rPr>
          <w:rFonts w:ascii="Arial" w:hAnsi="Arial" w:cs="Arial"/>
          <w:sz w:val="22"/>
        </w:rPr>
        <w:t>Bargaining Power of Suppliers</w:t>
      </w:r>
      <w:bookmarkEnd w:id="6"/>
    </w:p>
    <w:p w14:paraId="21C31C77" w14:textId="66C35C8A" w:rsidR="00F36EA7" w:rsidRPr="005620D1" w:rsidRDefault="000237A6" w:rsidP="005620D1">
      <w:pPr>
        <w:spacing w:after="0"/>
        <w:rPr>
          <w:rFonts w:ascii="Arial" w:hAnsi="Arial" w:cs="Arial"/>
          <w:sz w:val="22"/>
        </w:rPr>
      </w:pPr>
      <w:r w:rsidRPr="005620D1">
        <w:rPr>
          <w:rFonts w:ascii="Arial" w:hAnsi="Arial" w:cs="Arial"/>
          <w:sz w:val="22"/>
        </w:rPr>
        <w:t xml:space="preserve">Pukka Herbs acquires its ingredients from the organic farmers all over the world, and they are central to the company’s plans. The bargaining power of suppliers in the organic industry </w:t>
      </w:r>
      <w:r w:rsidR="001B0255" w:rsidRPr="005620D1">
        <w:rPr>
          <w:rFonts w:ascii="Arial" w:hAnsi="Arial" w:cs="Arial"/>
          <w:sz w:val="22"/>
        </w:rPr>
        <w:t>can</w:t>
      </w:r>
      <w:r w:rsidRPr="005620D1">
        <w:rPr>
          <w:rFonts w:ascii="Arial" w:hAnsi="Arial" w:cs="Arial"/>
          <w:sz w:val="22"/>
        </w:rPr>
        <w:t xml:space="preserve"> be high since the quality, premium and certified organic herbs and plants are restricted. The farmers who can offer such high quality and fresher ingredients, especially under fair-trade contracts, have dominant position, especially when climate risks affecting supplies’ chains are taken into consideration. Pukka remains loyal to providing fair wages and sustainable practices which forms a bond with the community making it hard for supply chain disruption. </w:t>
      </w:r>
    </w:p>
    <w:p w14:paraId="018FB97B" w14:textId="5527C39E" w:rsidR="00F36EA7" w:rsidRPr="005620D1" w:rsidRDefault="00F36EA7" w:rsidP="005620D1">
      <w:pPr>
        <w:pStyle w:val="Heading3"/>
        <w:spacing w:after="0"/>
        <w:rPr>
          <w:rFonts w:ascii="Arial" w:hAnsi="Arial" w:cs="Arial"/>
          <w:sz w:val="22"/>
        </w:rPr>
      </w:pPr>
      <w:bookmarkStart w:id="7" w:name="_Toc179475056"/>
      <w:r w:rsidRPr="005620D1">
        <w:rPr>
          <w:rFonts w:ascii="Arial" w:hAnsi="Arial" w:cs="Arial"/>
          <w:sz w:val="22"/>
        </w:rPr>
        <w:t>Threat of New Substitutes</w:t>
      </w:r>
      <w:bookmarkEnd w:id="7"/>
    </w:p>
    <w:p w14:paraId="71885BB0" w14:textId="174980EC" w:rsidR="00F36EA7" w:rsidRPr="005620D1" w:rsidRDefault="000237A6" w:rsidP="005620D1">
      <w:pPr>
        <w:spacing w:after="0"/>
        <w:rPr>
          <w:rFonts w:ascii="Arial" w:hAnsi="Arial" w:cs="Arial"/>
          <w:sz w:val="22"/>
        </w:rPr>
      </w:pPr>
      <w:r w:rsidRPr="005620D1">
        <w:rPr>
          <w:rFonts w:ascii="Arial" w:hAnsi="Arial" w:cs="Arial"/>
          <w:sz w:val="22"/>
        </w:rPr>
        <w:lastRenderedPageBreak/>
        <w:t xml:space="preserve">Herbal teas have its rivalry within drinks portfolio, also from functional beverages, </w:t>
      </w:r>
      <w:r w:rsidR="00825CC6" w:rsidRPr="005620D1">
        <w:rPr>
          <w:rFonts w:ascii="Arial" w:hAnsi="Arial" w:cs="Arial"/>
          <w:sz w:val="22"/>
        </w:rPr>
        <w:t>plant-based</w:t>
      </w:r>
      <w:r w:rsidRPr="005620D1">
        <w:rPr>
          <w:rFonts w:ascii="Arial" w:hAnsi="Arial" w:cs="Arial"/>
          <w:sz w:val="22"/>
        </w:rPr>
        <w:t xml:space="preserve"> milk, and even healthier soft drinks. Also, vitamins, minerals, and plant extracts from other producers can also be considered as the substitutes for </w:t>
      </w:r>
      <w:proofErr w:type="spellStart"/>
      <w:r w:rsidRPr="005620D1">
        <w:rPr>
          <w:rFonts w:ascii="Arial" w:hAnsi="Arial" w:cs="Arial"/>
          <w:sz w:val="22"/>
        </w:rPr>
        <w:t>Pukka’s</w:t>
      </w:r>
      <w:proofErr w:type="spellEnd"/>
      <w:r w:rsidRPr="005620D1">
        <w:rPr>
          <w:rFonts w:ascii="Arial" w:hAnsi="Arial" w:cs="Arial"/>
          <w:sz w:val="22"/>
        </w:rPr>
        <w:t xml:space="preserve"> range of wellness products. However, Pukka is in contrast to the majority of competitors concentrating its efforts on the overall health promotion and being environmentally friendly. Organic plants for improving healthier lives are some of the goals that consumers relate with and therefore shields it from the forces of substitutes in this niche</w:t>
      </w:r>
      <w:r w:rsidR="008D21C3" w:rsidRPr="005620D1">
        <w:rPr>
          <w:rFonts w:ascii="Arial" w:hAnsi="Arial" w:cs="Arial"/>
          <w:sz w:val="22"/>
        </w:rPr>
        <w:t xml:space="preserve"> (</w:t>
      </w:r>
      <w:proofErr w:type="spellStart"/>
      <w:r w:rsidR="008D21C3" w:rsidRPr="005620D1">
        <w:rPr>
          <w:rFonts w:ascii="Arial" w:hAnsi="Arial" w:cs="Arial"/>
          <w:sz w:val="22"/>
        </w:rPr>
        <w:t>Wittwer</w:t>
      </w:r>
      <w:proofErr w:type="spellEnd"/>
      <w:r w:rsidR="008D21C3" w:rsidRPr="005620D1">
        <w:rPr>
          <w:rFonts w:ascii="Arial" w:hAnsi="Arial" w:cs="Arial"/>
          <w:sz w:val="22"/>
        </w:rPr>
        <w:t xml:space="preserve"> and Anderson, 2020)</w:t>
      </w:r>
      <w:r w:rsidRPr="005620D1">
        <w:rPr>
          <w:rFonts w:ascii="Arial" w:hAnsi="Arial" w:cs="Arial"/>
          <w:sz w:val="22"/>
        </w:rPr>
        <w:t>.</w:t>
      </w:r>
    </w:p>
    <w:p w14:paraId="568B1791" w14:textId="1732603B" w:rsidR="0070663F" w:rsidRPr="005620D1" w:rsidRDefault="00F36EA7" w:rsidP="005620D1">
      <w:pPr>
        <w:pStyle w:val="Heading3"/>
        <w:spacing w:after="0"/>
        <w:rPr>
          <w:rFonts w:ascii="Arial" w:hAnsi="Arial" w:cs="Arial"/>
          <w:sz w:val="22"/>
        </w:rPr>
      </w:pPr>
      <w:bookmarkStart w:id="8" w:name="_Toc179475057"/>
      <w:r w:rsidRPr="005620D1">
        <w:rPr>
          <w:rFonts w:ascii="Arial" w:hAnsi="Arial" w:cs="Arial"/>
          <w:sz w:val="22"/>
        </w:rPr>
        <w:t>Competitive Rivalry</w:t>
      </w:r>
      <w:bookmarkEnd w:id="8"/>
    </w:p>
    <w:p w14:paraId="02A2837D" w14:textId="16AF4404" w:rsidR="00F36EA7" w:rsidRPr="005620D1" w:rsidRDefault="00ED1EE1" w:rsidP="005620D1">
      <w:pPr>
        <w:spacing w:after="0"/>
        <w:rPr>
          <w:rFonts w:ascii="Arial" w:hAnsi="Arial" w:cs="Arial"/>
          <w:sz w:val="22"/>
        </w:rPr>
      </w:pPr>
      <w:r w:rsidRPr="005620D1">
        <w:rPr>
          <w:rFonts w:ascii="Arial" w:hAnsi="Arial" w:cs="Arial"/>
          <w:sz w:val="22"/>
        </w:rPr>
        <w:t xml:space="preserve">Food and beverage market of UK is highly concentrated with number of brands both traditional and new players are focusing on organic and </w:t>
      </w:r>
      <w:r w:rsidR="006F2AC6" w:rsidRPr="005620D1">
        <w:rPr>
          <w:rFonts w:ascii="Arial" w:hAnsi="Arial" w:cs="Arial"/>
          <w:sz w:val="22"/>
        </w:rPr>
        <w:t>plant-based</w:t>
      </w:r>
      <w:r w:rsidRPr="005620D1">
        <w:rPr>
          <w:rFonts w:ascii="Arial" w:hAnsi="Arial" w:cs="Arial"/>
          <w:sz w:val="22"/>
        </w:rPr>
        <w:t xml:space="preserve"> products. Competition is high particularly because many companies and brand name producers are targeting the healthier lifestyle and wellness market</w:t>
      </w:r>
      <w:r w:rsidR="000D376A" w:rsidRPr="005620D1">
        <w:rPr>
          <w:rFonts w:ascii="Arial" w:hAnsi="Arial" w:cs="Arial"/>
          <w:sz w:val="22"/>
        </w:rPr>
        <w:t xml:space="preserve"> (Van Dam </w:t>
      </w:r>
      <w:r w:rsidR="000D376A" w:rsidRPr="005620D1">
        <w:rPr>
          <w:rFonts w:ascii="Arial" w:hAnsi="Arial" w:cs="Arial"/>
          <w:i/>
          <w:iCs/>
          <w:sz w:val="22"/>
        </w:rPr>
        <w:t>et al.,</w:t>
      </w:r>
      <w:r w:rsidR="000D376A" w:rsidRPr="005620D1">
        <w:rPr>
          <w:rFonts w:ascii="Arial" w:hAnsi="Arial" w:cs="Arial"/>
          <w:sz w:val="22"/>
        </w:rPr>
        <w:t xml:space="preserve"> 2021)</w:t>
      </w:r>
      <w:r w:rsidRPr="005620D1">
        <w:rPr>
          <w:rFonts w:ascii="Arial" w:hAnsi="Arial" w:cs="Arial"/>
          <w:sz w:val="22"/>
        </w:rPr>
        <w:t>. Pukka Herbs major competitors are companies that offer similar products such as; Clipper Teas, Heath &amp; Heather, and Yogi Tea companies, although Pukka also deals with broad health and wellbeing brand such as Holland &amp; Barrett.</w:t>
      </w:r>
      <w:r w:rsidR="007231A5" w:rsidRPr="005620D1">
        <w:rPr>
          <w:rFonts w:ascii="Arial" w:hAnsi="Arial" w:cs="Arial"/>
          <w:sz w:val="22"/>
        </w:rPr>
        <w:t xml:space="preserve"> </w:t>
      </w:r>
      <w:r w:rsidR="006F2AC6" w:rsidRPr="005620D1">
        <w:rPr>
          <w:rFonts w:ascii="Arial" w:hAnsi="Arial" w:cs="Arial"/>
          <w:sz w:val="22"/>
        </w:rPr>
        <w:t>I</w:t>
      </w:r>
      <w:r w:rsidRPr="005620D1">
        <w:rPr>
          <w:rFonts w:ascii="Arial" w:hAnsi="Arial" w:cs="Arial"/>
          <w:sz w:val="22"/>
        </w:rPr>
        <w:t>t is important for the company to sustain its position in the highly competitive market, it is important for it to keep on innovating, either in the line of widening its portfolio, or going deeper into sustainability, by going for things such as carbon neutral production or even increasing the sustainability of the supply chain.</w:t>
      </w:r>
    </w:p>
    <w:p w14:paraId="459678D6" w14:textId="193A020C" w:rsidR="00BE2D20" w:rsidRPr="005620D1" w:rsidRDefault="00B85D7E" w:rsidP="005620D1">
      <w:pPr>
        <w:pStyle w:val="Heading1"/>
        <w:spacing w:before="0"/>
        <w:rPr>
          <w:rFonts w:ascii="Arial" w:hAnsi="Arial" w:cs="Arial"/>
          <w:sz w:val="22"/>
          <w:szCs w:val="22"/>
        </w:rPr>
      </w:pPr>
      <w:bookmarkStart w:id="9" w:name="_Toc179475058"/>
      <w:r w:rsidRPr="005620D1">
        <w:rPr>
          <w:rFonts w:ascii="Arial" w:hAnsi="Arial" w:cs="Arial"/>
          <w:sz w:val="22"/>
          <w:szCs w:val="22"/>
        </w:rPr>
        <w:t>Organization’s</w:t>
      </w:r>
      <w:r w:rsidR="00BE2D20" w:rsidRPr="005620D1">
        <w:rPr>
          <w:rFonts w:ascii="Arial" w:hAnsi="Arial" w:cs="Arial"/>
          <w:sz w:val="22"/>
          <w:szCs w:val="22"/>
        </w:rPr>
        <w:t xml:space="preserve"> External and Internal Environment</w:t>
      </w:r>
      <w:bookmarkEnd w:id="9"/>
      <w:r w:rsidR="00BE2D20" w:rsidRPr="005620D1">
        <w:rPr>
          <w:rFonts w:ascii="Arial" w:hAnsi="Arial" w:cs="Arial"/>
          <w:sz w:val="22"/>
          <w:szCs w:val="22"/>
        </w:rPr>
        <w:t xml:space="preserve"> </w:t>
      </w:r>
    </w:p>
    <w:p w14:paraId="45D47466" w14:textId="735D9C89" w:rsidR="00BE2D20" w:rsidRPr="005620D1" w:rsidRDefault="0001263A" w:rsidP="005620D1">
      <w:pPr>
        <w:pStyle w:val="Heading2"/>
        <w:spacing w:after="0"/>
        <w:rPr>
          <w:rFonts w:ascii="Arial" w:hAnsi="Arial" w:cs="Arial"/>
          <w:sz w:val="22"/>
        </w:rPr>
      </w:pPr>
      <w:bookmarkStart w:id="10" w:name="_Toc179475059"/>
      <w:r w:rsidRPr="005620D1">
        <w:rPr>
          <w:rFonts w:ascii="Arial" w:hAnsi="Arial" w:cs="Arial"/>
          <w:sz w:val="22"/>
        </w:rPr>
        <w:t xml:space="preserve">PESTLE </w:t>
      </w:r>
      <w:r w:rsidR="00BE2D20" w:rsidRPr="005620D1">
        <w:rPr>
          <w:rFonts w:ascii="Arial" w:hAnsi="Arial" w:cs="Arial"/>
          <w:sz w:val="22"/>
        </w:rPr>
        <w:t>Analysis</w:t>
      </w:r>
      <w:bookmarkEnd w:id="10"/>
    </w:p>
    <w:p w14:paraId="672B71DA" w14:textId="4BAF0BD2" w:rsidR="0070663F" w:rsidRPr="005620D1" w:rsidRDefault="00DE1719" w:rsidP="005620D1">
      <w:pPr>
        <w:pStyle w:val="Heading3"/>
        <w:spacing w:after="0"/>
        <w:rPr>
          <w:rFonts w:ascii="Arial" w:hAnsi="Arial" w:cs="Arial"/>
          <w:sz w:val="22"/>
        </w:rPr>
      </w:pPr>
      <w:bookmarkStart w:id="11" w:name="_Toc179475060"/>
      <w:r w:rsidRPr="005620D1">
        <w:rPr>
          <w:rFonts w:ascii="Arial" w:hAnsi="Arial" w:cs="Arial"/>
          <w:sz w:val="22"/>
        </w:rPr>
        <w:t>Political</w:t>
      </w:r>
      <w:bookmarkEnd w:id="11"/>
      <w:r w:rsidRPr="005620D1">
        <w:rPr>
          <w:rFonts w:ascii="Arial" w:hAnsi="Arial" w:cs="Arial"/>
          <w:sz w:val="22"/>
        </w:rPr>
        <w:t xml:space="preserve"> </w:t>
      </w:r>
    </w:p>
    <w:p w14:paraId="46E475D3" w14:textId="77777777" w:rsidR="00B85D7E" w:rsidRPr="005620D1" w:rsidRDefault="001A08E1" w:rsidP="002F0F3C">
      <w:pPr>
        <w:pStyle w:val="ListParagraph"/>
        <w:numPr>
          <w:ilvl w:val="0"/>
          <w:numId w:val="3"/>
        </w:numPr>
        <w:spacing w:after="0"/>
        <w:rPr>
          <w:rFonts w:ascii="Arial" w:hAnsi="Arial" w:cs="Arial"/>
          <w:sz w:val="22"/>
        </w:rPr>
      </w:pPr>
      <w:r w:rsidRPr="005620D1">
        <w:rPr>
          <w:rFonts w:ascii="Arial" w:hAnsi="Arial" w:cs="Arial"/>
          <w:sz w:val="22"/>
        </w:rPr>
        <w:t xml:space="preserve">The UK has various business polices which make the country suitable for the food and beverage industry to thrive. </w:t>
      </w:r>
    </w:p>
    <w:p w14:paraId="7641A079" w14:textId="77777777" w:rsidR="00B85D7E" w:rsidRPr="005620D1" w:rsidRDefault="00B85D7E" w:rsidP="002F0F3C">
      <w:pPr>
        <w:pStyle w:val="ListParagraph"/>
        <w:numPr>
          <w:ilvl w:val="0"/>
          <w:numId w:val="3"/>
        </w:numPr>
        <w:spacing w:after="0"/>
        <w:rPr>
          <w:rFonts w:ascii="Arial" w:hAnsi="Arial" w:cs="Arial"/>
          <w:sz w:val="22"/>
        </w:rPr>
      </w:pPr>
      <w:r w:rsidRPr="005620D1">
        <w:rPr>
          <w:rFonts w:ascii="Arial" w:hAnsi="Arial" w:cs="Arial"/>
          <w:sz w:val="22"/>
        </w:rPr>
        <w:t>T</w:t>
      </w:r>
      <w:r w:rsidR="001A08E1" w:rsidRPr="005620D1">
        <w:rPr>
          <w:rFonts w:ascii="Arial" w:hAnsi="Arial" w:cs="Arial"/>
          <w:sz w:val="22"/>
        </w:rPr>
        <w:t>axes play a</w:t>
      </w:r>
      <w:r w:rsidRPr="005620D1">
        <w:rPr>
          <w:rFonts w:ascii="Arial" w:hAnsi="Arial" w:cs="Arial"/>
          <w:sz w:val="22"/>
        </w:rPr>
        <w:t xml:space="preserve">n </w:t>
      </w:r>
      <w:r w:rsidR="001A08E1" w:rsidRPr="005620D1">
        <w:rPr>
          <w:rFonts w:ascii="Arial" w:hAnsi="Arial" w:cs="Arial"/>
          <w:sz w:val="22"/>
        </w:rPr>
        <w:t xml:space="preserve">important role in the UK in relation to the businesses operating in this country. </w:t>
      </w:r>
    </w:p>
    <w:p w14:paraId="3502B95E" w14:textId="77777777" w:rsidR="00B85D7E" w:rsidRPr="005620D1" w:rsidRDefault="001A08E1" w:rsidP="002F0F3C">
      <w:pPr>
        <w:pStyle w:val="ListParagraph"/>
        <w:numPr>
          <w:ilvl w:val="0"/>
          <w:numId w:val="3"/>
        </w:numPr>
        <w:spacing w:after="0"/>
        <w:rPr>
          <w:rFonts w:ascii="Arial" w:hAnsi="Arial" w:cs="Arial"/>
          <w:sz w:val="22"/>
        </w:rPr>
      </w:pPr>
      <w:r w:rsidRPr="005620D1">
        <w:rPr>
          <w:rFonts w:ascii="Arial" w:hAnsi="Arial" w:cs="Arial"/>
          <w:sz w:val="22"/>
        </w:rPr>
        <w:t>Most goods and services sold in the UK are subject to Value Added Tax (VAT) at 20%, which means its cost is passed onto the manufacturers, which can affect product pricing models of firms such as Pukka Herbs</w:t>
      </w:r>
      <w:r w:rsidR="00B85D7E" w:rsidRPr="005620D1">
        <w:rPr>
          <w:rFonts w:ascii="Arial" w:hAnsi="Arial" w:cs="Arial"/>
          <w:sz w:val="22"/>
        </w:rPr>
        <w:t xml:space="preserve"> (Statista, 2024)</w:t>
      </w:r>
      <w:r w:rsidRPr="005620D1">
        <w:rPr>
          <w:rFonts w:ascii="Arial" w:hAnsi="Arial" w:cs="Arial"/>
          <w:sz w:val="22"/>
        </w:rPr>
        <w:t xml:space="preserve">. </w:t>
      </w:r>
    </w:p>
    <w:p w14:paraId="156545F7" w14:textId="0FDD39E5" w:rsidR="00A429DD" w:rsidRPr="005620D1" w:rsidRDefault="001A08E1" w:rsidP="002F0F3C">
      <w:pPr>
        <w:pStyle w:val="ListParagraph"/>
        <w:numPr>
          <w:ilvl w:val="0"/>
          <w:numId w:val="3"/>
        </w:numPr>
        <w:spacing w:after="0"/>
        <w:rPr>
          <w:rFonts w:ascii="Arial" w:hAnsi="Arial" w:cs="Arial"/>
          <w:sz w:val="22"/>
        </w:rPr>
      </w:pPr>
      <w:r w:rsidRPr="005620D1">
        <w:rPr>
          <w:rFonts w:ascii="Arial" w:hAnsi="Arial" w:cs="Arial"/>
          <w:sz w:val="22"/>
        </w:rPr>
        <w:t>The organizations should ensure that they are able to cover the additional cost of these taxes so as to be able to continue providing their products and or services in the market; especially when the market is already very competitive and the margins very thin.</w:t>
      </w:r>
    </w:p>
    <w:p w14:paraId="3203068D" w14:textId="77777777" w:rsidR="00A429DD" w:rsidRPr="005620D1" w:rsidRDefault="00A429DD" w:rsidP="005620D1">
      <w:pPr>
        <w:keepNext/>
        <w:spacing w:after="0"/>
        <w:jc w:val="center"/>
        <w:rPr>
          <w:rFonts w:ascii="Arial" w:hAnsi="Arial" w:cs="Arial"/>
          <w:sz w:val="22"/>
        </w:rPr>
      </w:pPr>
      <w:r w:rsidRPr="005620D1">
        <w:rPr>
          <w:rFonts w:ascii="Arial" w:hAnsi="Arial" w:cs="Arial"/>
          <w:noProof/>
          <w:sz w:val="22"/>
        </w:rPr>
        <w:lastRenderedPageBreak/>
        <w:drawing>
          <wp:inline distT="0" distB="0" distL="0" distR="0" wp14:anchorId="1AC2C003" wp14:editId="56FC86CA">
            <wp:extent cx="5633049" cy="3406310"/>
            <wp:effectExtent l="0" t="0" r="635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41111" cy="3411185"/>
                    </a:xfrm>
                    <a:prstGeom prst="rect">
                      <a:avLst/>
                    </a:prstGeom>
                  </pic:spPr>
                </pic:pic>
              </a:graphicData>
            </a:graphic>
          </wp:inline>
        </w:drawing>
      </w:r>
    </w:p>
    <w:p w14:paraId="6CE9FB13" w14:textId="27DC1B1A" w:rsidR="00A429DD" w:rsidRPr="005620D1" w:rsidRDefault="00A429DD" w:rsidP="005620D1">
      <w:pPr>
        <w:pStyle w:val="Caption"/>
        <w:spacing w:after="0" w:line="360" w:lineRule="auto"/>
        <w:jc w:val="center"/>
        <w:rPr>
          <w:rFonts w:ascii="Arial" w:hAnsi="Arial" w:cs="Arial"/>
          <w:color w:val="auto"/>
          <w:sz w:val="22"/>
          <w:szCs w:val="22"/>
        </w:rPr>
      </w:pPr>
      <w:r w:rsidRPr="005620D1">
        <w:rPr>
          <w:rFonts w:ascii="Arial" w:hAnsi="Arial" w:cs="Arial"/>
          <w:color w:val="auto"/>
          <w:sz w:val="22"/>
          <w:szCs w:val="22"/>
        </w:rPr>
        <w:t xml:space="preserve">Figure </w:t>
      </w:r>
      <w:r w:rsidRPr="005620D1">
        <w:rPr>
          <w:rFonts w:ascii="Arial" w:hAnsi="Arial" w:cs="Arial"/>
          <w:color w:val="auto"/>
          <w:sz w:val="22"/>
          <w:szCs w:val="22"/>
        </w:rPr>
        <w:fldChar w:fldCharType="begin"/>
      </w:r>
      <w:r w:rsidRPr="005620D1">
        <w:rPr>
          <w:rFonts w:ascii="Arial" w:hAnsi="Arial" w:cs="Arial"/>
          <w:color w:val="auto"/>
          <w:sz w:val="22"/>
          <w:szCs w:val="22"/>
        </w:rPr>
        <w:instrText xml:space="preserve"> SEQ Figure \* ARABIC </w:instrText>
      </w:r>
      <w:r w:rsidRPr="005620D1">
        <w:rPr>
          <w:rFonts w:ascii="Arial" w:hAnsi="Arial" w:cs="Arial"/>
          <w:color w:val="auto"/>
          <w:sz w:val="22"/>
          <w:szCs w:val="22"/>
        </w:rPr>
        <w:fldChar w:fldCharType="separate"/>
      </w:r>
      <w:r w:rsidR="006C449A" w:rsidRPr="005620D1">
        <w:rPr>
          <w:rFonts w:ascii="Arial" w:hAnsi="Arial" w:cs="Arial"/>
          <w:noProof/>
          <w:color w:val="auto"/>
          <w:sz w:val="22"/>
          <w:szCs w:val="22"/>
        </w:rPr>
        <w:t>1</w:t>
      </w:r>
      <w:r w:rsidRPr="005620D1">
        <w:rPr>
          <w:rFonts w:ascii="Arial" w:hAnsi="Arial" w:cs="Arial"/>
          <w:color w:val="auto"/>
          <w:sz w:val="22"/>
          <w:szCs w:val="22"/>
        </w:rPr>
        <w:fldChar w:fldCharType="end"/>
      </w:r>
      <w:r w:rsidRPr="005620D1">
        <w:rPr>
          <w:rFonts w:ascii="Arial" w:hAnsi="Arial" w:cs="Arial"/>
          <w:color w:val="auto"/>
          <w:sz w:val="22"/>
          <w:szCs w:val="22"/>
        </w:rPr>
        <w:t>: Income tax receipts in the United Kingdom from 2000/01 to 2023/24</w:t>
      </w:r>
      <w:r w:rsidRPr="005620D1">
        <w:rPr>
          <w:rFonts w:ascii="Arial" w:hAnsi="Arial" w:cs="Arial"/>
          <w:color w:val="auto"/>
          <w:sz w:val="22"/>
          <w:szCs w:val="22"/>
        </w:rPr>
        <w:br/>
        <w:t>(Source: Statista, 2024)</w:t>
      </w:r>
    </w:p>
    <w:p w14:paraId="1FD20724" w14:textId="1E5D4EF4" w:rsidR="00DE1719" w:rsidRPr="005620D1" w:rsidRDefault="00DE1719" w:rsidP="005620D1">
      <w:pPr>
        <w:pStyle w:val="Heading3"/>
        <w:spacing w:after="0"/>
        <w:rPr>
          <w:rFonts w:ascii="Arial" w:hAnsi="Arial" w:cs="Arial"/>
          <w:sz w:val="22"/>
        </w:rPr>
      </w:pPr>
      <w:bookmarkStart w:id="12" w:name="_Toc179475061"/>
      <w:r w:rsidRPr="005620D1">
        <w:rPr>
          <w:rFonts w:ascii="Arial" w:hAnsi="Arial" w:cs="Arial"/>
          <w:sz w:val="22"/>
        </w:rPr>
        <w:t>Economic</w:t>
      </w:r>
      <w:bookmarkEnd w:id="12"/>
    </w:p>
    <w:p w14:paraId="122BED74" w14:textId="77777777" w:rsidR="00B9271A" w:rsidRPr="005620D1" w:rsidRDefault="005A3C28" w:rsidP="002F0F3C">
      <w:pPr>
        <w:pStyle w:val="ListParagraph"/>
        <w:numPr>
          <w:ilvl w:val="0"/>
          <w:numId w:val="4"/>
        </w:numPr>
        <w:spacing w:after="0"/>
        <w:rPr>
          <w:rFonts w:ascii="Arial" w:hAnsi="Arial" w:cs="Arial"/>
          <w:sz w:val="22"/>
        </w:rPr>
      </w:pPr>
      <w:r w:rsidRPr="005620D1">
        <w:rPr>
          <w:rFonts w:ascii="Arial" w:hAnsi="Arial" w:cs="Arial"/>
          <w:sz w:val="22"/>
        </w:rPr>
        <w:t>In the year 2022,</w:t>
      </w:r>
      <w:r w:rsidR="00970A3D" w:rsidRPr="005620D1">
        <w:rPr>
          <w:rFonts w:ascii="Arial" w:hAnsi="Arial" w:cs="Arial"/>
          <w:sz w:val="22"/>
        </w:rPr>
        <w:t xml:space="preserve"> </w:t>
      </w:r>
      <w:r w:rsidRPr="005620D1">
        <w:rPr>
          <w:rFonts w:ascii="Arial" w:hAnsi="Arial" w:cs="Arial"/>
          <w:sz w:val="22"/>
        </w:rPr>
        <w:t xml:space="preserve">the annual growth rate was </w:t>
      </w:r>
      <w:r w:rsidR="00970A3D" w:rsidRPr="005620D1">
        <w:rPr>
          <w:rFonts w:ascii="Arial" w:hAnsi="Arial" w:cs="Arial"/>
          <w:sz w:val="22"/>
        </w:rPr>
        <w:t>$99,940 and is expected to have an annual growth rate of 14.25% up to 2029</w:t>
      </w:r>
      <w:r w:rsidRPr="005620D1">
        <w:rPr>
          <w:rFonts w:ascii="Arial" w:hAnsi="Arial" w:cs="Arial"/>
          <w:sz w:val="22"/>
        </w:rPr>
        <w:t xml:space="preserve"> (Statista, 2024a)</w:t>
      </w:r>
      <w:r w:rsidR="00970A3D" w:rsidRPr="005620D1">
        <w:rPr>
          <w:rFonts w:ascii="Arial" w:hAnsi="Arial" w:cs="Arial"/>
          <w:sz w:val="22"/>
        </w:rPr>
        <w:t xml:space="preserve">. This is good to the economic prospects of firms in the sector because there is likely to be a higher inclination towards consumer expenditure on food and beverages. </w:t>
      </w:r>
    </w:p>
    <w:p w14:paraId="6506E98B" w14:textId="77777777" w:rsidR="00476516" w:rsidRPr="005620D1" w:rsidRDefault="00970A3D" w:rsidP="002F0F3C">
      <w:pPr>
        <w:pStyle w:val="ListParagraph"/>
        <w:numPr>
          <w:ilvl w:val="0"/>
          <w:numId w:val="4"/>
        </w:numPr>
        <w:spacing w:after="0"/>
        <w:rPr>
          <w:rFonts w:ascii="Arial" w:hAnsi="Arial" w:cs="Arial"/>
          <w:sz w:val="22"/>
        </w:rPr>
      </w:pPr>
      <w:r w:rsidRPr="005620D1">
        <w:rPr>
          <w:rFonts w:ascii="Arial" w:hAnsi="Arial" w:cs="Arial"/>
          <w:sz w:val="22"/>
        </w:rPr>
        <w:t>Furthermore, the British economy, which scored 4.35% GDP in 2022, confirms the relative stability and the potential consumers demand increase</w:t>
      </w:r>
      <w:r w:rsidR="00B9271A" w:rsidRPr="005620D1">
        <w:rPr>
          <w:rFonts w:ascii="Arial" w:hAnsi="Arial" w:cs="Arial"/>
          <w:sz w:val="22"/>
        </w:rPr>
        <w:t xml:space="preserve"> (Statista, 2024b)</w:t>
      </w:r>
      <w:r w:rsidRPr="005620D1">
        <w:rPr>
          <w:rFonts w:ascii="Arial" w:hAnsi="Arial" w:cs="Arial"/>
          <w:sz w:val="22"/>
        </w:rPr>
        <w:t xml:space="preserve">. </w:t>
      </w:r>
    </w:p>
    <w:p w14:paraId="3EA3A1FA" w14:textId="77777777" w:rsidR="00476516" w:rsidRPr="005620D1" w:rsidRDefault="00970A3D" w:rsidP="002F0F3C">
      <w:pPr>
        <w:pStyle w:val="ListParagraph"/>
        <w:numPr>
          <w:ilvl w:val="0"/>
          <w:numId w:val="4"/>
        </w:numPr>
        <w:spacing w:after="0"/>
        <w:rPr>
          <w:rFonts w:ascii="Arial" w:hAnsi="Arial" w:cs="Arial"/>
          <w:sz w:val="22"/>
        </w:rPr>
      </w:pPr>
      <w:r w:rsidRPr="005620D1">
        <w:rPr>
          <w:rFonts w:ascii="Arial" w:hAnsi="Arial" w:cs="Arial"/>
          <w:sz w:val="22"/>
        </w:rPr>
        <w:t xml:space="preserve">In the case of companies such as Pukka Herbs, this increase in overall revenue and the spending power of the consumer stands as a chance to better diversify product offerings and gain a larger slice of the retail customer base. </w:t>
      </w:r>
    </w:p>
    <w:p w14:paraId="7CAAB9BC" w14:textId="1A26BE2E" w:rsidR="00997663" w:rsidRPr="005620D1" w:rsidRDefault="00970A3D" w:rsidP="002F0F3C">
      <w:pPr>
        <w:pStyle w:val="ListParagraph"/>
        <w:numPr>
          <w:ilvl w:val="0"/>
          <w:numId w:val="4"/>
        </w:numPr>
        <w:spacing w:after="0"/>
        <w:rPr>
          <w:rFonts w:ascii="Arial" w:hAnsi="Arial" w:cs="Arial"/>
          <w:sz w:val="22"/>
        </w:rPr>
      </w:pPr>
      <w:r w:rsidRPr="005620D1">
        <w:rPr>
          <w:rFonts w:ascii="Arial" w:hAnsi="Arial" w:cs="Arial"/>
          <w:sz w:val="22"/>
        </w:rPr>
        <w:t xml:space="preserve">Nonetheless, present inflationary pressures, increase in the prices of ingredients and interruption of supply chain </w:t>
      </w:r>
      <w:r w:rsidR="00476516" w:rsidRPr="005620D1">
        <w:rPr>
          <w:rFonts w:ascii="Arial" w:hAnsi="Arial" w:cs="Arial"/>
          <w:sz w:val="22"/>
        </w:rPr>
        <w:t>can</w:t>
      </w:r>
      <w:r w:rsidRPr="005620D1">
        <w:rPr>
          <w:rFonts w:ascii="Arial" w:hAnsi="Arial" w:cs="Arial"/>
          <w:sz w:val="22"/>
        </w:rPr>
        <w:t xml:space="preserve"> work to the </w:t>
      </w:r>
      <w:r w:rsidR="0020470E" w:rsidRPr="005620D1">
        <w:rPr>
          <w:rFonts w:ascii="Arial" w:hAnsi="Arial" w:cs="Arial"/>
          <w:sz w:val="22"/>
        </w:rPr>
        <w:t>damage</w:t>
      </w:r>
      <w:r w:rsidRPr="005620D1">
        <w:rPr>
          <w:rFonts w:ascii="Arial" w:hAnsi="Arial" w:cs="Arial"/>
          <w:sz w:val="22"/>
        </w:rPr>
        <w:t xml:space="preserve"> of profitability. </w:t>
      </w:r>
    </w:p>
    <w:p w14:paraId="6F3E952E" w14:textId="77777777" w:rsidR="005F7DCC" w:rsidRPr="005620D1" w:rsidRDefault="005F7DCC" w:rsidP="005620D1">
      <w:pPr>
        <w:keepNext/>
        <w:spacing w:after="0"/>
        <w:jc w:val="center"/>
        <w:rPr>
          <w:rFonts w:ascii="Arial" w:hAnsi="Arial" w:cs="Arial"/>
          <w:sz w:val="22"/>
        </w:rPr>
      </w:pPr>
      <w:r w:rsidRPr="005620D1">
        <w:rPr>
          <w:rFonts w:ascii="Arial" w:hAnsi="Arial" w:cs="Arial"/>
          <w:noProof/>
          <w:sz w:val="22"/>
        </w:rPr>
        <w:lastRenderedPageBreak/>
        <w:drawing>
          <wp:inline distT="0" distB="0" distL="0" distR="0" wp14:anchorId="1B6EF15E" wp14:editId="155D9E1F">
            <wp:extent cx="5943600" cy="3745865"/>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745865"/>
                    </a:xfrm>
                    <a:prstGeom prst="rect">
                      <a:avLst/>
                    </a:prstGeom>
                  </pic:spPr>
                </pic:pic>
              </a:graphicData>
            </a:graphic>
          </wp:inline>
        </w:drawing>
      </w:r>
    </w:p>
    <w:p w14:paraId="4772D66F" w14:textId="5C4F61A4" w:rsidR="005F7DCC" w:rsidRPr="005620D1" w:rsidRDefault="005F7DCC" w:rsidP="005620D1">
      <w:pPr>
        <w:pStyle w:val="Caption"/>
        <w:spacing w:after="0" w:line="360" w:lineRule="auto"/>
        <w:jc w:val="center"/>
        <w:rPr>
          <w:rFonts w:ascii="Arial" w:hAnsi="Arial" w:cs="Arial"/>
          <w:color w:val="auto"/>
          <w:sz w:val="22"/>
          <w:szCs w:val="22"/>
        </w:rPr>
      </w:pPr>
      <w:r w:rsidRPr="005620D1">
        <w:rPr>
          <w:rFonts w:ascii="Arial" w:hAnsi="Arial" w:cs="Arial"/>
          <w:color w:val="auto"/>
          <w:sz w:val="22"/>
          <w:szCs w:val="22"/>
        </w:rPr>
        <w:t xml:space="preserve">Figure </w:t>
      </w:r>
      <w:r w:rsidRPr="005620D1">
        <w:rPr>
          <w:rFonts w:ascii="Arial" w:hAnsi="Arial" w:cs="Arial"/>
          <w:color w:val="auto"/>
          <w:sz w:val="22"/>
          <w:szCs w:val="22"/>
        </w:rPr>
        <w:fldChar w:fldCharType="begin"/>
      </w:r>
      <w:r w:rsidRPr="005620D1">
        <w:rPr>
          <w:rFonts w:ascii="Arial" w:hAnsi="Arial" w:cs="Arial"/>
          <w:color w:val="auto"/>
          <w:sz w:val="22"/>
          <w:szCs w:val="22"/>
        </w:rPr>
        <w:instrText xml:space="preserve"> SEQ Figure \* ARABIC </w:instrText>
      </w:r>
      <w:r w:rsidRPr="005620D1">
        <w:rPr>
          <w:rFonts w:ascii="Arial" w:hAnsi="Arial" w:cs="Arial"/>
          <w:color w:val="auto"/>
          <w:sz w:val="22"/>
          <w:szCs w:val="22"/>
        </w:rPr>
        <w:fldChar w:fldCharType="separate"/>
      </w:r>
      <w:r w:rsidR="006C449A" w:rsidRPr="005620D1">
        <w:rPr>
          <w:rFonts w:ascii="Arial" w:hAnsi="Arial" w:cs="Arial"/>
          <w:noProof/>
          <w:color w:val="auto"/>
          <w:sz w:val="22"/>
          <w:szCs w:val="22"/>
        </w:rPr>
        <w:t>2</w:t>
      </w:r>
      <w:r w:rsidRPr="005620D1">
        <w:rPr>
          <w:rFonts w:ascii="Arial" w:hAnsi="Arial" w:cs="Arial"/>
          <w:color w:val="auto"/>
          <w:sz w:val="22"/>
          <w:szCs w:val="22"/>
        </w:rPr>
        <w:fldChar w:fldCharType="end"/>
      </w:r>
      <w:r w:rsidRPr="005620D1">
        <w:rPr>
          <w:rFonts w:ascii="Arial" w:hAnsi="Arial" w:cs="Arial"/>
          <w:color w:val="auto"/>
          <w:sz w:val="22"/>
          <w:szCs w:val="22"/>
        </w:rPr>
        <w:t>: United Kingdom: Real gross domestic product (GDP) growth rate from 2019 to 2029</w:t>
      </w:r>
      <w:r w:rsidRPr="005620D1">
        <w:rPr>
          <w:rFonts w:ascii="Arial" w:hAnsi="Arial" w:cs="Arial"/>
          <w:color w:val="auto"/>
          <w:sz w:val="22"/>
          <w:szCs w:val="22"/>
        </w:rPr>
        <w:br/>
        <w:t>(Source: Statista, 2024b)</w:t>
      </w:r>
    </w:p>
    <w:p w14:paraId="01E40972" w14:textId="4ACC17A5" w:rsidR="00DE1719" w:rsidRPr="005620D1" w:rsidRDefault="00DE1719" w:rsidP="005620D1">
      <w:pPr>
        <w:pStyle w:val="Heading3"/>
        <w:spacing w:after="0"/>
        <w:rPr>
          <w:rFonts w:ascii="Arial" w:hAnsi="Arial" w:cs="Arial"/>
          <w:sz w:val="22"/>
        </w:rPr>
      </w:pPr>
      <w:bookmarkStart w:id="13" w:name="_Toc179475062"/>
      <w:r w:rsidRPr="005620D1">
        <w:rPr>
          <w:rFonts w:ascii="Arial" w:hAnsi="Arial" w:cs="Arial"/>
          <w:sz w:val="22"/>
        </w:rPr>
        <w:t>Social</w:t>
      </w:r>
      <w:bookmarkEnd w:id="13"/>
      <w:r w:rsidRPr="005620D1">
        <w:rPr>
          <w:rFonts w:ascii="Arial" w:hAnsi="Arial" w:cs="Arial"/>
          <w:sz w:val="22"/>
        </w:rPr>
        <w:t xml:space="preserve"> </w:t>
      </w:r>
    </w:p>
    <w:p w14:paraId="62B45409" w14:textId="77777777" w:rsidR="005956DE" w:rsidRPr="005620D1" w:rsidRDefault="00970A3D" w:rsidP="002F0F3C">
      <w:pPr>
        <w:pStyle w:val="ListParagraph"/>
        <w:numPr>
          <w:ilvl w:val="0"/>
          <w:numId w:val="5"/>
        </w:numPr>
        <w:spacing w:after="0"/>
        <w:rPr>
          <w:rFonts w:ascii="Arial" w:hAnsi="Arial" w:cs="Arial"/>
          <w:sz w:val="22"/>
        </w:rPr>
      </w:pPr>
      <w:r w:rsidRPr="005620D1">
        <w:rPr>
          <w:rFonts w:ascii="Arial" w:hAnsi="Arial" w:cs="Arial"/>
          <w:sz w:val="22"/>
        </w:rPr>
        <w:t xml:space="preserve">The growth of the food and beverage industry is highly influenced by change in the social factors in the UK. </w:t>
      </w:r>
    </w:p>
    <w:p w14:paraId="3F4E0FFB" w14:textId="77777777" w:rsidR="005956DE" w:rsidRPr="005620D1" w:rsidRDefault="00970A3D" w:rsidP="002F0F3C">
      <w:pPr>
        <w:pStyle w:val="ListParagraph"/>
        <w:numPr>
          <w:ilvl w:val="0"/>
          <w:numId w:val="5"/>
        </w:numPr>
        <w:spacing w:after="0"/>
        <w:rPr>
          <w:rFonts w:ascii="Arial" w:hAnsi="Arial" w:cs="Arial"/>
          <w:sz w:val="22"/>
        </w:rPr>
      </w:pPr>
      <w:r w:rsidRPr="005620D1">
        <w:rPr>
          <w:rFonts w:ascii="Arial" w:hAnsi="Arial" w:cs="Arial"/>
          <w:sz w:val="22"/>
        </w:rPr>
        <w:t>Millennials who currently comprise the largest generation are a key driver of this market, with about 14.5 million millennials in the UK</w:t>
      </w:r>
      <w:r w:rsidR="005956DE" w:rsidRPr="005620D1">
        <w:rPr>
          <w:rFonts w:ascii="Arial" w:hAnsi="Arial" w:cs="Arial"/>
          <w:sz w:val="22"/>
        </w:rPr>
        <w:t xml:space="preserve"> (Statista, 2024c)</w:t>
      </w:r>
      <w:r w:rsidRPr="005620D1">
        <w:rPr>
          <w:rFonts w:ascii="Arial" w:hAnsi="Arial" w:cs="Arial"/>
          <w:sz w:val="22"/>
        </w:rPr>
        <w:t xml:space="preserve">. This generation is immensely conscious about their health and the food they consume and also conscientious consumption. </w:t>
      </w:r>
    </w:p>
    <w:p w14:paraId="1750E3CA" w14:textId="2C185911" w:rsidR="005956DE" w:rsidRPr="005620D1" w:rsidRDefault="00970A3D" w:rsidP="002F0F3C">
      <w:pPr>
        <w:pStyle w:val="ListParagraph"/>
        <w:numPr>
          <w:ilvl w:val="0"/>
          <w:numId w:val="5"/>
        </w:numPr>
        <w:spacing w:after="0"/>
        <w:rPr>
          <w:rFonts w:ascii="Arial" w:hAnsi="Arial" w:cs="Arial"/>
          <w:sz w:val="22"/>
        </w:rPr>
      </w:pPr>
      <w:r w:rsidRPr="005620D1">
        <w:rPr>
          <w:rFonts w:ascii="Arial" w:hAnsi="Arial" w:cs="Arial"/>
          <w:sz w:val="22"/>
        </w:rPr>
        <w:t>Furthermore, the consumption of organic foods has been on the increase constantly. According to the data for 2022, the sales revenue of organic food and drink in the UK amounted to approximately 2.9 billion British pounds, with constant annual growth</w:t>
      </w:r>
      <w:r w:rsidR="005956DE" w:rsidRPr="005620D1">
        <w:rPr>
          <w:rFonts w:ascii="Arial" w:hAnsi="Arial" w:cs="Arial"/>
          <w:sz w:val="22"/>
        </w:rPr>
        <w:t xml:space="preserve"> (Statista, 2024c)</w:t>
      </w:r>
      <w:r w:rsidRPr="005620D1">
        <w:rPr>
          <w:rFonts w:ascii="Arial" w:hAnsi="Arial" w:cs="Arial"/>
          <w:sz w:val="22"/>
        </w:rPr>
        <w:t xml:space="preserve">. </w:t>
      </w:r>
    </w:p>
    <w:p w14:paraId="12B3FF7E" w14:textId="14157C5E" w:rsidR="00997663" w:rsidRPr="005620D1" w:rsidRDefault="00970A3D" w:rsidP="002F0F3C">
      <w:pPr>
        <w:pStyle w:val="ListParagraph"/>
        <w:numPr>
          <w:ilvl w:val="0"/>
          <w:numId w:val="5"/>
        </w:numPr>
        <w:spacing w:after="0"/>
        <w:rPr>
          <w:rFonts w:ascii="Arial" w:hAnsi="Arial" w:cs="Arial"/>
          <w:sz w:val="22"/>
        </w:rPr>
      </w:pPr>
      <w:r w:rsidRPr="005620D1">
        <w:rPr>
          <w:rFonts w:ascii="Arial" w:hAnsi="Arial" w:cs="Arial"/>
          <w:sz w:val="22"/>
        </w:rPr>
        <w:t xml:space="preserve">This is consistent with </w:t>
      </w:r>
      <w:proofErr w:type="spellStart"/>
      <w:r w:rsidRPr="005620D1">
        <w:rPr>
          <w:rFonts w:ascii="Arial" w:hAnsi="Arial" w:cs="Arial"/>
          <w:sz w:val="22"/>
        </w:rPr>
        <w:t>Pukka’s</w:t>
      </w:r>
      <w:proofErr w:type="spellEnd"/>
      <w:r w:rsidRPr="005620D1">
        <w:rPr>
          <w:rFonts w:ascii="Arial" w:hAnsi="Arial" w:cs="Arial"/>
          <w:sz w:val="22"/>
        </w:rPr>
        <w:t xml:space="preserve"> goals of promoting superfoods that are organic and service the planet’s needs. </w:t>
      </w:r>
    </w:p>
    <w:p w14:paraId="1919CB37" w14:textId="77777777" w:rsidR="00FA4FCA" w:rsidRPr="005620D1" w:rsidRDefault="00FA4FCA" w:rsidP="005620D1">
      <w:pPr>
        <w:keepNext/>
        <w:spacing w:after="0"/>
        <w:jc w:val="center"/>
        <w:rPr>
          <w:rFonts w:ascii="Arial" w:hAnsi="Arial" w:cs="Arial"/>
          <w:sz w:val="22"/>
        </w:rPr>
      </w:pPr>
      <w:r w:rsidRPr="005620D1">
        <w:rPr>
          <w:rFonts w:ascii="Arial" w:hAnsi="Arial" w:cs="Arial"/>
          <w:noProof/>
          <w:sz w:val="22"/>
        </w:rPr>
        <w:lastRenderedPageBreak/>
        <w:drawing>
          <wp:inline distT="0" distB="0" distL="0" distR="0" wp14:anchorId="2A01E2EF" wp14:editId="2975E807">
            <wp:extent cx="5503653" cy="3366871"/>
            <wp:effectExtent l="0" t="0" r="1905"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04433" cy="3367348"/>
                    </a:xfrm>
                    <a:prstGeom prst="rect">
                      <a:avLst/>
                    </a:prstGeom>
                  </pic:spPr>
                </pic:pic>
              </a:graphicData>
            </a:graphic>
          </wp:inline>
        </w:drawing>
      </w:r>
    </w:p>
    <w:p w14:paraId="4C5C9397" w14:textId="43BB171A" w:rsidR="00FA4FCA" w:rsidRPr="005620D1" w:rsidRDefault="00FA4FCA" w:rsidP="005620D1">
      <w:pPr>
        <w:pStyle w:val="Caption"/>
        <w:spacing w:after="0" w:line="360" w:lineRule="auto"/>
        <w:jc w:val="center"/>
        <w:rPr>
          <w:rFonts w:ascii="Arial" w:hAnsi="Arial" w:cs="Arial"/>
          <w:color w:val="auto"/>
          <w:sz w:val="22"/>
          <w:szCs w:val="22"/>
        </w:rPr>
      </w:pPr>
      <w:r w:rsidRPr="005620D1">
        <w:rPr>
          <w:rFonts w:ascii="Arial" w:hAnsi="Arial" w:cs="Arial"/>
          <w:color w:val="auto"/>
          <w:sz w:val="22"/>
          <w:szCs w:val="22"/>
        </w:rPr>
        <w:t xml:space="preserve">Figure </w:t>
      </w:r>
      <w:r w:rsidRPr="005620D1">
        <w:rPr>
          <w:rFonts w:ascii="Arial" w:hAnsi="Arial" w:cs="Arial"/>
          <w:color w:val="auto"/>
          <w:sz w:val="22"/>
          <w:szCs w:val="22"/>
        </w:rPr>
        <w:fldChar w:fldCharType="begin"/>
      </w:r>
      <w:r w:rsidRPr="005620D1">
        <w:rPr>
          <w:rFonts w:ascii="Arial" w:hAnsi="Arial" w:cs="Arial"/>
          <w:color w:val="auto"/>
          <w:sz w:val="22"/>
          <w:szCs w:val="22"/>
        </w:rPr>
        <w:instrText xml:space="preserve"> SEQ Figure \* ARABIC </w:instrText>
      </w:r>
      <w:r w:rsidRPr="005620D1">
        <w:rPr>
          <w:rFonts w:ascii="Arial" w:hAnsi="Arial" w:cs="Arial"/>
          <w:color w:val="auto"/>
          <w:sz w:val="22"/>
          <w:szCs w:val="22"/>
        </w:rPr>
        <w:fldChar w:fldCharType="separate"/>
      </w:r>
      <w:r w:rsidR="006C449A" w:rsidRPr="005620D1">
        <w:rPr>
          <w:rFonts w:ascii="Arial" w:hAnsi="Arial" w:cs="Arial"/>
          <w:noProof/>
          <w:color w:val="auto"/>
          <w:sz w:val="22"/>
          <w:szCs w:val="22"/>
        </w:rPr>
        <w:t>3</w:t>
      </w:r>
      <w:r w:rsidRPr="005620D1">
        <w:rPr>
          <w:rFonts w:ascii="Arial" w:hAnsi="Arial" w:cs="Arial"/>
          <w:color w:val="auto"/>
          <w:sz w:val="22"/>
          <w:szCs w:val="22"/>
        </w:rPr>
        <w:fldChar w:fldCharType="end"/>
      </w:r>
      <w:r w:rsidRPr="005620D1">
        <w:rPr>
          <w:rFonts w:ascii="Arial" w:hAnsi="Arial" w:cs="Arial"/>
          <w:color w:val="auto"/>
          <w:sz w:val="22"/>
          <w:szCs w:val="22"/>
        </w:rPr>
        <w:t>: Consumers who actively try to eat healthy in the UK in 2023/24, by generation</w:t>
      </w:r>
      <w:r w:rsidRPr="005620D1">
        <w:rPr>
          <w:rFonts w:ascii="Arial" w:hAnsi="Arial" w:cs="Arial"/>
          <w:color w:val="auto"/>
          <w:sz w:val="22"/>
          <w:szCs w:val="22"/>
        </w:rPr>
        <w:br/>
        <w:t>(Source: Statista, 2024c)</w:t>
      </w:r>
    </w:p>
    <w:p w14:paraId="5DF936CA" w14:textId="3CA44BFF" w:rsidR="00DE1719" w:rsidRPr="005620D1" w:rsidRDefault="00DE1719" w:rsidP="005620D1">
      <w:pPr>
        <w:pStyle w:val="Heading3"/>
        <w:spacing w:after="0"/>
        <w:rPr>
          <w:rFonts w:ascii="Arial" w:hAnsi="Arial" w:cs="Arial"/>
          <w:sz w:val="22"/>
        </w:rPr>
      </w:pPr>
      <w:bookmarkStart w:id="14" w:name="_Toc179475063"/>
      <w:r w:rsidRPr="005620D1">
        <w:rPr>
          <w:rFonts w:ascii="Arial" w:hAnsi="Arial" w:cs="Arial"/>
          <w:sz w:val="22"/>
        </w:rPr>
        <w:t>Technological</w:t>
      </w:r>
      <w:bookmarkEnd w:id="14"/>
      <w:r w:rsidRPr="005620D1">
        <w:rPr>
          <w:rFonts w:ascii="Arial" w:hAnsi="Arial" w:cs="Arial"/>
          <w:sz w:val="22"/>
        </w:rPr>
        <w:t xml:space="preserve"> </w:t>
      </w:r>
    </w:p>
    <w:p w14:paraId="157A6998" w14:textId="6753BDB8" w:rsidR="00970A3D" w:rsidRPr="005620D1" w:rsidRDefault="008A4734" w:rsidP="002F0F3C">
      <w:pPr>
        <w:pStyle w:val="ListParagraph"/>
        <w:numPr>
          <w:ilvl w:val="0"/>
          <w:numId w:val="6"/>
        </w:numPr>
        <w:spacing w:after="0"/>
        <w:rPr>
          <w:rFonts w:ascii="Arial" w:hAnsi="Arial" w:cs="Arial"/>
          <w:sz w:val="22"/>
        </w:rPr>
      </w:pPr>
      <w:r w:rsidRPr="005620D1">
        <w:rPr>
          <w:rFonts w:ascii="Arial" w:hAnsi="Arial" w:cs="Arial"/>
          <w:sz w:val="22"/>
        </w:rPr>
        <w:t xml:space="preserve">The </w:t>
      </w:r>
      <w:r w:rsidR="00970A3D" w:rsidRPr="005620D1">
        <w:rPr>
          <w:rFonts w:ascii="Arial" w:hAnsi="Arial" w:cs="Arial"/>
          <w:sz w:val="22"/>
        </w:rPr>
        <w:t>industry businesses invested £457 million in the field of R&amp;D in 2020</w:t>
      </w:r>
      <w:r w:rsidR="003F11D5" w:rsidRPr="005620D1">
        <w:rPr>
          <w:rFonts w:ascii="Arial" w:hAnsi="Arial" w:cs="Arial"/>
          <w:sz w:val="22"/>
        </w:rPr>
        <w:t xml:space="preserve"> (Statista, 2024d)</w:t>
      </w:r>
      <w:r w:rsidR="00970A3D" w:rsidRPr="005620D1">
        <w:rPr>
          <w:rFonts w:ascii="Arial" w:hAnsi="Arial" w:cs="Arial"/>
          <w:sz w:val="22"/>
        </w:rPr>
        <w:t xml:space="preserve">. </w:t>
      </w:r>
    </w:p>
    <w:p w14:paraId="50E1D785" w14:textId="1566BDAD" w:rsidR="00970A3D" w:rsidRPr="005620D1" w:rsidRDefault="00970A3D" w:rsidP="002F0F3C">
      <w:pPr>
        <w:pStyle w:val="ListParagraph"/>
        <w:numPr>
          <w:ilvl w:val="0"/>
          <w:numId w:val="6"/>
        </w:numPr>
        <w:spacing w:after="0"/>
        <w:rPr>
          <w:rFonts w:ascii="Arial" w:hAnsi="Arial" w:cs="Arial"/>
          <w:sz w:val="22"/>
        </w:rPr>
      </w:pPr>
      <w:r w:rsidRPr="005620D1">
        <w:rPr>
          <w:rFonts w:ascii="Arial" w:hAnsi="Arial" w:cs="Arial"/>
          <w:sz w:val="22"/>
        </w:rPr>
        <w:t xml:space="preserve">In particular for the kind of business as Pukka Herbs it is crucial to use technology in farming and supply chain to guarantee high quality of organic remedies. </w:t>
      </w:r>
    </w:p>
    <w:p w14:paraId="0604424B" w14:textId="21D02771" w:rsidR="00997663" w:rsidRPr="005620D1" w:rsidRDefault="00970A3D" w:rsidP="002F0F3C">
      <w:pPr>
        <w:pStyle w:val="ListParagraph"/>
        <w:numPr>
          <w:ilvl w:val="0"/>
          <w:numId w:val="6"/>
        </w:numPr>
        <w:spacing w:after="0"/>
        <w:rPr>
          <w:rFonts w:ascii="Arial" w:hAnsi="Arial" w:cs="Arial"/>
          <w:sz w:val="22"/>
        </w:rPr>
      </w:pPr>
      <w:r w:rsidRPr="005620D1">
        <w:rPr>
          <w:rFonts w:ascii="Arial" w:hAnsi="Arial" w:cs="Arial"/>
          <w:sz w:val="22"/>
        </w:rPr>
        <w:t>The other technological factor of great importance is e-commerce and digital marketing. The growing popularity of e-commerce is promising for Pukka because it breaks the most traditional brands</w:t>
      </w:r>
      <w:r w:rsidR="003F11D5" w:rsidRPr="005620D1">
        <w:rPr>
          <w:rFonts w:ascii="Arial" w:hAnsi="Arial" w:cs="Arial"/>
          <w:sz w:val="22"/>
        </w:rPr>
        <w:t>.</w:t>
      </w:r>
    </w:p>
    <w:p w14:paraId="6FF4C96D" w14:textId="77777777" w:rsidR="00327218" w:rsidRPr="005620D1" w:rsidRDefault="00327218" w:rsidP="005620D1">
      <w:pPr>
        <w:keepNext/>
        <w:spacing w:after="0"/>
        <w:jc w:val="center"/>
        <w:rPr>
          <w:rFonts w:ascii="Arial" w:hAnsi="Arial" w:cs="Arial"/>
          <w:sz w:val="22"/>
        </w:rPr>
      </w:pPr>
      <w:r w:rsidRPr="005620D1">
        <w:rPr>
          <w:rFonts w:ascii="Arial" w:hAnsi="Arial" w:cs="Arial"/>
          <w:noProof/>
          <w:sz w:val="22"/>
        </w:rPr>
        <w:lastRenderedPageBreak/>
        <w:drawing>
          <wp:inline distT="0" distB="0" distL="0" distR="0" wp14:anchorId="3435F263" wp14:editId="11D03B16">
            <wp:extent cx="5943600" cy="373761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737610"/>
                    </a:xfrm>
                    <a:prstGeom prst="rect">
                      <a:avLst/>
                    </a:prstGeom>
                  </pic:spPr>
                </pic:pic>
              </a:graphicData>
            </a:graphic>
          </wp:inline>
        </w:drawing>
      </w:r>
    </w:p>
    <w:p w14:paraId="566F9626" w14:textId="4F3E9443" w:rsidR="00327218" w:rsidRPr="005620D1" w:rsidRDefault="00327218" w:rsidP="005620D1">
      <w:pPr>
        <w:pStyle w:val="Caption"/>
        <w:spacing w:after="0" w:line="360" w:lineRule="auto"/>
        <w:jc w:val="center"/>
        <w:rPr>
          <w:rFonts w:ascii="Arial" w:hAnsi="Arial" w:cs="Arial"/>
          <w:color w:val="auto"/>
          <w:sz w:val="22"/>
          <w:szCs w:val="22"/>
        </w:rPr>
      </w:pPr>
      <w:r w:rsidRPr="005620D1">
        <w:rPr>
          <w:rFonts w:ascii="Arial" w:hAnsi="Arial" w:cs="Arial"/>
          <w:color w:val="auto"/>
          <w:sz w:val="22"/>
          <w:szCs w:val="22"/>
        </w:rPr>
        <w:t xml:space="preserve">Figure </w:t>
      </w:r>
      <w:r w:rsidRPr="005620D1">
        <w:rPr>
          <w:rFonts w:ascii="Arial" w:hAnsi="Arial" w:cs="Arial"/>
          <w:color w:val="auto"/>
          <w:sz w:val="22"/>
          <w:szCs w:val="22"/>
        </w:rPr>
        <w:fldChar w:fldCharType="begin"/>
      </w:r>
      <w:r w:rsidRPr="005620D1">
        <w:rPr>
          <w:rFonts w:ascii="Arial" w:hAnsi="Arial" w:cs="Arial"/>
          <w:color w:val="auto"/>
          <w:sz w:val="22"/>
          <w:szCs w:val="22"/>
        </w:rPr>
        <w:instrText xml:space="preserve"> SEQ Figure \* ARABIC </w:instrText>
      </w:r>
      <w:r w:rsidRPr="005620D1">
        <w:rPr>
          <w:rFonts w:ascii="Arial" w:hAnsi="Arial" w:cs="Arial"/>
          <w:color w:val="auto"/>
          <w:sz w:val="22"/>
          <w:szCs w:val="22"/>
        </w:rPr>
        <w:fldChar w:fldCharType="separate"/>
      </w:r>
      <w:r w:rsidR="006C449A" w:rsidRPr="005620D1">
        <w:rPr>
          <w:rFonts w:ascii="Arial" w:hAnsi="Arial" w:cs="Arial"/>
          <w:noProof/>
          <w:color w:val="auto"/>
          <w:sz w:val="22"/>
          <w:szCs w:val="22"/>
        </w:rPr>
        <w:t>4</w:t>
      </w:r>
      <w:r w:rsidRPr="005620D1">
        <w:rPr>
          <w:rFonts w:ascii="Arial" w:hAnsi="Arial" w:cs="Arial"/>
          <w:color w:val="auto"/>
          <w:sz w:val="22"/>
          <w:szCs w:val="22"/>
        </w:rPr>
        <w:fldChar w:fldCharType="end"/>
      </w:r>
      <w:r w:rsidRPr="005620D1">
        <w:rPr>
          <w:rFonts w:ascii="Arial" w:hAnsi="Arial" w:cs="Arial"/>
          <w:color w:val="auto"/>
          <w:sz w:val="22"/>
          <w:szCs w:val="22"/>
        </w:rPr>
        <w:t>: Research and development expenditure in food, beverages and tobacco product businesses in the United Kingdom (UK) from 2002 to 2020</w:t>
      </w:r>
      <w:r w:rsidRPr="005620D1">
        <w:rPr>
          <w:rFonts w:ascii="Arial" w:hAnsi="Arial" w:cs="Arial"/>
          <w:color w:val="auto"/>
          <w:sz w:val="22"/>
          <w:szCs w:val="22"/>
        </w:rPr>
        <w:br/>
        <w:t>(Source: Statista, 2024d)</w:t>
      </w:r>
    </w:p>
    <w:p w14:paraId="0EA75574" w14:textId="6C6FE3C0" w:rsidR="00DE1719" w:rsidRPr="005620D1" w:rsidRDefault="00DE1719" w:rsidP="005620D1">
      <w:pPr>
        <w:pStyle w:val="Heading3"/>
        <w:spacing w:after="0"/>
        <w:rPr>
          <w:rFonts w:ascii="Arial" w:hAnsi="Arial" w:cs="Arial"/>
          <w:sz w:val="22"/>
        </w:rPr>
      </w:pPr>
      <w:bookmarkStart w:id="15" w:name="_Toc179475064"/>
      <w:r w:rsidRPr="005620D1">
        <w:rPr>
          <w:rFonts w:ascii="Arial" w:hAnsi="Arial" w:cs="Arial"/>
          <w:sz w:val="22"/>
        </w:rPr>
        <w:t>Legal</w:t>
      </w:r>
      <w:bookmarkEnd w:id="15"/>
      <w:r w:rsidRPr="005620D1">
        <w:rPr>
          <w:rFonts w:ascii="Arial" w:hAnsi="Arial" w:cs="Arial"/>
          <w:sz w:val="22"/>
        </w:rPr>
        <w:t xml:space="preserve"> </w:t>
      </w:r>
    </w:p>
    <w:p w14:paraId="24E6E7BC" w14:textId="77777777" w:rsidR="000A66E1" w:rsidRPr="005620D1" w:rsidRDefault="00970A3D" w:rsidP="002F0F3C">
      <w:pPr>
        <w:pStyle w:val="ListParagraph"/>
        <w:numPr>
          <w:ilvl w:val="0"/>
          <w:numId w:val="7"/>
        </w:numPr>
        <w:spacing w:after="0"/>
        <w:rPr>
          <w:rFonts w:ascii="Arial" w:hAnsi="Arial" w:cs="Arial"/>
          <w:sz w:val="22"/>
        </w:rPr>
      </w:pPr>
      <w:r w:rsidRPr="005620D1">
        <w:rPr>
          <w:rFonts w:ascii="Arial" w:hAnsi="Arial" w:cs="Arial"/>
          <w:sz w:val="22"/>
        </w:rPr>
        <w:t xml:space="preserve">The legal factors of UK Food and beverage industry are sensitive, because it involves the issues related to food safety, and the laws related to labeling of the products. </w:t>
      </w:r>
    </w:p>
    <w:p w14:paraId="226987D0" w14:textId="77777777" w:rsidR="000A66E1" w:rsidRPr="005620D1" w:rsidRDefault="00970A3D" w:rsidP="002F0F3C">
      <w:pPr>
        <w:pStyle w:val="ListParagraph"/>
        <w:numPr>
          <w:ilvl w:val="0"/>
          <w:numId w:val="7"/>
        </w:numPr>
        <w:spacing w:after="0"/>
        <w:rPr>
          <w:rFonts w:ascii="Arial" w:hAnsi="Arial" w:cs="Arial"/>
          <w:sz w:val="22"/>
        </w:rPr>
      </w:pPr>
      <w:r w:rsidRPr="005620D1">
        <w:rPr>
          <w:rFonts w:ascii="Arial" w:hAnsi="Arial" w:cs="Arial"/>
          <w:sz w:val="22"/>
        </w:rPr>
        <w:t xml:space="preserve">Furthermore, because consumers’ awareness has grown and they want to read about the ingredients and the nutritional value of the food they buy, The UK Food Information Regulations include allergens regarding the labeling. </w:t>
      </w:r>
    </w:p>
    <w:p w14:paraId="55299496" w14:textId="77777777" w:rsidR="000A66E1" w:rsidRPr="005620D1" w:rsidRDefault="00970A3D" w:rsidP="002F0F3C">
      <w:pPr>
        <w:pStyle w:val="ListParagraph"/>
        <w:numPr>
          <w:ilvl w:val="0"/>
          <w:numId w:val="7"/>
        </w:numPr>
        <w:spacing w:after="0"/>
        <w:rPr>
          <w:rFonts w:ascii="Arial" w:hAnsi="Arial" w:cs="Arial"/>
          <w:sz w:val="22"/>
        </w:rPr>
      </w:pPr>
      <w:r w:rsidRPr="005620D1">
        <w:rPr>
          <w:rFonts w:ascii="Arial" w:hAnsi="Arial" w:cs="Arial"/>
          <w:sz w:val="22"/>
        </w:rPr>
        <w:t xml:space="preserve">As an organic company, Pukka Herbs also faces the regulation on the certification standards of the organic products by the rules on farming, pesticide usage, and overall sustainability of organic. </w:t>
      </w:r>
    </w:p>
    <w:p w14:paraId="1B8138E9" w14:textId="6CA6C6E8" w:rsidR="00997663" w:rsidRPr="005620D1" w:rsidRDefault="00970A3D" w:rsidP="002F0F3C">
      <w:pPr>
        <w:pStyle w:val="ListParagraph"/>
        <w:numPr>
          <w:ilvl w:val="0"/>
          <w:numId w:val="7"/>
        </w:numPr>
        <w:spacing w:after="0"/>
        <w:rPr>
          <w:rFonts w:ascii="Arial" w:hAnsi="Arial" w:cs="Arial"/>
          <w:sz w:val="22"/>
        </w:rPr>
      </w:pPr>
      <w:r w:rsidRPr="005620D1">
        <w:rPr>
          <w:rFonts w:ascii="Arial" w:hAnsi="Arial" w:cs="Arial"/>
          <w:sz w:val="22"/>
        </w:rPr>
        <w:t>These legal requirements are the strength and the weakness at the same time in the case of Pukka.</w:t>
      </w:r>
    </w:p>
    <w:p w14:paraId="0D68996D" w14:textId="4770F55F" w:rsidR="00DE1719" w:rsidRPr="005620D1" w:rsidRDefault="00DE1719" w:rsidP="005620D1">
      <w:pPr>
        <w:pStyle w:val="Heading3"/>
        <w:spacing w:after="0"/>
        <w:rPr>
          <w:rFonts w:ascii="Arial" w:hAnsi="Arial" w:cs="Arial"/>
          <w:sz w:val="22"/>
        </w:rPr>
      </w:pPr>
      <w:bookmarkStart w:id="16" w:name="_Toc179475065"/>
      <w:r w:rsidRPr="005620D1">
        <w:rPr>
          <w:rFonts w:ascii="Arial" w:hAnsi="Arial" w:cs="Arial"/>
          <w:sz w:val="22"/>
        </w:rPr>
        <w:t>Environmental</w:t>
      </w:r>
      <w:bookmarkEnd w:id="16"/>
    </w:p>
    <w:p w14:paraId="033AA3A4" w14:textId="77777777" w:rsidR="00F42497" w:rsidRPr="005620D1" w:rsidRDefault="00970A3D" w:rsidP="002F0F3C">
      <w:pPr>
        <w:pStyle w:val="ListParagraph"/>
        <w:numPr>
          <w:ilvl w:val="0"/>
          <w:numId w:val="8"/>
        </w:numPr>
        <w:spacing w:after="0"/>
        <w:rPr>
          <w:rFonts w:ascii="Arial" w:hAnsi="Arial" w:cs="Arial"/>
          <w:sz w:val="22"/>
        </w:rPr>
      </w:pPr>
      <w:r w:rsidRPr="005620D1">
        <w:rPr>
          <w:rFonts w:ascii="Arial" w:hAnsi="Arial" w:cs="Arial"/>
          <w:sz w:val="22"/>
        </w:rPr>
        <w:t xml:space="preserve">Today, customers are paying attention to sustainability, </w:t>
      </w:r>
      <w:r w:rsidR="001F2616" w:rsidRPr="005620D1">
        <w:rPr>
          <w:rFonts w:ascii="Arial" w:hAnsi="Arial" w:cs="Arial"/>
          <w:sz w:val="22"/>
        </w:rPr>
        <w:t xml:space="preserve">for instance, </w:t>
      </w:r>
      <w:r w:rsidRPr="005620D1">
        <w:rPr>
          <w:rFonts w:ascii="Arial" w:hAnsi="Arial" w:cs="Arial"/>
          <w:sz w:val="22"/>
        </w:rPr>
        <w:t>36% of consumers in the UK are ready to purchase even more sustainably if the products are easily available</w:t>
      </w:r>
      <w:r w:rsidR="001F2616" w:rsidRPr="005620D1">
        <w:rPr>
          <w:rFonts w:ascii="Arial" w:hAnsi="Arial" w:cs="Arial"/>
          <w:sz w:val="22"/>
        </w:rPr>
        <w:t xml:space="preserve"> (Statista, 2024e)</w:t>
      </w:r>
      <w:r w:rsidRPr="005620D1">
        <w:rPr>
          <w:rFonts w:ascii="Arial" w:hAnsi="Arial" w:cs="Arial"/>
          <w:sz w:val="22"/>
        </w:rPr>
        <w:t xml:space="preserve">. </w:t>
      </w:r>
    </w:p>
    <w:p w14:paraId="7FF47B69" w14:textId="77777777" w:rsidR="00F42497" w:rsidRPr="005620D1" w:rsidRDefault="00970A3D" w:rsidP="002F0F3C">
      <w:pPr>
        <w:pStyle w:val="ListParagraph"/>
        <w:numPr>
          <w:ilvl w:val="0"/>
          <w:numId w:val="8"/>
        </w:numPr>
        <w:spacing w:after="0"/>
        <w:rPr>
          <w:rFonts w:ascii="Arial" w:hAnsi="Arial" w:cs="Arial"/>
          <w:sz w:val="22"/>
        </w:rPr>
      </w:pPr>
      <w:r w:rsidRPr="005620D1">
        <w:rPr>
          <w:rFonts w:ascii="Arial" w:hAnsi="Arial" w:cs="Arial"/>
          <w:sz w:val="22"/>
        </w:rPr>
        <w:lastRenderedPageBreak/>
        <w:t xml:space="preserve">Over 60% of consumers also go out of their way to avoid wasting food: consumers are becoming more conscious of the environment. This is because the steady emphasis on the four dimensions of sustainability in business well matches Pukka Herbs’ operations. </w:t>
      </w:r>
    </w:p>
    <w:p w14:paraId="70F720F1" w14:textId="77777777" w:rsidR="00F42497" w:rsidRPr="005620D1" w:rsidRDefault="00970A3D" w:rsidP="002F0F3C">
      <w:pPr>
        <w:pStyle w:val="ListParagraph"/>
        <w:numPr>
          <w:ilvl w:val="0"/>
          <w:numId w:val="8"/>
        </w:numPr>
        <w:spacing w:after="0"/>
        <w:rPr>
          <w:rFonts w:ascii="Arial" w:hAnsi="Arial" w:cs="Arial"/>
          <w:sz w:val="22"/>
        </w:rPr>
      </w:pPr>
      <w:r w:rsidRPr="005620D1">
        <w:rPr>
          <w:rFonts w:ascii="Arial" w:hAnsi="Arial" w:cs="Arial"/>
          <w:sz w:val="22"/>
        </w:rPr>
        <w:t xml:space="preserve">For Pukka, this means going further with the climate resilience measures already planned and to keep foraging ahead on sustainability. </w:t>
      </w:r>
    </w:p>
    <w:p w14:paraId="5382163A" w14:textId="612F5C5C" w:rsidR="00997663" w:rsidRPr="005620D1" w:rsidRDefault="00970A3D" w:rsidP="002F0F3C">
      <w:pPr>
        <w:pStyle w:val="ListParagraph"/>
        <w:numPr>
          <w:ilvl w:val="0"/>
          <w:numId w:val="8"/>
        </w:numPr>
        <w:spacing w:after="0"/>
        <w:rPr>
          <w:rFonts w:ascii="Arial" w:hAnsi="Arial" w:cs="Arial"/>
          <w:sz w:val="22"/>
        </w:rPr>
      </w:pPr>
      <w:r w:rsidRPr="005620D1">
        <w:rPr>
          <w:rFonts w:ascii="Arial" w:hAnsi="Arial" w:cs="Arial"/>
          <w:sz w:val="22"/>
        </w:rPr>
        <w:t>With the help of the regenerative agriculture and carbon neutrality concept, Pukka can reinforce its environmental message and respond to the trends of consumers’ demand.</w:t>
      </w:r>
    </w:p>
    <w:p w14:paraId="6C724C19" w14:textId="77777777" w:rsidR="006C449A" w:rsidRPr="005620D1" w:rsidRDefault="004735D9" w:rsidP="005620D1">
      <w:pPr>
        <w:keepNext/>
        <w:spacing w:after="0"/>
        <w:jc w:val="center"/>
        <w:rPr>
          <w:rFonts w:ascii="Arial" w:hAnsi="Arial" w:cs="Arial"/>
          <w:sz w:val="22"/>
        </w:rPr>
      </w:pPr>
      <w:r w:rsidRPr="005620D1">
        <w:rPr>
          <w:rFonts w:ascii="Arial" w:hAnsi="Arial" w:cs="Arial"/>
          <w:noProof/>
          <w:sz w:val="22"/>
        </w:rPr>
        <w:drawing>
          <wp:inline distT="0" distB="0" distL="0" distR="0" wp14:anchorId="235C47EE" wp14:editId="79D874E1">
            <wp:extent cx="5943600" cy="373888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738880"/>
                    </a:xfrm>
                    <a:prstGeom prst="rect">
                      <a:avLst/>
                    </a:prstGeom>
                  </pic:spPr>
                </pic:pic>
              </a:graphicData>
            </a:graphic>
          </wp:inline>
        </w:drawing>
      </w:r>
    </w:p>
    <w:p w14:paraId="3BAF525D" w14:textId="2E907404" w:rsidR="00DE1719" w:rsidRPr="005620D1" w:rsidRDefault="006C449A" w:rsidP="005620D1">
      <w:pPr>
        <w:pStyle w:val="Caption"/>
        <w:spacing w:after="0" w:line="360" w:lineRule="auto"/>
        <w:jc w:val="center"/>
        <w:rPr>
          <w:rFonts w:ascii="Arial" w:hAnsi="Arial" w:cs="Arial"/>
          <w:color w:val="auto"/>
          <w:sz w:val="22"/>
          <w:szCs w:val="22"/>
        </w:rPr>
      </w:pPr>
      <w:r w:rsidRPr="005620D1">
        <w:rPr>
          <w:rFonts w:ascii="Arial" w:hAnsi="Arial" w:cs="Arial"/>
          <w:color w:val="auto"/>
          <w:sz w:val="22"/>
          <w:szCs w:val="22"/>
        </w:rPr>
        <w:t xml:space="preserve">Figure </w:t>
      </w:r>
      <w:r w:rsidRPr="005620D1">
        <w:rPr>
          <w:rFonts w:ascii="Arial" w:hAnsi="Arial" w:cs="Arial"/>
          <w:color w:val="auto"/>
          <w:sz w:val="22"/>
          <w:szCs w:val="22"/>
        </w:rPr>
        <w:fldChar w:fldCharType="begin"/>
      </w:r>
      <w:r w:rsidRPr="005620D1">
        <w:rPr>
          <w:rFonts w:ascii="Arial" w:hAnsi="Arial" w:cs="Arial"/>
          <w:color w:val="auto"/>
          <w:sz w:val="22"/>
          <w:szCs w:val="22"/>
        </w:rPr>
        <w:instrText xml:space="preserve"> SEQ Figure \* ARABIC </w:instrText>
      </w:r>
      <w:r w:rsidRPr="005620D1">
        <w:rPr>
          <w:rFonts w:ascii="Arial" w:hAnsi="Arial" w:cs="Arial"/>
          <w:color w:val="auto"/>
          <w:sz w:val="22"/>
          <w:szCs w:val="22"/>
        </w:rPr>
        <w:fldChar w:fldCharType="separate"/>
      </w:r>
      <w:r w:rsidRPr="005620D1">
        <w:rPr>
          <w:rFonts w:ascii="Arial" w:hAnsi="Arial" w:cs="Arial"/>
          <w:noProof/>
          <w:color w:val="auto"/>
          <w:sz w:val="22"/>
          <w:szCs w:val="22"/>
        </w:rPr>
        <w:t>5</w:t>
      </w:r>
      <w:r w:rsidRPr="005620D1">
        <w:rPr>
          <w:rFonts w:ascii="Arial" w:hAnsi="Arial" w:cs="Arial"/>
          <w:color w:val="auto"/>
          <w:sz w:val="22"/>
          <w:szCs w:val="22"/>
        </w:rPr>
        <w:fldChar w:fldCharType="end"/>
      </w:r>
      <w:r w:rsidRPr="005620D1">
        <w:rPr>
          <w:rFonts w:ascii="Arial" w:hAnsi="Arial" w:cs="Arial"/>
          <w:color w:val="auto"/>
          <w:sz w:val="22"/>
          <w:szCs w:val="22"/>
        </w:rPr>
        <w:t>: Attitudes towards sustainable nutrition in the United Kingdom as of June 2023</w:t>
      </w:r>
      <w:r w:rsidRPr="005620D1">
        <w:rPr>
          <w:rFonts w:ascii="Arial" w:hAnsi="Arial" w:cs="Arial"/>
          <w:color w:val="auto"/>
          <w:sz w:val="22"/>
          <w:szCs w:val="22"/>
        </w:rPr>
        <w:br/>
        <w:t>(Source: Statista, 2024e)</w:t>
      </w:r>
    </w:p>
    <w:p w14:paraId="626A1393" w14:textId="0E828F6C" w:rsidR="005757FE" w:rsidRPr="005620D1" w:rsidRDefault="0001263A" w:rsidP="005620D1">
      <w:pPr>
        <w:pStyle w:val="Heading2"/>
        <w:spacing w:after="0"/>
        <w:rPr>
          <w:rFonts w:ascii="Arial" w:hAnsi="Arial" w:cs="Arial"/>
          <w:sz w:val="22"/>
        </w:rPr>
      </w:pPr>
      <w:bookmarkStart w:id="17" w:name="_Toc179475066"/>
      <w:r w:rsidRPr="005620D1">
        <w:rPr>
          <w:rFonts w:ascii="Arial" w:hAnsi="Arial" w:cs="Arial"/>
          <w:sz w:val="22"/>
        </w:rPr>
        <w:t xml:space="preserve">SWOT </w:t>
      </w:r>
      <w:r w:rsidR="00BE2D20" w:rsidRPr="005620D1">
        <w:rPr>
          <w:rFonts w:ascii="Arial" w:hAnsi="Arial" w:cs="Arial"/>
          <w:sz w:val="22"/>
        </w:rPr>
        <w:t>Analysis</w:t>
      </w:r>
      <w:bookmarkEnd w:id="17"/>
    </w:p>
    <w:p w14:paraId="36D4421C" w14:textId="77777777" w:rsidR="005757FE" w:rsidRPr="005620D1" w:rsidRDefault="005757FE" w:rsidP="005620D1">
      <w:pPr>
        <w:pStyle w:val="Heading3"/>
        <w:spacing w:after="0"/>
        <w:rPr>
          <w:rFonts w:ascii="Arial" w:hAnsi="Arial" w:cs="Arial"/>
          <w:sz w:val="22"/>
        </w:rPr>
      </w:pPr>
      <w:bookmarkStart w:id="18" w:name="_Toc179475067"/>
      <w:r w:rsidRPr="005620D1">
        <w:rPr>
          <w:rFonts w:ascii="Arial" w:hAnsi="Arial" w:cs="Arial"/>
          <w:sz w:val="22"/>
        </w:rPr>
        <w:t>Strengths</w:t>
      </w:r>
      <w:bookmarkEnd w:id="18"/>
    </w:p>
    <w:p w14:paraId="6CE76BC0" w14:textId="77777777" w:rsidR="00054DB5" w:rsidRPr="005620D1" w:rsidRDefault="005757FE" w:rsidP="002F0F3C">
      <w:pPr>
        <w:pStyle w:val="ListParagraph"/>
        <w:numPr>
          <w:ilvl w:val="0"/>
          <w:numId w:val="9"/>
        </w:numPr>
        <w:spacing w:after="0"/>
        <w:rPr>
          <w:rFonts w:ascii="Arial" w:hAnsi="Arial" w:cs="Arial"/>
          <w:sz w:val="22"/>
        </w:rPr>
      </w:pPr>
      <w:r w:rsidRPr="005620D1">
        <w:rPr>
          <w:rFonts w:ascii="Arial" w:hAnsi="Arial" w:cs="Arial"/>
          <w:sz w:val="22"/>
        </w:rPr>
        <w:t xml:space="preserve">Pukka Herbs is a company </w:t>
      </w:r>
      <w:r w:rsidR="00054DB5" w:rsidRPr="005620D1">
        <w:rPr>
          <w:rFonts w:ascii="Arial" w:hAnsi="Arial" w:cs="Arial"/>
          <w:sz w:val="22"/>
        </w:rPr>
        <w:t xml:space="preserve">known </w:t>
      </w:r>
      <w:r w:rsidRPr="005620D1">
        <w:rPr>
          <w:rFonts w:ascii="Arial" w:hAnsi="Arial" w:cs="Arial"/>
          <w:sz w:val="22"/>
        </w:rPr>
        <w:t xml:space="preserve">for its brand image and does sell organic and fairly sourced products. </w:t>
      </w:r>
    </w:p>
    <w:p w14:paraId="77692673" w14:textId="44693857" w:rsidR="005B64A1" w:rsidRPr="005620D1" w:rsidRDefault="005757FE" w:rsidP="002F0F3C">
      <w:pPr>
        <w:pStyle w:val="ListParagraph"/>
        <w:numPr>
          <w:ilvl w:val="0"/>
          <w:numId w:val="9"/>
        </w:numPr>
        <w:spacing w:after="0"/>
        <w:rPr>
          <w:rFonts w:ascii="Arial" w:hAnsi="Arial" w:cs="Arial"/>
          <w:sz w:val="22"/>
        </w:rPr>
      </w:pPr>
      <w:r w:rsidRPr="005620D1">
        <w:rPr>
          <w:rFonts w:ascii="Arial" w:hAnsi="Arial" w:cs="Arial"/>
          <w:sz w:val="22"/>
        </w:rPr>
        <w:t>The mission of the company to foster better organism through organic plants has appealed to a rising population of conscious consumers</w:t>
      </w:r>
      <w:r w:rsidR="00F3329B" w:rsidRPr="005620D1">
        <w:rPr>
          <w:rFonts w:ascii="Arial" w:hAnsi="Arial" w:cs="Arial"/>
          <w:sz w:val="22"/>
        </w:rPr>
        <w:t xml:space="preserve"> (Pukka Herbs, 2024)</w:t>
      </w:r>
      <w:r w:rsidR="005B64A1" w:rsidRPr="005620D1">
        <w:rPr>
          <w:rFonts w:ascii="Arial" w:hAnsi="Arial" w:cs="Arial"/>
          <w:sz w:val="22"/>
        </w:rPr>
        <w:t>.</w:t>
      </w:r>
    </w:p>
    <w:p w14:paraId="6A62F70F" w14:textId="1F6D8C33" w:rsidR="005757FE" w:rsidRPr="005620D1" w:rsidRDefault="005B64A1" w:rsidP="002F0F3C">
      <w:pPr>
        <w:pStyle w:val="ListParagraph"/>
        <w:numPr>
          <w:ilvl w:val="0"/>
          <w:numId w:val="9"/>
        </w:numPr>
        <w:spacing w:after="0"/>
        <w:rPr>
          <w:rFonts w:ascii="Arial" w:hAnsi="Arial" w:cs="Arial"/>
          <w:sz w:val="22"/>
        </w:rPr>
      </w:pPr>
      <w:r w:rsidRPr="005620D1">
        <w:rPr>
          <w:rFonts w:ascii="Arial" w:hAnsi="Arial" w:cs="Arial"/>
          <w:sz w:val="22"/>
        </w:rPr>
        <w:t xml:space="preserve">The </w:t>
      </w:r>
      <w:r w:rsidR="005757FE" w:rsidRPr="005620D1">
        <w:rPr>
          <w:rFonts w:ascii="Arial" w:hAnsi="Arial" w:cs="Arial"/>
          <w:sz w:val="22"/>
        </w:rPr>
        <w:t>strong bonds with suppliers guarantee that it gets quality raw materials in the long run.</w:t>
      </w:r>
    </w:p>
    <w:p w14:paraId="55930F29" w14:textId="397A865F" w:rsidR="005757FE" w:rsidRPr="005620D1" w:rsidRDefault="005757FE" w:rsidP="005620D1">
      <w:pPr>
        <w:pStyle w:val="Heading3"/>
        <w:spacing w:after="0"/>
        <w:rPr>
          <w:rFonts w:ascii="Arial" w:hAnsi="Arial" w:cs="Arial"/>
          <w:sz w:val="22"/>
        </w:rPr>
      </w:pPr>
      <w:bookmarkStart w:id="19" w:name="_Toc179475068"/>
      <w:r w:rsidRPr="005620D1">
        <w:rPr>
          <w:rFonts w:ascii="Arial" w:hAnsi="Arial" w:cs="Arial"/>
          <w:sz w:val="22"/>
        </w:rPr>
        <w:t>Weaknesses</w:t>
      </w:r>
      <w:bookmarkEnd w:id="19"/>
    </w:p>
    <w:p w14:paraId="19171418" w14:textId="77777777" w:rsidR="005B64A1" w:rsidRPr="005620D1" w:rsidRDefault="005757FE" w:rsidP="002F0F3C">
      <w:pPr>
        <w:pStyle w:val="ListParagraph"/>
        <w:numPr>
          <w:ilvl w:val="0"/>
          <w:numId w:val="9"/>
        </w:numPr>
        <w:spacing w:after="0"/>
        <w:rPr>
          <w:rFonts w:ascii="Arial" w:hAnsi="Arial" w:cs="Arial"/>
          <w:sz w:val="22"/>
        </w:rPr>
      </w:pPr>
      <w:r w:rsidRPr="005620D1">
        <w:rPr>
          <w:rFonts w:ascii="Arial" w:hAnsi="Arial" w:cs="Arial"/>
          <w:sz w:val="22"/>
        </w:rPr>
        <w:lastRenderedPageBreak/>
        <w:t xml:space="preserve">An advantage of relying on premium organic products is that consumers in this industry are usually high-end and </w:t>
      </w:r>
      <w:r w:rsidR="005B64A1" w:rsidRPr="005620D1">
        <w:rPr>
          <w:rFonts w:ascii="Arial" w:hAnsi="Arial" w:cs="Arial"/>
          <w:sz w:val="22"/>
        </w:rPr>
        <w:t>can</w:t>
      </w:r>
      <w:r w:rsidRPr="005620D1">
        <w:rPr>
          <w:rFonts w:ascii="Arial" w:hAnsi="Arial" w:cs="Arial"/>
          <w:sz w:val="22"/>
        </w:rPr>
        <w:t xml:space="preserve"> reduce the reach of the company’s products. </w:t>
      </w:r>
    </w:p>
    <w:p w14:paraId="1135EB94" w14:textId="18ABFD09" w:rsidR="005757FE" w:rsidRPr="005620D1" w:rsidRDefault="005757FE" w:rsidP="002F0F3C">
      <w:pPr>
        <w:pStyle w:val="ListParagraph"/>
        <w:numPr>
          <w:ilvl w:val="0"/>
          <w:numId w:val="9"/>
        </w:numPr>
        <w:spacing w:after="0"/>
        <w:rPr>
          <w:rFonts w:ascii="Arial" w:hAnsi="Arial" w:cs="Arial"/>
          <w:sz w:val="22"/>
        </w:rPr>
      </w:pPr>
      <w:r w:rsidRPr="005620D1">
        <w:rPr>
          <w:rFonts w:ascii="Arial" w:hAnsi="Arial" w:cs="Arial"/>
          <w:sz w:val="22"/>
        </w:rPr>
        <w:t>Also, since it sources most organic ingredients from global suppliers, it is prescriptively exposed to shocks that are normally associated with climate volatility affecting crops production.</w:t>
      </w:r>
    </w:p>
    <w:p w14:paraId="59514361" w14:textId="77777777" w:rsidR="005757FE" w:rsidRPr="005620D1" w:rsidRDefault="005757FE" w:rsidP="005620D1">
      <w:pPr>
        <w:pStyle w:val="Heading3"/>
        <w:spacing w:after="0"/>
        <w:rPr>
          <w:rFonts w:ascii="Arial" w:hAnsi="Arial" w:cs="Arial"/>
          <w:sz w:val="22"/>
        </w:rPr>
      </w:pPr>
      <w:bookmarkStart w:id="20" w:name="_Toc179475069"/>
      <w:r w:rsidRPr="005620D1">
        <w:rPr>
          <w:rFonts w:ascii="Arial" w:hAnsi="Arial" w:cs="Arial"/>
          <w:sz w:val="22"/>
        </w:rPr>
        <w:t>Opportunities</w:t>
      </w:r>
      <w:bookmarkEnd w:id="20"/>
      <w:r w:rsidRPr="005620D1">
        <w:rPr>
          <w:rFonts w:ascii="Arial" w:hAnsi="Arial" w:cs="Arial"/>
          <w:sz w:val="22"/>
        </w:rPr>
        <w:t xml:space="preserve"> </w:t>
      </w:r>
    </w:p>
    <w:p w14:paraId="06300890" w14:textId="77777777" w:rsidR="005B64A1" w:rsidRPr="005620D1" w:rsidRDefault="005757FE" w:rsidP="002F0F3C">
      <w:pPr>
        <w:pStyle w:val="ListParagraph"/>
        <w:numPr>
          <w:ilvl w:val="0"/>
          <w:numId w:val="9"/>
        </w:numPr>
        <w:spacing w:after="0"/>
        <w:rPr>
          <w:rFonts w:ascii="Arial" w:hAnsi="Arial" w:cs="Arial"/>
          <w:sz w:val="22"/>
        </w:rPr>
      </w:pPr>
      <w:r w:rsidRPr="005620D1">
        <w:rPr>
          <w:rFonts w:ascii="Arial" w:hAnsi="Arial" w:cs="Arial"/>
          <w:sz w:val="22"/>
        </w:rPr>
        <w:t xml:space="preserve">Growing consumer consciousness about health and beauty, organic products, and plant-based products is a noteworthy business prospect for Pukka. </w:t>
      </w:r>
    </w:p>
    <w:p w14:paraId="4E6BF49F" w14:textId="42600304" w:rsidR="005757FE" w:rsidRPr="005620D1" w:rsidRDefault="005757FE" w:rsidP="002F0F3C">
      <w:pPr>
        <w:pStyle w:val="ListParagraph"/>
        <w:numPr>
          <w:ilvl w:val="0"/>
          <w:numId w:val="9"/>
        </w:numPr>
        <w:spacing w:after="0"/>
        <w:rPr>
          <w:rFonts w:ascii="Arial" w:hAnsi="Arial" w:cs="Arial"/>
          <w:sz w:val="22"/>
        </w:rPr>
      </w:pPr>
      <w:r w:rsidRPr="005620D1">
        <w:rPr>
          <w:rFonts w:ascii="Arial" w:hAnsi="Arial" w:cs="Arial"/>
          <w:sz w:val="22"/>
        </w:rPr>
        <w:t xml:space="preserve">Also, </w:t>
      </w:r>
      <w:r w:rsidR="005B64A1" w:rsidRPr="005620D1">
        <w:rPr>
          <w:rFonts w:ascii="Arial" w:hAnsi="Arial" w:cs="Arial"/>
          <w:sz w:val="22"/>
        </w:rPr>
        <w:t>t</w:t>
      </w:r>
      <w:r w:rsidRPr="005620D1">
        <w:rPr>
          <w:rFonts w:ascii="Arial" w:hAnsi="Arial" w:cs="Arial"/>
          <w:sz w:val="22"/>
        </w:rPr>
        <w:t>he latest trend of consumers consuming more environmentally friendly products creates a niche position for Pukka to expand its sustainable developments</w:t>
      </w:r>
      <w:r w:rsidR="009D7561" w:rsidRPr="005620D1">
        <w:rPr>
          <w:rFonts w:ascii="Arial" w:hAnsi="Arial" w:cs="Arial"/>
          <w:sz w:val="22"/>
        </w:rPr>
        <w:t xml:space="preserve"> (Han, 2021)</w:t>
      </w:r>
      <w:r w:rsidRPr="005620D1">
        <w:rPr>
          <w:rFonts w:ascii="Arial" w:hAnsi="Arial" w:cs="Arial"/>
          <w:sz w:val="22"/>
        </w:rPr>
        <w:t>.</w:t>
      </w:r>
    </w:p>
    <w:p w14:paraId="42325D90" w14:textId="77777777" w:rsidR="005757FE" w:rsidRPr="005620D1" w:rsidRDefault="005757FE" w:rsidP="005620D1">
      <w:pPr>
        <w:pStyle w:val="Heading3"/>
        <w:spacing w:after="0"/>
        <w:rPr>
          <w:rFonts w:ascii="Arial" w:hAnsi="Arial" w:cs="Arial"/>
          <w:sz w:val="22"/>
        </w:rPr>
      </w:pPr>
      <w:bookmarkStart w:id="21" w:name="_Toc179475070"/>
      <w:r w:rsidRPr="005620D1">
        <w:rPr>
          <w:rFonts w:ascii="Arial" w:hAnsi="Arial" w:cs="Arial"/>
          <w:sz w:val="22"/>
        </w:rPr>
        <w:t>Threats</w:t>
      </w:r>
      <w:bookmarkEnd w:id="21"/>
      <w:r w:rsidRPr="005620D1">
        <w:rPr>
          <w:rFonts w:ascii="Arial" w:hAnsi="Arial" w:cs="Arial"/>
          <w:sz w:val="22"/>
        </w:rPr>
        <w:t xml:space="preserve"> </w:t>
      </w:r>
    </w:p>
    <w:p w14:paraId="56EF0F12" w14:textId="77777777" w:rsidR="005B64A1" w:rsidRPr="005620D1" w:rsidRDefault="005757FE" w:rsidP="002F0F3C">
      <w:pPr>
        <w:pStyle w:val="ListParagraph"/>
        <w:numPr>
          <w:ilvl w:val="0"/>
          <w:numId w:val="9"/>
        </w:numPr>
        <w:spacing w:after="0"/>
        <w:rPr>
          <w:rFonts w:ascii="Arial" w:hAnsi="Arial" w:cs="Arial"/>
          <w:sz w:val="22"/>
        </w:rPr>
      </w:pPr>
      <w:r w:rsidRPr="005620D1">
        <w:rPr>
          <w:rFonts w:ascii="Arial" w:hAnsi="Arial" w:cs="Arial"/>
          <w:sz w:val="22"/>
        </w:rPr>
        <w:t xml:space="preserve">It is important to note that the herbal tea and wellness is fairly saturated with major companies as well as the pending companies and up and coming entrants to the markets. </w:t>
      </w:r>
    </w:p>
    <w:p w14:paraId="4B1DBBD7" w14:textId="5177391E" w:rsidR="0070663F" w:rsidRPr="005620D1" w:rsidRDefault="005757FE" w:rsidP="002F0F3C">
      <w:pPr>
        <w:pStyle w:val="ListParagraph"/>
        <w:numPr>
          <w:ilvl w:val="0"/>
          <w:numId w:val="9"/>
        </w:numPr>
        <w:spacing w:after="0"/>
        <w:rPr>
          <w:rFonts w:ascii="Arial" w:hAnsi="Arial" w:cs="Arial"/>
          <w:sz w:val="22"/>
        </w:rPr>
      </w:pPr>
      <w:r w:rsidRPr="005620D1">
        <w:rPr>
          <w:rFonts w:ascii="Arial" w:hAnsi="Arial" w:cs="Arial"/>
          <w:sz w:val="22"/>
        </w:rPr>
        <w:t xml:space="preserve">Furthermore, availability and cost of organic ingredients, which affect overall costs and the flexibility that can be offered to clients </w:t>
      </w:r>
      <w:r w:rsidR="00637CDC" w:rsidRPr="005620D1">
        <w:rPr>
          <w:rFonts w:ascii="Arial" w:hAnsi="Arial" w:cs="Arial"/>
          <w:sz w:val="22"/>
        </w:rPr>
        <w:t>can</w:t>
      </w:r>
      <w:r w:rsidRPr="005620D1">
        <w:rPr>
          <w:rFonts w:ascii="Arial" w:hAnsi="Arial" w:cs="Arial"/>
          <w:sz w:val="22"/>
        </w:rPr>
        <w:t xml:space="preserve"> present challenges as does the changing regulatory environment.</w:t>
      </w:r>
    </w:p>
    <w:p w14:paraId="3591CBEB" w14:textId="23A73145" w:rsidR="00BE2D20" w:rsidRPr="005620D1" w:rsidRDefault="00BE2D20" w:rsidP="005620D1">
      <w:pPr>
        <w:pStyle w:val="Heading1"/>
        <w:spacing w:before="0"/>
        <w:rPr>
          <w:rFonts w:ascii="Arial" w:hAnsi="Arial" w:cs="Arial"/>
          <w:sz w:val="22"/>
          <w:szCs w:val="22"/>
        </w:rPr>
      </w:pPr>
      <w:bookmarkStart w:id="22" w:name="_Toc179475071"/>
      <w:r w:rsidRPr="005620D1">
        <w:rPr>
          <w:rFonts w:ascii="Arial" w:hAnsi="Arial" w:cs="Arial"/>
          <w:sz w:val="22"/>
          <w:szCs w:val="22"/>
        </w:rPr>
        <w:t>Stakeholder Analysis</w:t>
      </w:r>
      <w:bookmarkEnd w:id="22"/>
    </w:p>
    <w:tbl>
      <w:tblPr>
        <w:tblStyle w:val="GridTable3-Accent4"/>
        <w:tblW w:w="0" w:type="auto"/>
        <w:jc w:val="center"/>
        <w:tblLook w:val="04A0" w:firstRow="1" w:lastRow="0" w:firstColumn="1" w:lastColumn="0" w:noHBand="0" w:noVBand="1"/>
      </w:tblPr>
      <w:tblGrid>
        <w:gridCol w:w="1869"/>
        <w:gridCol w:w="2848"/>
        <w:gridCol w:w="3034"/>
      </w:tblGrid>
      <w:tr w:rsidR="003E68C6" w:rsidRPr="005620D1" w14:paraId="597CA1FF" w14:textId="77777777" w:rsidTr="00057A9F">
        <w:trPr>
          <w:cnfStyle w:val="100000000000" w:firstRow="1" w:lastRow="0" w:firstColumn="0" w:lastColumn="0" w:oddVBand="0" w:evenVBand="0" w:oddHBand="0" w:evenHBand="0" w:firstRowFirstColumn="0" w:firstRowLastColumn="0" w:lastRowFirstColumn="0" w:lastRowLastColumn="0"/>
          <w:trHeight w:val="704"/>
          <w:jc w:val="center"/>
        </w:trPr>
        <w:tc>
          <w:tcPr>
            <w:cnfStyle w:val="001000000100" w:firstRow="0" w:lastRow="0" w:firstColumn="1" w:lastColumn="0" w:oddVBand="0" w:evenVBand="0" w:oddHBand="0" w:evenHBand="0" w:firstRowFirstColumn="1" w:firstRowLastColumn="0" w:lastRowFirstColumn="0" w:lastRowLastColumn="0"/>
            <w:tcW w:w="1869" w:type="dxa"/>
          </w:tcPr>
          <w:p w14:paraId="14BD5973" w14:textId="77777777" w:rsidR="00157535" w:rsidRPr="005620D1" w:rsidRDefault="00157535" w:rsidP="005620D1">
            <w:pPr>
              <w:rPr>
                <w:rFonts w:ascii="Arial" w:hAnsi="Arial" w:cs="Arial"/>
                <w:b w:val="0"/>
                <w:bCs w:val="0"/>
                <w:i w:val="0"/>
                <w:iCs w:val="0"/>
                <w:sz w:val="22"/>
              </w:rPr>
            </w:pPr>
          </w:p>
        </w:tc>
        <w:tc>
          <w:tcPr>
            <w:tcW w:w="2848" w:type="dxa"/>
          </w:tcPr>
          <w:p w14:paraId="3F1D5ACF" w14:textId="71FB3CAE" w:rsidR="00157535" w:rsidRPr="005620D1" w:rsidRDefault="00157535" w:rsidP="005620D1">
            <w:pPr>
              <w:jc w:val="center"/>
              <w:cnfStyle w:val="100000000000" w:firstRow="1" w:lastRow="0" w:firstColumn="0" w:lastColumn="0" w:oddVBand="0" w:evenVBand="0" w:oddHBand="0" w:evenHBand="0" w:firstRowFirstColumn="0" w:firstRowLastColumn="0" w:lastRowFirstColumn="0" w:lastRowLastColumn="0"/>
              <w:rPr>
                <w:rFonts w:ascii="Arial" w:hAnsi="Arial" w:cs="Arial"/>
                <w:i/>
                <w:iCs/>
                <w:sz w:val="22"/>
              </w:rPr>
            </w:pPr>
            <w:r w:rsidRPr="005620D1">
              <w:rPr>
                <w:rFonts w:ascii="Arial" w:hAnsi="Arial" w:cs="Arial"/>
                <w:i/>
                <w:iCs/>
                <w:sz w:val="22"/>
              </w:rPr>
              <w:t>High Power</w:t>
            </w:r>
          </w:p>
        </w:tc>
        <w:tc>
          <w:tcPr>
            <w:tcW w:w="3034" w:type="dxa"/>
          </w:tcPr>
          <w:p w14:paraId="64317C5B" w14:textId="71D258CB" w:rsidR="00157535" w:rsidRPr="005620D1" w:rsidRDefault="00157535" w:rsidP="005620D1">
            <w:pPr>
              <w:jc w:val="center"/>
              <w:cnfStyle w:val="100000000000" w:firstRow="1" w:lastRow="0" w:firstColumn="0" w:lastColumn="0" w:oddVBand="0" w:evenVBand="0" w:oddHBand="0" w:evenHBand="0" w:firstRowFirstColumn="0" w:firstRowLastColumn="0" w:lastRowFirstColumn="0" w:lastRowLastColumn="0"/>
              <w:rPr>
                <w:rFonts w:ascii="Arial" w:hAnsi="Arial" w:cs="Arial"/>
                <w:i/>
                <w:iCs/>
                <w:sz w:val="22"/>
              </w:rPr>
            </w:pPr>
            <w:r w:rsidRPr="005620D1">
              <w:rPr>
                <w:rFonts w:ascii="Arial" w:hAnsi="Arial" w:cs="Arial"/>
                <w:i/>
                <w:iCs/>
                <w:sz w:val="22"/>
              </w:rPr>
              <w:t>Low Power</w:t>
            </w:r>
          </w:p>
        </w:tc>
      </w:tr>
      <w:tr w:rsidR="003E68C6" w:rsidRPr="005620D1" w14:paraId="164E712A" w14:textId="77777777" w:rsidTr="00057A9F">
        <w:trPr>
          <w:cnfStyle w:val="000000100000" w:firstRow="0" w:lastRow="0" w:firstColumn="0" w:lastColumn="0" w:oddVBand="0" w:evenVBand="0" w:oddHBand="1" w:evenHBand="0" w:firstRowFirstColumn="0" w:firstRowLastColumn="0" w:lastRowFirstColumn="0" w:lastRowLastColumn="0"/>
          <w:trHeight w:val="1233"/>
          <w:jc w:val="center"/>
        </w:trPr>
        <w:tc>
          <w:tcPr>
            <w:cnfStyle w:val="001000000000" w:firstRow="0" w:lastRow="0" w:firstColumn="1" w:lastColumn="0" w:oddVBand="0" w:evenVBand="0" w:oddHBand="0" w:evenHBand="0" w:firstRowFirstColumn="0" w:firstRowLastColumn="0" w:lastRowFirstColumn="0" w:lastRowLastColumn="0"/>
            <w:tcW w:w="1869" w:type="dxa"/>
          </w:tcPr>
          <w:p w14:paraId="1D5FA5E8" w14:textId="593E6434" w:rsidR="00157535" w:rsidRPr="005620D1" w:rsidRDefault="00157535" w:rsidP="005620D1">
            <w:pPr>
              <w:jc w:val="center"/>
              <w:rPr>
                <w:rFonts w:ascii="Arial" w:hAnsi="Arial" w:cs="Arial"/>
                <w:b/>
                <w:bCs/>
                <w:sz w:val="22"/>
              </w:rPr>
            </w:pPr>
            <w:r w:rsidRPr="005620D1">
              <w:rPr>
                <w:rFonts w:ascii="Arial" w:hAnsi="Arial" w:cs="Arial"/>
                <w:b/>
                <w:bCs/>
                <w:sz w:val="22"/>
              </w:rPr>
              <w:t>High Interest</w:t>
            </w:r>
          </w:p>
        </w:tc>
        <w:tc>
          <w:tcPr>
            <w:tcW w:w="2848" w:type="dxa"/>
          </w:tcPr>
          <w:p w14:paraId="6FCC8C8E" w14:textId="77777777" w:rsidR="00961FE7" w:rsidRPr="005620D1" w:rsidRDefault="00961FE7" w:rsidP="002F0F3C">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5620D1">
              <w:rPr>
                <w:rFonts w:ascii="Arial" w:hAnsi="Arial" w:cs="Arial"/>
                <w:sz w:val="22"/>
              </w:rPr>
              <w:t>Suppliers</w:t>
            </w:r>
          </w:p>
          <w:p w14:paraId="46ABC7C5" w14:textId="77777777" w:rsidR="00157535" w:rsidRPr="005620D1" w:rsidRDefault="00961FE7" w:rsidP="002F0F3C">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5620D1">
              <w:rPr>
                <w:rFonts w:ascii="Arial" w:hAnsi="Arial" w:cs="Arial"/>
                <w:sz w:val="22"/>
              </w:rPr>
              <w:t>Farmers</w:t>
            </w:r>
          </w:p>
          <w:p w14:paraId="796C68D4" w14:textId="4739FCC3" w:rsidR="00961FE7" w:rsidRPr="005620D1" w:rsidRDefault="00961FE7" w:rsidP="002F0F3C">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5620D1">
              <w:rPr>
                <w:rFonts w:ascii="Arial" w:hAnsi="Arial" w:cs="Arial"/>
                <w:sz w:val="22"/>
              </w:rPr>
              <w:t>Investors/Owners</w:t>
            </w:r>
          </w:p>
        </w:tc>
        <w:tc>
          <w:tcPr>
            <w:tcW w:w="3034" w:type="dxa"/>
          </w:tcPr>
          <w:p w14:paraId="3ADFB8F9" w14:textId="77777777" w:rsidR="00157535" w:rsidRPr="005620D1" w:rsidRDefault="00976AD9" w:rsidP="002F0F3C">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5620D1">
              <w:rPr>
                <w:rFonts w:ascii="Arial" w:hAnsi="Arial" w:cs="Arial"/>
                <w:sz w:val="22"/>
              </w:rPr>
              <w:t xml:space="preserve">Customers </w:t>
            </w:r>
          </w:p>
          <w:p w14:paraId="4EFE8C05" w14:textId="6BA9A550" w:rsidR="00E93CBF" w:rsidRPr="005620D1" w:rsidRDefault="004B6C5C" w:rsidP="002F0F3C">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5620D1">
              <w:rPr>
                <w:rFonts w:ascii="Arial" w:hAnsi="Arial" w:cs="Arial"/>
                <w:sz w:val="22"/>
              </w:rPr>
              <w:t xml:space="preserve">Competitors </w:t>
            </w:r>
          </w:p>
        </w:tc>
      </w:tr>
      <w:tr w:rsidR="003E68C6" w:rsidRPr="005620D1" w14:paraId="36F558CF" w14:textId="77777777" w:rsidTr="00057A9F">
        <w:trPr>
          <w:trHeight w:val="1233"/>
          <w:jc w:val="center"/>
        </w:trPr>
        <w:tc>
          <w:tcPr>
            <w:cnfStyle w:val="001000000000" w:firstRow="0" w:lastRow="0" w:firstColumn="1" w:lastColumn="0" w:oddVBand="0" w:evenVBand="0" w:oddHBand="0" w:evenHBand="0" w:firstRowFirstColumn="0" w:firstRowLastColumn="0" w:lastRowFirstColumn="0" w:lastRowLastColumn="0"/>
            <w:tcW w:w="1869" w:type="dxa"/>
          </w:tcPr>
          <w:p w14:paraId="40C79317" w14:textId="1787339D" w:rsidR="001D52A2" w:rsidRPr="005620D1" w:rsidRDefault="001D52A2" w:rsidP="005620D1">
            <w:pPr>
              <w:jc w:val="center"/>
              <w:rPr>
                <w:rFonts w:ascii="Arial" w:hAnsi="Arial" w:cs="Arial"/>
                <w:b/>
                <w:bCs/>
                <w:sz w:val="22"/>
              </w:rPr>
            </w:pPr>
            <w:r w:rsidRPr="005620D1">
              <w:rPr>
                <w:rFonts w:ascii="Arial" w:hAnsi="Arial" w:cs="Arial"/>
                <w:b/>
                <w:bCs/>
                <w:sz w:val="22"/>
              </w:rPr>
              <w:t>Low Interest</w:t>
            </w:r>
          </w:p>
        </w:tc>
        <w:tc>
          <w:tcPr>
            <w:tcW w:w="2848" w:type="dxa"/>
          </w:tcPr>
          <w:p w14:paraId="7237DD37" w14:textId="66EE1470" w:rsidR="001D52A2" w:rsidRPr="005620D1" w:rsidRDefault="001D52A2" w:rsidP="002F0F3C">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5620D1">
              <w:rPr>
                <w:rFonts w:ascii="Arial" w:hAnsi="Arial" w:cs="Arial"/>
                <w:sz w:val="22"/>
              </w:rPr>
              <w:t>Employees</w:t>
            </w:r>
          </w:p>
          <w:p w14:paraId="4362BD03" w14:textId="1FFA7B76" w:rsidR="001D52A2" w:rsidRPr="005620D1" w:rsidRDefault="001D52A2" w:rsidP="002F0F3C">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5620D1">
              <w:rPr>
                <w:rFonts w:ascii="Arial" w:hAnsi="Arial" w:cs="Arial"/>
                <w:sz w:val="22"/>
              </w:rPr>
              <w:t>Regulatory Bodies</w:t>
            </w:r>
          </w:p>
        </w:tc>
        <w:tc>
          <w:tcPr>
            <w:tcW w:w="3034" w:type="dxa"/>
          </w:tcPr>
          <w:p w14:paraId="591238FA" w14:textId="77777777" w:rsidR="001D52A2" w:rsidRPr="005620D1" w:rsidRDefault="001D52A2" w:rsidP="002F0F3C">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5620D1">
              <w:rPr>
                <w:rFonts w:ascii="Arial" w:hAnsi="Arial" w:cs="Arial"/>
                <w:sz w:val="22"/>
              </w:rPr>
              <w:t>Low Communities</w:t>
            </w:r>
          </w:p>
          <w:p w14:paraId="3DF9E5E5" w14:textId="42428BBC" w:rsidR="001D52A2" w:rsidRPr="005620D1" w:rsidRDefault="001D52A2" w:rsidP="002F0F3C">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5620D1">
              <w:rPr>
                <w:rFonts w:ascii="Arial" w:hAnsi="Arial" w:cs="Arial"/>
                <w:sz w:val="22"/>
              </w:rPr>
              <w:t>Environmental Groups</w:t>
            </w:r>
          </w:p>
        </w:tc>
      </w:tr>
    </w:tbl>
    <w:p w14:paraId="24C6F8AE" w14:textId="77777777" w:rsidR="00637CDC" w:rsidRPr="005620D1" w:rsidRDefault="00637CDC" w:rsidP="005620D1">
      <w:pPr>
        <w:spacing w:after="0"/>
        <w:rPr>
          <w:rFonts w:ascii="Arial" w:hAnsi="Arial" w:cs="Arial"/>
          <w:sz w:val="22"/>
        </w:rPr>
      </w:pPr>
    </w:p>
    <w:p w14:paraId="530E0FFC" w14:textId="4A24A13E" w:rsidR="00C27E39" w:rsidRPr="005620D1" w:rsidRDefault="00DA289A" w:rsidP="005620D1">
      <w:pPr>
        <w:spacing w:after="0"/>
        <w:rPr>
          <w:rFonts w:ascii="Arial" w:hAnsi="Arial" w:cs="Arial"/>
          <w:sz w:val="22"/>
        </w:rPr>
      </w:pPr>
      <w:r w:rsidRPr="005620D1">
        <w:rPr>
          <w:rFonts w:ascii="Arial" w:hAnsi="Arial" w:cs="Arial"/>
          <w:sz w:val="22"/>
        </w:rPr>
        <w:t xml:space="preserve">Suppliers and farmers are required to source and deliver the raw organic materials for manufacture in compliance with </w:t>
      </w:r>
      <w:proofErr w:type="spellStart"/>
      <w:r w:rsidRPr="005620D1">
        <w:rPr>
          <w:rFonts w:ascii="Arial" w:hAnsi="Arial" w:cs="Arial"/>
          <w:sz w:val="22"/>
        </w:rPr>
        <w:t>Pukka’s</w:t>
      </w:r>
      <w:proofErr w:type="spellEnd"/>
      <w:r w:rsidRPr="005620D1">
        <w:rPr>
          <w:rFonts w:ascii="Arial" w:hAnsi="Arial" w:cs="Arial"/>
          <w:sz w:val="22"/>
        </w:rPr>
        <w:t xml:space="preserve"> company’s core value of sustainability. While financial shareholders seek monetary profits, business development, and business responsibility concerning ascending sustainability</w:t>
      </w:r>
      <w:r w:rsidR="00057A9F" w:rsidRPr="005620D1">
        <w:rPr>
          <w:rFonts w:ascii="Arial" w:hAnsi="Arial" w:cs="Arial"/>
          <w:sz w:val="22"/>
        </w:rPr>
        <w:t xml:space="preserve"> (</w:t>
      </w:r>
      <w:proofErr w:type="spellStart"/>
      <w:r w:rsidR="00057A9F" w:rsidRPr="005620D1">
        <w:rPr>
          <w:rFonts w:ascii="Arial" w:hAnsi="Arial" w:cs="Arial"/>
          <w:sz w:val="22"/>
        </w:rPr>
        <w:t>Karpoff</w:t>
      </w:r>
      <w:proofErr w:type="spellEnd"/>
      <w:r w:rsidR="00057A9F" w:rsidRPr="005620D1">
        <w:rPr>
          <w:rFonts w:ascii="Arial" w:hAnsi="Arial" w:cs="Arial"/>
          <w:sz w:val="22"/>
        </w:rPr>
        <w:t>, 2021)</w:t>
      </w:r>
      <w:r w:rsidRPr="005620D1">
        <w:rPr>
          <w:rFonts w:ascii="Arial" w:hAnsi="Arial" w:cs="Arial"/>
          <w:sz w:val="22"/>
        </w:rPr>
        <w:t xml:space="preserve">. Thus, Pukka should sustain a clear channel of communication with these stakeholders, keep them abreast with the company’s sustainability efforts and be clear in its financial management. </w:t>
      </w:r>
      <w:r w:rsidR="00637CDC" w:rsidRPr="005620D1">
        <w:rPr>
          <w:rFonts w:ascii="Arial" w:hAnsi="Arial" w:cs="Arial"/>
          <w:sz w:val="22"/>
        </w:rPr>
        <w:t>In addition, c</w:t>
      </w:r>
      <w:r w:rsidRPr="005620D1">
        <w:rPr>
          <w:rFonts w:ascii="Arial" w:hAnsi="Arial" w:cs="Arial"/>
          <w:sz w:val="22"/>
        </w:rPr>
        <w:t xml:space="preserve">o-workers are critical for </w:t>
      </w:r>
      <w:r w:rsidRPr="005620D1">
        <w:rPr>
          <w:rFonts w:ascii="Arial" w:hAnsi="Arial" w:cs="Arial"/>
          <w:sz w:val="22"/>
        </w:rPr>
        <w:lastRenderedPageBreak/>
        <w:t xml:space="preserve">organizational functioning but do not necessarily need to be motivated by the strategic plan if no steps have been taken to make them do so. </w:t>
      </w:r>
    </w:p>
    <w:p w14:paraId="5F6D81FF" w14:textId="5D9C33F2" w:rsidR="00DA289A" w:rsidRPr="005620D1" w:rsidRDefault="00DA289A" w:rsidP="005620D1">
      <w:pPr>
        <w:spacing w:after="0"/>
        <w:rPr>
          <w:rFonts w:ascii="Arial" w:hAnsi="Arial" w:cs="Arial"/>
          <w:sz w:val="22"/>
        </w:rPr>
      </w:pPr>
      <w:r w:rsidRPr="005620D1">
        <w:rPr>
          <w:rFonts w:ascii="Arial" w:hAnsi="Arial" w:cs="Arial"/>
          <w:sz w:val="22"/>
        </w:rPr>
        <w:t xml:space="preserve">Customers have showed much interests in </w:t>
      </w:r>
      <w:proofErr w:type="spellStart"/>
      <w:r w:rsidRPr="005620D1">
        <w:rPr>
          <w:rFonts w:ascii="Arial" w:hAnsi="Arial" w:cs="Arial"/>
          <w:sz w:val="22"/>
        </w:rPr>
        <w:t>Pukka’s</w:t>
      </w:r>
      <w:proofErr w:type="spellEnd"/>
      <w:r w:rsidRPr="005620D1">
        <w:rPr>
          <w:rFonts w:ascii="Arial" w:hAnsi="Arial" w:cs="Arial"/>
          <w:sz w:val="22"/>
        </w:rPr>
        <w:t xml:space="preserve"> products especially those that are organic and sustainability produced. Opponents, who are not as significant, pay attention to all changes in </w:t>
      </w:r>
      <w:proofErr w:type="spellStart"/>
      <w:r w:rsidRPr="005620D1">
        <w:rPr>
          <w:rFonts w:ascii="Arial" w:hAnsi="Arial" w:cs="Arial"/>
          <w:sz w:val="22"/>
        </w:rPr>
        <w:t>Pukka’s</w:t>
      </w:r>
      <w:proofErr w:type="spellEnd"/>
      <w:r w:rsidRPr="005620D1">
        <w:rPr>
          <w:rFonts w:ascii="Arial" w:hAnsi="Arial" w:cs="Arial"/>
          <w:sz w:val="22"/>
        </w:rPr>
        <w:t xml:space="preserve"> positions on the market and its products. Customers need to be handled in a way that includes but not limited to sustaining product quality, building customer loyalty, and keeping the customers engaged with sustainable messaging and marketing</w:t>
      </w:r>
      <w:r w:rsidR="00057A9F" w:rsidRPr="005620D1">
        <w:rPr>
          <w:rFonts w:ascii="Arial" w:hAnsi="Arial" w:cs="Arial"/>
          <w:sz w:val="22"/>
        </w:rPr>
        <w:t xml:space="preserve"> (Chen </w:t>
      </w:r>
      <w:r w:rsidR="00057A9F" w:rsidRPr="005620D1">
        <w:rPr>
          <w:rFonts w:ascii="Arial" w:hAnsi="Arial" w:cs="Arial"/>
          <w:i/>
          <w:iCs/>
          <w:sz w:val="22"/>
        </w:rPr>
        <w:t>et al.,</w:t>
      </w:r>
      <w:r w:rsidR="00057A9F" w:rsidRPr="005620D1">
        <w:rPr>
          <w:rFonts w:ascii="Arial" w:hAnsi="Arial" w:cs="Arial"/>
          <w:sz w:val="22"/>
        </w:rPr>
        <w:t xml:space="preserve"> 2020)</w:t>
      </w:r>
      <w:r w:rsidRPr="005620D1">
        <w:rPr>
          <w:rFonts w:ascii="Arial" w:hAnsi="Arial" w:cs="Arial"/>
          <w:sz w:val="22"/>
        </w:rPr>
        <w:t>. While for low power, low interest stakeholders</w:t>
      </w:r>
      <w:r w:rsidR="00B263CD" w:rsidRPr="005620D1">
        <w:rPr>
          <w:rFonts w:ascii="Arial" w:hAnsi="Arial" w:cs="Arial"/>
          <w:sz w:val="22"/>
        </w:rPr>
        <w:t>,</w:t>
      </w:r>
      <w:r w:rsidRPr="005620D1">
        <w:rPr>
          <w:rFonts w:ascii="Arial" w:hAnsi="Arial" w:cs="Arial"/>
          <w:sz w:val="22"/>
        </w:rPr>
        <w:t xml:space="preserve"> local communities and environmental organizations their expectations refer to CSR. These stakeholders include members of the society, to whom Pukka needs to provide information, and communicate, on how their expectations of Pukka for sustainability practices </w:t>
      </w:r>
      <w:r w:rsidR="00B263CD" w:rsidRPr="005620D1">
        <w:rPr>
          <w:rFonts w:ascii="Arial" w:hAnsi="Arial" w:cs="Arial"/>
          <w:sz w:val="22"/>
        </w:rPr>
        <w:t>can</w:t>
      </w:r>
      <w:r w:rsidRPr="005620D1">
        <w:rPr>
          <w:rFonts w:ascii="Arial" w:hAnsi="Arial" w:cs="Arial"/>
          <w:sz w:val="22"/>
        </w:rPr>
        <w:t xml:space="preserve"> be met as these stakeholders are easy to manage and do not require much efforts from Pukka.</w:t>
      </w:r>
    </w:p>
    <w:p w14:paraId="53CF0BBE" w14:textId="43535FED" w:rsidR="00BE2D20" w:rsidRPr="005620D1" w:rsidRDefault="00BE2D20" w:rsidP="005620D1">
      <w:pPr>
        <w:pStyle w:val="Heading1"/>
        <w:spacing w:before="0"/>
        <w:rPr>
          <w:rFonts w:ascii="Arial" w:hAnsi="Arial" w:cs="Arial"/>
          <w:sz w:val="22"/>
          <w:szCs w:val="22"/>
        </w:rPr>
      </w:pPr>
      <w:bookmarkStart w:id="23" w:name="_Toc179475072"/>
      <w:r w:rsidRPr="005620D1">
        <w:rPr>
          <w:rFonts w:ascii="Arial" w:hAnsi="Arial" w:cs="Arial"/>
          <w:sz w:val="22"/>
          <w:szCs w:val="22"/>
        </w:rPr>
        <w:t>Possible Strategic Growth Options for Company</w:t>
      </w:r>
      <w:bookmarkEnd w:id="23"/>
    </w:p>
    <w:p w14:paraId="1C52E165" w14:textId="70A8B254" w:rsidR="00CE6ED5" w:rsidRPr="005620D1" w:rsidRDefault="00CE6ED5" w:rsidP="005620D1">
      <w:pPr>
        <w:pStyle w:val="Heading2"/>
        <w:spacing w:after="0"/>
        <w:rPr>
          <w:rFonts w:ascii="Arial" w:hAnsi="Arial" w:cs="Arial"/>
          <w:sz w:val="22"/>
        </w:rPr>
      </w:pPr>
      <w:bookmarkStart w:id="24" w:name="_Toc179475073"/>
      <w:r w:rsidRPr="005620D1">
        <w:rPr>
          <w:rFonts w:ascii="Arial" w:hAnsi="Arial" w:cs="Arial"/>
          <w:sz w:val="22"/>
        </w:rPr>
        <w:t>Market Penetration</w:t>
      </w:r>
      <w:bookmarkEnd w:id="24"/>
    </w:p>
    <w:p w14:paraId="7CB56F62" w14:textId="0EFADC56" w:rsidR="00CE6ED5" w:rsidRPr="005620D1" w:rsidRDefault="00CE6ED5" w:rsidP="005620D1">
      <w:pPr>
        <w:spacing w:after="0"/>
        <w:rPr>
          <w:rFonts w:ascii="Arial" w:hAnsi="Arial" w:cs="Arial"/>
          <w:sz w:val="22"/>
        </w:rPr>
      </w:pPr>
      <w:r w:rsidRPr="005620D1">
        <w:rPr>
          <w:rFonts w:ascii="Arial" w:hAnsi="Arial" w:cs="Arial"/>
          <w:sz w:val="22"/>
        </w:rPr>
        <w:t>Market penetration targets reuse of currently used products with already existing customers in the same segment</w:t>
      </w:r>
      <w:r w:rsidR="00373B00" w:rsidRPr="005620D1">
        <w:rPr>
          <w:rFonts w:ascii="Arial" w:hAnsi="Arial" w:cs="Arial"/>
          <w:sz w:val="22"/>
        </w:rPr>
        <w:t xml:space="preserve"> (</w:t>
      </w:r>
      <w:r w:rsidR="00C27E39" w:rsidRPr="005620D1">
        <w:rPr>
          <w:rFonts w:ascii="Arial" w:hAnsi="Arial" w:cs="Arial"/>
          <w:sz w:val="22"/>
        </w:rPr>
        <w:t xml:space="preserve">Boyer </w:t>
      </w:r>
      <w:r w:rsidR="00C27E39" w:rsidRPr="005620D1">
        <w:rPr>
          <w:rFonts w:ascii="Arial" w:hAnsi="Arial" w:cs="Arial"/>
          <w:i/>
          <w:iCs/>
          <w:sz w:val="22"/>
        </w:rPr>
        <w:t>et al.,</w:t>
      </w:r>
      <w:r w:rsidR="00C27E39" w:rsidRPr="005620D1">
        <w:rPr>
          <w:rFonts w:ascii="Arial" w:hAnsi="Arial" w:cs="Arial"/>
          <w:sz w:val="22"/>
        </w:rPr>
        <w:t xml:space="preserve"> 2021</w:t>
      </w:r>
      <w:r w:rsidR="00373B00" w:rsidRPr="005620D1">
        <w:rPr>
          <w:rFonts w:ascii="Arial" w:hAnsi="Arial" w:cs="Arial"/>
          <w:sz w:val="22"/>
        </w:rPr>
        <w:t>)</w:t>
      </w:r>
      <w:r w:rsidRPr="005620D1">
        <w:rPr>
          <w:rFonts w:ascii="Arial" w:hAnsi="Arial" w:cs="Arial"/>
          <w:sz w:val="22"/>
        </w:rPr>
        <w:t>.</w:t>
      </w:r>
      <w:r w:rsidR="00373B00" w:rsidRPr="005620D1">
        <w:rPr>
          <w:rFonts w:ascii="Arial" w:hAnsi="Arial" w:cs="Arial"/>
          <w:sz w:val="22"/>
        </w:rPr>
        <w:t xml:space="preserve"> </w:t>
      </w:r>
      <w:r w:rsidRPr="005620D1">
        <w:rPr>
          <w:rFonts w:ascii="Arial" w:hAnsi="Arial" w:cs="Arial"/>
          <w:sz w:val="22"/>
        </w:rPr>
        <w:t xml:space="preserve">The company </w:t>
      </w:r>
      <w:r w:rsidR="00373B00" w:rsidRPr="005620D1">
        <w:rPr>
          <w:rFonts w:ascii="Arial" w:hAnsi="Arial" w:cs="Arial"/>
          <w:sz w:val="22"/>
        </w:rPr>
        <w:t>can</w:t>
      </w:r>
      <w:r w:rsidRPr="005620D1">
        <w:rPr>
          <w:rFonts w:ascii="Arial" w:hAnsi="Arial" w:cs="Arial"/>
          <w:sz w:val="22"/>
        </w:rPr>
        <w:t xml:space="preserve"> improve the level of its online marketing and develop social media campaigns that will conduct messages about its natural and organic food and beverages corresponding to the recent consumer trend in this issue. Furthermore, Pukka </w:t>
      </w:r>
      <w:r w:rsidR="00373B00" w:rsidRPr="005620D1">
        <w:rPr>
          <w:rFonts w:ascii="Arial" w:hAnsi="Arial" w:cs="Arial"/>
          <w:sz w:val="22"/>
        </w:rPr>
        <w:t>can</w:t>
      </w:r>
      <w:r w:rsidRPr="005620D1">
        <w:rPr>
          <w:rFonts w:ascii="Arial" w:hAnsi="Arial" w:cs="Arial"/>
          <w:sz w:val="22"/>
        </w:rPr>
        <w:t xml:space="preserve"> look for business opportunities with other supermarkets and online stores within the UK to enhance distribute reach product for costumer. Pukka </w:t>
      </w:r>
      <w:r w:rsidR="00373B00" w:rsidRPr="005620D1">
        <w:rPr>
          <w:rFonts w:ascii="Arial" w:hAnsi="Arial" w:cs="Arial"/>
          <w:sz w:val="22"/>
        </w:rPr>
        <w:t xml:space="preserve">can </w:t>
      </w:r>
      <w:r w:rsidRPr="005620D1">
        <w:rPr>
          <w:rFonts w:ascii="Arial" w:hAnsi="Arial" w:cs="Arial"/>
          <w:sz w:val="22"/>
        </w:rPr>
        <w:t>extend personal position in the market by introducing itself in catering popular trends as plant-based diets, wellness lifestyles.</w:t>
      </w:r>
    </w:p>
    <w:p w14:paraId="577EEE6C" w14:textId="6D8B2437" w:rsidR="00CE6ED5" w:rsidRPr="005620D1" w:rsidRDefault="00CE6ED5" w:rsidP="005620D1">
      <w:pPr>
        <w:pStyle w:val="Heading2"/>
        <w:spacing w:after="0"/>
        <w:rPr>
          <w:rFonts w:ascii="Arial" w:hAnsi="Arial" w:cs="Arial"/>
          <w:sz w:val="22"/>
        </w:rPr>
      </w:pPr>
      <w:bookmarkStart w:id="25" w:name="_Toc179475074"/>
      <w:r w:rsidRPr="005620D1">
        <w:rPr>
          <w:rFonts w:ascii="Arial" w:hAnsi="Arial" w:cs="Arial"/>
          <w:sz w:val="22"/>
        </w:rPr>
        <w:t>Product Development</w:t>
      </w:r>
      <w:bookmarkEnd w:id="25"/>
      <w:r w:rsidRPr="005620D1">
        <w:rPr>
          <w:rFonts w:ascii="Arial" w:hAnsi="Arial" w:cs="Arial"/>
          <w:sz w:val="22"/>
        </w:rPr>
        <w:t xml:space="preserve"> </w:t>
      </w:r>
    </w:p>
    <w:p w14:paraId="236FAC79" w14:textId="11C2F54B" w:rsidR="00C47D31" w:rsidRPr="005620D1" w:rsidRDefault="00C47D31" w:rsidP="005620D1">
      <w:pPr>
        <w:spacing w:after="0"/>
        <w:rPr>
          <w:rFonts w:ascii="Arial" w:hAnsi="Arial" w:cs="Arial"/>
          <w:sz w:val="22"/>
        </w:rPr>
      </w:pPr>
      <w:r w:rsidRPr="005620D1">
        <w:rPr>
          <w:rFonts w:ascii="Arial" w:hAnsi="Arial" w:cs="Arial"/>
          <w:sz w:val="22"/>
        </w:rPr>
        <w:t xml:space="preserve">According to </w:t>
      </w:r>
      <w:proofErr w:type="spellStart"/>
      <w:r w:rsidRPr="005620D1">
        <w:rPr>
          <w:rFonts w:ascii="Arial" w:hAnsi="Arial" w:cs="Arial"/>
          <w:sz w:val="22"/>
        </w:rPr>
        <w:t>Marzi</w:t>
      </w:r>
      <w:proofErr w:type="spellEnd"/>
      <w:r w:rsidRPr="005620D1">
        <w:rPr>
          <w:rFonts w:ascii="Arial" w:hAnsi="Arial" w:cs="Arial"/>
          <w:sz w:val="22"/>
        </w:rPr>
        <w:t xml:space="preserve"> et al. (2020), product development consists in innovating by finding new products for current markets. From the normal blending of the herbal teas and forming of supplements to the wellness products such as skin creams, aromatherapy oils, organic confectionery among others, pukka has the opportunity of meeting the increasing market demand for natural and sustainable solutions ahead. It not only diversifies the company product offering but also enables Pukka to maintain social responsibilities to sell organic and environment friendly products. By the introduction of some herbal-based products or incorporation of creative ecological packaging techniques, Pukka </w:t>
      </w:r>
      <w:r w:rsidR="00741A78" w:rsidRPr="005620D1">
        <w:rPr>
          <w:rFonts w:ascii="Arial" w:hAnsi="Arial" w:cs="Arial"/>
          <w:sz w:val="22"/>
        </w:rPr>
        <w:t>can</w:t>
      </w:r>
      <w:r w:rsidRPr="005620D1">
        <w:rPr>
          <w:rFonts w:ascii="Arial" w:hAnsi="Arial" w:cs="Arial"/>
          <w:sz w:val="22"/>
        </w:rPr>
        <w:t xml:space="preserve"> achieve the market status while satisfying the current ethical </w:t>
      </w:r>
      <w:r w:rsidR="00741A78" w:rsidRPr="005620D1">
        <w:rPr>
          <w:rFonts w:ascii="Arial" w:hAnsi="Arial" w:cs="Arial"/>
          <w:sz w:val="22"/>
        </w:rPr>
        <w:t>concern</w:t>
      </w:r>
      <w:r w:rsidRPr="005620D1">
        <w:rPr>
          <w:rFonts w:ascii="Arial" w:hAnsi="Arial" w:cs="Arial"/>
          <w:sz w:val="22"/>
        </w:rPr>
        <w:t xml:space="preserve">. In addition to that, product development </w:t>
      </w:r>
      <w:r w:rsidR="003E2079" w:rsidRPr="005620D1">
        <w:rPr>
          <w:rFonts w:ascii="Arial" w:hAnsi="Arial" w:cs="Arial"/>
          <w:sz w:val="22"/>
        </w:rPr>
        <w:t>contributes</w:t>
      </w:r>
      <w:r w:rsidRPr="005620D1">
        <w:rPr>
          <w:rFonts w:ascii="Arial" w:hAnsi="Arial" w:cs="Arial"/>
          <w:sz w:val="22"/>
        </w:rPr>
        <w:t xml:space="preserve"> to greater customer loyalty since they are able to provide a variety of product that are suitable for a particular consumer at a certain point in their wellness journey while at the same time the company retains its commitment to sustainability values.</w:t>
      </w:r>
    </w:p>
    <w:p w14:paraId="73FE9688" w14:textId="760C8A0A" w:rsidR="00CE6ED5" w:rsidRPr="005620D1" w:rsidRDefault="00CE6ED5" w:rsidP="005620D1">
      <w:pPr>
        <w:pStyle w:val="Heading2"/>
        <w:spacing w:after="0"/>
        <w:rPr>
          <w:rFonts w:ascii="Arial" w:hAnsi="Arial" w:cs="Arial"/>
          <w:sz w:val="22"/>
        </w:rPr>
      </w:pPr>
      <w:bookmarkStart w:id="26" w:name="_Toc179475075"/>
      <w:r w:rsidRPr="005620D1">
        <w:rPr>
          <w:rFonts w:ascii="Arial" w:hAnsi="Arial" w:cs="Arial"/>
          <w:sz w:val="22"/>
        </w:rPr>
        <w:lastRenderedPageBreak/>
        <w:t>Market Development</w:t>
      </w:r>
      <w:bookmarkEnd w:id="26"/>
    </w:p>
    <w:p w14:paraId="43877B88" w14:textId="69AB67FA" w:rsidR="00CE6ED5" w:rsidRPr="005620D1" w:rsidRDefault="009F4B5A" w:rsidP="005620D1">
      <w:pPr>
        <w:spacing w:after="0"/>
        <w:rPr>
          <w:rFonts w:ascii="Arial" w:hAnsi="Arial" w:cs="Arial"/>
          <w:sz w:val="22"/>
        </w:rPr>
      </w:pPr>
      <w:r w:rsidRPr="005620D1">
        <w:rPr>
          <w:rFonts w:ascii="Arial" w:hAnsi="Arial" w:cs="Arial"/>
          <w:sz w:val="22"/>
        </w:rPr>
        <w:t xml:space="preserve">In the view of </w:t>
      </w:r>
      <w:proofErr w:type="spellStart"/>
      <w:r w:rsidR="00C27E39" w:rsidRPr="005620D1">
        <w:rPr>
          <w:rFonts w:ascii="Arial" w:hAnsi="Arial" w:cs="Arial"/>
          <w:sz w:val="22"/>
        </w:rPr>
        <w:t>Rundh</w:t>
      </w:r>
      <w:proofErr w:type="spellEnd"/>
      <w:r w:rsidR="00C27E39" w:rsidRPr="005620D1">
        <w:rPr>
          <w:rFonts w:ascii="Arial" w:hAnsi="Arial" w:cs="Arial"/>
          <w:sz w:val="22"/>
        </w:rPr>
        <w:t xml:space="preserve"> (2023)</w:t>
      </w:r>
      <w:r w:rsidRPr="005620D1">
        <w:rPr>
          <w:rFonts w:ascii="Arial" w:hAnsi="Arial" w:cs="Arial"/>
          <w:sz w:val="22"/>
        </w:rPr>
        <w:t xml:space="preserve">, </w:t>
      </w:r>
      <w:r w:rsidR="00CE6ED5" w:rsidRPr="005620D1">
        <w:rPr>
          <w:rFonts w:ascii="Arial" w:hAnsi="Arial" w:cs="Arial"/>
          <w:sz w:val="22"/>
        </w:rPr>
        <w:t>market development refers to the growth through penetrating new geographically markets with existing product lines. For Pukka Herbs</w:t>
      </w:r>
      <w:r w:rsidRPr="005620D1">
        <w:rPr>
          <w:rFonts w:ascii="Arial" w:hAnsi="Arial" w:cs="Arial"/>
          <w:sz w:val="22"/>
        </w:rPr>
        <w:t xml:space="preserve">, </w:t>
      </w:r>
      <w:r w:rsidR="00CE6ED5" w:rsidRPr="005620D1">
        <w:rPr>
          <w:rFonts w:ascii="Arial" w:hAnsi="Arial" w:cs="Arial"/>
          <w:sz w:val="22"/>
        </w:rPr>
        <w:t xml:space="preserve">it can be </w:t>
      </w:r>
      <w:r w:rsidRPr="005620D1">
        <w:rPr>
          <w:rFonts w:ascii="Arial" w:hAnsi="Arial" w:cs="Arial"/>
          <w:sz w:val="22"/>
        </w:rPr>
        <w:t>beneficial to</w:t>
      </w:r>
      <w:r w:rsidR="00CE6ED5" w:rsidRPr="005620D1">
        <w:rPr>
          <w:rFonts w:ascii="Arial" w:hAnsi="Arial" w:cs="Arial"/>
          <w:sz w:val="22"/>
        </w:rPr>
        <w:t xml:space="preserve"> expand to other countries</w:t>
      </w:r>
      <w:r w:rsidRPr="005620D1">
        <w:rPr>
          <w:rFonts w:ascii="Arial" w:hAnsi="Arial" w:cs="Arial"/>
          <w:sz w:val="22"/>
        </w:rPr>
        <w:t xml:space="preserve">, </w:t>
      </w:r>
      <w:r w:rsidR="00CE6ED5" w:rsidRPr="005620D1">
        <w:rPr>
          <w:rFonts w:ascii="Arial" w:hAnsi="Arial" w:cs="Arial"/>
          <w:sz w:val="22"/>
        </w:rPr>
        <w:t xml:space="preserve">where the demand for organic and wellness products is on the rise. This strategy helps Pukka to expand its current product portfolio and brand but also provides an opportunity to appeal to new customers. The company </w:t>
      </w:r>
      <w:r w:rsidRPr="005620D1">
        <w:rPr>
          <w:rFonts w:ascii="Arial" w:hAnsi="Arial" w:cs="Arial"/>
          <w:sz w:val="22"/>
        </w:rPr>
        <w:t>can</w:t>
      </w:r>
      <w:r w:rsidR="00CE6ED5" w:rsidRPr="005620D1">
        <w:rPr>
          <w:rFonts w:ascii="Arial" w:hAnsi="Arial" w:cs="Arial"/>
          <w:sz w:val="22"/>
        </w:rPr>
        <w:t xml:space="preserve"> penetrate these markets through appropriate joint ventures, distribution partners or through e commerce portals.</w:t>
      </w:r>
    </w:p>
    <w:p w14:paraId="12E372D9" w14:textId="1C280382" w:rsidR="007F1A84" w:rsidRPr="005620D1" w:rsidRDefault="00CE6ED5" w:rsidP="005620D1">
      <w:pPr>
        <w:spacing w:after="0"/>
        <w:rPr>
          <w:rFonts w:ascii="Arial" w:hAnsi="Arial" w:cs="Arial"/>
          <w:sz w:val="22"/>
        </w:rPr>
      </w:pPr>
      <w:r w:rsidRPr="005620D1">
        <w:rPr>
          <w:rFonts w:ascii="Arial" w:hAnsi="Arial" w:cs="Arial"/>
          <w:sz w:val="22"/>
        </w:rPr>
        <w:t xml:space="preserve">Consequently, </w:t>
      </w:r>
      <w:r w:rsidR="007F1A84" w:rsidRPr="005620D1">
        <w:rPr>
          <w:rFonts w:ascii="Arial" w:hAnsi="Arial" w:cs="Arial"/>
          <w:i/>
          <w:iCs/>
          <w:sz w:val="22"/>
        </w:rPr>
        <w:t>Product Development</w:t>
      </w:r>
      <w:r w:rsidR="007F1A84" w:rsidRPr="005620D1">
        <w:rPr>
          <w:rFonts w:ascii="Arial" w:hAnsi="Arial" w:cs="Arial"/>
          <w:sz w:val="22"/>
        </w:rPr>
        <w:t xml:space="preserve"> is one of the potent strategies for Pukka Herbs given that the trend towards wellness and sustainability in the brand’s products. Since Pukka will be launching new versions in the market with new product features, such as organic and sustainability aspects, they can be able to pull in more consumers while at the same time retaining the current ones. Enabling new products like recyclable cooking containers or health tonics will keep the company up to date. This will enable Pukka to position its self in the market as brand that promotes health and environmental conservation.</w:t>
      </w:r>
    </w:p>
    <w:p w14:paraId="7A2B3E1C" w14:textId="4429BF3F" w:rsidR="0001263A" w:rsidRPr="005620D1" w:rsidRDefault="00BE2D20" w:rsidP="005620D1">
      <w:pPr>
        <w:pStyle w:val="Heading1"/>
        <w:spacing w:before="0"/>
        <w:rPr>
          <w:rFonts w:ascii="Arial" w:hAnsi="Arial" w:cs="Arial"/>
          <w:sz w:val="22"/>
          <w:szCs w:val="22"/>
        </w:rPr>
      </w:pPr>
      <w:bookmarkStart w:id="27" w:name="_Toc179475076"/>
      <w:r w:rsidRPr="005620D1">
        <w:rPr>
          <w:rFonts w:ascii="Arial" w:hAnsi="Arial" w:cs="Arial"/>
          <w:sz w:val="22"/>
          <w:szCs w:val="22"/>
        </w:rPr>
        <w:t xml:space="preserve">Key Strategic Recommendations for </w:t>
      </w:r>
      <w:r w:rsidR="005620D1" w:rsidRPr="005620D1">
        <w:rPr>
          <w:rFonts w:ascii="Arial" w:hAnsi="Arial" w:cs="Arial"/>
          <w:sz w:val="22"/>
          <w:szCs w:val="22"/>
        </w:rPr>
        <w:t>the</w:t>
      </w:r>
      <w:r w:rsidRPr="005620D1">
        <w:rPr>
          <w:rFonts w:ascii="Arial" w:hAnsi="Arial" w:cs="Arial"/>
          <w:sz w:val="22"/>
          <w:szCs w:val="22"/>
        </w:rPr>
        <w:t xml:space="preserve"> Organization</w:t>
      </w:r>
      <w:bookmarkEnd w:id="27"/>
    </w:p>
    <w:p w14:paraId="3AEC93D0" w14:textId="77777777" w:rsidR="005620D1" w:rsidRPr="005620D1" w:rsidRDefault="005620D1" w:rsidP="005620D1">
      <w:pPr>
        <w:rPr>
          <w:rFonts w:ascii="Arial" w:hAnsi="Arial" w:cs="Arial"/>
          <w:sz w:val="22"/>
        </w:rPr>
      </w:pPr>
      <w:r w:rsidRPr="005620D1">
        <w:rPr>
          <w:rFonts w:ascii="Arial" w:hAnsi="Arial" w:cs="Arial"/>
          <w:sz w:val="22"/>
        </w:rPr>
        <w:t>The key recommendations are based on the above strategic growth strategies which provide significant influence on the growth and development foster the performance of Pukka Herbs.</w:t>
      </w:r>
    </w:p>
    <w:p w14:paraId="20EF7159" w14:textId="2276611B" w:rsidR="005620D1" w:rsidRPr="005620D1" w:rsidRDefault="005620D1" w:rsidP="005620D1">
      <w:pPr>
        <w:jc w:val="center"/>
        <w:rPr>
          <w:rFonts w:ascii="Arial" w:hAnsi="Arial" w:cs="Arial"/>
          <w:sz w:val="22"/>
        </w:rPr>
      </w:pPr>
      <w:r w:rsidRPr="00AC2A2F">
        <w:rPr>
          <w:rFonts w:cs="Times New Roman"/>
          <w:noProof/>
          <w:szCs w:val="24"/>
        </w:rPr>
        <w:drawing>
          <wp:inline distT="0" distB="0" distL="0" distR="0" wp14:anchorId="28485579" wp14:editId="7A03C018">
            <wp:extent cx="3067050" cy="2572365"/>
            <wp:effectExtent l="171450" t="171450" r="228600" b="2286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119450" cy="2616314"/>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1CDC348F" w14:textId="77777777" w:rsidR="005620D1" w:rsidRPr="005620D1" w:rsidRDefault="005620D1" w:rsidP="005620D1">
      <w:pPr>
        <w:jc w:val="center"/>
        <w:rPr>
          <w:rFonts w:ascii="Arial" w:hAnsi="Arial" w:cs="Arial"/>
          <w:sz w:val="22"/>
        </w:rPr>
      </w:pPr>
      <w:r w:rsidRPr="005620D1">
        <w:rPr>
          <w:rFonts w:ascii="Arial" w:hAnsi="Arial" w:cs="Arial"/>
          <w:sz w:val="22"/>
        </w:rPr>
        <w:t>Figure 1: Levin’s Change Model</w:t>
      </w:r>
    </w:p>
    <w:p w14:paraId="46D90187" w14:textId="61B63E88" w:rsidR="005620D1" w:rsidRPr="005620D1" w:rsidRDefault="005620D1" w:rsidP="005620D1">
      <w:pPr>
        <w:jc w:val="center"/>
        <w:rPr>
          <w:rFonts w:ascii="Arial" w:hAnsi="Arial" w:cs="Arial"/>
          <w:sz w:val="22"/>
        </w:rPr>
      </w:pPr>
      <w:r w:rsidRPr="005620D1">
        <w:rPr>
          <w:rFonts w:ascii="Arial" w:hAnsi="Arial" w:cs="Arial"/>
          <w:sz w:val="22"/>
        </w:rPr>
        <w:t xml:space="preserve">Source: </w:t>
      </w:r>
      <w:r w:rsidR="009A18FE">
        <w:rPr>
          <w:rFonts w:ascii="Arial" w:hAnsi="Arial" w:cs="Arial"/>
          <w:sz w:val="22"/>
        </w:rPr>
        <w:t>(</w:t>
      </w:r>
      <w:proofErr w:type="spellStart"/>
      <w:r w:rsidR="009A18FE">
        <w:rPr>
          <w:rFonts w:ascii="Arial" w:hAnsi="Arial" w:cs="Arial"/>
          <w:sz w:val="22"/>
        </w:rPr>
        <w:t>Rundh</w:t>
      </w:r>
      <w:proofErr w:type="spellEnd"/>
      <w:r w:rsidR="009A18FE">
        <w:rPr>
          <w:rFonts w:ascii="Arial" w:hAnsi="Arial" w:cs="Arial"/>
          <w:sz w:val="22"/>
        </w:rPr>
        <w:t xml:space="preserve">, </w:t>
      </w:r>
      <w:r w:rsidR="009A18FE" w:rsidRPr="005620D1">
        <w:rPr>
          <w:rFonts w:ascii="Arial" w:hAnsi="Arial" w:cs="Arial"/>
          <w:sz w:val="22"/>
        </w:rPr>
        <w:t>2023)</w:t>
      </w:r>
    </w:p>
    <w:p w14:paraId="0E1C7EFF" w14:textId="77777777" w:rsidR="005620D1" w:rsidRPr="005620D1" w:rsidRDefault="005620D1" w:rsidP="005620D1">
      <w:pPr>
        <w:rPr>
          <w:rFonts w:ascii="Arial" w:hAnsi="Arial" w:cs="Arial"/>
          <w:b/>
          <w:sz w:val="22"/>
        </w:rPr>
      </w:pPr>
      <w:r w:rsidRPr="005620D1">
        <w:rPr>
          <w:rFonts w:ascii="Arial" w:hAnsi="Arial" w:cs="Arial"/>
          <w:b/>
          <w:sz w:val="22"/>
        </w:rPr>
        <w:t xml:space="preserve">Recommendation 1: Strategic Partnerships and Collaboration </w:t>
      </w:r>
    </w:p>
    <w:p w14:paraId="62869D5A" w14:textId="77777777" w:rsidR="009A18FE" w:rsidRDefault="005620D1" w:rsidP="005620D1">
      <w:pPr>
        <w:rPr>
          <w:rFonts w:ascii="Arial" w:hAnsi="Arial" w:cs="Arial"/>
          <w:sz w:val="22"/>
        </w:rPr>
      </w:pPr>
      <w:r w:rsidRPr="005620D1">
        <w:rPr>
          <w:rFonts w:ascii="Arial" w:hAnsi="Arial" w:cs="Arial"/>
          <w:sz w:val="22"/>
        </w:rPr>
        <w:lastRenderedPageBreak/>
        <w:t>To maximize the company’s exposure, Pukka needs to actively seek cooperation with companies that share their company’s vision and promote a healthy lifestyle, including gyms, yoga studios, and natural health food stores (Rodriguez-Sanchez and Sellers-Rubio, 2020). Additionally, these collaborations can experience very high increases in overall brand awareness and easy entry into new customer bases that are already health-conscious. However, by working together with businesses of a similar selling theme, Pukka can work exactly together or cross-promote emphasizing the compatibility of the prod</w:t>
      </w:r>
      <w:r w:rsidR="009A18FE">
        <w:rPr>
          <w:rFonts w:ascii="Arial" w:hAnsi="Arial" w:cs="Arial"/>
          <w:sz w:val="22"/>
        </w:rPr>
        <w:t>ucts (</w:t>
      </w:r>
      <w:proofErr w:type="spellStart"/>
      <w:r w:rsidR="009A18FE">
        <w:rPr>
          <w:rFonts w:ascii="Arial" w:hAnsi="Arial" w:cs="Arial"/>
          <w:sz w:val="22"/>
        </w:rPr>
        <w:t>Kazancoglu</w:t>
      </w:r>
      <w:proofErr w:type="spellEnd"/>
      <w:r w:rsidR="009A18FE">
        <w:rPr>
          <w:rFonts w:ascii="Arial" w:hAnsi="Arial" w:cs="Arial"/>
          <w:sz w:val="22"/>
        </w:rPr>
        <w:t xml:space="preserve"> et al., 2021). </w:t>
      </w:r>
      <w:r w:rsidRPr="005620D1">
        <w:rPr>
          <w:rFonts w:ascii="Arial" w:hAnsi="Arial" w:cs="Arial"/>
          <w:sz w:val="22"/>
        </w:rPr>
        <w:t xml:space="preserve">Furthermore, integrating the change management model provides significance in developing strategic partnerships and collaboration with the stakeholders.  </w:t>
      </w:r>
    </w:p>
    <w:p w14:paraId="2DFE3430" w14:textId="614F612E" w:rsidR="005620D1" w:rsidRPr="005620D1" w:rsidRDefault="005620D1" w:rsidP="005620D1">
      <w:pPr>
        <w:rPr>
          <w:rFonts w:ascii="Arial" w:hAnsi="Arial" w:cs="Arial"/>
          <w:sz w:val="22"/>
        </w:rPr>
      </w:pPr>
      <w:r w:rsidRPr="005620D1">
        <w:rPr>
          <w:rFonts w:ascii="Arial" w:hAnsi="Arial" w:cs="Arial"/>
          <w:sz w:val="22"/>
        </w:rPr>
        <w:t>In the unfreeze stage, the firm should engage in a market study that would help the firm identify suitable partners to work with based on the Pukka brand spirit. It is important to involve the stakeholders in discussions to be able to explain the interest everyone has in it which will enhance dedication among the technical workers. In the course of the change phase, Pukka can strike partnership agreements and use marketing promotions involving both brands or more so use health promotions and other campaigns that include both brands (Burnes, 2020). In the refreezing phase, it is recommended that Pukka evaluate the value of these partnerships in line with customers' feedback as well as sales records. Consequently, the results will help Pukka pinpoint effective practices for both its individual marketing and collaboration strategies.</w:t>
      </w:r>
    </w:p>
    <w:p w14:paraId="0C24D880" w14:textId="77777777" w:rsidR="005620D1" w:rsidRPr="005620D1" w:rsidRDefault="005620D1" w:rsidP="005620D1">
      <w:pPr>
        <w:rPr>
          <w:rFonts w:ascii="Arial" w:hAnsi="Arial" w:cs="Arial"/>
          <w:b/>
          <w:sz w:val="22"/>
        </w:rPr>
      </w:pPr>
      <w:r w:rsidRPr="005620D1">
        <w:rPr>
          <w:rFonts w:ascii="Arial" w:hAnsi="Arial" w:cs="Arial"/>
          <w:b/>
          <w:sz w:val="22"/>
        </w:rPr>
        <w:t>Recommendation 2: Tangible digital sales channels</w:t>
      </w:r>
    </w:p>
    <w:p w14:paraId="18D717DC" w14:textId="6561BC4A" w:rsidR="005620D1" w:rsidRPr="005620D1" w:rsidRDefault="005620D1" w:rsidP="005620D1">
      <w:pPr>
        <w:rPr>
          <w:rFonts w:ascii="Arial" w:hAnsi="Arial" w:cs="Arial"/>
          <w:sz w:val="22"/>
        </w:rPr>
      </w:pPr>
      <w:r w:rsidRPr="005620D1">
        <w:rPr>
          <w:rFonts w:ascii="Arial" w:hAnsi="Arial" w:cs="Arial"/>
          <w:sz w:val="22"/>
        </w:rPr>
        <w:t>Pukka to improve its online sales, the company can establish a friendly user e-commerce site tap other online channels like Amazon, and focus on health marketplaces. Moreover, sales strategy will incorporate both a direct to consumer approach and expand the product base of the company into new customer segments, especially the digital-savvy cu</w:t>
      </w:r>
      <w:r w:rsidR="009A18FE">
        <w:rPr>
          <w:rFonts w:ascii="Arial" w:hAnsi="Arial" w:cs="Arial"/>
          <w:sz w:val="22"/>
        </w:rPr>
        <w:t>stomers (</w:t>
      </w:r>
      <w:proofErr w:type="spellStart"/>
      <w:r w:rsidR="009A18FE">
        <w:rPr>
          <w:rFonts w:ascii="Arial" w:hAnsi="Arial" w:cs="Arial"/>
          <w:sz w:val="22"/>
        </w:rPr>
        <w:t>Macassa</w:t>
      </w:r>
      <w:proofErr w:type="spellEnd"/>
      <w:r w:rsidR="009A18FE">
        <w:rPr>
          <w:rFonts w:ascii="Arial" w:hAnsi="Arial" w:cs="Arial"/>
          <w:sz w:val="22"/>
        </w:rPr>
        <w:t xml:space="preserve"> et al., 2022). </w:t>
      </w:r>
      <w:r w:rsidRPr="005620D1">
        <w:rPr>
          <w:rFonts w:ascii="Arial" w:hAnsi="Arial" w:cs="Arial"/>
          <w:sz w:val="22"/>
        </w:rPr>
        <w:t>In considering the implementation during the unfreezing phase, Pukka needs to assess its current state of compliance, specifically in accessing websites and social media, to consider such user experience issues (</w:t>
      </w:r>
      <w:proofErr w:type="spellStart"/>
      <w:r w:rsidRPr="005620D1">
        <w:rPr>
          <w:rFonts w:ascii="Arial" w:hAnsi="Arial" w:cs="Arial"/>
          <w:sz w:val="22"/>
        </w:rPr>
        <w:t>Rainero</w:t>
      </w:r>
      <w:proofErr w:type="spellEnd"/>
      <w:r w:rsidRPr="005620D1">
        <w:rPr>
          <w:rFonts w:ascii="Arial" w:hAnsi="Arial" w:cs="Arial"/>
          <w:sz w:val="22"/>
        </w:rPr>
        <w:t xml:space="preserve"> and </w:t>
      </w:r>
      <w:proofErr w:type="spellStart"/>
      <w:r w:rsidRPr="005620D1">
        <w:rPr>
          <w:rFonts w:ascii="Arial" w:hAnsi="Arial" w:cs="Arial"/>
          <w:sz w:val="22"/>
        </w:rPr>
        <w:t>Modarelli</w:t>
      </w:r>
      <w:proofErr w:type="spellEnd"/>
      <w:r w:rsidRPr="005620D1">
        <w:rPr>
          <w:rFonts w:ascii="Arial" w:hAnsi="Arial" w:cs="Arial"/>
          <w:sz w:val="22"/>
        </w:rPr>
        <w:t>, 2021). In implicating IT and marketing personnel in this evaluation, they will point to matters of concern, including site navigability, page load time, and responsiveness in mobile devices.</w:t>
      </w:r>
    </w:p>
    <w:p w14:paraId="3C24585C" w14:textId="33D91A03" w:rsidR="005620D1" w:rsidRPr="005620D1" w:rsidRDefault="005620D1" w:rsidP="005620D1">
      <w:pPr>
        <w:rPr>
          <w:rFonts w:ascii="Arial" w:hAnsi="Arial" w:cs="Arial"/>
          <w:b/>
          <w:sz w:val="22"/>
        </w:rPr>
      </w:pPr>
      <w:r w:rsidRPr="005620D1">
        <w:rPr>
          <w:rFonts w:ascii="Arial" w:hAnsi="Arial" w:cs="Arial"/>
          <w:b/>
          <w:sz w:val="22"/>
        </w:rPr>
        <w:t>Recommendation 3: Sustainable Supply Chain Management: A Model of Investment</w:t>
      </w:r>
    </w:p>
    <w:p w14:paraId="2103EEAA" w14:textId="77777777" w:rsidR="009A18FE" w:rsidRDefault="005620D1" w:rsidP="005620D1">
      <w:pPr>
        <w:rPr>
          <w:rFonts w:ascii="Arial" w:hAnsi="Arial" w:cs="Arial"/>
          <w:sz w:val="22"/>
        </w:rPr>
      </w:pPr>
      <w:r w:rsidRPr="005620D1">
        <w:rPr>
          <w:rFonts w:ascii="Arial" w:hAnsi="Arial" w:cs="Arial"/>
          <w:sz w:val="22"/>
        </w:rPr>
        <w:t>Pukka should offer enhanced supply chain sustainability by acquiring ingredients locally, together with making use of environmentally extended packing material (</w:t>
      </w:r>
      <w:proofErr w:type="spellStart"/>
      <w:r w:rsidRPr="005620D1">
        <w:rPr>
          <w:rFonts w:ascii="Arial" w:hAnsi="Arial" w:cs="Arial"/>
          <w:sz w:val="22"/>
        </w:rPr>
        <w:t>Alexandri</w:t>
      </w:r>
      <w:proofErr w:type="spellEnd"/>
      <w:r w:rsidRPr="005620D1">
        <w:rPr>
          <w:rFonts w:ascii="Arial" w:hAnsi="Arial" w:cs="Arial"/>
          <w:sz w:val="22"/>
        </w:rPr>
        <w:t xml:space="preserve"> et al., 2022). However, decreasing the firm’s carbon footprint this strategy complements the health and environmental </w:t>
      </w:r>
      <w:r w:rsidRPr="005620D1">
        <w:rPr>
          <w:rFonts w:ascii="Arial" w:hAnsi="Arial" w:cs="Arial"/>
          <w:sz w:val="22"/>
        </w:rPr>
        <w:lastRenderedPageBreak/>
        <w:t>consciousness expressed by a large segment of today’s consumers. Moreover, making sustainability a focus can help Pukka set itself apart in the crowded wellness economy even more an</w:t>
      </w:r>
      <w:r w:rsidR="009A18FE">
        <w:rPr>
          <w:rFonts w:ascii="Arial" w:hAnsi="Arial" w:cs="Arial"/>
          <w:sz w:val="22"/>
        </w:rPr>
        <w:t xml:space="preserve">d create a loyal customer base. </w:t>
      </w:r>
      <w:r w:rsidRPr="005620D1">
        <w:rPr>
          <w:rFonts w:ascii="Arial" w:hAnsi="Arial" w:cs="Arial"/>
          <w:sz w:val="22"/>
        </w:rPr>
        <w:t xml:space="preserve">In considering Levin's model, during the unfreezing phase, Pukka should seek to learn of the current state of its internal supply chain measurement and management including such factors as carbon footprints, waste generation, and procurement policies. Supplier and employee communication is important at this stage of the process to ensure that the rest of the supply chain is fully on board with </w:t>
      </w:r>
      <w:proofErr w:type="spellStart"/>
      <w:r w:rsidRPr="005620D1">
        <w:rPr>
          <w:rFonts w:ascii="Arial" w:hAnsi="Arial" w:cs="Arial"/>
          <w:sz w:val="22"/>
        </w:rPr>
        <w:t>Pukka’s</w:t>
      </w:r>
      <w:proofErr w:type="spellEnd"/>
      <w:r w:rsidRPr="005620D1">
        <w:rPr>
          <w:rFonts w:ascii="Arial" w:hAnsi="Arial" w:cs="Arial"/>
          <w:sz w:val="22"/>
        </w:rPr>
        <w:t xml:space="preserve"> sustainability strategy (</w:t>
      </w:r>
      <w:proofErr w:type="spellStart"/>
      <w:r w:rsidRPr="005620D1">
        <w:rPr>
          <w:rFonts w:ascii="Arial" w:hAnsi="Arial" w:cs="Arial"/>
          <w:sz w:val="22"/>
        </w:rPr>
        <w:t>Sharafuddin</w:t>
      </w:r>
      <w:proofErr w:type="spellEnd"/>
      <w:r w:rsidRPr="005620D1">
        <w:rPr>
          <w:rFonts w:ascii="Arial" w:hAnsi="Arial" w:cs="Arial"/>
          <w:sz w:val="22"/>
        </w:rPr>
        <w:t xml:space="preserve"> et al., 2022). </w:t>
      </w:r>
    </w:p>
    <w:p w14:paraId="3FF629F2" w14:textId="2EE7C2C8" w:rsidR="005620D1" w:rsidRPr="005620D1" w:rsidRDefault="005620D1" w:rsidP="005620D1">
      <w:pPr>
        <w:rPr>
          <w:rFonts w:ascii="Arial" w:hAnsi="Arial" w:cs="Arial"/>
          <w:sz w:val="22"/>
        </w:rPr>
      </w:pPr>
      <w:r w:rsidRPr="005620D1">
        <w:rPr>
          <w:rFonts w:ascii="Arial" w:hAnsi="Arial" w:cs="Arial"/>
          <w:sz w:val="22"/>
        </w:rPr>
        <w:t>However, during the change phase, Pukka can approach the local farmers and other green suppliers to get better quality organic products. Further, investing in innovative, biodegradable, or reusable packaging will improve sustainability factors. In the refreezing phase, an organization such as Pukka should always be checking the effect of change on the supply chain and customer perception (</w:t>
      </w:r>
      <w:proofErr w:type="spellStart"/>
      <w:r w:rsidRPr="005620D1">
        <w:rPr>
          <w:rFonts w:ascii="Arial" w:hAnsi="Arial" w:cs="Arial"/>
          <w:sz w:val="22"/>
        </w:rPr>
        <w:t>Siems</w:t>
      </w:r>
      <w:proofErr w:type="spellEnd"/>
      <w:r w:rsidRPr="005620D1">
        <w:rPr>
          <w:rFonts w:ascii="Arial" w:hAnsi="Arial" w:cs="Arial"/>
          <w:sz w:val="22"/>
        </w:rPr>
        <w:t xml:space="preserve"> et al., 2021). Moreover, collecting feedback and monitoring the most important indicators will guarantee that sustainability will become an integral value for the company, and, therefore, a constant part of the business, which will positively contribute to the image of the company as a responsible and ethical characteristic.  </w:t>
      </w:r>
    </w:p>
    <w:p w14:paraId="197A2173" w14:textId="056EDBA7" w:rsidR="0001263A" w:rsidRPr="005620D1" w:rsidRDefault="00BE2D20" w:rsidP="005620D1">
      <w:pPr>
        <w:pStyle w:val="Heading1"/>
        <w:spacing w:before="0"/>
        <w:rPr>
          <w:rFonts w:ascii="Arial" w:hAnsi="Arial" w:cs="Arial"/>
          <w:sz w:val="22"/>
          <w:szCs w:val="22"/>
        </w:rPr>
      </w:pPr>
      <w:bookmarkStart w:id="28" w:name="_Toc179475077"/>
      <w:r w:rsidRPr="005620D1">
        <w:rPr>
          <w:rFonts w:ascii="Arial" w:hAnsi="Arial" w:cs="Arial"/>
          <w:sz w:val="22"/>
          <w:szCs w:val="22"/>
        </w:rPr>
        <w:t>Reaction of Competitors and Dealing</w:t>
      </w:r>
      <w:bookmarkEnd w:id="28"/>
      <w:r w:rsidR="0095615A" w:rsidRPr="005620D1">
        <w:rPr>
          <w:rFonts w:ascii="Arial" w:hAnsi="Arial" w:cs="Arial"/>
          <w:sz w:val="22"/>
          <w:szCs w:val="22"/>
        </w:rPr>
        <w:tab/>
      </w:r>
    </w:p>
    <w:p w14:paraId="0C283007" w14:textId="77777777" w:rsidR="009A18FE" w:rsidRDefault="005620D1" w:rsidP="005620D1">
      <w:pPr>
        <w:rPr>
          <w:rFonts w:ascii="Arial" w:hAnsi="Arial" w:cs="Arial"/>
          <w:sz w:val="22"/>
        </w:rPr>
      </w:pPr>
      <w:r w:rsidRPr="005620D1">
        <w:rPr>
          <w:rFonts w:ascii="Arial" w:hAnsi="Arial" w:cs="Arial"/>
          <w:sz w:val="22"/>
        </w:rPr>
        <w:t xml:space="preserve">In the reaction towards counterfeit product and replicated by the competitors of Pukka Herbs.  However, when a firm introduces market initiatives such as new product development the company is likely to see new strategies from competitors in the herbal tea and wellness industry including </w:t>
      </w:r>
      <w:proofErr w:type="spellStart"/>
      <w:r w:rsidRPr="005620D1">
        <w:rPr>
          <w:rFonts w:ascii="Arial" w:hAnsi="Arial" w:cs="Arial"/>
          <w:sz w:val="22"/>
        </w:rPr>
        <w:t>Twinings</w:t>
      </w:r>
      <w:proofErr w:type="spellEnd"/>
      <w:r w:rsidRPr="005620D1">
        <w:rPr>
          <w:rFonts w:ascii="Arial" w:hAnsi="Arial" w:cs="Arial"/>
          <w:sz w:val="22"/>
        </w:rPr>
        <w:t>, Yogi Tea, or Clipper among others. In such cases, the firms may retaliate by coming up with similar products to offer their clients, improving their marketing strategies, or developing new price regimes. Some may also focus on selling some specialties (Abd Aziz et al., 2021). To counter these possible competitive reactions, Pukka Herbs has to concentrate on the following strategic areas organic and fairly traded herbs, Ayurveda and Natural Health, and Environmentalism. Pukka can also keep reinforcing this as one of its competitive advantages by ensuring that the company maintains its values as key selling points, especially during campaigns and new product development stages (</w:t>
      </w:r>
      <w:proofErr w:type="spellStart"/>
      <w:r w:rsidRPr="005620D1">
        <w:rPr>
          <w:rFonts w:ascii="Arial" w:hAnsi="Arial" w:cs="Arial"/>
          <w:sz w:val="22"/>
        </w:rPr>
        <w:t>Nylund</w:t>
      </w:r>
      <w:proofErr w:type="spellEnd"/>
      <w:r w:rsidRPr="005620D1">
        <w:rPr>
          <w:rFonts w:ascii="Arial" w:hAnsi="Arial" w:cs="Arial"/>
          <w:sz w:val="22"/>
        </w:rPr>
        <w:t xml:space="preserve"> et al., 2022). </w:t>
      </w:r>
    </w:p>
    <w:p w14:paraId="7FC866C9" w14:textId="7CC726F3" w:rsidR="005620D1" w:rsidRPr="005620D1" w:rsidRDefault="005620D1" w:rsidP="005620D1">
      <w:pPr>
        <w:rPr>
          <w:rFonts w:ascii="Arial" w:hAnsi="Arial" w:cs="Arial"/>
          <w:sz w:val="22"/>
        </w:rPr>
      </w:pPr>
      <w:r w:rsidRPr="005620D1">
        <w:rPr>
          <w:rFonts w:ascii="Arial" w:hAnsi="Arial" w:cs="Arial"/>
          <w:sz w:val="22"/>
        </w:rPr>
        <w:t xml:space="preserve">Additionally, to counteract with threats in the legal environment that Pukka faces, it should perhaps mention such certifications as Fair for Life, or other organic certifications to create trust among the customers about its high ethical standards, and continued commitment to quality products regardless of the pricing pressure coming from competitors, or their entrance into new products. Moreover, Pukka can enhance its position by increasing the degree of customer </w:t>
      </w:r>
      <w:r w:rsidRPr="005620D1">
        <w:rPr>
          <w:rFonts w:ascii="Arial" w:hAnsi="Arial" w:cs="Arial"/>
          <w:sz w:val="22"/>
        </w:rPr>
        <w:lastRenderedPageBreak/>
        <w:t xml:space="preserve">interaction. In the view of </w:t>
      </w:r>
      <w:proofErr w:type="spellStart"/>
      <w:r w:rsidRPr="005620D1">
        <w:rPr>
          <w:rFonts w:ascii="Arial" w:hAnsi="Arial" w:cs="Arial"/>
          <w:sz w:val="22"/>
        </w:rPr>
        <w:t>Papaioannou</w:t>
      </w:r>
      <w:proofErr w:type="spellEnd"/>
      <w:r w:rsidRPr="005620D1">
        <w:rPr>
          <w:rFonts w:ascii="Arial" w:hAnsi="Arial" w:cs="Arial"/>
          <w:sz w:val="22"/>
        </w:rPr>
        <w:t xml:space="preserve"> et al., (2022), individual recommendations for maintaining health or cooperation with personality lifestyle bloggers, and using materials that address the concept of a healthy lifestyle. In addition to the teas, consumers can be engaged in other ways and receive diverse content such as Ayurveda knowledge or herbal well-being from Pukka.</w:t>
      </w:r>
    </w:p>
    <w:p w14:paraId="3E26C039" w14:textId="71D24FDA" w:rsidR="00DE3BA0" w:rsidRPr="005620D1" w:rsidRDefault="00BE2D20" w:rsidP="005620D1">
      <w:pPr>
        <w:pStyle w:val="Heading1"/>
        <w:spacing w:before="0"/>
        <w:rPr>
          <w:rFonts w:ascii="Arial" w:hAnsi="Arial" w:cs="Arial"/>
          <w:sz w:val="22"/>
          <w:szCs w:val="22"/>
        </w:rPr>
      </w:pPr>
      <w:bookmarkStart w:id="29" w:name="_Toc179475078"/>
      <w:r w:rsidRPr="005620D1">
        <w:rPr>
          <w:rFonts w:ascii="Arial" w:hAnsi="Arial" w:cs="Arial"/>
          <w:sz w:val="22"/>
          <w:szCs w:val="22"/>
        </w:rPr>
        <w:t>C</w:t>
      </w:r>
      <w:r w:rsidR="0001263A" w:rsidRPr="005620D1">
        <w:rPr>
          <w:rFonts w:ascii="Arial" w:hAnsi="Arial" w:cs="Arial"/>
          <w:sz w:val="22"/>
          <w:szCs w:val="22"/>
        </w:rPr>
        <w:t>onclusion</w:t>
      </w:r>
      <w:bookmarkEnd w:id="29"/>
    </w:p>
    <w:p w14:paraId="6BAF050B" w14:textId="77777777" w:rsidR="005620D1" w:rsidRPr="005620D1" w:rsidRDefault="005620D1" w:rsidP="005620D1">
      <w:pPr>
        <w:ind w:firstLine="432"/>
        <w:rPr>
          <w:rFonts w:ascii="Arial" w:hAnsi="Arial" w:cs="Arial"/>
          <w:sz w:val="22"/>
        </w:rPr>
      </w:pPr>
      <w:r w:rsidRPr="005620D1">
        <w:rPr>
          <w:rFonts w:ascii="Arial" w:hAnsi="Arial" w:cs="Arial"/>
          <w:sz w:val="22"/>
        </w:rPr>
        <w:t xml:space="preserve">This report was based on the strategic growth development for the Small medium enterprises, from which Pukka Herbs is highly integrated in this research. Furthermore, this research includes a vigorous analysis including Porter's five force model, PESTLE, and SWOT analysis, it was found that Pukka has strong brands, is environmentally conscious, and with loyal suppliers. However, the current situation remains that the company needs to try and learn from the highly competitive and mature wellness market. Subsequently, this research also highly emphasizes the key recommendations and strategies to overcome the competitors of Pukka Herbs significantly. </w:t>
      </w:r>
    </w:p>
    <w:p w14:paraId="51BEE57D" w14:textId="49A2F5FF" w:rsidR="005620D1" w:rsidRPr="005620D1" w:rsidRDefault="00A64ADB" w:rsidP="005620D1">
      <w:pPr>
        <w:rPr>
          <w:rFonts w:ascii="Arial" w:hAnsi="Arial" w:cs="Arial"/>
          <w:sz w:val="22"/>
        </w:rPr>
      </w:pPr>
      <w:r>
        <w:rPr>
          <w:rFonts w:ascii="Arial" w:hAnsi="Arial" w:cs="Arial"/>
          <w:sz w:val="22"/>
        </w:rPr>
        <w:t xml:space="preserve">3568 words. </w:t>
      </w:r>
    </w:p>
    <w:p w14:paraId="1058795B" w14:textId="77777777" w:rsidR="001D2D30" w:rsidRPr="005620D1" w:rsidRDefault="001D2D30" w:rsidP="005620D1">
      <w:pPr>
        <w:spacing w:after="0"/>
        <w:jc w:val="left"/>
        <w:rPr>
          <w:rFonts w:ascii="Arial" w:eastAsiaTheme="majorEastAsia" w:hAnsi="Arial" w:cs="Arial"/>
          <w:b/>
          <w:sz w:val="22"/>
        </w:rPr>
      </w:pPr>
      <w:r w:rsidRPr="005620D1">
        <w:rPr>
          <w:rFonts w:ascii="Arial" w:hAnsi="Arial" w:cs="Arial"/>
          <w:sz w:val="22"/>
        </w:rPr>
        <w:br w:type="page"/>
      </w:r>
    </w:p>
    <w:p w14:paraId="1FD4A2AE" w14:textId="34615BDA" w:rsidR="0096755B" w:rsidRPr="005620D1" w:rsidRDefault="0096755B" w:rsidP="005620D1">
      <w:pPr>
        <w:pStyle w:val="Heading1"/>
        <w:spacing w:before="0"/>
        <w:rPr>
          <w:rFonts w:ascii="Arial" w:hAnsi="Arial" w:cs="Arial"/>
          <w:sz w:val="22"/>
          <w:szCs w:val="22"/>
        </w:rPr>
      </w:pPr>
      <w:bookmarkStart w:id="30" w:name="_Toc179475079"/>
      <w:r w:rsidRPr="005620D1">
        <w:rPr>
          <w:rFonts w:ascii="Arial" w:hAnsi="Arial" w:cs="Arial"/>
          <w:sz w:val="22"/>
          <w:szCs w:val="22"/>
        </w:rPr>
        <w:lastRenderedPageBreak/>
        <w:t>Task 02 – Poster Presentation</w:t>
      </w:r>
      <w:bookmarkEnd w:id="30"/>
      <w:r w:rsidR="00E37CE7" w:rsidRPr="005620D1">
        <w:rPr>
          <w:rFonts w:ascii="Arial" w:hAnsi="Arial" w:cs="Arial"/>
          <w:sz w:val="22"/>
          <w:szCs w:val="22"/>
        </w:rPr>
        <w:tab/>
      </w:r>
      <w:r w:rsidR="00E37CE7" w:rsidRPr="005620D1">
        <w:rPr>
          <w:rFonts w:ascii="Arial" w:hAnsi="Arial" w:cs="Arial"/>
          <w:sz w:val="22"/>
          <w:szCs w:val="22"/>
        </w:rPr>
        <w:tab/>
      </w:r>
    </w:p>
    <w:p w14:paraId="661A98A3" w14:textId="77777777" w:rsidR="005620D1" w:rsidRPr="005620D1" w:rsidRDefault="005620D1" w:rsidP="005620D1">
      <w:pPr>
        <w:pStyle w:val="Heading2"/>
        <w:rPr>
          <w:rFonts w:ascii="Arial" w:hAnsi="Arial" w:cs="Arial"/>
          <w:sz w:val="22"/>
        </w:rPr>
      </w:pPr>
      <w:bookmarkStart w:id="31" w:name="_Toc179475080"/>
      <w:r w:rsidRPr="005620D1">
        <w:rPr>
          <w:rFonts w:ascii="Arial" w:hAnsi="Arial" w:cs="Arial"/>
          <w:sz w:val="22"/>
        </w:rPr>
        <w:t>Strategy for long-term adopting sustainable practices</w:t>
      </w:r>
      <w:bookmarkEnd w:id="31"/>
    </w:p>
    <w:p w14:paraId="54DFA2AE" w14:textId="77777777" w:rsidR="009A18FE" w:rsidRDefault="005620D1" w:rsidP="005620D1">
      <w:pPr>
        <w:rPr>
          <w:rFonts w:ascii="Arial" w:hAnsi="Arial" w:cs="Arial"/>
          <w:sz w:val="22"/>
        </w:rPr>
      </w:pPr>
      <w:r w:rsidRPr="005620D1">
        <w:rPr>
          <w:rFonts w:ascii="Arial" w:hAnsi="Arial" w:cs="Arial"/>
          <w:sz w:val="22"/>
        </w:rPr>
        <w:t>The business level strategy to deliver long-term sustainability to Pukka Herbs is the use of Product Development, Market Penetration, and Market Development strategy with more stress on sustainability (</w:t>
      </w:r>
      <w:r w:rsidRPr="005620D1">
        <w:rPr>
          <w:rFonts w:ascii="Arial" w:hAnsi="Arial" w:cs="Arial"/>
          <w:color w:val="222222"/>
          <w:sz w:val="22"/>
          <w:shd w:val="clear" w:color="auto" w:fill="FFFFFF"/>
        </w:rPr>
        <w:t>Román et al., 2022</w:t>
      </w:r>
      <w:r w:rsidRPr="005620D1">
        <w:rPr>
          <w:rFonts w:ascii="Arial" w:hAnsi="Arial" w:cs="Arial"/>
          <w:sz w:val="22"/>
        </w:rPr>
        <w:t xml:space="preserve">). Another advantage of </w:t>
      </w:r>
      <w:proofErr w:type="spellStart"/>
      <w:r w:rsidRPr="005620D1">
        <w:rPr>
          <w:rFonts w:ascii="Arial" w:hAnsi="Arial" w:cs="Arial"/>
          <w:sz w:val="22"/>
        </w:rPr>
        <w:t>Pukka’s</w:t>
      </w:r>
      <w:proofErr w:type="spellEnd"/>
      <w:r w:rsidRPr="005620D1">
        <w:rPr>
          <w:rFonts w:ascii="Arial" w:hAnsi="Arial" w:cs="Arial"/>
          <w:sz w:val="22"/>
        </w:rPr>
        <w:t xml:space="preserve"> strategy is that targeting sustainability will enhance the company's ability to tap into the developing market for ethical environmentally and organically produced products. Sustainability is a Core Differentiator as organic, plant-based, environmentally friendly products are popular among conscious customers so Pukka Herbs targets people with social sensitivities (</w:t>
      </w:r>
      <w:proofErr w:type="spellStart"/>
      <w:r w:rsidRPr="005620D1">
        <w:rPr>
          <w:rFonts w:ascii="Arial" w:hAnsi="Arial" w:cs="Arial"/>
          <w:color w:val="222222"/>
          <w:sz w:val="22"/>
          <w:shd w:val="clear" w:color="auto" w:fill="FFFFFF"/>
        </w:rPr>
        <w:t>Wanja</w:t>
      </w:r>
      <w:proofErr w:type="spellEnd"/>
      <w:r w:rsidRPr="005620D1">
        <w:rPr>
          <w:rFonts w:ascii="Arial" w:hAnsi="Arial" w:cs="Arial"/>
          <w:color w:val="222222"/>
          <w:sz w:val="22"/>
          <w:shd w:val="clear" w:color="auto" w:fill="FFFFFF"/>
        </w:rPr>
        <w:t xml:space="preserve"> and </w:t>
      </w:r>
      <w:proofErr w:type="spellStart"/>
      <w:r w:rsidRPr="005620D1">
        <w:rPr>
          <w:rFonts w:ascii="Arial" w:hAnsi="Arial" w:cs="Arial"/>
          <w:color w:val="222222"/>
          <w:sz w:val="22"/>
          <w:shd w:val="clear" w:color="auto" w:fill="FFFFFF"/>
        </w:rPr>
        <w:t>Achuora</w:t>
      </w:r>
      <w:proofErr w:type="spellEnd"/>
      <w:r w:rsidRPr="005620D1">
        <w:rPr>
          <w:rFonts w:ascii="Arial" w:hAnsi="Arial" w:cs="Arial"/>
          <w:color w:val="222222"/>
          <w:sz w:val="22"/>
          <w:shd w:val="clear" w:color="auto" w:fill="FFFFFF"/>
        </w:rPr>
        <w:t>, 2020</w:t>
      </w:r>
      <w:r w:rsidRPr="005620D1">
        <w:rPr>
          <w:rFonts w:ascii="Arial" w:hAnsi="Arial" w:cs="Arial"/>
          <w:sz w:val="22"/>
        </w:rPr>
        <w:t xml:space="preserve">). For sustainability it is not just a fleeting gimmick for </w:t>
      </w:r>
      <w:r w:rsidR="009A18FE" w:rsidRPr="005620D1">
        <w:rPr>
          <w:rFonts w:ascii="Arial" w:hAnsi="Arial" w:cs="Arial"/>
          <w:sz w:val="22"/>
        </w:rPr>
        <w:t>healthy</w:t>
      </w:r>
      <w:r w:rsidRPr="005620D1">
        <w:rPr>
          <w:rFonts w:ascii="Arial" w:hAnsi="Arial" w:cs="Arial"/>
          <w:sz w:val="22"/>
        </w:rPr>
        <w:t xml:space="preserve"> business but rather the way new generation consumers are thinking. This means that any time environmental concerns escalate, then </w:t>
      </w:r>
      <w:proofErr w:type="spellStart"/>
      <w:r w:rsidRPr="005620D1">
        <w:rPr>
          <w:rFonts w:ascii="Arial" w:hAnsi="Arial" w:cs="Arial"/>
          <w:sz w:val="22"/>
        </w:rPr>
        <w:t>Pukka’s</w:t>
      </w:r>
      <w:proofErr w:type="spellEnd"/>
      <w:r w:rsidRPr="005620D1">
        <w:rPr>
          <w:rFonts w:ascii="Arial" w:hAnsi="Arial" w:cs="Arial"/>
          <w:sz w:val="22"/>
        </w:rPr>
        <w:t xml:space="preserve"> products will still be on the ma</w:t>
      </w:r>
      <w:r w:rsidR="009A18FE">
        <w:rPr>
          <w:rFonts w:ascii="Arial" w:hAnsi="Arial" w:cs="Arial"/>
          <w:sz w:val="22"/>
        </w:rPr>
        <w:t xml:space="preserve">rket, and in increasing demand. </w:t>
      </w:r>
      <w:r w:rsidRPr="005620D1">
        <w:rPr>
          <w:rFonts w:ascii="Arial" w:hAnsi="Arial" w:cs="Arial"/>
          <w:sz w:val="22"/>
        </w:rPr>
        <w:t xml:space="preserve">Product Innovation and Diversification strategy, the organization can expand the offered range by offering new types of herbal products, biodegradable packaging, and health products. </w:t>
      </w:r>
    </w:p>
    <w:p w14:paraId="1A67937C" w14:textId="2270C6D4" w:rsidR="005620D1" w:rsidRPr="005620D1" w:rsidRDefault="009A18FE" w:rsidP="005620D1">
      <w:pPr>
        <w:rPr>
          <w:rFonts w:ascii="Arial" w:hAnsi="Arial" w:cs="Arial"/>
          <w:sz w:val="22"/>
        </w:rPr>
      </w:pPr>
      <w:r>
        <w:rPr>
          <w:rFonts w:ascii="Arial" w:hAnsi="Arial" w:cs="Arial"/>
          <w:sz w:val="22"/>
        </w:rPr>
        <w:t xml:space="preserve">Moreover, </w:t>
      </w:r>
      <w:r w:rsidR="005620D1" w:rsidRPr="005620D1">
        <w:rPr>
          <w:rFonts w:ascii="Arial" w:hAnsi="Arial" w:cs="Arial"/>
          <w:sz w:val="22"/>
        </w:rPr>
        <w:t xml:space="preserve">satisfy consumer needs for different products but also loyal consumers will be served too. Validating that Pukka will need to continue to build its innovation and create new products that express its sustainability values, Pukka will be able to establish itself as a dominant player </w:t>
      </w:r>
      <w:r>
        <w:rPr>
          <w:rFonts w:ascii="Arial" w:hAnsi="Arial" w:cs="Arial"/>
          <w:sz w:val="22"/>
        </w:rPr>
        <w:t xml:space="preserve">in the organic wellness sector. </w:t>
      </w:r>
      <w:r w:rsidR="005620D1" w:rsidRPr="005620D1">
        <w:rPr>
          <w:rFonts w:ascii="Arial" w:hAnsi="Arial" w:cs="Arial"/>
          <w:sz w:val="22"/>
        </w:rPr>
        <w:t>Market Expansion, Market Development, and penetration also take Pukka to new geographical locations where it aims to cater to new customers. Additionally, not only can it maintain its current growth rate today but as more consumers across the world demand organic products due to growing awareness of the effects of our actions on the environment, it can expand to these unexplored areas in the future (</w:t>
      </w:r>
      <w:proofErr w:type="spellStart"/>
      <w:r w:rsidR="005620D1" w:rsidRPr="005620D1">
        <w:rPr>
          <w:rFonts w:ascii="Arial" w:hAnsi="Arial" w:cs="Arial"/>
          <w:color w:val="222222"/>
          <w:sz w:val="22"/>
          <w:shd w:val="clear" w:color="auto" w:fill="FFFFFF"/>
        </w:rPr>
        <w:t>Wanja</w:t>
      </w:r>
      <w:proofErr w:type="spellEnd"/>
      <w:r w:rsidR="005620D1" w:rsidRPr="005620D1">
        <w:rPr>
          <w:rFonts w:ascii="Arial" w:hAnsi="Arial" w:cs="Arial"/>
          <w:color w:val="222222"/>
          <w:sz w:val="22"/>
          <w:shd w:val="clear" w:color="auto" w:fill="FFFFFF"/>
        </w:rPr>
        <w:t xml:space="preserve"> and </w:t>
      </w:r>
      <w:proofErr w:type="spellStart"/>
      <w:r w:rsidR="005620D1" w:rsidRPr="005620D1">
        <w:rPr>
          <w:rFonts w:ascii="Arial" w:hAnsi="Arial" w:cs="Arial"/>
          <w:color w:val="222222"/>
          <w:sz w:val="22"/>
          <w:shd w:val="clear" w:color="auto" w:fill="FFFFFF"/>
        </w:rPr>
        <w:t>Achuora</w:t>
      </w:r>
      <w:proofErr w:type="spellEnd"/>
      <w:r w:rsidR="005620D1" w:rsidRPr="005620D1">
        <w:rPr>
          <w:rFonts w:ascii="Arial" w:hAnsi="Arial" w:cs="Arial"/>
          <w:color w:val="222222"/>
          <w:sz w:val="22"/>
          <w:shd w:val="clear" w:color="auto" w:fill="FFFFFF"/>
        </w:rPr>
        <w:t>, 2020</w:t>
      </w:r>
      <w:r w:rsidR="005620D1" w:rsidRPr="005620D1">
        <w:rPr>
          <w:rFonts w:ascii="Arial" w:hAnsi="Arial" w:cs="Arial"/>
          <w:sz w:val="22"/>
        </w:rPr>
        <w:t>). Therefore at the same time by expanding more of its visibility in the net and sourcing more UK supermarkets, Pukka will be able to capture a wider market in its home country.</w:t>
      </w:r>
    </w:p>
    <w:p w14:paraId="1291C04F" w14:textId="14E634C6" w:rsidR="005620D1" w:rsidRPr="005620D1" w:rsidRDefault="005620D1" w:rsidP="005620D1">
      <w:pPr>
        <w:pStyle w:val="Heading2"/>
        <w:rPr>
          <w:rFonts w:ascii="Arial" w:hAnsi="Arial" w:cs="Arial"/>
          <w:sz w:val="22"/>
        </w:rPr>
      </w:pPr>
      <w:bookmarkStart w:id="32" w:name="_Toc179475081"/>
      <w:r w:rsidRPr="005620D1">
        <w:rPr>
          <w:rFonts w:ascii="Arial" w:hAnsi="Arial" w:cs="Arial"/>
          <w:sz w:val="22"/>
        </w:rPr>
        <w:t>Key Strategic Recommendation</w:t>
      </w:r>
      <w:bookmarkEnd w:id="32"/>
      <w:r w:rsidRPr="005620D1">
        <w:rPr>
          <w:rFonts w:ascii="Arial" w:hAnsi="Arial" w:cs="Arial"/>
          <w:sz w:val="22"/>
        </w:rPr>
        <w:t xml:space="preserve"> </w:t>
      </w:r>
    </w:p>
    <w:p w14:paraId="7C8B5C61" w14:textId="4FC8EF09" w:rsidR="005620D1" w:rsidRPr="005620D1" w:rsidRDefault="005620D1" w:rsidP="005620D1">
      <w:pPr>
        <w:pStyle w:val="Heading3"/>
        <w:rPr>
          <w:rFonts w:ascii="Arial" w:hAnsi="Arial" w:cs="Arial"/>
          <w:sz w:val="22"/>
        </w:rPr>
      </w:pPr>
      <w:bookmarkStart w:id="33" w:name="_Toc179475082"/>
      <w:r w:rsidRPr="005620D1">
        <w:rPr>
          <w:rFonts w:ascii="Arial" w:hAnsi="Arial" w:cs="Arial"/>
          <w:sz w:val="22"/>
        </w:rPr>
        <w:t>Short-term Recommendations</w:t>
      </w:r>
      <w:bookmarkEnd w:id="33"/>
    </w:p>
    <w:p w14:paraId="0963F299" w14:textId="77777777" w:rsidR="005620D1" w:rsidRPr="005620D1" w:rsidRDefault="005620D1" w:rsidP="002F0F3C">
      <w:pPr>
        <w:pStyle w:val="ListParagraph"/>
        <w:numPr>
          <w:ilvl w:val="0"/>
          <w:numId w:val="10"/>
        </w:numPr>
        <w:rPr>
          <w:rFonts w:ascii="Arial" w:hAnsi="Arial" w:cs="Arial"/>
          <w:sz w:val="22"/>
        </w:rPr>
      </w:pPr>
      <w:r w:rsidRPr="005620D1">
        <w:rPr>
          <w:rFonts w:ascii="Arial" w:hAnsi="Arial" w:cs="Arial"/>
          <w:sz w:val="22"/>
        </w:rPr>
        <w:t>Strengthen Online Presence and Digital Marketing: Thus, Pukka should pay more attention to its online promotion and using new media available in the form of social networks. It is possible to market Pukka as a brand that practices sustainability and offers environmentally friendly products. Also, working with individuals popular within the health and fitness niche can be used as a way of increasing brand awareness.</w:t>
      </w:r>
    </w:p>
    <w:p w14:paraId="5A5E86B6" w14:textId="77777777" w:rsidR="005620D1" w:rsidRPr="005620D1" w:rsidRDefault="005620D1" w:rsidP="002F0F3C">
      <w:pPr>
        <w:pStyle w:val="ListParagraph"/>
        <w:numPr>
          <w:ilvl w:val="0"/>
          <w:numId w:val="10"/>
        </w:numPr>
        <w:rPr>
          <w:rFonts w:ascii="Arial" w:hAnsi="Arial" w:cs="Arial"/>
          <w:sz w:val="22"/>
        </w:rPr>
      </w:pPr>
      <w:r w:rsidRPr="005620D1">
        <w:rPr>
          <w:rFonts w:ascii="Arial" w:hAnsi="Arial" w:cs="Arial"/>
          <w:sz w:val="22"/>
        </w:rPr>
        <w:lastRenderedPageBreak/>
        <w:t xml:space="preserve">Partnerships with Local Supermarkets and Online Retailers There is a need for Pukka to engage in more partnerships with supermarkets in the UK and other online stores. Subsequently, cooperation with online shops can also strengthen </w:t>
      </w:r>
      <w:proofErr w:type="spellStart"/>
      <w:r w:rsidRPr="005620D1">
        <w:rPr>
          <w:rFonts w:ascii="Arial" w:hAnsi="Arial" w:cs="Arial"/>
          <w:sz w:val="22"/>
        </w:rPr>
        <w:t>Pukka’s</w:t>
      </w:r>
      <w:proofErr w:type="spellEnd"/>
      <w:r w:rsidRPr="005620D1">
        <w:rPr>
          <w:rFonts w:ascii="Arial" w:hAnsi="Arial" w:cs="Arial"/>
          <w:sz w:val="22"/>
        </w:rPr>
        <w:t xml:space="preserve"> positioning on the internet market. A rapidly developing channel for purchasing various goods, including the ones that are organic and eco-friendly.</w:t>
      </w:r>
    </w:p>
    <w:p w14:paraId="7762D79E" w14:textId="6F4D20F7" w:rsidR="005620D1" w:rsidRPr="005620D1" w:rsidRDefault="005620D1" w:rsidP="002F0F3C">
      <w:pPr>
        <w:pStyle w:val="ListParagraph"/>
        <w:numPr>
          <w:ilvl w:val="0"/>
          <w:numId w:val="10"/>
        </w:numPr>
        <w:rPr>
          <w:rFonts w:ascii="Arial" w:hAnsi="Arial" w:cs="Arial"/>
          <w:sz w:val="22"/>
        </w:rPr>
      </w:pPr>
      <w:r w:rsidRPr="005620D1">
        <w:rPr>
          <w:rFonts w:ascii="Arial" w:hAnsi="Arial" w:cs="Arial"/>
          <w:sz w:val="22"/>
        </w:rPr>
        <w:t xml:space="preserve">Launch Limited Edition Product Lines another way to make consumers interested in the brand during a short period is to launch limited edition products with sustainably packaged items and plant-based wellness kits. This not only motivates the sales but also 'reminds' consumers about </w:t>
      </w:r>
      <w:proofErr w:type="spellStart"/>
      <w:r w:rsidRPr="005620D1">
        <w:rPr>
          <w:rFonts w:ascii="Arial" w:hAnsi="Arial" w:cs="Arial"/>
          <w:sz w:val="22"/>
        </w:rPr>
        <w:t>Pukka’s</w:t>
      </w:r>
      <w:proofErr w:type="spellEnd"/>
      <w:r w:rsidRPr="005620D1">
        <w:rPr>
          <w:rFonts w:ascii="Arial" w:hAnsi="Arial" w:cs="Arial"/>
          <w:sz w:val="22"/>
        </w:rPr>
        <w:t xml:space="preserve"> environmental responsibility policies.</w:t>
      </w:r>
    </w:p>
    <w:p w14:paraId="25F6D0FF" w14:textId="43EFDAC4" w:rsidR="005620D1" w:rsidRPr="005620D1" w:rsidRDefault="005620D1" w:rsidP="005620D1">
      <w:pPr>
        <w:pStyle w:val="Heading3"/>
        <w:rPr>
          <w:rFonts w:ascii="Arial" w:hAnsi="Arial" w:cs="Arial"/>
          <w:sz w:val="22"/>
        </w:rPr>
      </w:pPr>
      <w:bookmarkStart w:id="34" w:name="_Toc179475083"/>
      <w:r w:rsidRPr="005620D1">
        <w:rPr>
          <w:rFonts w:ascii="Arial" w:hAnsi="Arial" w:cs="Arial"/>
          <w:sz w:val="22"/>
        </w:rPr>
        <w:t>Long-term Recommendations</w:t>
      </w:r>
      <w:bookmarkEnd w:id="34"/>
    </w:p>
    <w:p w14:paraId="08BC7F36" w14:textId="1426B48F" w:rsidR="005620D1" w:rsidRPr="005620D1" w:rsidRDefault="005620D1" w:rsidP="002F0F3C">
      <w:pPr>
        <w:pStyle w:val="ListParagraph"/>
        <w:numPr>
          <w:ilvl w:val="0"/>
          <w:numId w:val="11"/>
        </w:numPr>
        <w:rPr>
          <w:rFonts w:ascii="Arial" w:hAnsi="Arial" w:cs="Arial"/>
          <w:sz w:val="22"/>
        </w:rPr>
      </w:pPr>
      <w:r w:rsidRPr="005620D1">
        <w:rPr>
          <w:rFonts w:ascii="Arial" w:hAnsi="Arial" w:cs="Arial"/>
          <w:sz w:val="22"/>
        </w:rPr>
        <w:t>Expand product development with sustainable solutions Pukka should also sustain the investment in its product development activities while embracing sustainability. Having products such as herbal-based skin care, organic sweets, or even re-usable cooking utensils as containers will expand the product range, and that will be online with their mission of producing healthy products that can help conserve the environment. This diversification is also useful for Pukka to create business immunity through the development of long-term consumer needs and demands.</w:t>
      </w:r>
    </w:p>
    <w:p w14:paraId="4268F36A" w14:textId="7566137D" w:rsidR="005620D1" w:rsidRPr="005620D1" w:rsidRDefault="005620D1" w:rsidP="002F0F3C">
      <w:pPr>
        <w:pStyle w:val="ListParagraph"/>
        <w:numPr>
          <w:ilvl w:val="0"/>
          <w:numId w:val="11"/>
        </w:numPr>
        <w:rPr>
          <w:rFonts w:ascii="Arial" w:hAnsi="Arial" w:cs="Arial"/>
          <w:sz w:val="22"/>
        </w:rPr>
      </w:pPr>
      <w:r w:rsidRPr="005620D1">
        <w:rPr>
          <w:rFonts w:ascii="Arial" w:hAnsi="Arial" w:cs="Arial"/>
          <w:sz w:val="22"/>
        </w:rPr>
        <w:t>International Market Expansion</w:t>
      </w:r>
      <w:r w:rsidRPr="005620D1">
        <w:rPr>
          <w:rFonts w:ascii="Arial" w:hAnsi="Arial" w:cs="Arial"/>
          <w:b/>
          <w:sz w:val="22"/>
        </w:rPr>
        <w:t xml:space="preserve"> </w:t>
      </w:r>
      <w:r w:rsidRPr="005620D1">
        <w:rPr>
          <w:rFonts w:ascii="Arial" w:hAnsi="Arial" w:cs="Arial"/>
          <w:sz w:val="22"/>
        </w:rPr>
        <w:t>in the long run, Pukka should consider the following possibilities including entering new markets where demand for organic and sustainably produced products increases gradually, namely parts of Europe, North America, and Asia, diversifying its product portfolio. Through the use of joint ventures or online selling in the internet, Pukka can expand its markets and into new locations.</w:t>
      </w:r>
    </w:p>
    <w:p w14:paraId="4F4EF735" w14:textId="77777777" w:rsidR="005620D1" w:rsidRPr="005620D1" w:rsidRDefault="005620D1" w:rsidP="002F0F3C">
      <w:pPr>
        <w:pStyle w:val="ListParagraph"/>
        <w:numPr>
          <w:ilvl w:val="0"/>
          <w:numId w:val="11"/>
        </w:numPr>
        <w:rPr>
          <w:rFonts w:ascii="Arial" w:hAnsi="Arial" w:cs="Arial"/>
          <w:sz w:val="22"/>
        </w:rPr>
      </w:pPr>
      <w:r w:rsidRPr="005620D1">
        <w:rPr>
          <w:rFonts w:ascii="Arial" w:hAnsi="Arial" w:cs="Arial"/>
          <w:b/>
          <w:sz w:val="22"/>
        </w:rPr>
        <w:t xml:space="preserve"> </w:t>
      </w:r>
      <w:r w:rsidRPr="005620D1">
        <w:rPr>
          <w:rFonts w:ascii="Arial" w:hAnsi="Arial" w:cs="Arial"/>
          <w:sz w:val="22"/>
        </w:rPr>
        <w:t>In the context of</w:t>
      </w:r>
      <w:r w:rsidRPr="005620D1">
        <w:rPr>
          <w:rFonts w:ascii="Arial" w:hAnsi="Arial" w:cs="Arial"/>
          <w:b/>
          <w:sz w:val="22"/>
        </w:rPr>
        <w:t xml:space="preserve"> </w:t>
      </w:r>
      <w:r w:rsidRPr="005620D1">
        <w:rPr>
          <w:rFonts w:ascii="Arial" w:hAnsi="Arial" w:cs="Arial"/>
          <w:sz w:val="22"/>
        </w:rPr>
        <w:t>circular economy, principles should be another sustainable development goal Pukka should follow as part of its sustainable development in the long run. Furthermore, it can range from designing packages to be reusable or created from reusable material and finding partners that will work on the concept of waste management programs.</w:t>
      </w:r>
    </w:p>
    <w:p w14:paraId="71BC767D" w14:textId="77777777" w:rsidR="005620D1" w:rsidRPr="005620D1" w:rsidRDefault="005620D1" w:rsidP="005620D1">
      <w:pPr>
        <w:rPr>
          <w:rFonts w:ascii="Arial" w:hAnsi="Arial" w:cs="Arial"/>
          <w:sz w:val="22"/>
        </w:rPr>
      </w:pPr>
    </w:p>
    <w:p w14:paraId="07E04070" w14:textId="34EE7DB4" w:rsidR="007F08DC" w:rsidRDefault="007F08DC" w:rsidP="009A18FE">
      <w:pPr>
        <w:spacing w:after="0"/>
        <w:jc w:val="center"/>
        <w:rPr>
          <w:rFonts w:ascii="Arial" w:hAnsi="Arial" w:cs="Arial"/>
          <w:sz w:val="22"/>
        </w:rPr>
      </w:pPr>
      <w:r w:rsidRPr="005620D1">
        <w:rPr>
          <w:rFonts w:ascii="Arial" w:hAnsi="Arial" w:cs="Arial"/>
          <w:sz w:val="22"/>
        </w:rPr>
        <w:br w:type="page"/>
      </w:r>
      <w:r w:rsidR="009A18FE">
        <w:rPr>
          <w:noProof/>
        </w:rPr>
        <w:lastRenderedPageBreak/>
        <w:drawing>
          <wp:inline distT="0" distB="0" distL="0" distR="0" wp14:anchorId="3C593A48" wp14:editId="515876F5">
            <wp:extent cx="2343150" cy="5881307"/>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347607" cy="5892493"/>
                    </a:xfrm>
                    <a:prstGeom prst="rect">
                      <a:avLst/>
                    </a:prstGeom>
                  </pic:spPr>
                </pic:pic>
              </a:graphicData>
            </a:graphic>
          </wp:inline>
        </w:drawing>
      </w:r>
    </w:p>
    <w:p w14:paraId="49D86B8C" w14:textId="48EA5CE6" w:rsidR="009A18FE" w:rsidRDefault="009A18FE">
      <w:pPr>
        <w:spacing w:line="259" w:lineRule="auto"/>
        <w:jc w:val="left"/>
        <w:rPr>
          <w:rFonts w:ascii="Arial" w:hAnsi="Arial" w:cs="Arial"/>
          <w:sz w:val="22"/>
        </w:rPr>
      </w:pPr>
      <w:r>
        <w:rPr>
          <w:rFonts w:ascii="Arial" w:hAnsi="Arial" w:cs="Arial"/>
          <w:sz w:val="22"/>
        </w:rPr>
        <w:br w:type="page"/>
      </w:r>
    </w:p>
    <w:p w14:paraId="61FAB0CE" w14:textId="77777777" w:rsidR="009A18FE" w:rsidRPr="005620D1" w:rsidRDefault="009A18FE" w:rsidP="009A18FE">
      <w:pPr>
        <w:spacing w:after="0"/>
        <w:jc w:val="center"/>
        <w:rPr>
          <w:rFonts w:ascii="Arial" w:eastAsiaTheme="majorEastAsia" w:hAnsi="Arial" w:cs="Arial"/>
          <w:b/>
          <w:sz w:val="22"/>
        </w:rPr>
      </w:pPr>
    </w:p>
    <w:p w14:paraId="2316A33F" w14:textId="043BDED5" w:rsidR="007128F5" w:rsidRPr="005620D1" w:rsidRDefault="007128F5" w:rsidP="005620D1">
      <w:pPr>
        <w:pStyle w:val="Heading1"/>
        <w:spacing w:before="0"/>
        <w:rPr>
          <w:rFonts w:ascii="Arial" w:hAnsi="Arial" w:cs="Arial"/>
          <w:sz w:val="22"/>
          <w:szCs w:val="22"/>
        </w:rPr>
      </w:pPr>
      <w:bookmarkStart w:id="35" w:name="_Toc179475084"/>
      <w:r w:rsidRPr="005620D1">
        <w:rPr>
          <w:rFonts w:ascii="Arial" w:hAnsi="Arial" w:cs="Arial"/>
          <w:sz w:val="22"/>
          <w:szCs w:val="22"/>
        </w:rPr>
        <w:t>References</w:t>
      </w:r>
      <w:bookmarkEnd w:id="35"/>
      <w:r w:rsidRPr="005620D1">
        <w:rPr>
          <w:rFonts w:ascii="Arial" w:hAnsi="Arial" w:cs="Arial"/>
          <w:sz w:val="22"/>
          <w:szCs w:val="22"/>
        </w:rPr>
        <w:t xml:space="preserve"> </w:t>
      </w:r>
    </w:p>
    <w:p w14:paraId="126BE20F" w14:textId="77777777" w:rsidR="005620D1" w:rsidRPr="005620D1" w:rsidRDefault="005620D1" w:rsidP="005620D1">
      <w:pPr>
        <w:tabs>
          <w:tab w:val="left" w:pos="2880"/>
        </w:tabs>
        <w:spacing w:after="0"/>
        <w:ind w:left="720" w:hanging="720"/>
        <w:rPr>
          <w:rFonts w:ascii="Arial" w:hAnsi="Arial" w:cs="Arial"/>
          <w:sz w:val="22"/>
        </w:rPr>
      </w:pPr>
    </w:p>
    <w:p w14:paraId="4FCC1444" w14:textId="77777777" w:rsidR="005620D1" w:rsidRPr="005620D1" w:rsidRDefault="005620D1" w:rsidP="005620D1">
      <w:pPr>
        <w:spacing w:after="0"/>
        <w:ind w:left="720" w:hanging="720"/>
        <w:rPr>
          <w:rFonts w:ascii="Arial" w:hAnsi="Arial" w:cs="Arial"/>
          <w:sz w:val="22"/>
        </w:rPr>
      </w:pPr>
      <w:r w:rsidRPr="005620D1">
        <w:rPr>
          <w:rFonts w:ascii="Arial" w:hAnsi="Arial" w:cs="Arial"/>
          <w:sz w:val="22"/>
        </w:rPr>
        <w:t xml:space="preserve">Abd Aziz, N.A., </w:t>
      </w:r>
      <w:proofErr w:type="spellStart"/>
      <w:r w:rsidRPr="005620D1">
        <w:rPr>
          <w:rFonts w:ascii="Arial" w:hAnsi="Arial" w:cs="Arial"/>
          <w:sz w:val="22"/>
        </w:rPr>
        <w:t>Ramdan</w:t>
      </w:r>
      <w:proofErr w:type="spellEnd"/>
      <w:r w:rsidRPr="005620D1">
        <w:rPr>
          <w:rFonts w:ascii="Arial" w:hAnsi="Arial" w:cs="Arial"/>
          <w:sz w:val="22"/>
        </w:rPr>
        <w:t xml:space="preserve">, M.R., Nik </w:t>
      </w:r>
      <w:proofErr w:type="spellStart"/>
      <w:r w:rsidRPr="005620D1">
        <w:rPr>
          <w:rFonts w:ascii="Arial" w:hAnsi="Arial" w:cs="Arial"/>
          <w:sz w:val="22"/>
        </w:rPr>
        <w:t>Hussin</w:t>
      </w:r>
      <w:proofErr w:type="spellEnd"/>
      <w:r w:rsidRPr="005620D1">
        <w:rPr>
          <w:rFonts w:ascii="Arial" w:hAnsi="Arial" w:cs="Arial"/>
          <w:sz w:val="22"/>
        </w:rPr>
        <w:t xml:space="preserve">, N.S., Abdul Aziz, Z., Osman, J. and </w:t>
      </w:r>
      <w:proofErr w:type="spellStart"/>
      <w:r w:rsidRPr="005620D1">
        <w:rPr>
          <w:rFonts w:ascii="Arial" w:hAnsi="Arial" w:cs="Arial"/>
          <w:sz w:val="22"/>
        </w:rPr>
        <w:t>Hasbollah</w:t>
      </w:r>
      <w:proofErr w:type="spellEnd"/>
      <w:r w:rsidRPr="005620D1">
        <w:rPr>
          <w:rFonts w:ascii="Arial" w:hAnsi="Arial" w:cs="Arial"/>
          <w:sz w:val="22"/>
        </w:rPr>
        <w:t>, H.R., 2021. The determinants of global expansion: A study on food and beverage franchisors in Malaysia. </w:t>
      </w:r>
      <w:r w:rsidRPr="005620D1">
        <w:rPr>
          <w:rFonts w:ascii="Arial" w:hAnsi="Arial" w:cs="Arial"/>
          <w:i/>
          <w:iCs/>
          <w:sz w:val="22"/>
        </w:rPr>
        <w:t>Sustainability</w:t>
      </w:r>
      <w:r w:rsidRPr="005620D1">
        <w:rPr>
          <w:rFonts w:ascii="Arial" w:hAnsi="Arial" w:cs="Arial"/>
          <w:sz w:val="22"/>
        </w:rPr>
        <w:t>, </w:t>
      </w:r>
      <w:r w:rsidRPr="005620D1">
        <w:rPr>
          <w:rFonts w:ascii="Arial" w:hAnsi="Arial" w:cs="Arial"/>
          <w:i/>
          <w:iCs/>
          <w:sz w:val="22"/>
        </w:rPr>
        <w:t>13</w:t>
      </w:r>
      <w:r w:rsidRPr="005620D1">
        <w:rPr>
          <w:rFonts w:ascii="Arial" w:hAnsi="Arial" w:cs="Arial"/>
          <w:sz w:val="22"/>
        </w:rPr>
        <w:t>(18), p.10328.</w:t>
      </w:r>
    </w:p>
    <w:p w14:paraId="63326518" w14:textId="77777777" w:rsidR="005620D1" w:rsidRPr="005620D1" w:rsidRDefault="005620D1" w:rsidP="005620D1">
      <w:pPr>
        <w:spacing w:after="0"/>
        <w:ind w:left="720" w:hanging="720"/>
        <w:rPr>
          <w:rFonts w:ascii="Arial" w:hAnsi="Arial" w:cs="Arial"/>
          <w:sz w:val="22"/>
        </w:rPr>
      </w:pPr>
      <w:proofErr w:type="spellStart"/>
      <w:r w:rsidRPr="005620D1">
        <w:rPr>
          <w:rFonts w:ascii="Arial" w:hAnsi="Arial" w:cs="Arial"/>
          <w:sz w:val="22"/>
        </w:rPr>
        <w:t>Alexandri</w:t>
      </w:r>
      <w:proofErr w:type="spellEnd"/>
      <w:r w:rsidRPr="005620D1">
        <w:rPr>
          <w:rFonts w:ascii="Arial" w:hAnsi="Arial" w:cs="Arial"/>
          <w:sz w:val="22"/>
        </w:rPr>
        <w:t xml:space="preserve">, M., </w:t>
      </w:r>
      <w:proofErr w:type="spellStart"/>
      <w:r w:rsidRPr="005620D1">
        <w:rPr>
          <w:rFonts w:ascii="Arial" w:hAnsi="Arial" w:cs="Arial"/>
          <w:sz w:val="22"/>
        </w:rPr>
        <w:t>Kachrimanidou</w:t>
      </w:r>
      <w:proofErr w:type="spellEnd"/>
      <w:r w:rsidRPr="005620D1">
        <w:rPr>
          <w:rFonts w:ascii="Arial" w:hAnsi="Arial" w:cs="Arial"/>
          <w:sz w:val="22"/>
        </w:rPr>
        <w:t xml:space="preserve">, V., </w:t>
      </w:r>
      <w:proofErr w:type="spellStart"/>
      <w:r w:rsidRPr="005620D1">
        <w:rPr>
          <w:rFonts w:ascii="Arial" w:hAnsi="Arial" w:cs="Arial"/>
          <w:sz w:val="22"/>
        </w:rPr>
        <w:t>Papapostolou</w:t>
      </w:r>
      <w:proofErr w:type="spellEnd"/>
      <w:r w:rsidRPr="005620D1">
        <w:rPr>
          <w:rFonts w:ascii="Arial" w:hAnsi="Arial" w:cs="Arial"/>
          <w:sz w:val="22"/>
        </w:rPr>
        <w:t xml:space="preserve">, H., </w:t>
      </w:r>
      <w:proofErr w:type="spellStart"/>
      <w:r w:rsidRPr="005620D1">
        <w:rPr>
          <w:rFonts w:ascii="Arial" w:hAnsi="Arial" w:cs="Arial"/>
          <w:sz w:val="22"/>
        </w:rPr>
        <w:t>Papadaki</w:t>
      </w:r>
      <w:proofErr w:type="spellEnd"/>
      <w:r w:rsidRPr="005620D1">
        <w:rPr>
          <w:rFonts w:ascii="Arial" w:hAnsi="Arial" w:cs="Arial"/>
          <w:sz w:val="22"/>
        </w:rPr>
        <w:t xml:space="preserve">, A. and </w:t>
      </w:r>
      <w:proofErr w:type="spellStart"/>
      <w:r w:rsidRPr="005620D1">
        <w:rPr>
          <w:rFonts w:ascii="Arial" w:hAnsi="Arial" w:cs="Arial"/>
          <w:sz w:val="22"/>
        </w:rPr>
        <w:t>Kopsahelis</w:t>
      </w:r>
      <w:proofErr w:type="spellEnd"/>
      <w:r w:rsidRPr="005620D1">
        <w:rPr>
          <w:rFonts w:ascii="Arial" w:hAnsi="Arial" w:cs="Arial"/>
          <w:sz w:val="22"/>
        </w:rPr>
        <w:t>, N., 2022. Sustainable food systems: The case of functional compounds towards the development of clean label food products. </w:t>
      </w:r>
      <w:r w:rsidRPr="005620D1">
        <w:rPr>
          <w:rFonts w:ascii="Arial" w:hAnsi="Arial" w:cs="Arial"/>
          <w:i/>
          <w:iCs/>
          <w:sz w:val="22"/>
        </w:rPr>
        <w:t>Foods</w:t>
      </w:r>
      <w:r w:rsidRPr="005620D1">
        <w:rPr>
          <w:rFonts w:ascii="Arial" w:hAnsi="Arial" w:cs="Arial"/>
          <w:sz w:val="22"/>
        </w:rPr>
        <w:t>, </w:t>
      </w:r>
      <w:r w:rsidRPr="005620D1">
        <w:rPr>
          <w:rFonts w:ascii="Arial" w:hAnsi="Arial" w:cs="Arial"/>
          <w:i/>
          <w:iCs/>
          <w:sz w:val="22"/>
        </w:rPr>
        <w:t>11</w:t>
      </w:r>
      <w:r w:rsidRPr="005620D1">
        <w:rPr>
          <w:rFonts w:ascii="Arial" w:hAnsi="Arial" w:cs="Arial"/>
          <w:sz w:val="22"/>
        </w:rPr>
        <w:t>(18), p.2796.</w:t>
      </w:r>
    </w:p>
    <w:p w14:paraId="1F5D353E" w14:textId="77777777" w:rsidR="005620D1" w:rsidRPr="005620D1" w:rsidRDefault="005620D1" w:rsidP="005620D1">
      <w:pPr>
        <w:spacing w:after="0"/>
        <w:ind w:left="720" w:hanging="720"/>
        <w:rPr>
          <w:rFonts w:ascii="Arial" w:hAnsi="Arial" w:cs="Arial"/>
          <w:sz w:val="22"/>
        </w:rPr>
      </w:pPr>
      <w:r w:rsidRPr="005620D1">
        <w:rPr>
          <w:rFonts w:ascii="Arial" w:hAnsi="Arial" w:cs="Arial"/>
          <w:sz w:val="22"/>
        </w:rPr>
        <w:t xml:space="preserve">Boyer, R.H., </w:t>
      </w:r>
      <w:proofErr w:type="spellStart"/>
      <w:r w:rsidRPr="005620D1">
        <w:rPr>
          <w:rFonts w:ascii="Arial" w:hAnsi="Arial" w:cs="Arial"/>
          <w:sz w:val="22"/>
        </w:rPr>
        <w:t>Hunka</w:t>
      </w:r>
      <w:proofErr w:type="spellEnd"/>
      <w:r w:rsidRPr="005620D1">
        <w:rPr>
          <w:rFonts w:ascii="Arial" w:hAnsi="Arial" w:cs="Arial"/>
          <w:sz w:val="22"/>
        </w:rPr>
        <w:t>, A.D. and Whalen, K.A., 2021. Consumer demand for circular products: Identifying customer segments in the circular economy. </w:t>
      </w:r>
      <w:r w:rsidRPr="005620D1">
        <w:rPr>
          <w:rFonts w:ascii="Arial" w:hAnsi="Arial" w:cs="Arial"/>
          <w:i/>
          <w:iCs/>
          <w:sz w:val="22"/>
        </w:rPr>
        <w:t>Sustainability</w:t>
      </w:r>
      <w:r w:rsidRPr="005620D1">
        <w:rPr>
          <w:rFonts w:ascii="Arial" w:hAnsi="Arial" w:cs="Arial"/>
          <w:sz w:val="22"/>
        </w:rPr>
        <w:t>, </w:t>
      </w:r>
      <w:r w:rsidRPr="005620D1">
        <w:rPr>
          <w:rFonts w:ascii="Arial" w:hAnsi="Arial" w:cs="Arial"/>
          <w:i/>
          <w:iCs/>
          <w:sz w:val="22"/>
        </w:rPr>
        <w:t>13</w:t>
      </w:r>
      <w:r w:rsidRPr="005620D1">
        <w:rPr>
          <w:rFonts w:ascii="Arial" w:hAnsi="Arial" w:cs="Arial"/>
          <w:sz w:val="22"/>
        </w:rPr>
        <w:t>(22), p.12348.</w:t>
      </w:r>
    </w:p>
    <w:p w14:paraId="55D05819" w14:textId="77777777" w:rsidR="005620D1" w:rsidRPr="005620D1" w:rsidRDefault="005620D1" w:rsidP="005620D1">
      <w:pPr>
        <w:spacing w:after="0"/>
        <w:ind w:left="720" w:hanging="720"/>
        <w:rPr>
          <w:rFonts w:ascii="Arial" w:hAnsi="Arial" w:cs="Arial"/>
          <w:sz w:val="22"/>
        </w:rPr>
      </w:pPr>
      <w:r w:rsidRPr="005620D1">
        <w:rPr>
          <w:rFonts w:ascii="Arial" w:hAnsi="Arial" w:cs="Arial"/>
          <w:sz w:val="22"/>
        </w:rPr>
        <w:t>Burnes, B., 2020. The origins of Lewin’s three-step model of change. </w:t>
      </w:r>
      <w:r w:rsidRPr="005620D1">
        <w:rPr>
          <w:rFonts w:ascii="Arial" w:hAnsi="Arial" w:cs="Arial"/>
          <w:i/>
          <w:iCs/>
          <w:sz w:val="22"/>
        </w:rPr>
        <w:t>The Journal of Applied Behavioral Science</w:t>
      </w:r>
      <w:r w:rsidRPr="005620D1">
        <w:rPr>
          <w:rFonts w:ascii="Arial" w:hAnsi="Arial" w:cs="Arial"/>
          <w:sz w:val="22"/>
        </w:rPr>
        <w:t>, </w:t>
      </w:r>
      <w:r w:rsidRPr="005620D1">
        <w:rPr>
          <w:rFonts w:ascii="Arial" w:hAnsi="Arial" w:cs="Arial"/>
          <w:i/>
          <w:iCs/>
          <w:sz w:val="22"/>
        </w:rPr>
        <w:t>56</w:t>
      </w:r>
      <w:r w:rsidRPr="005620D1">
        <w:rPr>
          <w:rFonts w:ascii="Arial" w:hAnsi="Arial" w:cs="Arial"/>
          <w:sz w:val="22"/>
        </w:rPr>
        <w:t>(1), pp.32-59.</w:t>
      </w:r>
    </w:p>
    <w:p w14:paraId="34D0A959" w14:textId="77777777" w:rsidR="005620D1" w:rsidRPr="005620D1" w:rsidRDefault="005620D1" w:rsidP="005620D1">
      <w:pPr>
        <w:tabs>
          <w:tab w:val="left" w:pos="2880"/>
        </w:tabs>
        <w:spacing w:after="0"/>
        <w:ind w:left="720" w:hanging="720"/>
        <w:rPr>
          <w:rFonts w:ascii="Arial" w:hAnsi="Arial" w:cs="Arial"/>
          <w:sz w:val="22"/>
        </w:rPr>
      </w:pPr>
      <w:r w:rsidRPr="005620D1">
        <w:rPr>
          <w:rFonts w:ascii="Arial" w:hAnsi="Arial" w:cs="Arial"/>
          <w:sz w:val="22"/>
        </w:rPr>
        <w:t>Chen, T., Dong, H. and Lin, C., 2020. Institutional shareholders and corporate social responsibility. </w:t>
      </w:r>
      <w:r w:rsidRPr="005620D1">
        <w:rPr>
          <w:rFonts w:ascii="Arial" w:hAnsi="Arial" w:cs="Arial"/>
          <w:i/>
          <w:iCs/>
          <w:sz w:val="22"/>
        </w:rPr>
        <w:t>Journal of Financial Economics</w:t>
      </w:r>
      <w:r w:rsidRPr="005620D1">
        <w:rPr>
          <w:rFonts w:ascii="Arial" w:hAnsi="Arial" w:cs="Arial"/>
          <w:sz w:val="22"/>
        </w:rPr>
        <w:t>, </w:t>
      </w:r>
      <w:r w:rsidRPr="005620D1">
        <w:rPr>
          <w:rFonts w:ascii="Arial" w:hAnsi="Arial" w:cs="Arial"/>
          <w:i/>
          <w:iCs/>
          <w:sz w:val="22"/>
        </w:rPr>
        <w:t>135</w:t>
      </w:r>
      <w:r w:rsidRPr="005620D1">
        <w:rPr>
          <w:rFonts w:ascii="Arial" w:hAnsi="Arial" w:cs="Arial"/>
          <w:sz w:val="22"/>
        </w:rPr>
        <w:t>(2), pp.483-504.</w:t>
      </w:r>
    </w:p>
    <w:p w14:paraId="43FD953F" w14:textId="77777777" w:rsidR="005620D1" w:rsidRPr="005620D1" w:rsidRDefault="005620D1" w:rsidP="005620D1">
      <w:pPr>
        <w:tabs>
          <w:tab w:val="left" w:pos="2880"/>
        </w:tabs>
        <w:spacing w:after="0"/>
        <w:ind w:left="720" w:hanging="720"/>
        <w:rPr>
          <w:rFonts w:ascii="Arial" w:hAnsi="Arial" w:cs="Arial"/>
          <w:sz w:val="22"/>
        </w:rPr>
      </w:pPr>
      <w:r w:rsidRPr="005620D1">
        <w:rPr>
          <w:rFonts w:ascii="Arial" w:hAnsi="Arial" w:cs="Arial"/>
          <w:sz w:val="22"/>
        </w:rPr>
        <w:t>Han, H., 2021. Consumer behavior and environmental sustainability in tourism and hospitality: A review of theories, concepts, and latest research. </w:t>
      </w:r>
      <w:r w:rsidRPr="005620D1">
        <w:rPr>
          <w:rFonts w:ascii="Arial" w:hAnsi="Arial" w:cs="Arial"/>
          <w:i/>
          <w:iCs/>
          <w:sz w:val="22"/>
        </w:rPr>
        <w:t xml:space="preserve">Sustainable Consumer </w:t>
      </w:r>
      <w:proofErr w:type="spellStart"/>
      <w:r w:rsidRPr="005620D1">
        <w:rPr>
          <w:rFonts w:ascii="Arial" w:hAnsi="Arial" w:cs="Arial"/>
          <w:i/>
          <w:iCs/>
          <w:sz w:val="22"/>
        </w:rPr>
        <w:t>Behaviour</w:t>
      </w:r>
      <w:proofErr w:type="spellEnd"/>
      <w:r w:rsidRPr="005620D1">
        <w:rPr>
          <w:rFonts w:ascii="Arial" w:hAnsi="Arial" w:cs="Arial"/>
          <w:i/>
          <w:iCs/>
          <w:sz w:val="22"/>
        </w:rPr>
        <w:t xml:space="preserve"> and the Environment</w:t>
      </w:r>
      <w:r w:rsidRPr="005620D1">
        <w:rPr>
          <w:rFonts w:ascii="Arial" w:hAnsi="Arial" w:cs="Arial"/>
          <w:sz w:val="22"/>
        </w:rPr>
        <w:t>, pp.1-22.</w:t>
      </w:r>
    </w:p>
    <w:p w14:paraId="72536A86" w14:textId="77777777" w:rsidR="005620D1" w:rsidRPr="005620D1" w:rsidRDefault="005620D1" w:rsidP="005620D1">
      <w:pPr>
        <w:tabs>
          <w:tab w:val="left" w:pos="2880"/>
        </w:tabs>
        <w:spacing w:after="0"/>
        <w:ind w:left="720" w:hanging="720"/>
        <w:rPr>
          <w:rFonts w:ascii="Arial" w:hAnsi="Arial" w:cs="Arial"/>
          <w:sz w:val="22"/>
        </w:rPr>
      </w:pPr>
      <w:r w:rsidRPr="005620D1">
        <w:rPr>
          <w:rFonts w:ascii="Arial" w:hAnsi="Arial" w:cs="Arial"/>
          <w:sz w:val="22"/>
        </w:rPr>
        <w:t xml:space="preserve">Hecht, A.A., Perez, C.L., </w:t>
      </w:r>
      <w:proofErr w:type="spellStart"/>
      <w:r w:rsidRPr="005620D1">
        <w:rPr>
          <w:rFonts w:ascii="Arial" w:hAnsi="Arial" w:cs="Arial"/>
          <w:sz w:val="22"/>
        </w:rPr>
        <w:t>Polascek</w:t>
      </w:r>
      <w:proofErr w:type="spellEnd"/>
      <w:r w:rsidRPr="005620D1">
        <w:rPr>
          <w:rFonts w:ascii="Arial" w:hAnsi="Arial" w:cs="Arial"/>
          <w:sz w:val="22"/>
        </w:rPr>
        <w:t xml:space="preserve">, M., Thorndike, A.N., </w:t>
      </w:r>
      <w:proofErr w:type="spellStart"/>
      <w:r w:rsidRPr="005620D1">
        <w:rPr>
          <w:rFonts w:ascii="Arial" w:hAnsi="Arial" w:cs="Arial"/>
          <w:sz w:val="22"/>
        </w:rPr>
        <w:t>Franckle</w:t>
      </w:r>
      <w:proofErr w:type="spellEnd"/>
      <w:r w:rsidRPr="005620D1">
        <w:rPr>
          <w:rFonts w:ascii="Arial" w:hAnsi="Arial" w:cs="Arial"/>
          <w:sz w:val="22"/>
        </w:rPr>
        <w:t>, R.L. and Moran, A.J., 2020. Influence of food and beverage companies on retailer marketing strategies and consumer behavior. </w:t>
      </w:r>
      <w:r w:rsidRPr="005620D1">
        <w:rPr>
          <w:rFonts w:ascii="Arial" w:hAnsi="Arial" w:cs="Arial"/>
          <w:i/>
          <w:iCs/>
          <w:sz w:val="22"/>
        </w:rPr>
        <w:t>International journal of environmental research and public health</w:t>
      </w:r>
      <w:r w:rsidRPr="005620D1">
        <w:rPr>
          <w:rFonts w:ascii="Arial" w:hAnsi="Arial" w:cs="Arial"/>
          <w:sz w:val="22"/>
        </w:rPr>
        <w:t>, </w:t>
      </w:r>
      <w:r w:rsidRPr="005620D1">
        <w:rPr>
          <w:rFonts w:ascii="Arial" w:hAnsi="Arial" w:cs="Arial"/>
          <w:i/>
          <w:iCs/>
          <w:sz w:val="22"/>
        </w:rPr>
        <w:t>17</w:t>
      </w:r>
      <w:r w:rsidRPr="005620D1">
        <w:rPr>
          <w:rFonts w:ascii="Arial" w:hAnsi="Arial" w:cs="Arial"/>
          <w:sz w:val="22"/>
        </w:rPr>
        <w:t>(20), p.7381.</w:t>
      </w:r>
    </w:p>
    <w:p w14:paraId="052A9251" w14:textId="77777777" w:rsidR="005620D1" w:rsidRPr="005620D1" w:rsidRDefault="005620D1" w:rsidP="005620D1">
      <w:pPr>
        <w:tabs>
          <w:tab w:val="left" w:pos="2880"/>
        </w:tabs>
        <w:spacing w:after="0"/>
        <w:ind w:left="720" w:hanging="720"/>
        <w:rPr>
          <w:rFonts w:ascii="Arial" w:hAnsi="Arial" w:cs="Arial"/>
          <w:sz w:val="22"/>
        </w:rPr>
      </w:pPr>
      <w:r w:rsidRPr="005620D1">
        <w:rPr>
          <w:rFonts w:ascii="Arial" w:hAnsi="Arial" w:cs="Arial"/>
          <w:sz w:val="22"/>
        </w:rPr>
        <w:t>Howard, P.H., 2021. Concentration and power in the food system. </w:t>
      </w:r>
      <w:r w:rsidRPr="005620D1">
        <w:rPr>
          <w:rFonts w:ascii="Arial" w:hAnsi="Arial" w:cs="Arial"/>
          <w:i/>
          <w:iCs/>
          <w:sz w:val="22"/>
        </w:rPr>
        <w:t>Concentration and Power in the Food System</w:t>
      </w:r>
      <w:r w:rsidRPr="005620D1">
        <w:rPr>
          <w:rFonts w:ascii="Arial" w:hAnsi="Arial" w:cs="Arial"/>
          <w:sz w:val="22"/>
        </w:rPr>
        <w:t>, pp.1-232.</w:t>
      </w:r>
    </w:p>
    <w:p w14:paraId="4D3BD5D0" w14:textId="77777777" w:rsidR="005620D1" w:rsidRPr="005620D1" w:rsidRDefault="005620D1" w:rsidP="005620D1">
      <w:pPr>
        <w:spacing w:after="0"/>
        <w:ind w:left="720" w:hanging="720"/>
        <w:rPr>
          <w:rFonts w:ascii="Arial" w:hAnsi="Arial" w:cs="Arial"/>
          <w:sz w:val="22"/>
        </w:rPr>
      </w:pPr>
      <w:proofErr w:type="spellStart"/>
      <w:r w:rsidRPr="005620D1">
        <w:rPr>
          <w:rFonts w:ascii="Arial" w:hAnsi="Arial" w:cs="Arial"/>
          <w:sz w:val="22"/>
        </w:rPr>
        <w:t>Karpoff</w:t>
      </w:r>
      <w:proofErr w:type="spellEnd"/>
      <w:r w:rsidRPr="005620D1">
        <w:rPr>
          <w:rFonts w:ascii="Arial" w:hAnsi="Arial" w:cs="Arial"/>
          <w:sz w:val="22"/>
        </w:rPr>
        <w:t>, J.M., 2021. On a stakeholder model of corporate governance. </w:t>
      </w:r>
      <w:r w:rsidRPr="005620D1">
        <w:rPr>
          <w:rFonts w:ascii="Arial" w:hAnsi="Arial" w:cs="Arial"/>
          <w:i/>
          <w:iCs/>
          <w:sz w:val="22"/>
        </w:rPr>
        <w:t>Financial Management</w:t>
      </w:r>
      <w:r w:rsidRPr="005620D1">
        <w:rPr>
          <w:rFonts w:ascii="Arial" w:hAnsi="Arial" w:cs="Arial"/>
          <w:sz w:val="22"/>
        </w:rPr>
        <w:t>, </w:t>
      </w:r>
      <w:r w:rsidRPr="005620D1">
        <w:rPr>
          <w:rFonts w:ascii="Arial" w:hAnsi="Arial" w:cs="Arial"/>
          <w:i/>
          <w:iCs/>
          <w:sz w:val="22"/>
        </w:rPr>
        <w:t>50</w:t>
      </w:r>
      <w:r w:rsidRPr="005620D1">
        <w:rPr>
          <w:rFonts w:ascii="Arial" w:hAnsi="Arial" w:cs="Arial"/>
          <w:sz w:val="22"/>
        </w:rPr>
        <w:t>(2), pp.321-343.</w:t>
      </w:r>
    </w:p>
    <w:p w14:paraId="0B8662BC" w14:textId="77777777" w:rsidR="005620D1" w:rsidRPr="005620D1" w:rsidRDefault="005620D1" w:rsidP="005620D1">
      <w:pPr>
        <w:spacing w:after="0"/>
        <w:ind w:left="720" w:hanging="720"/>
        <w:rPr>
          <w:rFonts w:ascii="Arial" w:hAnsi="Arial" w:cs="Arial"/>
          <w:sz w:val="22"/>
        </w:rPr>
      </w:pPr>
      <w:proofErr w:type="spellStart"/>
      <w:r w:rsidRPr="005620D1">
        <w:rPr>
          <w:rFonts w:ascii="Arial" w:hAnsi="Arial" w:cs="Arial"/>
          <w:sz w:val="22"/>
        </w:rPr>
        <w:t>Kazancoglu</w:t>
      </w:r>
      <w:proofErr w:type="spellEnd"/>
      <w:r w:rsidRPr="005620D1">
        <w:rPr>
          <w:rFonts w:ascii="Arial" w:hAnsi="Arial" w:cs="Arial"/>
          <w:sz w:val="22"/>
        </w:rPr>
        <w:t xml:space="preserve">, Y., </w:t>
      </w:r>
      <w:proofErr w:type="spellStart"/>
      <w:r w:rsidRPr="005620D1">
        <w:rPr>
          <w:rFonts w:ascii="Arial" w:hAnsi="Arial" w:cs="Arial"/>
          <w:sz w:val="22"/>
        </w:rPr>
        <w:t>Ekinci</w:t>
      </w:r>
      <w:proofErr w:type="spellEnd"/>
      <w:r w:rsidRPr="005620D1">
        <w:rPr>
          <w:rFonts w:ascii="Arial" w:hAnsi="Arial" w:cs="Arial"/>
          <w:sz w:val="22"/>
        </w:rPr>
        <w:t xml:space="preserve">, E., </w:t>
      </w:r>
      <w:proofErr w:type="spellStart"/>
      <w:r w:rsidRPr="005620D1">
        <w:rPr>
          <w:rFonts w:ascii="Arial" w:hAnsi="Arial" w:cs="Arial"/>
          <w:sz w:val="22"/>
        </w:rPr>
        <w:t>Ozen</w:t>
      </w:r>
      <w:proofErr w:type="spellEnd"/>
      <w:r w:rsidRPr="005620D1">
        <w:rPr>
          <w:rFonts w:ascii="Arial" w:hAnsi="Arial" w:cs="Arial"/>
          <w:sz w:val="22"/>
        </w:rPr>
        <w:t>, Y.D.O. and Pala, M.O., 2021. Reducing food waste through lean and sustainable operations: A case study from the poultry industry. </w:t>
      </w:r>
      <w:proofErr w:type="spellStart"/>
      <w:r w:rsidRPr="005620D1">
        <w:rPr>
          <w:rFonts w:ascii="Arial" w:hAnsi="Arial" w:cs="Arial"/>
          <w:i/>
          <w:iCs/>
          <w:sz w:val="22"/>
        </w:rPr>
        <w:t>Revista</w:t>
      </w:r>
      <w:proofErr w:type="spellEnd"/>
      <w:r w:rsidRPr="005620D1">
        <w:rPr>
          <w:rFonts w:ascii="Arial" w:hAnsi="Arial" w:cs="Arial"/>
          <w:i/>
          <w:iCs/>
          <w:sz w:val="22"/>
        </w:rPr>
        <w:t xml:space="preserve"> de </w:t>
      </w:r>
      <w:proofErr w:type="spellStart"/>
      <w:r w:rsidRPr="005620D1">
        <w:rPr>
          <w:rFonts w:ascii="Arial" w:hAnsi="Arial" w:cs="Arial"/>
          <w:i/>
          <w:iCs/>
          <w:sz w:val="22"/>
        </w:rPr>
        <w:t>Administração</w:t>
      </w:r>
      <w:proofErr w:type="spellEnd"/>
      <w:r w:rsidRPr="005620D1">
        <w:rPr>
          <w:rFonts w:ascii="Arial" w:hAnsi="Arial" w:cs="Arial"/>
          <w:i/>
          <w:iCs/>
          <w:sz w:val="22"/>
        </w:rPr>
        <w:t xml:space="preserve"> de </w:t>
      </w:r>
      <w:proofErr w:type="spellStart"/>
      <w:r w:rsidRPr="005620D1">
        <w:rPr>
          <w:rFonts w:ascii="Arial" w:hAnsi="Arial" w:cs="Arial"/>
          <w:i/>
          <w:iCs/>
          <w:sz w:val="22"/>
        </w:rPr>
        <w:t>Empresas</w:t>
      </w:r>
      <w:proofErr w:type="spellEnd"/>
      <w:r w:rsidRPr="005620D1">
        <w:rPr>
          <w:rFonts w:ascii="Arial" w:hAnsi="Arial" w:cs="Arial"/>
          <w:sz w:val="22"/>
        </w:rPr>
        <w:t>, </w:t>
      </w:r>
      <w:r w:rsidRPr="005620D1">
        <w:rPr>
          <w:rFonts w:ascii="Arial" w:hAnsi="Arial" w:cs="Arial"/>
          <w:i/>
          <w:iCs/>
          <w:sz w:val="22"/>
        </w:rPr>
        <w:t>61</w:t>
      </w:r>
      <w:r w:rsidRPr="005620D1">
        <w:rPr>
          <w:rFonts w:ascii="Arial" w:hAnsi="Arial" w:cs="Arial"/>
          <w:sz w:val="22"/>
        </w:rPr>
        <w:t>(5), pp.e2020-0226.</w:t>
      </w:r>
    </w:p>
    <w:p w14:paraId="3D86756D" w14:textId="77777777" w:rsidR="005620D1" w:rsidRPr="005620D1" w:rsidRDefault="005620D1" w:rsidP="005620D1">
      <w:pPr>
        <w:spacing w:after="0"/>
        <w:ind w:left="720" w:hanging="720"/>
        <w:rPr>
          <w:rFonts w:ascii="Arial" w:hAnsi="Arial" w:cs="Arial"/>
          <w:sz w:val="22"/>
        </w:rPr>
      </w:pPr>
      <w:proofErr w:type="spellStart"/>
      <w:r w:rsidRPr="005620D1">
        <w:rPr>
          <w:rFonts w:ascii="Arial" w:hAnsi="Arial" w:cs="Arial"/>
          <w:sz w:val="22"/>
        </w:rPr>
        <w:t>Macassa</w:t>
      </w:r>
      <w:proofErr w:type="spellEnd"/>
      <w:r w:rsidRPr="005620D1">
        <w:rPr>
          <w:rFonts w:ascii="Arial" w:hAnsi="Arial" w:cs="Arial"/>
          <w:sz w:val="22"/>
        </w:rPr>
        <w:t xml:space="preserve">, G., Rashid, M., </w:t>
      </w:r>
      <w:proofErr w:type="spellStart"/>
      <w:r w:rsidRPr="005620D1">
        <w:rPr>
          <w:rFonts w:ascii="Arial" w:hAnsi="Arial" w:cs="Arial"/>
          <w:sz w:val="22"/>
        </w:rPr>
        <w:t>Rambaree</w:t>
      </w:r>
      <w:proofErr w:type="spellEnd"/>
      <w:r w:rsidRPr="005620D1">
        <w:rPr>
          <w:rFonts w:ascii="Arial" w:hAnsi="Arial" w:cs="Arial"/>
          <w:sz w:val="22"/>
        </w:rPr>
        <w:t xml:space="preserve">, B.B., and Chowdhury, E.H., 2022. Corporate Social Responsibility Reporting for Stakeholders' Health and Wellbeing in the Food and Beverage Industry: A Case Study of a Multinational Company. </w:t>
      </w:r>
      <w:r w:rsidRPr="005620D1">
        <w:rPr>
          <w:rFonts w:ascii="Arial" w:hAnsi="Arial" w:cs="Arial"/>
          <w:i/>
          <w:iCs/>
          <w:sz w:val="22"/>
        </w:rPr>
        <w:t>Sustainability</w:t>
      </w:r>
      <w:r w:rsidRPr="005620D1">
        <w:rPr>
          <w:rFonts w:ascii="Arial" w:hAnsi="Arial" w:cs="Arial"/>
          <w:sz w:val="22"/>
        </w:rPr>
        <w:t>, </w:t>
      </w:r>
      <w:r w:rsidRPr="005620D1">
        <w:rPr>
          <w:rFonts w:ascii="Arial" w:hAnsi="Arial" w:cs="Arial"/>
          <w:i/>
          <w:iCs/>
          <w:sz w:val="22"/>
        </w:rPr>
        <w:t>14</w:t>
      </w:r>
      <w:r w:rsidRPr="005620D1">
        <w:rPr>
          <w:rFonts w:ascii="Arial" w:hAnsi="Arial" w:cs="Arial"/>
          <w:sz w:val="22"/>
        </w:rPr>
        <w:t>(9), p.4879.</w:t>
      </w:r>
    </w:p>
    <w:p w14:paraId="6A53BA1A" w14:textId="77777777" w:rsidR="005620D1" w:rsidRPr="005620D1" w:rsidRDefault="005620D1" w:rsidP="005620D1">
      <w:pPr>
        <w:spacing w:after="0"/>
        <w:ind w:left="720" w:hanging="720"/>
        <w:rPr>
          <w:rFonts w:ascii="Arial" w:hAnsi="Arial" w:cs="Arial"/>
          <w:sz w:val="22"/>
        </w:rPr>
      </w:pPr>
      <w:proofErr w:type="spellStart"/>
      <w:r w:rsidRPr="005620D1">
        <w:rPr>
          <w:rFonts w:ascii="Arial" w:hAnsi="Arial" w:cs="Arial"/>
          <w:sz w:val="22"/>
        </w:rPr>
        <w:lastRenderedPageBreak/>
        <w:t>Marzi</w:t>
      </w:r>
      <w:proofErr w:type="spellEnd"/>
      <w:r w:rsidRPr="005620D1">
        <w:rPr>
          <w:rFonts w:ascii="Arial" w:hAnsi="Arial" w:cs="Arial"/>
          <w:sz w:val="22"/>
        </w:rPr>
        <w:t xml:space="preserve">, G., </w:t>
      </w:r>
      <w:proofErr w:type="spellStart"/>
      <w:r w:rsidRPr="005620D1">
        <w:rPr>
          <w:rFonts w:ascii="Arial" w:hAnsi="Arial" w:cs="Arial"/>
          <w:sz w:val="22"/>
        </w:rPr>
        <w:t>Ciampi</w:t>
      </w:r>
      <w:proofErr w:type="spellEnd"/>
      <w:r w:rsidRPr="005620D1">
        <w:rPr>
          <w:rFonts w:ascii="Arial" w:hAnsi="Arial" w:cs="Arial"/>
          <w:sz w:val="22"/>
        </w:rPr>
        <w:t xml:space="preserve">, F., Dalli, D. and </w:t>
      </w:r>
      <w:proofErr w:type="spellStart"/>
      <w:r w:rsidRPr="005620D1">
        <w:rPr>
          <w:rFonts w:ascii="Arial" w:hAnsi="Arial" w:cs="Arial"/>
          <w:sz w:val="22"/>
        </w:rPr>
        <w:t>Dabic</w:t>
      </w:r>
      <w:proofErr w:type="spellEnd"/>
      <w:r w:rsidRPr="005620D1">
        <w:rPr>
          <w:rFonts w:ascii="Arial" w:hAnsi="Arial" w:cs="Arial"/>
          <w:sz w:val="22"/>
        </w:rPr>
        <w:t>, M., 2020. New product development during the last ten years: The ongoing debate and future avenues. </w:t>
      </w:r>
      <w:r w:rsidRPr="005620D1">
        <w:rPr>
          <w:rFonts w:ascii="Arial" w:hAnsi="Arial" w:cs="Arial"/>
          <w:i/>
          <w:iCs/>
          <w:sz w:val="22"/>
        </w:rPr>
        <w:t>IEEE Transactions on Engineering Management</w:t>
      </w:r>
      <w:r w:rsidRPr="005620D1">
        <w:rPr>
          <w:rFonts w:ascii="Arial" w:hAnsi="Arial" w:cs="Arial"/>
          <w:sz w:val="22"/>
        </w:rPr>
        <w:t>, </w:t>
      </w:r>
      <w:r w:rsidRPr="005620D1">
        <w:rPr>
          <w:rFonts w:ascii="Arial" w:hAnsi="Arial" w:cs="Arial"/>
          <w:i/>
          <w:iCs/>
          <w:sz w:val="22"/>
        </w:rPr>
        <w:t>68</w:t>
      </w:r>
      <w:r w:rsidRPr="005620D1">
        <w:rPr>
          <w:rFonts w:ascii="Arial" w:hAnsi="Arial" w:cs="Arial"/>
          <w:sz w:val="22"/>
        </w:rPr>
        <w:t>(1), pp.330-344.</w:t>
      </w:r>
    </w:p>
    <w:p w14:paraId="291759AE" w14:textId="77777777" w:rsidR="005620D1" w:rsidRPr="005620D1" w:rsidRDefault="005620D1" w:rsidP="005620D1">
      <w:pPr>
        <w:spacing w:after="0"/>
        <w:ind w:left="720" w:hanging="720"/>
        <w:rPr>
          <w:rFonts w:ascii="Arial" w:hAnsi="Arial" w:cs="Arial"/>
          <w:sz w:val="22"/>
        </w:rPr>
      </w:pPr>
      <w:proofErr w:type="spellStart"/>
      <w:r w:rsidRPr="005620D1">
        <w:rPr>
          <w:rFonts w:ascii="Arial" w:hAnsi="Arial" w:cs="Arial"/>
          <w:sz w:val="22"/>
        </w:rPr>
        <w:t>Nylund</w:t>
      </w:r>
      <w:proofErr w:type="spellEnd"/>
      <w:r w:rsidRPr="005620D1">
        <w:rPr>
          <w:rFonts w:ascii="Arial" w:hAnsi="Arial" w:cs="Arial"/>
          <w:sz w:val="22"/>
        </w:rPr>
        <w:t xml:space="preserve">, P.A., Agarwal, N., Probst, C. and </w:t>
      </w:r>
      <w:proofErr w:type="spellStart"/>
      <w:r w:rsidRPr="005620D1">
        <w:rPr>
          <w:rFonts w:ascii="Arial" w:hAnsi="Arial" w:cs="Arial"/>
          <w:sz w:val="22"/>
        </w:rPr>
        <w:t>Brem</w:t>
      </w:r>
      <w:proofErr w:type="spellEnd"/>
      <w:r w:rsidRPr="005620D1">
        <w:rPr>
          <w:rFonts w:ascii="Arial" w:hAnsi="Arial" w:cs="Arial"/>
          <w:sz w:val="22"/>
        </w:rPr>
        <w:t>, A., 2022. Firm engagement in UN Sustainable Development Goals: Introduction of a constraints map from a corporate reports content analysis. </w:t>
      </w:r>
      <w:r w:rsidRPr="005620D1">
        <w:rPr>
          <w:rFonts w:ascii="Arial" w:hAnsi="Arial" w:cs="Arial"/>
          <w:i/>
          <w:iCs/>
          <w:sz w:val="22"/>
        </w:rPr>
        <w:t>Journal of Cleaner Production</w:t>
      </w:r>
      <w:r w:rsidRPr="005620D1">
        <w:rPr>
          <w:rFonts w:ascii="Arial" w:hAnsi="Arial" w:cs="Arial"/>
          <w:sz w:val="22"/>
        </w:rPr>
        <w:t>, </w:t>
      </w:r>
      <w:r w:rsidRPr="005620D1">
        <w:rPr>
          <w:rFonts w:ascii="Arial" w:hAnsi="Arial" w:cs="Arial"/>
          <w:i/>
          <w:iCs/>
          <w:sz w:val="22"/>
        </w:rPr>
        <w:t>371</w:t>
      </w:r>
      <w:r w:rsidRPr="005620D1">
        <w:rPr>
          <w:rFonts w:ascii="Arial" w:hAnsi="Arial" w:cs="Arial"/>
          <w:sz w:val="22"/>
        </w:rPr>
        <w:t>, p.133446.</w:t>
      </w:r>
    </w:p>
    <w:p w14:paraId="7FD820B4" w14:textId="77777777" w:rsidR="005620D1" w:rsidRPr="005620D1" w:rsidRDefault="005620D1" w:rsidP="005620D1">
      <w:pPr>
        <w:spacing w:after="0"/>
        <w:ind w:left="720" w:hanging="720"/>
        <w:rPr>
          <w:rFonts w:ascii="Arial" w:hAnsi="Arial" w:cs="Arial"/>
          <w:sz w:val="22"/>
        </w:rPr>
      </w:pPr>
      <w:proofErr w:type="spellStart"/>
      <w:r w:rsidRPr="005620D1">
        <w:rPr>
          <w:rFonts w:ascii="Arial" w:hAnsi="Arial" w:cs="Arial"/>
          <w:sz w:val="22"/>
        </w:rPr>
        <w:t>Papaioannou</w:t>
      </w:r>
      <w:proofErr w:type="spellEnd"/>
      <w:r w:rsidRPr="005620D1">
        <w:rPr>
          <w:rFonts w:ascii="Arial" w:hAnsi="Arial" w:cs="Arial"/>
          <w:sz w:val="22"/>
        </w:rPr>
        <w:t xml:space="preserve">, E.H., Mazzei, R., </w:t>
      </w:r>
      <w:proofErr w:type="spellStart"/>
      <w:r w:rsidRPr="005620D1">
        <w:rPr>
          <w:rFonts w:ascii="Arial" w:hAnsi="Arial" w:cs="Arial"/>
          <w:sz w:val="22"/>
        </w:rPr>
        <w:t>Bazzarelli</w:t>
      </w:r>
      <w:proofErr w:type="spellEnd"/>
      <w:r w:rsidRPr="005620D1">
        <w:rPr>
          <w:rFonts w:ascii="Arial" w:hAnsi="Arial" w:cs="Arial"/>
          <w:sz w:val="22"/>
        </w:rPr>
        <w:t xml:space="preserve">, F., </w:t>
      </w:r>
      <w:proofErr w:type="spellStart"/>
      <w:r w:rsidRPr="005620D1">
        <w:rPr>
          <w:rFonts w:ascii="Arial" w:hAnsi="Arial" w:cs="Arial"/>
          <w:sz w:val="22"/>
        </w:rPr>
        <w:t>Piacentini</w:t>
      </w:r>
      <w:proofErr w:type="spellEnd"/>
      <w:r w:rsidRPr="005620D1">
        <w:rPr>
          <w:rFonts w:ascii="Arial" w:hAnsi="Arial" w:cs="Arial"/>
          <w:sz w:val="22"/>
        </w:rPr>
        <w:t xml:space="preserve">, E., Giannakopoulos, V., Roberts, M.R. and </w:t>
      </w:r>
      <w:proofErr w:type="spellStart"/>
      <w:r w:rsidRPr="005620D1">
        <w:rPr>
          <w:rFonts w:ascii="Arial" w:hAnsi="Arial" w:cs="Arial"/>
          <w:sz w:val="22"/>
        </w:rPr>
        <w:t>Giorno</w:t>
      </w:r>
      <w:proofErr w:type="spellEnd"/>
      <w:r w:rsidRPr="005620D1">
        <w:rPr>
          <w:rFonts w:ascii="Arial" w:hAnsi="Arial" w:cs="Arial"/>
          <w:sz w:val="22"/>
        </w:rPr>
        <w:t>, L., 2022. Agri-food industry waste as resource of chemicals: The role of membrane technology in their sustainable recycling. </w:t>
      </w:r>
      <w:r w:rsidRPr="005620D1">
        <w:rPr>
          <w:rFonts w:ascii="Arial" w:hAnsi="Arial" w:cs="Arial"/>
          <w:i/>
          <w:iCs/>
          <w:sz w:val="22"/>
        </w:rPr>
        <w:t>Sustainability</w:t>
      </w:r>
      <w:r w:rsidRPr="005620D1">
        <w:rPr>
          <w:rFonts w:ascii="Arial" w:hAnsi="Arial" w:cs="Arial"/>
          <w:sz w:val="22"/>
        </w:rPr>
        <w:t>, </w:t>
      </w:r>
      <w:r w:rsidRPr="005620D1">
        <w:rPr>
          <w:rFonts w:ascii="Arial" w:hAnsi="Arial" w:cs="Arial"/>
          <w:i/>
          <w:iCs/>
          <w:sz w:val="22"/>
        </w:rPr>
        <w:t>14</w:t>
      </w:r>
      <w:r w:rsidRPr="005620D1">
        <w:rPr>
          <w:rFonts w:ascii="Arial" w:hAnsi="Arial" w:cs="Arial"/>
          <w:sz w:val="22"/>
        </w:rPr>
        <w:t>(3), p.1483.</w:t>
      </w:r>
    </w:p>
    <w:p w14:paraId="216B97F2" w14:textId="77777777" w:rsidR="005620D1" w:rsidRPr="005620D1" w:rsidRDefault="005620D1" w:rsidP="005620D1">
      <w:pPr>
        <w:spacing w:after="0"/>
        <w:ind w:left="720" w:hanging="720"/>
        <w:rPr>
          <w:rFonts w:ascii="Arial" w:hAnsi="Arial" w:cs="Arial"/>
          <w:sz w:val="22"/>
        </w:rPr>
      </w:pPr>
      <w:r w:rsidRPr="005620D1">
        <w:rPr>
          <w:rFonts w:ascii="Arial" w:hAnsi="Arial" w:cs="Arial"/>
          <w:sz w:val="22"/>
        </w:rPr>
        <w:t xml:space="preserve">Pukka Herbs, 2024. Welcome to Pukka. </w:t>
      </w:r>
      <w:hyperlink r:id="rId16" w:history="1">
        <w:r w:rsidRPr="005620D1">
          <w:rPr>
            <w:rStyle w:val="Hyperlink"/>
            <w:rFonts w:ascii="Arial" w:hAnsi="Arial" w:cs="Arial"/>
            <w:color w:val="auto"/>
            <w:sz w:val="22"/>
          </w:rPr>
          <w:t>https://www.pukkaherbs.com/uk/en/</w:t>
        </w:r>
      </w:hyperlink>
      <w:r w:rsidRPr="005620D1">
        <w:rPr>
          <w:rFonts w:ascii="Arial" w:hAnsi="Arial" w:cs="Arial"/>
          <w:sz w:val="22"/>
        </w:rPr>
        <w:t xml:space="preserve"> [Accessed on 10</w:t>
      </w:r>
      <w:r w:rsidRPr="005620D1">
        <w:rPr>
          <w:rFonts w:ascii="Arial" w:hAnsi="Arial" w:cs="Arial"/>
          <w:sz w:val="22"/>
          <w:vertAlign w:val="superscript"/>
        </w:rPr>
        <w:t>th</w:t>
      </w:r>
      <w:r w:rsidRPr="005620D1">
        <w:rPr>
          <w:rFonts w:ascii="Arial" w:hAnsi="Arial" w:cs="Arial"/>
          <w:sz w:val="22"/>
        </w:rPr>
        <w:t xml:space="preserve"> October 2024].</w:t>
      </w:r>
    </w:p>
    <w:p w14:paraId="37B0F0D0" w14:textId="77777777" w:rsidR="005620D1" w:rsidRPr="005620D1" w:rsidRDefault="005620D1" w:rsidP="005620D1">
      <w:pPr>
        <w:spacing w:after="0"/>
        <w:ind w:left="720" w:hanging="720"/>
        <w:rPr>
          <w:rFonts w:ascii="Arial" w:hAnsi="Arial" w:cs="Arial"/>
          <w:sz w:val="22"/>
        </w:rPr>
      </w:pPr>
      <w:proofErr w:type="spellStart"/>
      <w:r w:rsidRPr="005620D1">
        <w:rPr>
          <w:rFonts w:ascii="Arial" w:hAnsi="Arial" w:cs="Arial"/>
          <w:sz w:val="22"/>
        </w:rPr>
        <w:t>Rainero</w:t>
      </w:r>
      <w:proofErr w:type="spellEnd"/>
      <w:r w:rsidRPr="005620D1">
        <w:rPr>
          <w:rFonts w:ascii="Arial" w:hAnsi="Arial" w:cs="Arial"/>
          <w:sz w:val="22"/>
        </w:rPr>
        <w:t xml:space="preserve">, C. and </w:t>
      </w:r>
      <w:proofErr w:type="spellStart"/>
      <w:r w:rsidRPr="005620D1">
        <w:rPr>
          <w:rFonts w:ascii="Arial" w:hAnsi="Arial" w:cs="Arial"/>
          <w:sz w:val="22"/>
        </w:rPr>
        <w:t>Modarelli</w:t>
      </w:r>
      <w:proofErr w:type="spellEnd"/>
      <w:r w:rsidRPr="005620D1">
        <w:rPr>
          <w:rFonts w:ascii="Arial" w:hAnsi="Arial" w:cs="Arial"/>
          <w:sz w:val="22"/>
        </w:rPr>
        <w:t>, G., 2021. Food tracking and blockchain-induced knowledge: A corporate social responsibility tool for sustainable decision-making. </w:t>
      </w:r>
      <w:r w:rsidRPr="005620D1">
        <w:rPr>
          <w:rFonts w:ascii="Arial" w:hAnsi="Arial" w:cs="Arial"/>
          <w:i/>
          <w:iCs/>
          <w:sz w:val="22"/>
        </w:rPr>
        <w:t>British Food Journal</w:t>
      </w:r>
      <w:r w:rsidRPr="005620D1">
        <w:rPr>
          <w:rFonts w:ascii="Arial" w:hAnsi="Arial" w:cs="Arial"/>
          <w:sz w:val="22"/>
        </w:rPr>
        <w:t>, </w:t>
      </w:r>
      <w:r w:rsidRPr="005620D1">
        <w:rPr>
          <w:rFonts w:ascii="Arial" w:hAnsi="Arial" w:cs="Arial"/>
          <w:i/>
          <w:iCs/>
          <w:sz w:val="22"/>
        </w:rPr>
        <w:t>123</w:t>
      </w:r>
      <w:r w:rsidRPr="005620D1">
        <w:rPr>
          <w:rFonts w:ascii="Arial" w:hAnsi="Arial" w:cs="Arial"/>
          <w:sz w:val="22"/>
        </w:rPr>
        <w:t>(12), pp.4284-4308.</w:t>
      </w:r>
    </w:p>
    <w:p w14:paraId="1A13237F" w14:textId="77777777" w:rsidR="005620D1" w:rsidRPr="005620D1" w:rsidRDefault="005620D1" w:rsidP="005620D1">
      <w:pPr>
        <w:spacing w:after="0"/>
        <w:ind w:left="720" w:hanging="720"/>
        <w:rPr>
          <w:rFonts w:ascii="Arial" w:hAnsi="Arial" w:cs="Arial"/>
          <w:sz w:val="22"/>
        </w:rPr>
      </w:pPr>
      <w:r w:rsidRPr="005620D1">
        <w:rPr>
          <w:rFonts w:ascii="Arial" w:hAnsi="Arial" w:cs="Arial"/>
          <w:sz w:val="22"/>
        </w:rPr>
        <w:t>Rodriguez-Sanchez, C. and Sellers-Rubio, R., 2020. Sustainability in the beverage industry: A research agenda from the demand side. </w:t>
      </w:r>
      <w:r w:rsidRPr="005620D1">
        <w:rPr>
          <w:rFonts w:ascii="Arial" w:hAnsi="Arial" w:cs="Arial"/>
          <w:i/>
          <w:iCs/>
          <w:sz w:val="22"/>
        </w:rPr>
        <w:t>Sustainability</w:t>
      </w:r>
      <w:r w:rsidRPr="005620D1">
        <w:rPr>
          <w:rFonts w:ascii="Arial" w:hAnsi="Arial" w:cs="Arial"/>
          <w:sz w:val="22"/>
        </w:rPr>
        <w:t>, </w:t>
      </w:r>
      <w:r w:rsidRPr="005620D1">
        <w:rPr>
          <w:rFonts w:ascii="Arial" w:hAnsi="Arial" w:cs="Arial"/>
          <w:i/>
          <w:iCs/>
          <w:sz w:val="22"/>
        </w:rPr>
        <w:t>13</w:t>
      </w:r>
      <w:r w:rsidRPr="005620D1">
        <w:rPr>
          <w:rFonts w:ascii="Arial" w:hAnsi="Arial" w:cs="Arial"/>
          <w:sz w:val="22"/>
        </w:rPr>
        <w:t>(1), p.186.</w:t>
      </w:r>
    </w:p>
    <w:p w14:paraId="6B4580FF" w14:textId="77777777" w:rsidR="005620D1" w:rsidRPr="005620D1" w:rsidRDefault="005620D1" w:rsidP="005620D1">
      <w:pPr>
        <w:spacing w:after="0"/>
        <w:ind w:left="720" w:hanging="720"/>
        <w:rPr>
          <w:rFonts w:ascii="Arial" w:hAnsi="Arial" w:cs="Arial"/>
          <w:sz w:val="22"/>
        </w:rPr>
      </w:pPr>
      <w:r w:rsidRPr="005620D1">
        <w:rPr>
          <w:rFonts w:ascii="Arial" w:hAnsi="Arial" w:cs="Arial"/>
          <w:sz w:val="22"/>
        </w:rPr>
        <w:t xml:space="preserve">Román, S., </w:t>
      </w:r>
      <w:proofErr w:type="spellStart"/>
      <w:r w:rsidRPr="005620D1">
        <w:rPr>
          <w:rFonts w:ascii="Arial" w:hAnsi="Arial" w:cs="Arial"/>
          <w:sz w:val="22"/>
        </w:rPr>
        <w:t>Bodenstab</w:t>
      </w:r>
      <w:proofErr w:type="spellEnd"/>
      <w:r w:rsidRPr="005620D1">
        <w:rPr>
          <w:rFonts w:ascii="Arial" w:hAnsi="Arial" w:cs="Arial"/>
          <w:sz w:val="22"/>
        </w:rPr>
        <w:t>, S. and Sánchez-</w:t>
      </w:r>
      <w:proofErr w:type="spellStart"/>
      <w:r w:rsidRPr="005620D1">
        <w:rPr>
          <w:rFonts w:ascii="Arial" w:hAnsi="Arial" w:cs="Arial"/>
          <w:sz w:val="22"/>
        </w:rPr>
        <w:t>Siles</w:t>
      </w:r>
      <w:proofErr w:type="spellEnd"/>
      <w:r w:rsidRPr="005620D1">
        <w:rPr>
          <w:rFonts w:ascii="Arial" w:hAnsi="Arial" w:cs="Arial"/>
          <w:sz w:val="22"/>
        </w:rPr>
        <w:t>, L.M., 2022. Corporate tensions and drivers of sustainable innovation: a qualitative study in the food industry. </w:t>
      </w:r>
      <w:r w:rsidRPr="005620D1">
        <w:rPr>
          <w:rFonts w:ascii="Arial" w:hAnsi="Arial" w:cs="Arial"/>
          <w:i/>
          <w:iCs/>
          <w:sz w:val="22"/>
        </w:rPr>
        <w:t>European Journal of Innovation Management</w:t>
      </w:r>
      <w:r w:rsidRPr="005620D1">
        <w:rPr>
          <w:rFonts w:ascii="Arial" w:hAnsi="Arial" w:cs="Arial"/>
          <w:sz w:val="22"/>
        </w:rPr>
        <w:t>, </w:t>
      </w:r>
      <w:r w:rsidRPr="005620D1">
        <w:rPr>
          <w:rFonts w:ascii="Arial" w:hAnsi="Arial" w:cs="Arial"/>
          <w:i/>
          <w:iCs/>
          <w:sz w:val="22"/>
        </w:rPr>
        <w:t>25</w:t>
      </w:r>
      <w:r w:rsidRPr="005620D1">
        <w:rPr>
          <w:rFonts w:ascii="Arial" w:hAnsi="Arial" w:cs="Arial"/>
          <w:sz w:val="22"/>
        </w:rPr>
        <w:t>(4), pp.925-947.</w:t>
      </w:r>
    </w:p>
    <w:p w14:paraId="6472A9E0" w14:textId="77777777" w:rsidR="005620D1" w:rsidRPr="005620D1" w:rsidRDefault="005620D1" w:rsidP="005620D1">
      <w:pPr>
        <w:spacing w:after="0"/>
        <w:ind w:left="720" w:hanging="720"/>
        <w:rPr>
          <w:rFonts w:ascii="Arial" w:hAnsi="Arial" w:cs="Arial"/>
          <w:sz w:val="22"/>
        </w:rPr>
      </w:pPr>
      <w:proofErr w:type="spellStart"/>
      <w:r w:rsidRPr="005620D1">
        <w:rPr>
          <w:rFonts w:ascii="Arial" w:hAnsi="Arial" w:cs="Arial"/>
          <w:sz w:val="22"/>
        </w:rPr>
        <w:t>Rundh</w:t>
      </w:r>
      <w:proofErr w:type="spellEnd"/>
      <w:r w:rsidRPr="005620D1">
        <w:rPr>
          <w:rFonts w:ascii="Arial" w:hAnsi="Arial" w:cs="Arial"/>
          <w:sz w:val="22"/>
        </w:rPr>
        <w:t>, B., 2023. International expansion or stagnation: market development for mature products. </w:t>
      </w:r>
      <w:r w:rsidRPr="005620D1">
        <w:rPr>
          <w:rFonts w:ascii="Arial" w:hAnsi="Arial" w:cs="Arial"/>
          <w:i/>
          <w:iCs/>
          <w:sz w:val="22"/>
        </w:rPr>
        <w:t>Asia-Pacific Journal of Business Administration</w:t>
      </w:r>
      <w:r w:rsidRPr="005620D1">
        <w:rPr>
          <w:rFonts w:ascii="Arial" w:hAnsi="Arial" w:cs="Arial"/>
          <w:sz w:val="22"/>
        </w:rPr>
        <w:t>, </w:t>
      </w:r>
      <w:r w:rsidRPr="005620D1">
        <w:rPr>
          <w:rFonts w:ascii="Arial" w:hAnsi="Arial" w:cs="Arial"/>
          <w:i/>
          <w:iCs/>
          <w:sz w:val="22"/>
        </w:rPr>
        <w:t>15</w:t>
      </w:r>
      <w:r w:rsidRPr="005620D1">
        <w:rPr>
          <w:rFonts w:ascii="Arial" w:hAnsi="Arial" w:cs="Arial"/>
          <w:sz w:val="22"/>
        </w:rPr>
        <w:t>(4), pp.626-645.</w:t>
      </w:r>
    </w:p>
    <w:p w14:paraId="1DEBDE4E" w14:textId="77777777" w:rsidR="005620D1" w:rsidRPr="005620D1" w:rsidRDefault="005620D1" w:rsidP="005620D1">
      <w:pPr>
        <w:spacing w:after="0"/>
        <w:ind w:left="720" w:hanging="720"/>
        <w:rPr>
          <w:rFonts w:ascii="Arial" w:hAnsi="Arial" w:cs="Arial"/>
          <w:sz w:val="22"/>
        </w:rPr>
      </w:pPr>
      <w:proofErr w:type="spellStart"/>
      <w:r w:rsidRPr="005620D1">
        <w:rPr>
          <w:rFonts w:ascii="Arial" w:hAnsi="Arial" w:cs="Arial"/>
          <w:sz w:val="22"/>
        </w:rPr>
        <w:t>Sharafuddin</w:t>
      </w:r>
      <w:proofErr w:type="spellEnd"/>
      <w:r w:rsidRPr="005620D1">
        <w:rPr>
          <w:rFonts w:ascii="Arial" w:hAnsi="Arial" w:cs="Arial"/>
          <w:sz w:val="22"/>
        </w:rPr>
        <w:t xml:space="preserve">, M.A., Madhavan, M. and </w:t>
      </w:r>
      <w:proofErr w:type="spellStart"/>
      <w:r w:rsidRPr="005620D1">
        <w:rPr>
          <w:rFonts w:ascii="Arial" w:hAnsi="Arial" w:cs="Arial"/>
          <w:sz w:val="22"/>
        </w:rPr>
        <w:t>Chaichana</w:t>
      </w:r>
      <w:proofErr w:type="spellEnd"/>
      <w:r w:rsidRPr="005620D1">
        <w:rPr>
          <w:rFonts w:ascii="Arial" w:hAnsi="Arial" w:cs="Arial"/>
          <w:sz w:val="22"/>
        </w:rPr>
        <w:t>, T., 2022. The effects of innovation adoption and social factors between sustainable supply chain management practices and sustainable firm performance: A moderated mediation model. </w:t>
      </w:r>
      <w:r w:rsidRPr="005620D1">
        <w:rPr>
          <w:rFonts w:ascii="Arial" w:hAnsi="Arial" w:cs="Arial"/>
          <w:i/>
          <w:iCs/>
          <w:sz w:val="22"/>
        </w:rPr>
        <w:t>Sustainability</w:t>
      </w:r>
      <w:r w:rsidRPr="005620D1">
        <w:rPr>
          <w:rFonts w:ascii="Arial" w:hAnsi="Arial" w:cs="Arial"/>
          <w:sz w:val="22"/>
        </w:rPr>
        <w:t>, </w:t>
      </w:r>
      <w:r w:rsidRPr="005620D1">
        <w:rPr>
          <w:rFonts w:ascii="Arial" w:hAnsi="Arial" w:cs="Arial"/>
          <w:i/>
          <w:iCs/>
          <w:sz w:val="22"/>
        </w:rPr>
        <w:t>14</w:t>
      </w:r>
      <w:r w:rsidRPr="005620D1">
        <w:rPr>
          <w:rFonts w:ascii="Arial" w:hAnsi="Arial" w:cs="Arial"/>
          <w:sz w:val="22"/>
        </w:rPr>
        <w:t>(15), p.9099.</w:t>
      </w:r>
    </w:p>
    <w:p w14:paraId="7CBC0756" w14:textId="77777777" w:rsidR="005620D1" w:rsidRPr="005620D1" w:rsidRDefault="005620D1" w:rsidP="005620D1">
      <w:pPr>
        <w:spacing w:after="0"/>
        <w:ind w:left="720" w:hanging="720"/>
        <w:rPr>
          <w:rFonts w:ascii="Arial" w:hAnsi="Arial" w:cs="Arial"/>
          <w:sz w:val="22"/>
        </w:rPr>
      </w:pPr>
      <w:proofErr w:type="spellStart"/>
      <w:r w:rsidRPr="005620D1">
        <w:rPr>
          <w:rFonts w:ascii="Arial" w:hAnsi="Arial" w:cs="Arial"/>
          <w:sz w:val="22"/>
        </w:rPr>
        <w:t>Siems</w:t>
      </w:r>
      <w:proofErr w:type="spellEnd"/>
      <w:r w:rsidRPr="005620D1">
        <w:rPr>
          <w:rFonts w:ascii="Arial" w:hAnsi="Arial" w:cs="Arial"/>
          <w:sz w:val="22"/>
        </w:rPr>
        <w:t xml:space="preserve">, E., Land, A. and </w:t>
      </w:r>
      <w:proofErr w:type="spellStart"/>
      <w:r w:rsidRPr="005620D1">
        <w:rPr>
          <w:rFonts w:ascii="Arial" w:hAnsi="Arial" w:cs="Arial"/>
          <w:sz w:val="22"/>
        </w:rPr>
        <w:t>Seuring</w:t>
      </w:r>
      <w:proofErr w:type="spellEnd"/>
      <w:r w:rsidRPr="005620D1">
        <w:rPr>
          <w:rFonts w:ascii="Arial" w:hAnsi="Arial" w:cs="Arial"/>
          <w:sz w:val="22"/>
        </w:rPr>
        <w:t>, S., 2021. Dynamic capabilities in sustainable supply chain management: an inter-temporal comparison of the food and automotive industries. </w:t>
      </w:r>
      <w:r w:rsidRPr="005620D1">
        <w:rPr>
          <w:rFonts w:ascii="Arial" w:hAnsi="Arial" w:cs="Arial"/>
          <w:i/>
          <w:iCs/>
          <w:sz w:val="22"/>
        </w:rPr>
        <w:t>International Journal of Production Economics</w:t>
      </w:r>
      <w:r w:rsidRPr="005620D1">
        <w:rPr>
          <w:rFonts w:ascii="Arial" w:hAnsi="Arial" w:cs="Arial"/>
          <w:sz w:val="22"/>
        </w:rPr>
        <w:t>, </w:t>
      </w:r>
      <w:r w:rsidRPr="005620D1">
        <w:rPr>
          <w:rFonts w:ascii="Arial" w:hAnsi="Arial" w:cs="Arial"/>
          <w:i/>
          <w:iCs/>
          <w:sz w:val="22"/>
        </w:rPr>
        <w:t>236</w:t>
      </w:r>
      <w:r w:rsidRPr="005620D1">
        <w:rPr>
          <w:rFonts w:ascii="Arial" w:hAnsi="Arial" w:cs="Arial"/>
          <w:sz w:val="22"/>
        </w:rPr>
        <w:t>, p.108128.</w:t>
      </w:r>
    </w:p>
    <w:p w14:paraId="54726680" w14:textId="77777777" w:rsidR="005620D1" w:rsidRPr="005620D1" w:rsidRDefault="005620D1" w:rsidP="005620D1">
      <w:pPr>
        <w:spacing w:after="0"/>
        <w:ind w:left="720" w:hanging="720"/>
        <w:rPr>
          <w:rFonts w:ascii="Arial" w:hAnsi="Arial" w:cs="Arial"/>
          <w:sz w:val="22"/>
        </w:rPr>
      </w:pPr>
      <w:r w:rsidRPr="005620D1">
        <w:rPr>
          <w:rFonts w:ascii="Arial" w:hAnsi="Arial" w:cs="Arial"/>
          <w:sz w:val="22"/>
        </w:rPr>
        <w:t xml:space="preserve">Statista, 2024. Income tax receipts in the United Kingdom from 2000/01 to 2023/24. [Online] Available at &lt; </w:t>
      </w:r>
      <w:hyperlink r:id="rId17" w:anchor=":~:text=Main%20UK%20taxes&amp;text=Value%20Added%20Tax%20or%20VAT,companies%20resident%20in%20the%20UK" w:history="1">
        <w:r w:rsidRPr="005620D1">
          <w:rPr>
            <w:rStyle w:val="Hyperlink"/>
            <w:rFonts w:ascii="Arial" w:hAnsi="Arial" w:cs="Arial"/>
            <w:color w:val="auto"/>
            <w:sz w:val="22"/>
          </w:rPr>
          <w:t>https://www.statista.com/statistics/284306/united-kingdom-hmrc-tax-receipts-income-tax/#:~:text=Main%20UK%20taxes&amp;text=Value%20Added%20Tax%20or%20VAT,companies%20resident%20in%20the%20UK</w:t>
        </w:r>
      </w:hyperlink>
      <w:r w:rsidRPr="005620D1">
        <w:rPr>
          <w:rFonts w:ascii="Arial" w:hAnsi="Arial" w:cs="Arial"/>
          <w:sz w:val="22"/>
        </w:rPr>
        <w:t>.&gt; [Accessed on 10</w:t>
      </w:r>
      <w:r w:rsidRPr="005620D1">
        <w:rPr>
          <w:rFonts w:ascii="Arial" w:hAnsi="Arial" w:cs="Arial"/>
          <w:sz w:val="22"/>
          <w:vertAlign w:val="superscript"/>
        </w:rPr>
        <w:t>th</w:t>
      </w:r>
      <w:r w:rsidRPr="005620D1">
        <w:rPr>
          <w:rFonts w:ascii="Arial" w:hAnsi="Arial" w:cs="Arial"/>
          <w:sz w:val="22"/>
        </w:rPr>
        <w:t xml:space="preserve"> October 2024].</w:t>
      </w:r>
    </w:p>
    <w:p w14:paraId="43D32ADF" w14:textId="77777777" w:rsidR="005620D1" w:rsidRPr="005620D1" w:rsidRDefault="005620D1" w:rsidP="005620D1">
      <w:pPr>
        <w:spacing w:after="0"/>
        <w:ind w:left="720" w:hanging="720"/>
        <w:rPr>
          <w:rFonts w:ascii="Arial" w:hAnsi="Arial" w:cs="Arial"/>
          <w:sz w:val="22"/>
        </w:rPr>
      </w:pPr>
      <w:r w:rsidRPr="005620D1">
        <w:rPr>
          <w:rFonts w:ascii="Arial" w:hAnsi="Arial" w:cs="Arial"/>
          <w:sz w:val="22"/>
        </w:rPr>
        <w:lastRenderedPageBreak/>
        <w:t xml:space="preserve">Statista, 2024a. Income tax receipts in the United Kingdom from 2000/01 to 2023/2 Business - United Kingdom. [Online] Available at &lt; </w:t>
      </w:r>
      <w:hyperlink r:id="rId18" w:anchor=":~:text=Total%20revenue%20in%20the%20Business,US%24272.90m%20by%202029" w:history="1">
        <w:r w:rsidRPr="005620D1">
          <w:rPr>
            <w:rStyle w:val="Hyperlink"/>
            <w:rFonts w:ascii="Arial" w:hAnsi="Arial" w:cs="Arial"/>
            <w:color w:val="auto"/>
            <w:sz w:val="22"/>
          </w:rPr>
          <w:t>https://www.statista.com/outlook/amo/app/business/united-kingdom#:~:text=Total%20revenue%20in%20the%20Business,US%24272.90m%20by%202029</w:t>
        </w:r>
      </w:hyperlink>
      <w:r w:rsidRPr="005620D1">
        <w:rPr>
          <w:rFonts w:ascii="Arial" w:hAnsi="Arial" w:cs="Arial"/>
          <w:sz w:val="22"/>
        </w:rPr>
        <w:t>.&gt; [Accessed on 10</w:t>
      </w:r>
      <w:r w:rsidRPr="005620D1">
        <w:rPr>
          <w:rFonts w:ascii="Arial" w:hAnsi="Arial" w:cs="Arial"/>
          <w:sz w:val="22"/>
          <w:vertAlign w:val="superscript"/>
        </w:rPr>
        <w:t>th</w:t>
      </w:r>
      <w:r w:rsidRPr="005620D1">
        <w:rPr>
          <w:rFonts w:ascii="Arial" w:hAnsi="Arial" w:cs="Arial"/>
          <w:sz w:val="22"/>
        </w:rPr>
        <w:t xml:space="preserve"> October 2024].</w:t>
      </w:r>
    </w:p>
    <w:p w14:paraId="172075D8" w14:textId="77777777" w:rsidR="005620D1" w:rsidRPr="005620D1" w:rsidRDefault="005620D1" w:rsidP="005620D1">
      <w:pPr>
        <w:spacing w:after="0"/>
        <w:ind w:left="720" w:hanging="720"/>
        <w:rPr>
          <w:rFonts w:ascii="Arial" w:hAnsi="Arial" w:cs="Arial"/>
          <w:sz w:val="22"/>
        </w:rPr>
      </w:pPr>
      <w:r w:rsidRPr="005620D1">
        <w:rPr>
          <w:rFonts w:ascii="Arial" w:hAnsi="Arial" w:cs="Arial"/>
          <w:sz w:val="22"/>
        </w:rPr>
        <w:t xml:space="preserve">Statista, 2024b. United Kingdom: Real gross domestic product (GDP) growth rate from 2019 to 2029. [Online] Available at &lt; </w:t>
      </w:r>
      <w:hyperlink r:id="rId19" w:history="1">
        <w:r w:rsidRPr="005620D1">
          <w:rPr>
            <w:rStyle w:val="Hyperlink"/>
            <w:rFonts w:ascii="Arial" w:hAnsi="Arial" w:cs="Arial"/>
            <w:color w:val="auto"/>
            <w:sz w:val="22"/>
          </w:rPr>
          <w:t>https://www.statista.com/statistics/263613/gross-domestic-product-gdp-growth-rate-in-the-united-kingdom/</w:t>
        </w:r>
      </w:hyperlink>
      <w:r w:rsidRPr="005620D1">
        <w:rPr>
          <w:rFonts w:ascii="Arial" w:hAnsi="Arial" w:cs="Arial"/>
          <w:sz w:val="22"/>
        </w:rPr>
        <w:t>&gt; [Accessed on 10</w:t>
      </w:r>
      <w:r w:rsidRPr="005620D1">
        <w:rPr>
          <w:rFonts w:ascii="Arial" w:hAnsi="Arial" w:cs="Arial"/>
          <w:sz w:val="22"/>
          <w:vertAlign w:val="superscript"/>
        </w:rPr>
        <w:t>th</w:t>
      </w:r>
      <w:r w:rsidRPr="005620D1">
        <w:rPr>
          <w:rFonts w:ascii="Arial" w:hAnsi="Arial" w:cs="Arial"/>
          <w:sz w:val="22"/>
        </w:rPr>
        <w:t xml:space="preserve"> October 2024].</w:t>
      </w:r>
    </w:p>
    <w:p w14:paraId="5355A839" w14:textId="77777777" w:rsidR="005620D1" w:rsidRPr="005620D1" w:rsidRDefault="005620D1" w:rsidP="005620D1">
      <w:pPr>
        <w:spacing w:after="0"/>
        <w:ind w:left="720" w:hanging="720"/>
        <w:rPr>
          <w:rFonts w:ascii="Arial" w:hAnsi="Arial" w:cs="Arial"/>
          <w:sz w:val="22"/>
        </w:rPr>
      </w:pPr>
      <w:r w:rsidRPr="005620D1">
        <w:rPr>
          <w:rFonts w:ascii="Arial" w:hAnsi="Arial" w:cs="Arial"/>
          <w:sz w:val="22"/>
        </w:rPr>
        <w:t xml:space="preserve">Statista, 2024c. Consumers who actively try to eat healthy in the UK in 2023/24, by generation. [Online] Available at &lt; </w:t>
      </w:r>
      <w:hyperlink r:id="rId20" w:history="1">
        <w:r w:rsidRPr="005620D1">
          <w:rPr>
            <w:rStyle w:val="Hyperlink"/>
            <w:rFonts w:ascii="Arial" w:hAnsi="Arial" w:cs="Arial"/>
            <w:color w:val="auto"/>
            <w:sz w:val="22"/>
          </w:rPr>
          <w:t>https://www.statista.com/forecasts/1388045/consumers-who-actively-try-to-eat-healthy-uk-by-generation</w:t>
        </w:r>
      </w:hyperlink>
      <w:r w:rsidRPr="005620D1">
        <w:rPr>
          <w:rFonts w:ascii="Arial" w:hAnsi="Arial" w:cs="Arial"/>
          <w:sz w:val="22"/>
        </w:rPr>
        <w:t>&gt; [Accessed on 10</w:t>
      </w:r>
      <w:r w:rsidRPr="005620D1">
        <w:rPr>
          <w:rFonts w:ascii="Arial" w:hAnsi="Arial" w:cs="Arial"/>
          <w:sz w:val="22"/>
          <w:vertAlign w:val="superscript"/>
        </w:rPr>
        <w:t>th</w:t>
      </w:r>
      <w:r w:rsidRPr="005620D1">
        <w:rPr>
          <w:rFonts w:ascii="Arial" w:hAnsi="Arial" w:cs="Arial"/>
          <w:sz w:val="22"/>
        </w:rPr>
        <w:t xml:space="preserve"> October 2024].</w:t>
      </w:r>
    </w:p>
    <w:p w14:paraId="18237ADC" w14:textId="77777777" w:rsidR="005620D1" w:rsidRPr="005620D1" w:rsidRDefault="005620D1" w:rsidP="005620D1">
      <w:pPr>
        <w:spacing w:after="0"/>
        <w:ind w:left="720" w:hanging="720"/>
        <w:rPr>
          <w:rFonts w:ascii="Arial" w:hAnsi="Arial" w:cs="Arial"/>
          <w:sz w:val="22"/>
        </w:rPr>
      </w:pPr>
      <w:r w:rsidRPr="005620D1">
        <w:rPr>
          <w:rFonts w:ascii="Arial" w:hAnsi="Arial" w:cs="Arial"/>
          <w:sz w:val="22"/>
        </w:rPr>
        <w:t xml:space="preserve">Statista, 2024d. Research and development expenditure in food, beverages and tobacco product businesses in the United Kingdom (UK) from 2002 to 2020. [Online] Available at &lt; </w:t>
      </w:r>
      <w:hyperlink r:id="rId21" w:history="1">
        <w:r w:rsidRPr="005620D1">
          <w:rPr>
            <w:rStyle w:val="Hyperlink"/>
            <w:rFonts w:ascii="Arial" w:hAnsi="Arial" w:cs="Arial"/>
            <w:color w:val="auto"/>
            <w:sz w:val="22"/>
          </w:rPr>
          <w:t>https://www.statista.com/statistics/411117/food-beverages-tobacco-united-kingdom-uk-research-and-development-spend/</w:t>
        </w:r>
      </w:hyperlink>
      <w:r w:rsidRPr="005620D1">
        <w:rPr>
          <w:rFonts w:ascii="Arial" w:hAnsi="Arial" w:cs="Arial"/>
          <w:sz w:val="22"/>
        </w:rPr>
        <w:t>&gt; [Accessed on 10</w:t>
      </w:r>
      <w:r w:rsidRPr="005620D1">
        <w:rPr>
          <w:rFonts w:ascii="Arial" w:hAnsi="Arial" w:cs="Arial"/>
          <w:sz w:val="22"/>
          <w:vertAlign w:val="superscript"/>
        </w:rPr>
        <w:t>th</w:t>
      </w:r>
      <w:r w:rsidRPr="005620D1">
        <w:rPr>
          <w:rFonts w:ascii="Arial" w:hAnsi="Arial" w:cs="Arial"/>
          <w:sz w:val="22"/>
        </w:rPr>
        <w:t xml:space="preserve"> October 2024].</w:t>
      </w:r>
    </w:p>
    <w:p w14:paraId="242D0FD5" w14:textId="77777777" w:rsidR="005620D1" w:rsidRPr="005620D1" w:rsidRDefault="005620D1" w:rsidP="005620D1">
      <w:pPr>
        <w:spacing w:after="0"/>
        <w:ind w:left="720" w:hanging="720"/>
        <w:rPr>
          <w:rFonts w:ascii="Arial" w:hAnsi="Arial" w:cs="Arial"/>
          <w:sz w:val="22"/>
        </w:rPr>
      </w:pPr>
      <w:r w:rsidRPr="005620D1">
        <w:rPr>
          <w:rFonts w:ascii="Arial" w:hAnsi="Arial" w:cs="Arial"/>
          <w:sz w:val="22"/>
        </w:rPr>
        <w:t xml:space="preserve">Statista, 2024e. Attitudes towards sustainable nutrition in the United Kingdom as of June 2023. [Online] Available at &lt; </w:t>
      </w:r>
      <w:hyperlink r:id="rId22" w:history="1">
        <w:r w:rsidRPr="005620D1">
          <w:rPr>
            <w:rStyle w:val="Hyperlink"/>
            <w:rFonts w:ascii="Arial" w:hAnsi="Arial" w:cs="Arial"/>
            <w:color w:val="auto"/>
            <w:sz w:val="22"/>
          </w:rPr>
          <w:t>https://www.statista.com/statistics/1400522/uk-consumer-attitudes-towards-sustainable-nutrition/</w:t>
        </w:r>
      </w:hyperlink>
      <w:r w:rsidRPr="005620D1">
        <w:rPr>
          <w:rFonts w:ascii="Arial" w:hAnsi="Arial" w:cs="Arial"/>
          <w:sz w:val="22"/>
        </w:rPr>
        <w:t>&gt; [Accessed on 10</w:t>
      </w:r>
      <w:r w:rsidRPr="005620D1">
        <w:rPr>
          <w:rFonts w:ascii="Arial" w:hAnsi="Arial" w:cs="Arial"/>
          <w:sz w:val="22"/>
          <w:vertAlign w:val="superscript"/>
        </w:rPr>
        <w:t>th</w:t>
      </w:r>
      <w:r w:rsidRPr="005620D1">
        <w:rPr>
          <w:rFonts w:ascii="Arial" w:hAnsi="Arial" w:cs="Arial"/>
          <w:sz w:val="22"/>
        </w:rPr>
        <w:t xml:space="preserve"> October 2024].</w:t>
      </w:r>
    </w:p>
    <w:p w14:paraId="6FC523E9" w14:textId="77777777" w:rsidR="005620D1" w:rsidRPr="005620D1" w:rsidRDefault="005620D1" w:rsidP="005620D1">
      <w:pPr>
        <w:tabs>
          <w:tab w:val="left" w:pos="2880"/>
        </w:tabs>
        <w:spacing w:after="0"/>
        <w:ind w:left="720" w:hanging="720"/>
        <w:rPr>
          <w:rFonts w:ascii="Arial" w:hAnsi="Arial" w:cs="Arial"/>
          <w:sz w:val="22"/>
        </w:rPr>
      </w:pPr>
      <w:r w:rsidRPr="005620D1">
        <w:rPr>
          <w:rFonts w:ascii="Arial" w:hAnsi="Arial" w:cs="Arial"/>
          <w:sz w:val="22"/>
        </w:rPr>
        <w:t xml:space="preserve">Van Dam, I., Wood, B., Sacks, G., Allais, O. and </w:t>
      </w:r>
      <w:proofErr w:type="spellStart"/>
      <w:r w:rsidRPr="005620D1">
        <w:rPr>
          <w:rFonts w:ascii="Arial" w:hAnsi="Arial" w:cs="Arial"/>
          <w:sz w:val="22"/>
        </w:rPr>
        <w:t>Vandevijvere</w:t>
      </w:r>
      <w:proofErr w:type="spellEnd"/>
      <w:r w:rsidRPr="005620D1">
        <w:rPr>
          <w:rFonts w:ascii="Arial" w:hAnsi="Arial" w:cs="Arial"/>
          <w:sz w:val="22"/>
        </w:rPr>
        <w:t>, S., 2021. A detailed mapping of the food industry in the European single market: similarities and differences in market structure across countries and sectors. </w:t>
      </w:r>
      <w:r w:rsidRPr="005620D1">
        <w:rPr>
          <w:rFonts w:ascii="Arial" w:hAnsi="Arial" w:cs="Arial"/>
          <w:i/>
          <w:iCs/>
          <w:sz w:val="22"/>
        </w:rPr>
        <w:t>International journal of behavioral nutrition and physical activity</w:t>
      </w:r>
      <w:r w:rsidRPr="005620D1">
        <w:rPr>
          <w:rFonts w:ascii="Arial" w:hAnsi="Arial" w:cs="Arial"/>
          <w:sz w:val="22"/>
        </w:rPr>
        <w:t>, </w:t>
      </w:r>
      <w:r w:rsidRPr="005620D1">
        <w:rPr>
          <w:rFonts w:ascii="Arial" w:hAnsi="Arial" w:cs="Arial"/>
          <w:i/>
          <w:iCs/>
          <w:sz w:val="22"/>
        </w:rPr>
        <w:t>18</w:t>
      </w:r>
      <w:r w:rsidRPr="005620D1">
        <w:rPr>
          <w:rFonts w:ascii="Arial" w:hAnsi="Arial" w:cs="Arial"/>
          <w:sz w:val="22"/>
        </w:rPr>
        <w:t>(1), p.54.</w:t>
      </w:r>
    </w:p>
    <w:p w14:paraId="78FF910F" w14:textId="77777777" w:rsidR="005620D1" w:rsidRPr="005620D1" w:rsidRDefault="005620D1" w:rsidP="005620D1">
      <w:pPr>
        <w:spacing w:after="0"/>
        <w:ind w:left="720" w:hanging="720"/>
        <w:rPr>
          <w:rFonts w:ascii="Arial" w:hAnsi="Arial" w:cs="Arial"/>
          <w:sz w:val="22"/>
        </w:rPr>
      </w:pPr>
      <w:proofErr w:type="spellStart"/>
      <w:r w:rsidRPr="005620D1">
        <w:rPr>
          <w:rFonts w:ascii="Arial" w:hAnsi="Arial" w:cs="Arial"/>
          <w:sz w:val="22"/>
        </w:rPr>
        <w:t>Wanja</w:t>
      </w:r>
      <w:proofErr w:type="spellEnd"/>
      <w:r w:rsidRPr="005620D1">
        <w:rPr>
          <w:rFonts w:ascii="Arial" w:hAnsi="Arial" w:cs="Arial"/>
          <w:sz w:val="22"/>
        </w:rPr>
        <w:t xml:space="preserve">, I.N. and </w:t>
      </w:r>
      <w:proofErr w:type="spellStart"/>
      <w:r w:rsidRPr="005620D1">
        <w:rPr>
          <w:rFonts w:ascii="Arial" w:hAnsi="Arial" w:cs="Arial"/>
          <w:sz w:val="22"/>
        </w:rPr>
        <w:t>Achuora</w:t>
      </w:r>
      <w:proofErr w:type="spellEnd"/>
      <w:r w:rsidRPr="005620D1">
        <w:rPr>
          <w:rFonts w:ascii="Arial" w:hAnsi="Arial" w:cs="Arial"/>
          <w:sz w:val="22"/>
        </w:rPr>
        <w:t>, J., 2020. Sustainable procurement practices and performance of procurement in food and beverages manufacturing firms in Kenya. </w:t>
      </w:r>
      <w:r w:rsidRPr="005620D1">
        <w:rPr>
          <w:rFonts w:ascii="Arial" w:hAnsi="Arial" w:cs="Arial"/>
          <w:i/>
          <w:iCs/>
          <w:sz w:val="22"/>
        </w:rPr>
        <w:t>GSJ</w:t>
      </w:r>
      <w:r w:rsidRPr="005620D1">
        <w:rPr>
          <w:rFonts w:ascii="Arial" w:hAnsi="Arial" w:cs="Arial"/>
          <w:sz w:val="22"/>
        </w:rPr>
        <w:t>, </w:t>
      </w:r>
      <w:r w:rsidRPr="005620D1">
        <w:rPr>
          <w:rFonts w:ascii="Arial" w:hAnsi="Arial" w:cs="Arial"/>
          <w:i/>
          <w:iCs/>
          <w:sz w:val="22"/>
        </w:rPr>
        <w:t>8</w:t>
      </w:r>
      <w:r w:rsidRPr="005620D1">
        <w:rPr>
          <w:rFonts w:ascii="Arial" w:hAnsi="Arial" w:cs="Arial"/>
          <w:sz w:val="22"/>
        </w:rPr>
        <w:t>(3).</w:t>
      </w:r>
    </w:p>
    <w:p w14:paraId="7F6CF08B" w14:textId="77777777" w:rsidR="005620D1" w:rsidRPr="005620D1" w:rsidRDefault="005620D1" w:rsidP="005620D1">
      <w:pPr>
        <w:tabs>
          <w:tab w:val="left" w:pos="2880"/>
        </w:tabs>
        <w:spacing w:after="0"/>
        <w:ind w:left="720" w:hanging="720"/>
        <w:rPr>
          <w:rFonts w:ascii="Arial" w:hAnsi="Arial" w:cs="Arial"/>
          <w:sz w:val="22"/>
        </w:rPr>
      </w:pPr>
      <w:proofErr w:type="spellStart"/>
      <w:r w:rsidRPr="005620D1">
        <w:rPr>
          <w:rFonts w:ascii="Arial" w:hAnsi="Arial" w:cs="Arial"/>
          <w:sz w:val="22"/>
        </w:rPr>
        <w:t>Wittwer</w:t>
      </w:r>
      <w:proofErr w:type="spellEnd"/>
      <w:r w:rsidRPr="005620D1">
        <w:rPr>
          <w:rFonts w:ascii="Arial" w:hAnsi="Arial" w:cs="Arial"/>
          <w:sz w:val="22"/>
        </w:rPr>
        <w:t>, G. and Anderson, K., 2020. A model of global beverage markets. </w:t>
      </w:r>
      <w:r w:rsidRPr="005620D1">
        <w:rPr>
          <w:rFonts w:ascii="Arial" w:hAnsi="Arial" w:cs="Arial"/>
          <w:i/>
          <w:iCs/>
          <w:sz w:val="22"/>
        </w:rPr>
        <w:t>Journal of Wine Economics</w:t>
      </w:r>
      <w:r w:rsidRPr="005620D1">
        <w:rPr>
          <w:rFonts w:ascii="Arial" w:hAnsi="Arial" w:cs="Arial"/>
          <w:sz w:val="22"/>
        </w:rPr>
        <w:t>, </w:t>
      </w:r>
      <w:r w:rsidRPr="005620D1">
        <w:rPr>
          <w:rFonts w:ascii="Arial" w:hAnsi="Arial" w:cs="Arial"/>
          <w:i/>
          <w:iCs/>
          <w:sz w:val="22"/>
        </w:rPr>
        <w:t>15</w:t>
      </w:r>
      <w:r w:rsidRPr="005620D1">
        <w:rPr>
          <w:rFonts w:ascii="Arial" w:hAnsi="Arial" w:cs="Arial"/>
          <w:sz w:val="22"/>
        </w:rPr>
        <w:t>(3), pp.330-354.</w:t>
      </w:r>
    </w:p>
    <w:p w14:paraId="011F0C26" w14:textId="16D691F3" w:rsidR="003D7798" w:rsidRPr="005620D1" w:rsidRDefault="003D7798" w:rsidP="005620D1">
      <w:pPr>
        <w:spacing w:after="0"/>
        <w:ind w:left="720" w:hanging="720"/>
        <w:rPr>
          <w:rFonts w:ascii="Arial" w:hAnsi="Arial" w:cs="Arial"/>
          <w:sz w:val="22"/>
        </w:rPr>
      </w:pPr>
    </w:p>
    <w:p w14:paraId="0EE42C03" w14:textId="77777777" w:rsidR="00FC1E84" w:rsidRPr="005620D1" w:rsidRDefault="00FC1E84" w:rsidP="005620D1">
      <w:pPr>
        <w:spacing w:after="0"/>
        <w:rPr>
          <w:rFonts w:ascii="Arial" w:hAnsi="Arial" w:cs="Arial"/>
          <w:sz w:val="22"/>
        </w:rPr>
      </w:pPr>
    </w:p>
    <w:sectPr w:rsidR="00FC1E84" w:rsidRPr="005620D1">
      <w:footerReference w:type="default" r:id="rId2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74C0DC" w14:textId="77777777" w:rsidR="003E6533" w:rsidRDefault="003E6533" w:rsidP="007269A2">
      <w:pPr>
        <w:spacing w:after="0" w:line="240" w:lineRule="auto"/>
      </w:pPr>
      <w:r>
        <w:separator/>
      </w:r>
    </w:p>
  </w:endnote>
  <w:endnote w:type="continuationSeparator" w:id="0">
    <w:p w14:paraId="2E265B35" w14:textId="77777777" w:rsidR="003E6533" w:rsidRDefault="003E6533" w:rsidP="007269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03775378"/>
      <w:docPartObj>
        <w:docPartGallery w:val="Page Numbers (Bottom of Page)"/>
        <w:docPartUnique/>
      </w:docPartObj>
    </w:sdtPr>
    <w:sdtEndPr>
      <w:rPr>
        <w:noProof/>
      </w:rPr>
    </w:sdtEndPr>
    <w:sdtContent>
      <w:p w14:paraId="3B23E6FA" w14:textId="7E02EE4C" w:rsidR="005620D1" w:rsidRDefault="005620D1">
        <w:pPr>
          <w:pStyle w:val="Footer"/>
          <w:jc w:val="right"/>
        </w:pPr>
        <w:r>
          <w:fldChar w:fldCharType="begin"/>
        </w:r>
        <w:r>
          <w:instrText xml:space="preserve"> PAGE   \* MERGEFORMAT </w:instrText>
        </w:r>
        <w:r>
          <w:fldChar w:fldCharType="separate"/>
        </w:r>
        <w:r w:rsidR="009A18FE">
          <w:rPr>
            <w:noProof/>
          </w:rPr>
          <w:t>21</w:t>
        </w:r>
        <w:r>
          <w:rPr>
            <w:noProof/>
          </w:rPr>
          <w:fldChar w:fldCharType="end"/>
        </w:r>
      </w:p>
    </w:sdtContent>
  </w:sdt>
  <w:p w14:paraId="474EB208" w14:textId="77777777" w:rsidR="005620D1" w:rsidRDefault="005620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21BBEB" w14:textId="77777777" w:rsidR="003E6533" w:rsidRDefault="003E6533" w:rsidP="007269A2">
      <w:pPr>
        <w:spacing w:after="0" w:line="240" w:lineRule="auto"/>
      </w:pPr>
      <w:r>
        <w:separator/>
      </w:r>
    </w:p>
  </w:footnote>
  <w:footnote w:type="continuationSeparator" w:id="0">
    <w:p w14:paraId="562F0539" w14:textId="77777777" w:rsidR="003E6533" w:rsidRDefault="003E6533" w:rsidP="007269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A2D8B"/>
    <w:multiLevelType w:val="hybridMultilevel"/>
    <w:tmpl w:val="EE9EE1F0"/>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1" w15:restartNumberingAfterBreak="0">
    <w:nsid w:val="0B1C58FF"/>
    <w:multiLevelType w:val="hybridMultilevel"/>
    <w:tmpl w:val="F4087168"/>
    <w:lvl w:ilvl="0" w:tplc="04090001">
      <w:start w:val="1"/>
      <w:numFmt w:val="bullet"/>
      <w:lvlText w:val=""/>
      <w:lvlJc w:val="left"/>
      <w:pPr>
        <w:ind w:left="540" w:hanging="360"/>
      </w:pPr>
      <w:rPr>
        <w:rFonts w:ascii="Symbol" w:hAnsi="Symbol"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2" w15:restartNumberingAfterBreak="0">
    <w:nsid w:val="0C9143F8"/>
    <w:multiLevelType w:val="hybridMultilevel"/>
    <w:tmpl w:val="7BE0DBAE"/>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3" w15:restartNumberingAfterBreak="0">
    <w:nsid w:val="0C9843DF"/>
    <w:multiLevelType w:val="hybridMultilevel"/>
    <w:tmpl w:val="3DEE26C2"/>
    <w:lvl w:ilvl="0" w:tplc="8408C61A">
      <w:start w:val="1"/>
      <w:numFmt w:val="decimal"/>
      <w:lvlText w:val="%1."/>
      <w:lvlJc w:val="left"/>
      <w:pPr>
        <w:ind w:left="720" w:hanging="360"/>
      </w:pPr>
    </w:lvl>
    <w:lvl w:ilvl="1" w:tplc="7936A386" w:tentative="1">
      <w:start w:val="1"/>
      <w:numFmt w:val="lowerLetter"/>
      <w:lvlText w:val="%2."/>
      <w:lvlJc w:val="left"/>
      <w:pPr>
        <w:ind w:left="1440" w:hanging="360"/>
      </w:pPr>
    </w:lvl>
    <w:lvl w:ilvl="2" w:tplc="B456FD44" w:tentative="1">
      <w:start w:val="1"/>
      <w:numFmt w:val="lowerRoman"/>
      <w:lvlText w:val="%3."/>
      <w:lvlJc w:val="right"/>
      <w:pPr>
        <w:ind w:left="2160" w:hanging="180"/>
      </w:pPr>
    </w:lvl>
    <w:lvl w:ilvl="3" w:tplc="BE9C09EE" w:tentative="1">
      <w:start w:val="1"/>
      <w:numFmt w:val="decimal"/>
      <w:lvlText w:val="%4."/>
      <w:lvlJc w:val="left"/>
      <w:pPr>
        <w:ind w:left="2880" w:hanging="360"/>
      </w:pPr>
    </w:lvl>
    <w:lvl w:ilvl="4" w:tplc="5E6269EA" w:tentative="1">
      <w:start w:val="1"/>
      <w:numFmt w:val="lowerLetter"/>
      <w:lvlText w:val="%5."/>
      <w:lvlJc w:val="left"/>
      <w:pPr>
        <w:ind w:left="3600" w:hanging="360"/>
      </w:pPr>
    </w:lvl>
    <w:lvl w:ilvl="5" w:tplc="8EFAA6B8" w:tentative="1">
      <w:start w:val="1"/>
      <w:numFmt w:val="lowerRoman"/>
      <w:lvlText w:val="%6."/>
      <w:lvlJc w:val="right"/>
      <w:pPr>
        <w:ind w:left="4320" w:hanging="180"/>
      </w:pPr>
    </w:lvl>
    <w:lvl w:ilvl="6" w:tplc="6D4EBD42" w:tentative="1">
      <w:start w:val="1"/>
      <w:numFmt w:val="decimal"/>
      <w:lvlText w:val="%7."/>
      <w:lvlJc w:val="left"/>
      <w:pPr>
        <w:ind w:left="5040" w:hanging="360"/>
      </w:pPr>
    </w:lvl>
    <w:lvl w:ilvl="7" w:tplc="451A5D68" w:tentative="1">
      <w:start w:val="1"/>
      <w:numFmt w:val="lowerLetter"/>
      <w:lvlText w:val="%8."/>
      <w:lvlJc w:val="left"/>
      <w:pPr>
        <w:ind w:left="5760" w:hanging="360"/>
      </w:pPr>
    </w:lvl>
    <w:lvl w:ilvl="8" w:tplc="ECFE8916" w:tentative="1">
      <w:start w:val="1"/>
      <w:numFmt w:val="lowerRoman"/>
      <w:lvlText w:val="%9."/>
      <w:lvlJc w:val="right"/>
      <w:pPr>
        <w:ind w:left="6480" w:hanging="180"/>
      </w:pPr>
    </w:lvl>
  </w:abstractNum>
  <w:abstractNum w:abstractNumId="4" w15:restartNumberingAfterBreak="0">
    <w:nsid w:val="37D224C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41C43849"/>
    <w:multiLevelType w:val="hybridMultilevel"/>
    <w:tmpl w:val="73002A84"/>
    <w:lvl w:ilvl="0" w:tplc="04090001">
      <w:start w:val="1"/>
      <w:numFmt w:val="bullet"/>
      <w:lvlText w:val=""/>
      <w:lvlJc w:val="left"/>
      <w:pPr>
        <w:ind w:left="63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6" w15:restartNumberingAfterBreak="0">
    <w:nsid w:val="46822CA6"/>
    <w:multiLevelType w:val="hybridMultilevel"/>
    <w:tmpl w:val="4AA615CA"/>
    <w:lvl w:ilvl="0" w:tplc="04090001">
      <w:start w:val="1"/>
      <w:numFmt w:val="bullet"/>
      <w:lvlText w:val=""/>
      <w:lvlJc w:val="left"/>
      <w:pPr>
        <w:ind w:left="540" w:hanging="360"/>
      </w:pPr>
      <w:rPr>
        <w:rFonts w:ascii="Symbol" w:hAnsi="Symbol"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7" w15:restartNumberingAfterBreak="0">
    <w:nsid w:val="51614307"/>
    <w:multiLevelType w:val="hybridMultilevel"/>
    <w:tmpl w:val="4AA2A892"/>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8" w15:restartNumberingAfterBreak="0">
    <w:nsid w:val="616C383E"/>
    <w:multiLevelType w:val="hybridMultilevel"/>
    <w:tmpl w:val="C884FA4A"/>
    <w:lvl w:ilvl="0" w:tplc="04090001">
      <w:start w:val="1"/>
      <w:numFmt w:val="bullet"/>
      <w:lvlText w:val=""/>
      <w:lvlJc w:val="left"/>
      <w:pPr>
        <w:ind w:left="540" w:hanging="360"/>
      </w:pPr>
      <w:rPr>
        <w:rFonts w:ascii="Symbol" w:hAnsi="Symbol"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9" w15:restartNumberingAfterBreak="0">
    <w:nsid w:val="78011884"/>
    <w:multiLevelType w:val="hybridMultilevel"/>
    <w:tmpl w:val="61B25B5A"/>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FB52500"/>
    <w:multiLevelType w:val="hybridMultilevel"/>
    <w:tmpl w:val="6922D726"/>
    <w:lvl w:ilvl="0" w:tplc="C67292B4">
      <w:start w:val="1"/>
      <w:numFmt w:val="decimal"/>
      <w:lvlText w:val="%1."/>
      <w:lvlJc w:val="left"/>
      <w:pPr>
        <w:ind w:left="720" w:hanging="360"/>
      </w:pPr>
    </w:lvl>
    <w:lvl w:ilvl="1" w:tplc="AEF6839A" w:tentative="1">
      <w:start w:val="1"/>
      <w:numFmt w:val="lowerLetter"/>
      <w:lvlText w:val="%2."/>
      <w:lvlJc w:val="left"/>
      <w:pPr>
        <w:ind w:left="1440" w:hanging="360"/>
      </w:pPr>
    </w:lvl>
    <w:lvl w:ilvl="2" w:tplc="10307E34" w:tentative="1">
      <w:start w:val="1"/>
      <w:numFmt w:val="lowerRoman"/>
      <w:lvlText w:val="%3."/>
      <w:lvlJc w:val="right"/>
      <w:pPr>
        <w:ind w:left="2160" w:hanging="180"/>
      </w:pPr>
    </w:lvl>
    <w:lvl w:ilvl="3" w:tplc="397CB2C0" w:tentative="1">
      <w:start w:val="1"/>
      <w:numFmt w:val="decimal"/>
      <w:lvlText w:val="%4."/>
      <w:lvlJc w:val="left"/>
      <w:pPr>
        <w:ind w:left="2880" w:hanging="360"/>
      </w:pPr>
    </w:lvl>
    <w:lvl w:ilvl="4" w:tplc="E9FADCAA" w:tentative="1">
      <w:start w:val="1"/>
      <w:numFmt w:val="lowerLetter"/>
      <w:lvlText w:val="%5."/>
      <w:lvlJc w:val="left"/>
      <w:pPr>
        <w:ind w:left="3600" w:hanging="360"/>
      </w:pPr>
    </w:lvl>
    <w:lvl w:ilvl="5" w:tplc="0A2484A2" w:tentative="1">
      <w:start w:val="1"/>
      <w:numFmt w:val="lowerRoman"/>
      <w:lvlText w:val="%6."/>
      <w:lvlJc w:val="right"/>
      <w:pPr>
        <w:ind w:left="4320" w:hanging="180"/>
      </w:pPr>
    </w:lvl>
    <w:lvl w:ilvl="6" w:tplc="C5C832F0" w:tentative="1">
      <w:start w:val="1"/>
      <w:numFmt w:val="decimal"/>
      <w:lvlText w:val="%7."/>
      <w:lvlJc w:val="left"/>
      <w:pPr>
        <w:ind w:left="5040" w:hanging="360"/>
      </w:pPr>
    </w:lvl>
    <w:lvl w:ilvl="7" w:tplc="80B055E8" w:tentative="1">
      <w:start w:val="1"/>
      <w:numFmt w:val="lowerLetter"/>
      <w:lvlText w:val="%8."/>
      <w:lvlJc w:val="left"/>
      <w:pPr>
        <w:ind w:left="5760" w:hanging="360"/>
      </w:pPr>
    </w:lvl>
    <w:lvl w:ilvl="8" w:tplc="3B6C0952" w:tentative="1">
      <w:start w:val="1"/>
      <w:numFmt w:val="lowerRoman"/>
      <w:lvlText w:val="%9."/>
      <w:lvlJc w:val="right"/>
      <w:pPr>
        <w:ind w:left="6480" w:hanging="180"/>
      </w:pPr>
    </w:lvl>
  </w:abstractNum>
  <w:num w:numId="1" w16cid:durableId="715593022">
    <w:abstractNumId w:val="4"/>
  </w:num>
  <w:num w:numId="2" w16cid:durableId="129516315">
    <w:abstractNumId w:val="9"/>
  </w:num>
  <w:num w:numId="3" w16cid:durableId="1727297478">
    <w:abstractNumId w:val="8"/>
  </w:num>
  <w:num w:numId="4" w16cid:durableId="221601794">
    <w:abstractNumId w:val="1"/>
  </w:num>
  <w:num w:numId="5" w16cid:durableId="2093895610">
    <w:abstractNumId w:val="6"/>
  </w:num>
  <w:num w:numId="6" w16cid:durableId="30375825">
    <w:abstractNumId w:val="2"/>
  </w:num>
  <w:num w:numId="7" w16cid:durableId="182790658">
    <w:abstractNumId w:val="7"/>
  </w:num>
  <w:num w:numId="8" w16cid:durableId="366102606">
    <w:abstractNumId w:val="0"/>
  </w:num>
  <w:num w:numId="9" w16cid:durableId="521676011">
    <w:abstractNumId w:val="5"/>
  </w:num>
  <w:num w:numId="10" w16cid:durableId="1365255378">
    <w:abstractNumId w:val="3"/>
  </w:num>
  <w:num w:numId="11" w16cid:durableId="970667932">
    <w:abstractNumId w:val="1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002B"/>
    <w:rsid w:val="00006CD0"/>
    <w:rsid w:val="00010C03"/>
    <w:rsid w:val="00011DE6"/>
    <w:rsid w:val="0001263A"/>
    <w:rsid w:val="00012C3B"/>
    <w:rsid w:val="000133B2"/>
    <w:rsid w:val="00013DB4"/>
    <w:rsid w:val="000235F6"/>
    <w:rsid w:val="000237A6"/>
    <w:rsid w:val="00023C5C"/>
    <w:rsid w:val="00026694"/>
    <w:rsid w:val="000278F3"/>
    <w:rsid w:val="00027C27"/>
    <w:rsid w:val="00027D48"/>
    <w:rsid w:val="00031CD0"/>
    <w:rsid w:val="0003241E"/>
    <w:rsid w:val="00032F4C"/>
    <w:rsid w:val="00033E2F"/>
    <w:rsid w:val="00037DAE"/>
    <w:rsid w:val="000421C6"/>
    <w:rsid w:val="00042DBD"/>
    <w:rsid w:val="0004316F"/>
    <w:rsid w:val="00045450"/>
    <w:rsid w:val="00045C77"/>
    <w:rsid w:val="000549CC"/>
    <w:rsid w:val="00054DB5"/>
    <w:rsid w:val="0005727D"/>
    <w:rsid w:val="00057A9F"/>
    <w:rsid w:val="00057DFA"/>
    <w:rsid w:val="000611B4"/>
    <w:rsid w:val="0006219B"/>
    <w:rsid w:val="00065399"/>
    <w:rsid w:val="00071444"/>
    <w:rsid w:val="0007169B"/>
    <w:rsid w:val="00072C12"/>
    <w:rsid w:val="000741FD"/>
    <w:rsid w:val="00076CCD"/>
    <w:rsid w:val="00080385"/>
    <w:rsid w:val="00082B65"/>
    <w:rsid w:val="00086886"/>
    <w:rsid w:val="00092347"/>
    <w:rsid w:val="000957B5"/>
    <w:rsid w:val="000A1070"/>
    <w:rsid w:val="000A18C2"/>
    <w:rsid w:val="000A238F"/>
    <w:rsid w:val="000A66E1"/>
    <w:rsid w:val="000B1905"/>
    <w:rsid w:val="000B321A"/>
    <w:rsid w:val="000B7DAC"/>
    <w:rsid w:val="000C3120"/>
    <w:rsid w:val="000C6EC7"/>
    <w:rsid w:val="000D1A01"/>
    <w:rsid w:val="000D376A"/>
    <w:rsid w:val="000D76D7"/>
    <w:rsid w:val="000E46E6"/>
    <w:rsid w:val="000E58E8"/>
    <w:rsid w:val="000F004E"/>
    <w:rsid w:val="000F252F"/>
    <w:rsid w:val="000F2F62"/>
    <w:rsid w:val="000F324C"/>
    <w:rsid w:val="000F5854"/>
    <w:rsid w:val="000F7CA9"/>
    <w:rsid w:val="00110500"/>
    <w:rsid w:val="001139E6"/>
    <w:rsid w:val="00116EAE"/>
    <w:rsid w:val="00122E63"/>
    <w:rsid w:val="00123000"/>
    <w:rsid w:val="00123C9D"/>
    <w:rsid w:val="00124E53"/>
    <w:rsid w:val="00124FBA"/>
    <w:rsid w:val="00126D61"/>
    <w:rsid w:val="001272EC"/>
    <w:rsid w:val="00130434"/>
    <w:rsid w:val="00130CAD"/>
    <w:rsid w:val="00134ACB"/>
    <w:rsid w:val="00134C06"/>
    <w:rsid w:val="00135562"/>
    <w:rsid w:val="001363B6"/>
    <w:rsid w:val="001367A6"/>
    <w:rsid w:val="001377A2"/>
    <w:rsid w:val="0014266C"/>
    <w:rsid w:val="00143495"/>
    <w:rsid w:val="00145100"/>
    <w:rsid w:val="00145E68"/>
    <w:rsid w:val="001505B7"/>
    <w:rsid w:val="0015171F"/>
    <w:rsid w:val="00157535"/>
    <w:rsid w:val="00157D23"/>
    <w:rsid w:val="0016134D"/>
    <w:rsid w:val="0016172F"/>
    <w:rsid w:val="001617A3"/>
    <w:rsid w:val="001639D3"/>
    <w:rsid w:val="00164EAE"/>
    <w:rsid w:val="00172FA4"/>
    <w:rsid w:val="00173233"/>
    <w:rsid w:val="00175018"/>
    <w:rsid w:val="00177BF0"/>
    <w:rsid w:val="00180C19"/>
    <w:rsid w:val="001824F2"/>
    <w:rsid w:val="0018552C"/>
    <w:rsid w:val="001865EA"/>
    <w:rsid w:val="00192109"/>
    <w:rsid w:val="0019674C"/>
    <w:rsid w:val="001A08E1"/>
    <w:rsid w:val="001A6E6F"/>
    <w:rsid w:val="001B0255"/>
    <w:rsid w:val="001B24EE"/>
    <w:rsid w:val="001C3281"/>
    <w:rsid w:val="001C514B"/>
    <w:rsid w:val="001C6FE6"/>
    <w:rsid w:val="001C7568"/>
    <w:rsid w:val="001D2D30"/>
    <w:rsid w:val="001D3660"/>
    <w:rsid w:val="001D3AAF"/>
    <w:rsid w:val="001D52A2"/>
    <w:rsid w:val="001D7913"/>
    <w:rsid w:val="001D7F78"/>
    <w:rsid w:val="001E196A"/>
    <w:rsid w:val="001E1C81"/>
    <w:rsid w:val="001E51D7"/>
    <w:rsid w:val="001F2616"/>
    <w:rsid w:val="001F5029"/>
    <w:rsid w:val="001F6891"/>
    <w:rsid w:val="001F6C32"/>
    <w:rsid w:val="001F7185"/>
    <w:rsid w:val="001F7B15"/>
    <w:rsid w:val="00200BF7"/>
    <w:rsid w:val="00202D6E"/>
    <w:rsid w:val="00203E6E"/>
    <w:rsid w:val="0020470E"/>
    <w:rsid w:val="002077D0"/>
    <w:rsid w:val="00210B92"/>
    <w:rsid w:val="00214663"/>
    <w:rsid w:val="002151D0"/>
    <w:rsid w:val="00216B35"/>
    <w:rsid w:val="0022263B"/>
    <w:rsid w:val="00223095"/>
    <w:rsid w:val="0022407A"/>
    <w:rsid w:val="00227AE4"/>
    <w:rsid w:val="00227D6F"/>
    <w:rsid w:val="0023302D"/>
    <w:rsid w:val="0023675A"/>
    <w:rsid w:val="00240069"/>
    <w:rsid w:val="00243208"/>
    <w:rsid w:val="002459F1"/>
    <w:rsid w:val="00245F2A"/>
    <w:rsid w:val="00246552"/>
    <w:rsid w:val="00247FE4"/>
    <w:rsid w:val="00250B94"/>
    <w:rsid w:val="002536D9"/>
    <w:rsid w:val="002544E9"/>
    <w:rsid w:val="002564D8"/>
    <w:rsid w:val="00257224"/>
    <w:rsid w:val="00257ADE"/>
    <w:rsid w:val="00257B86"/>
    <w:rsid w:val="002644A1"/>
    <w:rsid w:val="0026673E"/>
    <w:rsid w:val="00271F49"/>
    <w:rsid w:val="00273C9B"/>
    <w:rsid w:val="002803BC"/>
    <w:rsid w:val="00281D74"/>
    <w:rsid w:val="00283919"/>
    <w:rsid w:val="00284F50"/>
    <w:rsid w:val="00285187"/>
    <w:rsid w:val="002855AE"/>
    <w:rsid w:val="00286E3F"/>
    <w:rsid w:val="00287A3A"/>
    <w:rsid w:val="00290087"/>
    <w:rsid w:val="00291874"/>
    <w:rsid w:val="0029334F"/>
    <w:rsid w:val="00294BC4"/>
    <w:rsid w:val="00297442"/>
    <w:rsid w:val="002A16D2"/>
    <w:rsid w:val="002A1AD1"/>
    <w:rsid w:val="002A1B4D"/>
    <w:rsid w:val="002A464E"/>
    <w:rsid w:val="002A5219"/>
    <w:rsid w:val="002B0F55"/>
    <w:rsid w:val="002B19C9"/>
    <w:rsid w:val="002B2FDA"/>
    <w:rsid w:val="002B4CF6"/>
    <w:rsid w:val="002B67E2"/>
    <w:rsid w:val="002B6A9E"/>
    <w:rsid w:val="002B73E5"/>
    <w:rsid w:val="002C155E"/>
    <w:rsid w:val="002C157A"/>
    <w:rsid w:val="002C236E"/>
    <w:rsid w:val="002C65AD"/>
    <w:rsid w:val="002D03B2"/>
    <w:rsid w:val="002D7130"/>
    <w:rsid w:val="002F002B"/>
    <w:rsid w:val="002F0F3C"/>
    <w:rsid w:val="002F169C"/>
    <w:rsid w:val="002F27E7"/>
    <w:rsid w:val="002F2CE1"/>
    <w:rsid w:val="002F355A"/>
    <w:rsid w:val="002F56C3"/>
    <w:rsid w:val="002F5772"/>
    <w:rsid w:val="00300F78"/>
    <w:rsid w:val="003011C2"/>
    <w:rsid w:val="00301A5A"/>
    <w:rsid w:val="00303487"/>
    <w:rsid w:val="00305C2E"/>
    <w:rsid w:val="00305CC6"/>
    <w:rsid w:val="00306E25"/>
    <w:rsid w:val="00310DD5"/>
    <w:rsid w:val="00311FA4"/>
    <w:rsid w:val="00314A2E"/>
    <w:rsid w:val="003164DB"/>
    <w:rsid w:val="00316E80"/>
    <w:rsid w:val="00321051"/>
    <w:rsid w:val="00327218"/>
    <w:rsid w:val="00327B35"/>
    <w:rsid w:val="00331102"/>
    <w:rsid w:val="00331373"/>
    <w:rsid w:val="00332307"/>
    <w:rsid w:val="00334EB3"/>
    <w:rsid w:val="00341FE3"/>
    <w:rsid w:val="0034381D"/>
    <w:rsid w:val="003458C7"/>
    <w:rsid w:val="00352EBB"/>
    <w:rsid w:val="00362209"/>
    <w:rsid w:val="00362E4D"/>
    <w:rsid w:val="003647E7"/>
    <w:rsid w:val="00367B32"/>
    <w:rsid w:val="00370064"/>
    <w:rsid w:val="003710BF"/>
    <w:rsid w:val="00371176"/>
    <w:rsid w:val="00372181"/>
    <w:rsid w:val="00373B00"/>
    <w:rsid w:val="00375349"/>
    <w:rsid w:val="003771C4"/>
    <w:rsid w:val="00383304"/>
    <w:rsid w:val="00385EBE"/>
    <w:rsid w:val="00393811"/>
    <w:rsid w:val="00393C72"/>
    <w:rsid w:val="00393FF7"/>
    <w:rsid w:val="0039408F"/>
    <w:rsid w:val="00394856"/>
    <w:rsid w:val="00394C47"/>
    <w:rsid w:val="003960A2"/>
    <w:rsid w:val="00397D8A"/>
    <w:rsid w:val="003A649C"/>
    <w:rsid w:val="003B1A71"/>
    <w:rsid w:val="003B3878"/>
    <w:rsid w:val="003B4152"/>
    <w:rsid w:val="003B50ED"/>
    <w:rsid w:val="003B6E29"/>
    <w:rsid w:val="003B78BA"/>
    <w:rsid w:val="003C62D3"/>
    <w:rsid w:val="003D0A3F"/>
    <w:rsid w:val="003D0D1E"/>
    <w:rsid w:val="003D25E0"/>
    <w:rsid w:val="003D3E33"/>
    <w:rsid w:val="003D53E9"/>
    <w:rsid w:val="003D70FF"/>
    <w:rsid w:val="003D7798"/>
    <w:rsid w:val="003E2079"/>
    <w:rsid w:val="003E6533"/>
    <w:rsid w:val="003E68C6"/>
    <w:rsid w:val="003F11D5"/>
    <w:rsid w:val="003F4F98"/>
    <w:rsid w:val="003F5986"/>
    <w:rsid w:val="003F709B"/>
    <w:rsid w:val="00401951"/>
    <w:rsid w:val="00404606"/>
    <w:rsid w:val="00404E57"/>
    <w:rsid w:val="0040521F"/>
    <w:rsid w:val="00405506"/>
    <w:rsid w:val="0041117D"/>
    <w:rsid w:val="0041153A"/>
    <w:rsid w:val="00411B60"/>
    <w:rsid w:val="00411C84"/>
    <w:rsid w:val="00412DA5"/>
    <w:rsid w:val="00415185"/>
    <w:rsid w:val="0042200D"/>
    <w:rsid w:val="00423452"/>
    <w:rsid w:val="00424998"/>
    <w:rsid w:val="00426C09"/>
    <w:rsid w:val="0042784A"/>
    <w:rsid w:val="00427DD3"/>
    <w:rsid w:val="00427DFC"/>
    <w:rsid w:val="004311FD"/>
    <w:rsid w:val="0043475D"/>
    <w:rsid w:val="00441936"/>
    <w:rsid w:val="00442A57"/>
    <w:rsid w:val="00443C72"/>
    <w:rsid w:val="004448D4"/>
    <w:rsid w:val="00444E4E"/>
    <w:rsid w:val="004454E7"/>
    <w:rsid w:val="004467C7"/>
    <w:rsid w:val="00446C37"/>
    <w:rsid w:val="00447682"/>
    <w:rsid w:val="0045199B"/>
    <w:rsid w:val="00451E20"/>
    <w:rsid w:val="00453D88"/>
    <w:rsid w:val="00454533"/>
    <w:rsid w:val="00454714"/>
    <w:rsid w:val="00454EE5"/>
    <w:rsid w:val="0045535D"/>
    <w:rsid w:val="00456063"/>
    <w:rsid w:val="00460A50"/>
    <w:rsid w:val="0046728B"/>
    <w:rsid w:val="00471E3A"/>
    <w:rsid w:val="004735D9"/>
    <w:rsid w:val="004745B8"/>
    <w:rsid w:val="00474EB5"/>
    <w:rsid w:val="004760B2"/>
    <w:rsid w:val="00476516"/>
    <w:rsid w:val="00483583"/>
    <w:rsid w:val="0048449C"/>
    <w:rsid w:val="004873BE"/>
    <w:rsid w:val="00487AFA"/>
    <w:rsid w:val="00497012"/>
    <w:rsid w:val="004972EA"/>
    <w:rsid w:val="00497829"/>
    <w:rsid w:val="004A12F9"/>
    <w:rsid w:val="004A1A81"/>
    <w:rsid w:val="004A7882"/>
    <w:rsid w:val="004B6C5C"/>
    <w:rsid w:val="004C38B3"/>
    <w:rsid w:val="004C4B59"/>
    <w:rsid w:val="004C565F"/>
    <w:rsid w:val="004C6644"/>
    <w:rsid w:val="004C7C9A"/>
    <w:rsid w:val="004D099A"/>
    <w:rsid w:val="004D0D7F"/>
    <w:rsid w:val="004D4625"/>
    <w:rsid w:val="004D6AAD"/>
    <w:rsid w:val="004D792B"/>
    <w:rsid w:val="004E42DB"/>
    <w:rsid w:val="004E6C28"/>
    <w:rsid w:val="004E71A6"/>
    <w:rsid w:val="004F25F2"/>
    <w:rsid w:val="004F4EF0"/>
    <w:rsid w:val="004F58E7"/>
    <w:rsid w:val="005029D4"/>
    <w:rsid w:val="00504681"/>
    <w:rsid w:val="00505FF2"/>
    <w:rsid w:val="005065FE"/>
    <w:rsid w:val="00507622"/>
    <w:rsid w:val="00510B2D"/>
    <w:rsid w:val="00510C8F"/>
    <w:rsid w:val="00512135"/>
    <w:rsid w:val="00513F98"/>
    <w:rsid w:val="00516E90"/>
    <w:rsid w:val="00521861"/>
    <w:rsid w:val="00522F20"/>
    <w:rsid w:val="0052723F"/>
    <w:rsid w:val="00527394"/>
    <w:rsid w:val="005311D1"/>
    <w:rsid w:val="00531504"/>
    <w:rsid w:val="00540FAA"/>
    <w:rsid w:val="00543543"/>
    <w:rsid w:val="00543EF7"/>
    <w:rsid w:val="005543F2"/>
    <w:rsid w:val="00555F0A"/>
    <w:rsid w:val="00560235"/>
    <w:rsid w:val="005620D1"/>
    <w:rsid w:val="00563342"/>
    <w:rsid w:val="00563489"/>
    <w:rsid w:val="00564B8C"/>
    <w:rsid w:val="005668B0"/>
    <w:rsid w:val="00570742"/>
    <w:rsid w:val="005757FE"/>
    <w:rsid w:val="00575B9E"/>
    <w:rsid w:val="00575F78"/>
    <w:rsid w:val="0057621A"/>
    <w:rsid w:val="00580806"/>
    <w:rsid w:val="0058379F"/>
    <w:rsid w:val="00584394"/>
    <w:rsid w:val="00585214"/>
    <w:rsid w:val="005867CA"/>
    <w:rsid w:val="00593AC5"/>
    <w:rsid w:val="00594379"/>
    <w:rsid w:val="005956DE"/>
    <w:rsid w:val="00597A2B"/>
    <w:rsid w:val="005A2384"/>
    <w:rsid w:val="005A279B"/>
    <w:rsid w:val="005A2B8A"/>
    <w:rsid w:val="005A3C28"/>
    <w:rsid w:val="005B64A1"/>
    <w:rsid w:val="005B7619"/>
    <w:rsid w:val="005B7B14"/>
    <w:rsid w:val="005C0DDC"/>
    <w:rsid w:val="005C2015"/>
    <w:rsid w:val="005C7827"/>
    <w:rsid w:val="005C7BEC"/>
    <w:rsid w:val="005D061D"/>
    <w:rsid w:val="005D78CD"/>
    <w:rsid w:val="005E152E"/>
    <w:rsid w:val="005E2413"/>
    <w:rsid w:val="005E3126"/>
    <w:rsid w:val="005E743D"/>
    <w:rsid w:val="005F00CC"/>
    <w:rsid w:val="005F42D0"/>
    <w:rsid w:val="005F5AC0"/>
    <w:rsid w:val="005F6D6D"/>
    <w:rsid w:val="005F7DCC"/>
    <w:rsid w:val="005F7E0A"/>
    <w:rsid w:val="0060190E"/>
    <w:rsid w:val="00603305"/>
    <w:rsid w:val="006035E3"/>
    <w:rsid w:val="00603C08"/>
    <w:rsid w:val="00603E0E"/>
    <w:rsid w:val="006118E9"/>
    <w:rsid w:val="00611E08"/>
    <w:rsid w:val="00612085"/>
    <w:rsid w:val="006126FF"/>
    <w:rsid w:val="00620636"/>
    <w:rsid w:val="00625258"/>
    <w:rsid w:val="00625BE2"/>
    <w:rsid w:val="00625FC6"/>
    <w:rsid w:val="00632345"/>
    <w:rsid w:val="006328A7"/>
    <w:rsid w:val="0063333A"/>
    <w:rsid w:val="006346BB"/>
    <w:rsid w:val="00636095"/>
    <w:rsid w:val="00637CDC"/>
    <w:rsid w:val="00640F70"/>
    <w:rsid w:val="00641A69"/>
    <w:rsid w:val="00641DE4"/>
    <w:rsid w:val="00643AF9"/>
    <w:rsid w:val="00644874"/>
    <w:rsid w:val="00646AFA"/>
    <w:rsid w:val="00647953"/>
    <w:rsid w:val="00651AD8"/>
    <w:rsid w:val="00651C27"/>
    <w:rsid w:val="0065234C"/>
    <w:rsid w:val="0065432A"/>
    <w:rsid w:val="00654FCD"/>
    <w:rsid w:val="006609C3"/>
    <w:rsid w:val="00661BB8"/>
    <w:rsid w:val="00665C7F"/>
    <w:rsid w:val="00673A66"/>
    <w:rsid w:val="0068149F"/>
    <w:rsid w:val="0068324D"/>
    <w:rsid w:val="0069226C"/>
    <w:rsid w:val="00694905"/>
    <w:rsid w:val="00695EA7"/>
    <w:rsid w:val="006A0D57"/>
    <w:rsid w:val="006A1517"/>
    <w:rsid w:val="006A4983"/>
    <w:rsid w:val="006A5B20"/>
    <w:rsid w:val="006A7C92"/>
    <w:rsid w:val="006B085A"/>
    <w:rsid w:val="006B350C"/>
    <w:rsid w:val="006B4414"/>
    <w:rsid w:val="006B745D"/>
    <w:rsid w:val="006C0F80"/>
    <w:rsid w:val="006C449A"/>
    <w:rsid w:val="006C6340"/>
    <w:rsid w:val="006D5861"/>
    <w:rsid w:val="006E3775"/>
    <w:rsid w:val="006E3B73"/>
    <w:rsid w:val="006E7388"/>
    <w:rsid w:val="006F2AC6"/>
    <w:rsid w:val="006F44BF"/>
    <w:rsid w:val="006F61FB"/>
    <w:rsid w:val="006F748B"/>
    <w:rsid w:val="0070028B"/>
    <w:rsid w:val="007012DD"/>
    <w:rsid w:val="00704068"/>
    <w:rsid w:val="00705762"/>
    <w:rsid w:val="0070663F"/>
    <w:rsid w:val="0070713A"/>
    <w:rsid w:val="00710602"/>
    <w:rsid w:val="0071278A"/>
    <w:rsid w:val="007128F5"/>
    <w:rsid w:val="00714B52"/>
    <w:rsid w:val="007204D0"/>
    <w:rsid w:val="007225F4"/>
    <w:rsid w:val="007231A5"/>
    <w:rsid w:val="00725945"/>
    <w:rsid w:val="007269A2"/>
    <w:rsid w:val="007321AD"/>
    <w:rsid w:val="007321BC"/>
    <w:rsid w:val="0073360C"/>
    <w:rsid w:val="00734DA0"/>
    <w:rsid w:val="00734EAD"/>
    <w:rsid w:val="00736136"/>
    <w:rsid w:val="00740401"/>
    <w:rsid w:val="0074076C"/>
    <w:rsid w:val="00740C47"/>
    <w:rsid w:val="00741A78"/>
    <w:rsid w:val="00744335"/>
    <w:rsid w:val="00745FB5"/>
    <w:rsid w:val="007518DE"/>
    <w:rsid w:val="00753874"/>
    <w:rsid w:val="007557AF"/>
    <w:rsid w:val="0075611A"/>
    <w:rsid w:val="00756335"/>
    <w:rsid w:val="0075761F"/>
    <w:rsid w:val="00757D35"/>
    <w:rsid w:val="00762413"/>
    <w:rsid w:val="00767A6B"/>
    <w:rsid w:val="0077090A"/>
    <w:rsid w:val="0077259B"/>
    <w:rsid w:val="0077361E"/>
    <w:rsid w:val="00775947"/>
    <w:rsid w:val="007764C1"/>
    <w:rsid w:val="00781991"/>
    <w:rsid w:val="00781CE6"/>
    <w:rsid w:val="00782051"/>
    <w:rsid w:val="0078618D"/>
    <w:rsid w:val="00790F8C"/>
    <w:rsid w:val="007944B4"/>
    <w:rsid w:val="00797DDF"/>
    <w:rsid w:val="007A1F9B"/>
    <w:rsid w:val="007A2558"/>
    <w:rsid w:val="007A39B2"/>
    <w:rsid w:val="007A3E62"/>
    <w:rsid w:val="007A49DF"/>
    <w:rsid w:val="007A6441"/>
    <w:rsid w:val="007B3986"/>
    <w:rsid w:val="007B3B46"/>
    <w:rsid w:val="007B4406"/>
    <w:rsid w:val="007C1010"/>
    <w:rsid w:val="007C35B4"/>
    <w:rsid w:val="007C4FB2"/>
    <w:rsid w:val="007C5391"/>
    <w:rsid w:val="007C6AFE"/>
    <w:rsid w:val="007D2114"/>
    <w:rsid w:val="007D2E46"/>
    <w:rsid w:val="007D30D9"/>
    <w:rsid w:val="007D4186"/>
    <w:rsid w:val="007D78D1"/>
    <w:rsid w:val="007E0E4D"/>
    <w:rsid w:val="007F08DC"/>
    <w:rsid w:val="007F1A84"/>
    <w:rsid w:val="007F2F9D"/>
    <w:rsid w:val="007F54F4"/>
    <w:rsid w:val="00804838"/>
    <w:rsid w:val="00805197"/>
    <w:rsid w:val="00806F4C"/>
    <w:rsid w:val="008177E1"/>
    <w:rsid w:val="008221D9"/>
    <w:rsid w:val="00822918"/>
    <w:rsid w:val="008239B2"/>
    <w:rsid w:val="00825CC6"/>
    <w:rsid w:val="008264AA"/>
    <w:rsid w:val="00830447"/>
    <w:rsid w:val="00846900"/>
    <w:rsid w:val="0084705B"/>
    <w:rsid w:val="0085035E"/>
    <w:rsid w:val="008515F5"/>
    <w:rsid w:val="00853A47"/>
    <w:rsid w:val="00855ADD"/>
    <w:rsid w:val="00860035"/>
    <w:rsid w:val="008608F5"/>
    <w:rsid w:val="00864F8C"/>
    <w:rsid w:val="008654B0"/>
    <w:rsid w:val="00865B73"/>
    <w:rsid w:val="008660A1"/>
    <w:rsid w:val="0086674A"/>
    <w:rsid w:val="00866B1B"/>
    <w:rsid w:val="0086702A"/>
    <w:rsid w:val="0087007C"/>
    <w:rsid w:val="00870FE6"/>
    <w:rsid w:val="00872087"/>
    <w:rsid w:val="00880033"/>
    <w:rsid w:val="0088021B"/>
    <w:rsid w:val="00885F40"/>
    <w:rsid w:val="008867F3"/>
    <w:rsid w:val="008913D4"/>
    <w:rsid w:val="00892811"/>
    <w:rsid w:val="00893621"/>
    <w:rsid w:val="00893847"/>
    <w:rsid w:val="008A10D6"/>
    <w:rsid w:val="008A4734"/>
    <w:rsid w:val="008A5CFB"/>
    <w:rsid w:val="008A6D25"/>
    <w:rsid w:val="008A77C5"/>
    <w:rsid w:val="008B049F"/>
    <w:rsid w:val="008C212C"/>
    <w:rsid w:val="008C28FE"/>
    <w:rsid w:val="008C2A49"/>
    <w:rsid w:val="008C2D90"/>
    <w:rsid w:val="008C661A"/>
    <w:rsid w:val="008C66CC"/>
    <w:rsid w:val="008C6A92"/>
    <w:rsid w:val="008D16B7"/>
    <w:rsid w:val="008D21C3"/>
    <w:rsid w:val="008D447F"/>
    <w:rsid w:val="008D468A"/>
    <w:rsid w:val="008D632E"/>
    <w:rsid w:val="008E649D"/>
    <w:rsid w:val="008F055C"/>
    <w:rsid w:val="008F1367"/>
    <w:rsid w:val="008F7191"/>
    <w:rsid w:val="00900437"/>
    <w:rsid w:val="00900E2C"/>
    <w:rsid w:val="0090575B"/>
    <w:rsid w:val="0090587E"/>
    <w:rsid w:val="00906247"/>
    <w:rsid w:val="009148E6"/>
    <w:rsid w:val="009173A5"/>
    <w:rsid w:val="0091792B"/>
    <w:rsid w:val="00920F7C"/>
    <w:rsid w:val="00922057"/>
    <w:rsid w:val="00924A52"/>
    <w:rsid w:val="00925141"/>
    <w:rsid w:val="00926A3B"/>
    <w:rsid w:val="00942101"/>
    <w:rsid w:val="00944146"/>
    <w:rsid w:val="00945B37"/>
    <w:rsid w:val="00945CFB"/>
    <w:rsid w:val="00946332"/>
    <w:rsid w:val="00951832"/>
    <w:rsid w:val="00955204"/>
    <w:rsid w:val="0095615A"/>
    <w:rsid w:val="00956696"/>
    <w:rsid w:val="00960BDB"/>
    <w:rsid w:val="00961FE7"/>
    <w:rsid w:val="009621C4"/>
    <w:rsid w:val="0096370D"/>
    <w:rsid w:val="00963838"/>
    <w:rsid w:val="0096755B"/>
    <w:rsid w:val="00970A3D"/>
    <w:rsid w:val="00971414"/>
    <w:rsid w:val="0097161F"/>
    <w:rsid w:val="00976AD9"/>
    <w:rsid w:val="00984DDC"/>
    <w:rsid w:val="00990462"/>
    <w:rsid w:val="00995504"/>
    <w:rsid w:val="009955BA"/>
    <w:rsid w:val="00997055"/>
    <w:rsid w:val="00997226"/>
    <w:rsid w:val="00997663"/>
    <w:rsid w:val="009A03A7"/>
    <w:rsid w:val="009A18FE"/>
    <w:rsid w:val="009A2598"/>
    <w:rsid w:val="009A4A1D"/>
    <w:rsid w:val="009A4C6C"/>
    <w:rsid w:val="009A668A"/>
    <w:rsid w:val="009B1776"/>
    <w:rsid w:val="009B283A"/>
    <w:rsid w:val="009B33AD"/>
    <w:rsid w:val="009B7431"/>
    <w:rsid w:val="009C2644"/>
    <w:rsid w:val="009C3F11"/>
    <w:rsid w:val="009C5CA2"/>
    <w:rsid w:val="009C762F"/>
    <w:rsid w:val="009D0626"/>
    <w:rsid w:val="009D259F"/>
    <w:rsid w:val="009D3BC2"/>
    <w:rsid w:val="009D3D29"/>
    <w:rsid w:val="009D47CD"/>
    <w:rsid w:val="009D7561"/>
    <w:rsid w:val="009E081B"/>
    <w:rsid w:val="009E776F"/>
    <w:rsid w:val="009E7E3E"/>
    <w:rsid w:val="009F0D42"/>
    <w:rsid w:val="009F32F9"/>
    <w:rsid w:val="009F3923"/>
    <w:rsid w:val="009F3D9C"/>
    <w:rsid w:val="009F4B5A"/>
    <w:rsid w:val="009F5274"/>
    <w:rsid w:val="009F54EA"/>
    <w:rsid w:val="009F78EE"/>
    <w:rsid w:val="00A018FF"/>
    <w:rsid w:val="00A0415E"/>
    <w:rsid w:val="00A0481A"/>
    <w:rsid w:val="00A04DBF"/>
    <w:rsid w:val="00A07B81"/>
    <w:rsid w:val="00A07FD5"/>
    <w:rsid w:val="00A11C7F"/>
    <w:rsid w:val="00A13059"/>
    <w:rsid w:val="00A146F5"/>
    <w:rsid w:val="00A16C13"/>
    <w:rsid w:val="00A16EC1"/>
    <w:rsid w:val="00A20746"/>
    <w:rsid w:val="00A2286F"/>
    <w:rsid w:val="00A24706"/>
    <w:rsid w:val="00A25E5A"/>
    <w:rsid w:val="00A267FD"/>
    <w:rsid w:val="00A277C2"/>
    <w:rsid w:val="00A303E4"/>
    <w:rsid w:val="00A33E0F"/>
    <w:rsid w:val="00A358E6"/>
    <w:rsid w:val="00A36CD4"/>
    <w:rsid w:val="00A429DD"/>
    <w:rsid w:val="00A45026"/>
    <w:rsid w:val="00A45326"/>
    <w:rsid w:val="00A5009E"/>
    <w:rsid w:val="00A51C76"/>
    <w:rsid w:val="00A52640"/>
    <w:rsid w:val="00A54D3F"/>
    <w:rsid w:val="00A54E23"/>
    <w:rsid w:val="00A62DB4"/>
    <w:rsid w:val="00A64ADB"/>
    <w:rsid w:val="00A653BC"/>
    <w:rsid w:val="00A702F2"/>
    <w:rsid w:val="00A73D2B"/>
    <w:rsid w:val="00A77675"/>
    <w:rsid w:val="00A81B12"/>
    <w:rsid w:val="00A86B89"/>
    <w:rsid w:val="00A90547"/>
    <w:rsid w:val="00A91067"/>
    <w:rsid w:val="00A92128"/>
    <w:rsid w:val="00A9294C"/>
    <w:rsid w:val="00AA2861"/>
    <w:rsid w:val="00AA3138"/>
    <w:rsid w:val="00AA39DF"/>
    <w:rsid w:val="00AA3F5E"/>
    <w:rsid w:val="00AA4517"/>
    <w:rsid w:val="00AA6802"/>
    <w:rsid w:val="00AA77A1"/>
    <w:rsid w:val="00AB0AC9"/>
    <w:rsid w:val="00AB1B0D"/>
    <w:rsid w:val="00AB219B"/>
    <w:rsid w:val="00AB2292"/>
    <w:rsid w:val="00AB28BC"/>
    <w:rsid w:val="00AB444F"/>
    <w:rsid w:val="00AB486D"/>
    <w:rsid w:val="00AB714E"/>
    <w:rsid w:val="00AC7957"/>
    <w:rsid w:val="00AD2361"/>
    <w:rsid w:val="00AD3F3C"/>
    <w:rsid w:val="00AD41ED"/>
    <w:rsid w:val="00AD625B"/>
    <w:rsid w:val="00AD7262"/>
    <w:rsid w:val="00AE2C91"/>
    <w:rsid w:val="00AF0895"/>
    <w:rsid w:val="00AF1703"/>
    <w:rsid w:val="00AF1979"/>
    <w:rsid w:val="00AF3BF0"/>
    <w:rsid w:val="00AF615C"/>
    <w:rsid w:val="00AF6179"/>
    <w:rsid w:val="00AF63B6"/>
    <w:rsid w:val="00AF76BE"/>
    <w:rsid w:val="00AF789E"/>
    <w:rsid w:val="00B013FF"/>
    <w:rsid w:val="00B01E17"/>
    <w:rsid w:val="00B024D8"/>
    <w:rsid w:val="00B052CA"/>
    <w:rsid w:val="00B0559C"/>
    <w:rsid w:val="00B0612D"/>
    <w:rsid w:val="00B137ED"/>
    <w:rsid w:val="00B1398D"/>
    <w:rsid w:val="00B14B52"/>
    <w:rsid w:val="00B159AC"/>
    <w:rsid w:val="00B17545"/>
    <w:rsid w:val="00B17A11"/>
    <w:rsid w:val="00B25628"/>
    <w:rsid w:val="00B263CD"/>
    <w:rsid w:val="00B30B56"/>
    <w:rsid w:val="00B31A42"/>
    <w:rsid w:val="00B325E4"/>
    <w:rsid w:val="00B3290B"/>
    <w:rsid w:val="00B4280D"/>
    <w:rsid w:val="00B43BD4"/>
    <w:rsid w:val="00B4771E"/>
    <w:rsid w:val="00B50734"/>
    <w:rsid w:val="00B52ED4"/>
    <w:rsid w:val="00B539EC"/>
    <w:rsid w:val="00B57221"/>
    <w:rsid w:val="00B57242"/>
    <w:rsid w:val="00B57489"/>
    <w:rsid w:val="00B57E71"/>
    <w:rsid w:val="00B57EAB"/>
    <w:rsid w:val="00B60B31"/>
    <w:rsid w:val="00B62EEC"/>
    <w:rsid w:val="00B66542"/>
    <w:rsid w:val="00B6749F"/>
    <w:rsid w:val="00B75070"/>
    <w:rsid w:val="00B75100"/>
    <w:rsid w:val="00B7572E"/>
    <w:rsid w:val="00B75C0B"/>
    <w:rsid w:val="00B760B6"/>
    <w:rsid w:val="00B824AF"/>
    <w:rsid w:val="00B85A14"/>
    <w:rsid w:val="00B85D7E"/>
    <w:rsid w:val="00B86CD2"/>
    <w:rsid w:val="00B91673"/>
    <w:rsid w:val="00B9271A"/>
    <w:rsid w:val="00B9419D"/>
    <w:rsid w:val="00BA003E"/>
    <w:rsid w:val="00BA1016"/>
    <w:rsid w:val="00BA2E2D"/>
    <w:rsid w:val="00BA2ED2"/>
    <w:rsid w:val="00BA631F"/>
    <w:rsid w:val="00BA7F0D"/>
    <w:rsid w:val="00BB100A"/>
    <w:rsid w:val="00BB2B2E"/>
    <w:rsid w:val="00BB6585"/>
    <w:rsid w:val="00BC0287"/>
    <w:rsid w:val="00BC028B"/>
    <w:rsid w:val="00BC0D0F"/>
    <w:rsid w:val="00BC1D38"/>
    <w:rsid w:val="00BC3B34"/>
    <w:rsid w:val="00BC53F1"/>
    <w:rsid w:val="00BD0626"/>
    <w:rsid w:val="00BD40C0"/>
    <w:rsid w:val="00BD56EE"/>
    <w:rsid w:val="00BD75AE"/>
    <w:rsid w:val="00BE030C"/>
    <w:rsid w:val="00BE129D"/>
    <w:rsid w:val="00BE2D20"/>
    <w:rsid w:val="00BE5F75"/>
    <w:rsid w:val="00BE72A3"/>
    <w:rsid w:val="00BF179C"/>
    <w:rsid w:val="00BF42D6"/>
    <w:rsid w:val="00BF7CAD"/>
    <w:rsid w:val="00C01694"/>
    <w:rsid w:val="00C01D81"/>
    <w:rsid w:val="00C03A01"/>
    <w:rsid w:val="00C047EB"/>
    <w:rsid w:val="00C10E6F"/>
    <w:rsid w:val="00C11D98"/>
    <w:rsid w:val="00C12E6A"/>
    <w:rsid w:val="00C15D0E"/>
    <w:rsid w:val="00C20096"/>
    <w:rsid w:val="00C2275B"/>
    <w:rsid w:val="00C22BCA"/>
    <w:rsid w:val="00C22F0E"/>
    <w:rsid w:val="00C24665"/>
    <w:rsid w:val="00C24ED8"/>
    <w:rsid w:val="00C25441"/>
    <w:rsid w:val="00C25E5F"/>
    <w:rsid w:val="00C27450"/>
    <w:rsid w:val="00C27E39"/>
    <w:rsid w:val="00C34B91"/>
    <w:rsid w:val="00C47D31"/>
    <w:rsid w:val="00C50A1C"/>
    <w:rsid w:val="00C535FC"/>
    <w:rsid w:val="00C56B72"/>
    <w:rsid w:val="00C6368E"/>
    <w:rsid w:val="00C64C34"/>
    <w:rsid w:val="00C6619B"/>
    <w:rsid w:val="00C6707F"/>
    <w:rsid w:val="00C75F12"/>
    <w:rsid w:val="00C76B42"/>
    <w:rsid w:val="00C81959"/>
    <w:rsid w:val="00C81C6D"/>
    <w:rsid w:val="00C81E86"/>
    <w:rsid w:val="00C8369F"/>
    <w:rsid w:val="00C838DC"/>
    <w:rsid w:val="00C86628"/>
    <w:rsid w:val="00C90267"/>
    <w:rsid w:val="00C9257E"/>
    <w:rsid w:val="00C92BEE"/>
    <w:rsid w:val="00C9427C"/>
    <w:rsid w:val="00C94B89"/>
    <w:rsid w:val="00C96B64"/>
    <w:rsid w:val="00C96EAD"/>
    <w:rsid w:val="00CA3A7F"/>
    <w:rsid w:val="00CB1530"/>
    <w:rsid w:val="00CB42D8"/>
    <w:rsid w:val="00CB549A"/>
    <w:rsid w:val="00CC6012"/>
    <w:rsid w:val="00CC6316"/>
    <w:rsid w:val="00CD6EA9"/>
    <w:rsid w:val="00CE63E2"/>
    <w:rsid w:val="00CE6ED5"/>
    <w:rsid w:val="00CF0759"/>
    <w:rsid w:val="00CF0D29"/>
    <w:rsid w:val="00CF422A"/>
    <w:rsid w:val="00CF51DA"/>
    <w:rsid w:val="00D03D47"/>
    <w:rsid w:val="00D04DD5"/>
    <w:rsid w:val="00D16EF7"/>
    <w:rsid w:val="00D17339"/>
    <w:rsid w:val="00D20FB7"/>
    <w:rsid w:val="00D21E49"/>
    <w:rsid w:val="00D24494"/>
    <w:rsid w:val="00D314C9"/>
    <w:rsid w:val="00D31F05"/>
    <w:rsid w:val="00D3349F"/>
    <w:rsid w:val="00D344D3"/>
    <w:rsid w:val="00D350BB"/>
    <w:rsid w:val="00D439C7"/>
    <w:rsid w:val="00D43A9E"/>
    <w:rsid w:val="00D46452"/>
    <w:rsid w:val="00D46C78"/>
    <w:rsid w:val="00D51B47"/>
    <w:rsid w:val="00D542A0"/>
    <w:rsid w:val="00D5443C"/>
    <w:rsid w:val="00D54FB0"/>
    <w:rsid w:val="00D55C09"/>
    <w:rsid w:val="00D56AF5"/>
    <w:rsid w:val="00D601B6"/>
    <w:rsid w:val="00D61594"/>
    <w:rsid w:val="00D625FD"/>
    <w:rsid w:val="00D64493"/>
    <w:rsid w:val="00D65E14"/>
    <w:rsid w:val="00D73DF6"/>
    <w:rsid w:val="00D74629"/>
    <w:rsid w:val="00D75536"/>
    <w:rsid w:val="00D75B80"/>
    <w:rsid w:val="00D76F54"/>
    <w:rsid w:val="00D80AC7"/>
    <w:rsid w:val="00D8179E"/>
    <w:rsid w:val="00D84DF1"/>
    <w:rsid w:val="00D9139C"/>
    <w:rsid w:val="00D91A4F"/>
    <w:rsid w:val="00DA289A"/>
    <w:rsid w:val="00DA52EA"/>
    <w:rsid w:val="00DA6F77"/>
    <w:rsid w:val="00DB0217"/>
    <w:rsid w:val="00DB40C9"/>
    <w:rsid w:val="00DB4D0F"/>
    <w:rsid w:val="00DB6AF5"/>
    <w:rsid w:val="00DC0E2B"/>
    <w:rsid w:val="00DD1E0A"/>
    <w:rsid w:val="00DD61AE"/>
    <w:rsid w:val="00DE0F3E"/>
    <w:rsid w:val="00DE1502"/>
    <w:rsid w:val="00DE1719"/>
    <w:rsid w:val="00DE1AA3"/>
    <w:rsid w:val="00DE3BA0"/>
    <w:rsid w:val="00DE544D"/>
    <w:rsid w:val="00DE6F37"/>
    <w:rsid w:val="00DE76B0"/>
    <w:rsid w:val="00DF2066"/>
    <w:rsid w:val="00DF4260"/>
    <w:rsid w:val="00DF54F4"/>
    <w:rsid w:val="00DF6DEA"/>
    <w:rsid w:val="00E022E2"/>
    <w:rsid w:val="00E03E36"/>
    <w:rsid w:val="00E03E4C"/>
    <w:rsid w:val="00E0596A"/>
    <w:rsid w:val="00E10FDB"/>
    <w:rsid w:val="00E11541"/>
    <w:rsid w:val="00E1596D"/>
    <w:rsid w:val="00E21156"/>
    <w:rsid w:val="00E230E6"/>
    <w:rsid w:val="00E32582"/>
    <w:rsid w:val="00E333BB"/>
    <w:rsid w:val="00E35A73"/>
    <w:rsid w:val="00E37CE7"/>
    <w:rsid w:val="00E419BC"/>
    <w:rsid w:val="00E42DDA"/>
    <w:rsid w:val="00E44652"/>
    <w:rsid w:val="00E453EF"/>
    <w:rsid w:val="00E45B1D"/>
    <w:rsid w:val="00E460D0"/>
    <w:rsid w:val="00E467AA"/>
    <w:rsid w:val="00E51D23"/>
    <w:rsid w:val="00E5549C"/>
    <w:rsid w:val="00E55D66"/>
    <w:rsid w:val="00E56D1D"/>
    <w:rsid w:val="00E6017D"/>
    <w:rsid w:val="00E61291"/>
    <w:rsid w:val="00E6237F"/>
    <w:rsid w:val="00E64010"/>
    <w:rsid w:val="00E70B81"/>
    <w:rsid w:val="00E71C2B"/>
    <w:rsid w:val="00E7559B"/>
    <w:rsid w:val="00E7578A"/>
    <w:rsid w:val="00E7615E"/>
    <w:rsid w:val="00E80752"/>
    <w:rsid w:val="00E81775"/>
    <w:rsid w:val="00E846C9"/>
    <w:rsid w:val="00E9140B"/>
    <w:rsid w:val="00E91950"/>
    <w:rsid w:val="00E928B0"/>
    <w:rsid w:val="00E93CBF"/>
    <w:rsid w:val="00E94F1D"/>
    <w:rsid w:val="00E9697C"/>
    <w:rsid w:val="00EA2FCC"/>
    <w:rsid w:val="00EA3CE3"/>
    <w:rsid w:val="00EA68CD"/>
    <w:rsid w:val="00EB00CE"/>
    <w:rsid w:val="00EB0231"/>
    <w:rsid w:val="00EB30F6"/>
    <w:rsid w:val="00EB49A5"/>
    <w:rsid w:val="00EB4C75"/>
    <w:rsid w:val="00EB6B84"/>
    <w:rsid w:val="00EC2A6B"/>
    <w:rsid w:val="00EC589E"/>
    <w:rsid w:val="00ED1587"/>
    <w:rsid w:val="00ED1EE1"/>
    <w:rsid w:val="00ED2862"/>
    <w:rsid w:val="00ED5B31"/>
    <w:rsid w:val="00EE01B7"/>
    <w:rsid w:val="00EE0869"/>
    <w:rsid w:val="00EE1915"/>
    <w:rsid w:val="00EE55BA"/>
    <w:rsid w:val="00EE61D1"/>
    <w:rsid w:val="00EE6C0F"/>
    <w:rsid w:val="00EF123B"/>
    <w:rsid w:val="00EF4D8E"/>
    <w:rsid w:val="00F007E8"/>
    <w:rsid w:val="00F04C8A"/>
    <w:rsid w:val="00F04E09"/>
    <w:rsid w:val="00F05C6E"/>
    <w:rsid w:val="00F063F8"/>
    <w:rsid w:val="00F07F3F"/>
    <w:rsid w:val="00F10559"/>
    <w:rsid w:val="00F11738"/>
    <w:rsid w:val="00F11FCA"/>
    <w:rsid w:val="00F12882"/>
    <w:rsid w:val="00F247E9"/>
    <w:rsid w:val="00F2541E"/>
    <w:rsid w:val="00F25CC1"/>
    <w:rsid w:val="00F3146D"/>
    <w:rsid w:val="00F32553"/>
    <w:rsid w:val="00F3298B"/>
    <w:rsid w:val="00F3329B"/>
    <w:rsid w:val="00F336BD"/>
    <w:rsid w:val="00F34722"/>
    <w:rsid w:val="00F34A1F"/>
    <w:rsid w:val="00F36413"/>
    <w:rsid w:val="00F36EA7"/>
    <w:rsid w:val="00F401F2"/>
    <w:rsid w:val="00F409F4"/>
    <w:rsid w:val="00F42497"/>
    <w:rsid w:val="00F4327A"/>
    <w:rsid w:val="00F472B6"/>
    <w:rsid w:val="00F5517E"/>
    <w:rsid w:val="00F56465"/>
    <w:rsid w:val="00F57A1F"/>
    <w:rsid w:val="00F604F7"/>
    <w:rsid w:val="00F61F52"/>
    <w:rsid w:val="00F63B34"/>
    <w:rsid w:val="00F70AF0"/>
    <w:rsid w:val="00F76D71"/>
    <w:rsid w:val="00F81F4C"/>
    <w:rsid w:val="00F84CF5"/>
    <w:rsid w:val="00F8753B"/>
    <w:rsid w:val="00F916A8"/>
    <w:rsid w:val="00FA1875"/>
    <w:rsid w:val="00FA4F62"/>
    <w:rsid w:val="00FA4FCA"/>
    <w:rsid w:val="00FA6FDC"/>
    <w:rsid w:val="00FB7B19"/>
    <w:rsid w:val="00FC1E84"/>
    <w:rsid w:val="00FC67C0"/>
    <w:rsid w:val="00FC718D"/>
    <w:rsid w:val="00FD2711"/>
    <w:rsid w:val="00FD2DCF"/>
    <w:rsid w:val="00FD4F3F"/>
    <w:rsid w:val="00FE0515"/>
    <w:rsid w:val="00FE4591"/>
    <w:rsid w:val="00FE644C"/>
    <w:rsid w:val="00FF72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D1DDD"/>
  <w15:chartTrackingRefBased/>
  <w15:docId w15:val="{7BDCAE5C-827F-46B7-B962-243860DD3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39E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139E6"/>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139E6"/>
    <w:pPr>
      <w:numPr>
        <w:ilvl w:val="1"/>
        <w:numId w:val="1"/>
      </w:numPr>
      <w:outlineLvl w:val="1"/>
    </w:pPr>
    <w:rPr>
      <w:b/>
    </w:rPr>
  </w:style>
  <w:style w:type="paragraph" w:styleId="Heading3">
    <w:name w:val="heading 3"/>
    <w:basedOn w:val="Heading2"/>
    <w:next w:val="Normal"/>
    <w:link w:val="Heading3Char"/>
    <w:uiPriority w:val="9"/>
    <w:unhideWhenUsed/>
    <w:qFormat/>
    <w:rsid w:val="001139E6"/>
    <w:pPr>
      <w:numPr>
        <w:ilvl w:val="2"/>
      </w:numPr>
      <w:outlineLvl w:val="2"/>
    </w:pPr>
  </w:style>
  <w:style w:type="paragraph" w:styleId="Heading4">
    <w:name w:val="heading 4"/>
    <w:basedOn w:val="Normal"/>
    <w:next w:val="Normal"/>
    <w:link w:val="Heading4Char"/>
    <w:uiPriority w:val="9"/>
    <w:semiHidden/>
    <w:unhideWhenUsed/>
    <w:qFormat/>
    <w:rsid w:val="002F002B"/>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F002B"/>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2F002B"/>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2F002B"/>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2F002B"/>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F002B"/>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9E6"/>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139E6"/>
    <w:rPr>
      <w:rFonts w:ascii="Times New Roman" w:hAnsi="Times New Roman"/>
      <w:b/>
      <w:sz w:val="24"/>
    </w:rPr>
  </w:style>
  <w:style w:type="character" w:customStyle="1" w:styleId="Heading3Char">
    <w:name w:val="Heading 3 Char"/>
    <w:basedOn w:val="DefaultParagraphFont"/>
    <w:link w:val="Heading3"/>
    <w:uiPriority w:val="9"/>
    <w:rsid w:val="001139E6"/>
    <w:rPr>
      <w:rFonts w:ascii="Times New Roman" w:hAnsi="Times New Roman"/>
      <w:b/>
      <w:sz w:val="24"/>
    </w:rPr>
  </w:style>
  <w:style w:type="character" w:customStyle="1" w:styleId="Heading4Char">
    <w:name w:val="Heading 4 Char"/>
    <w:basedOn w:val="DefaultParagraphFont"/>
    <w:link w:val="Heading4"/>
    <w:uiPriority w:val="9"/>
    <w:semiHidden/>
    <w:rsid w:val="002F002B"/>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2F002B"/>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2F002B"/>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2F002B"/>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2F002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F002B"/>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59"/>
    <w:rsid w:val="007071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urful">
    <w:name w:val="Grid Table 6 Colorful"/>
    <w:basedOn w:val="TableNormal"/>
    <w:uiPriority w:val="51"/>
    <w:rsid w:val="0070713A"/>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6">
    <w:name w:val="Grid Table 2 Accent 6"/>
    <w:basedOn w:val="TableNormal"/>
    <w:uiPriority w:val="47"/>
    <w:rsid w:val="0070713A"/>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2-Accent3">
    <w:name w:val="Grid Table 2 Accent 3"/>
    <w:basedOn w:val="TableNormal"/>
    <w:uiPriority w:val="47"/>
    <w:rsid w:val="0070713A"/>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3">
    <w:name w:val="Grid Table 4 Accent 3"/>
    <w:basedOn w:val="TableNormal"/>
    <w:uiPriority w:val="49"/>
    <w:rsid w:val="0070713A"/>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ListParagraph">
    <w:name w:val="List Paragraph"/>
    <w:basedOn w:val="Normal"/>
    <w:uiPriority w:val="34"/>
    <w:qFormat/>
    <w:rsid w:val="0070713A"/>
    <w:pPr>
      <w:ind w:left="720"/>
      <w:contextualSpacing/>
    </w:pPr>
  </w:style>
  <w:style w:type="paragraph" w:styleId="Caption">
    <w:name w:val="caption"/>
    <w:basedOn w:val="Normal"/>
    <w:next w:val="Normal"/>
    <w:uiPriority w:val="35"/>
    <w:unhideWhenUsed/>
    <w:qFormat/>
    <w:rsid w:val="00C50A1C"/>
    <w:pPr>
      <w:spacing w:after="200" w:line="240" w:lineRule="auto"/>
    </w:pPr>
    <w:rPr>
      <w:i/>
      <w:iCs/>
      <w:color w:val="44546A" w:themeColor="text2"/>
      <w:sz w:val="18"/>
      <w:szCs w:val="18"/>
    </w:rPr>
  </w:style>
  <w:style w:type="character" w:styleId="Hyperlink">
    <w:name w:val="Hyperlink"/>
    <w:basedOn w:val="DefaultParagraphFont"/>
    <w:uiPriority w:val="99"/>
    <w:unhideWhenUsed/>
    <w:rsid w:val="00C047EB"/>
    <w:rPr>
      <w:color w:val="0563C1" w:themeColor="hyperlink"/>
      <w:u w:val="single"/>
    </w:rPr>
  </w:style>
  <w:style w:type="table" w:styleId="PlainTable1">
    <w:name w:val="Plain Table 1"/>
    <w:basedOn w:val="TableNormal"/>
    <w:uiPriority w:val="41"/>
    <w:rsid w:val="008F136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3D25E0"/>
    <w:pPr>
      <w:tabs>
        <w:tab w:val="center" w:pos="4513"/>
        <w:tab w:val="right" w:pos="9026"/>
      </w:tabs>
      <w:spacing w:after="0" w:line="240" w:lineRule="auto"/>
      <w:jc w:val="left"/>
    </w:pPr>
    <w:rPr>
      <w:rFonts w:asciiTheme="minorHAnsi" w:hAnsiTheme="minorHAnsi"/>
      <w:kern w:val="2"/>
      <w:sz w:val="22"/>
      <w:lang w:val="en-GB"/>
      <w14:ligatures w14:val="standardContextual"/>
    </w:rPr>
  </w:style>
  <w:style w:type="character" w:customStyle="1" w:styleId="HeaderChar">
    <w:name w:val="Header Char"/>
    <w:basedOn w:val="DefaultParagraphFont"/>
    <w:link w:val="Header"/>
    <w:uiPriority w:val="99"/>
    <w:rsid w:val="003D25E0"/>
    <w:rPr>
      <w:kern w:val="2"/>
      <w:lang w:val="en-GB"/>
      <w14:ligatures w14:val="standardContextual"/>
    </w:rPr>
  </w:style>
  <w:style w:type="character" w:styleId="PlaceholderText">
    <w:name w:val="Placeholder Text"/>
    <w:basedOn w:val="DefaultParagraphFont"/>
    <w:uiPriority w:val="99"/>
    <w:semiHidden/>
    <w:rsid w:val="003D25E0"/>
    <w:rPr>
      <w:color w:val="808080"/>
    </w:rPr>
  </w:style>
  <w:style w:type="paragraph" w:styleId="TOCHeading">
    <w:name w:val="TOC Heading"/>
    <w:basedOn w:val="Heading1"/>
    <w:next w:val="Normal"/>
    <w:uiPriority w:val="39"/>
    <w:unhideWhenUsed/>
    <w:qFormat/>
    <w:rsid w:val="00375349"/>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375349"/>
    <w:pPr>
      <w:spacing w:after="100"/>
    </w:pPr>
  </w:style>
  <w:style w:type="paragraph" w:styleId="NormalWeb">
    <w:name w:val="Normal (Web)"/>
    <w:basedOn w:val="Normal"/>
    <w:uiPriority w:val="99"/>
    <w:unhideWhenUsed/>
    <w:rsid w:val="002B4CF6"/>
    <w:pPr>
      <w:spacing w:before="100" w:beforeAutospacing="1" w:after="100" w:afterAutospacing="1" w:line="240" w:lineRule="auto"/>
      <w:jc w:val="left"/>
    </w:pPr>
    <w:rPr>
      <w:rFonts w:eastAsia="Times New Roman" w:cs="Times New Roman"/>
      <w:szCs w:val="24"/>
      <w:lang w:val="" w:eastAsia=""/>
    </w:rPr>
  </w:style>
  <w:style w:type="paragraph" w:styleId="Footer">
    <w:name w:val="footer"/>
    <w:basedOn w:val="Normal"/>
    <w:link w:val="FooterChar"/>
    <w:uiPriority w:val="99"/>
    <w:unhideWhenUsed/>
    <w:rsid w:val="00037D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7DAE"/>
    <w:rPr>
      <w:rFonts w:ascii="Times New Roman" w:hAnsi="Times New Roman"/>
      <w:sz w:val="24"/>
    </w:rPr>
  </w:style>
  <w:style w:type="paragraph" w:styleId="TOC2">
    <w:name w:val="toc 2"/>
    <w:basedOn w:val="Normal"/>
    <w:next w:val="Normal"/>
    <w:autoRedefine/>
    <w:uiPriority w:val="39"/>
    <w:unhideWhenUsed/>
    <w:rsid w:val="007518DE"/>
    <w:pPr>
      <w:spacing w:after="100"/>
      <w:ind w:left="240"/>
    </w:pPr>
  </w:style>
  <w:style w:type="character" w:styleId="Strong">
    <w:name w:val="Strong"/>
    <w:basedOn w:val="DefaultParagraphFont"/>
    <w:uiPriority w:val="22"/>
    <w:qFormat/>
    <w:rsid w:val="00695EA7"/>
    <w:rPr>
      <w:b/>
      <w:bCs/>
    </w:rPr>
  </w:style>
  <w:style w:type="character" w:styleId="CommentReference">
    <w:name w:val="annotation reference"/>
    <w:basedOn w:val="DefaultParagraphFont"/>
    <w:uiPriority w:val="99"/>
    <w:semiHidden/>
    <w:unhideWhenUsed/>
    <w:rsid w:val="00A277C2"/>
    <w:rPr>
      <w:sz w:val="16"/>
      <w:szCs w:val="16"/>
    </w:rPr>
  </w:style>
  <w:style w:type="paragraph" w:styleId="CommentText">
    <w:name w:val="annotation text"/>
    <w:basedOn w:val="Normal"/>
    <w:link w:val="CommentTextChar"/>
    <w:uiPriority w:val="99"/>
    <w:semiHidden/>
    <w:unhideWhenUsed/>
    <w:rsid w:val="00A277C2"/>
    <w:pPr>
      <w:spacing w:line="240" w:lineRule="auto"/>
    </w:pPr>
    <w:rPr>
      <w:sz w:val="20"/>
      <w:szCs w:val="20"/>
    </w:rPr>
  </w:style>
  <w:style w:type="character" w:customStyle="1" w:styleId="CommentTextChar">
    <w:name w:val="Comment Text Char"/>
    <w:basedOn w:val="DefaultParagraphFont"/>
    <w:link w:val="CommentText"/>
    <w:uiPriority w:val="99"/>
    <w:semiHidden/>
    <w:rsid w:val="00A277C2"/>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A277C2"/>
    <w:rPr>
      <w:b/>
      <w:bCs/>
    </w:rPr>
  </w:style>
  <w:style w:type="character" w:customStyle="1" w:styleId="CommentSubjectChar">
    <w:name w:val="Comment Subject Char"/>
    <w:basedOn w:val="CommentTextChar"/>
    <w:link w:val="CommentSubject"/>
    <w:uiPriority w:val="99"/>
    <w:semiHidden/>
    <w:rsid w:val="00A277C2"/>
    <w:rPr>
      <w:rFonts w:ascii="Times New Roman" w:hAnsi="Times New Roman"/>
      <w:b/>
      <w:bCs/>
      <w:sz w:val="20"/>
      <w:szCs w:val="20"/>
    </w:rPr>
  </w:style>
  <w:style w:type="paragraph" w:styleId="BalloonText">
    <w:name w:val="Balloon Text"/>
    <w:basedOn w:val="Normal"/>
    <w:link w:val="BalloonTextChar"/>
    <w:uiPriority w:val="99"/>
    <w:semiHidden/>
    <w:unhideWhenUsed/>
    <w:rsid w:val="00A277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277C2"/>
    <w:rPr>
      <w:rFonts w:ascii="Segoe UI" w:hAnsi="Segoe UI" w:cs="Segoe UI"/>
      <w:sz w:val="18"/>
      <w:szCs w:val="18"/>
    </w:rPr>
  </w:style>
  <w:style w:type="character" w:customStyle="1" w:styleId="text-token-text-secondary">
    <w:name w:val="text-token-text-secondary"/>
    <w:basedOn w:val="DefaultParagraphFont"/>
    <w:rsid w:val="00740401"/>
  </w:style>
  <w:style w:type="table" w:customStyle="1" w:styleId="Style52">
    <w:name w:val="_Style 52"/>
    <w:basedOn w:val="TableNormal"/>
    <w:rsid w:val="0016134D"/>
    <w:pPr>
      <w:spacing w:after="200" w:line="276" w:lineRule="auto"/>
    </w:pPr>
    <w:rPr>
      <w:rFonts w:ascii="Tahoma" w:eastAsia="Tahoma" w:hAnsi="Tahoma" w:cs="Tahoma"/>
      <w:sz w:val="20"/>
      <w:szCs w:val="20"/>
    </w:rPr>
    <w:tblPr>
      <w:tblCellMar>
        <w:left w:w="0" w:type="dxa"/>
        <w:right w:w="0" w:type="dxa"/>
      </w:tblCellMar>
    </w:tblPr>
  </w:style>
  <w:style w:type="table" w:customStyle="1" w:styleId="Style53">
    <w:name w:val="_Style 53"/>
    <w:basedOn w:val="TableNormal"/>
    <w:rsid w:val="0016134D"/>
    <w:pPr>
      <w:spacing w:after="200" w:line="276" w:lineRule="auto"/>
    </w:pPr>
    <w:rPr>
      <w:rFonts w:ascii="Tahoma" w:eastAsia="Tahoma" w:hAnsi="Tahoma" w:cs="Tahoma"/>
      <w:sz w:val="20"/>
      <w:szCs w:val="20"/>
    </w:rPr>
    <w:tblPr>
      <w:tblCellMar>
        <w:left w:w="113" w:type="dxa"/>
        <w:right w:w="113" w:type="dxa"/>
      </w:tblCellMar>
    </w:tblPr>
  </w:style>
  <w:style w:type="table" w:styleId="PlainTable4">
    <w:name w:val="Plain Table 4"/>
    <w:basedOn w:val="TableNormal"/>
    <w:uiPriority w:val="44"/>
    <w:rsid w:val="005D061D"/>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3-Accent4">
    <w:name w:val="Grid Table 3 Accent 4"/>
    <w:basedOn w:val="TableNormal"/>
    <w:uiPriority w:val="48"/>
    <w:rsid w:val="005D061D"/>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3-Accent3">
    <w:name w:val="Grid Table 3 Accent 3"/>
    <w:basedOn w:val="TableNormal"/>
    <w:uiPriority w:val="48"/>
    <w:rsid w:val="00BE5F75"/>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4-Accent1">
    <w:name w:val="Grid Table 4 Accent 1"/>
    <w:basedOn w:val="TableNormal"/>
    <w:uiPriority w:val="49"/>
    <w:rsid w:val="00AF1703"/>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3-Accent5">
    <w:name w:val="Grid Table 3 Accent 5"/>
    <w:basedOn w:val="TableNormal"/>
    <w:uiPriority w:val="48"/>
    <w:rsid w:val="00AF1703"/>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character" w:customStyle="1" w:styleId="katex-mathml">
    <w:name w:val="katex-mathml"/>
    <w:basedOn w:val="DefaultParagraphFont"/>
    <w:rsid w:val="004E42DB"/>
  </w:style>
  <w:style w:type="character" w:customStyle="1" w:styleId="mord">
    <w:name w:val="mord"/>
    <w:basedOn w:val="DefaultParagraphFont"/>
    <w:rsid w:val="004E42DB"/>
  </w:style>
  <w:style w:type="character" w:customStyle="1" w:styleId="mbin">
    <w:name w:val="mbin"/>
    <w:basedOn w:val="DefaultParagraphFont"/>
    <w:rsid w:val="004E42DB"/>
  </w:style>
  <w:style w:type="character" w:customStyle="1" w:styleId="mrel">
    <w:name w:val="mrel"/>
    <w:basedOn w:val="DefaultParagraphFont"/>
    <w:rsid w:val="004E42DB"/>
  </w:style>
  <w:style w:type="character" w:customStyle="1" w:styleId="vlist-s">
    <w:name w:val="vlist-s"/>
    <w:basedOn w:val="DefaultParagraphFont"/>
    <w:rsid w:val="004E42DB"/>
  </w:style>
  <w:style w:type="table" w:styleId="TableGridLight">
    <w:name w:val="Grid Table Light"/>
    <w:basedOn w:val="TableNormal"/>
    <w:uiPriority w:val="40"/>
    <w:rsid w:val="00E5549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4311F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4311FD"/>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OC3">
    <w:name w:val="toc 3"/>
    <w:basedOn w:val="Normal"/>
    <w:next w:val="Normal"/>
    <w:autoRedefine/>
    <w:uiPriority w:val="39"/>
    <w:unhideWhenUsed/>
    <w:rsid w:val="00DE0F3E"/>
    <w:pPr>
      <w:spacing w:after="100"/>
      <w:ind w:left="480"/>
    </w:pPr>
  </w:style>
  <w:style w:type="character" w:customStyle="1" w:styleId="UnresolvedMention1">
    <w:name w:val="Unresolved Mention1"/>
    <w:basedOn w:val="DefaultParagraphFont"/>
    <w:uiPriority w:val="99"/>
    <w:semiHidden/>
    <w:unhideWhenUsed/>
    <w:rsid w:val="003D0D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22501">
      <w:bodyDiv w:val="1"/>
      <w:marLeft w:val="0"/>
      <w:marRight w:val="0"/>
      <w:marTop w:val="0"/>
      <w:marBottom w:val="0"/>
      <w:divBdr>
        <w:top w:val="none" w:sz="0" w:space="0" w:color="auto"/>
        <w:left w:val="none" w:sz="0" w:space="0" w:color="auto"/>
        <w:bottom w:val="none" w:sz="0" w:space="0" w:color="auto"/>
        <w:right w:val="none" w:sz="0" w:space="0" w:color="auto"/>
      </w:divBdr>
    </w:div>
    <w:div w:id="61220692">
      <w:bodyDiv w:val="1"/>
      <w:marLeft w:val="0"/>
      <w:marRight w:val="0"/>
      <w:marTop w:val="0"/>
      <w:marBottom w:val="0"/>
      <w:divBdr>
        <w:top w:val="none" w:sz="0" w:space="0" w:color="auto"/>
        <w:left w:val="none" w:sz="0" w:space="0" w:color="auto"/>
        <w:bottom w:val="none" w:sz="0" w:space="0" w:color="auto"/>
        <w:right w:val="none" w:sz="0" w:space="0" w:color="auto"/>
      </w:divBdr>
    </w:div>
    <w:div w:id="67775358">
      <w:bodyDiv w:val="1"/>
      <w:marLeft w:val="0"/>
      <w:marRight w:val="0"/>
      <w:marTop w:val="0"/>
      <w:marBottom w:val="0"/>
      <w:divBdr>
        <w:top w:val="none" w:sz="0" w:space="0" w:color="auto"/>
        <w:left w:val="none" w:sz="0" w:space="0" w:color="auto"/>
        <w:bottom w:val="none" w:sz="0" w:space="0" w:color="auto"/>
        <w:right w:val="none" w:sz="0" w:space="0" w:color="auto"/>
      </w:divBdr>
    </w:div>
    <w:div w:id="191579484">
      <w:bodyDiv w:val="1"/>
      <w:marLeft w:val="0"/>
      <w:marRight w:val="0"/>
      <w:marTop w:val="0"/>
      <w:marBottom w:val="0"/>
      <w:divBdr>
        <w:top w:val="none" w:sz="0" w:space="0" w:color="auto"/>
        <w:left w:val="none" w:sz="0" w:space="0" w:color="auto"/>
        <w:bottom w:val="none" w:sz="0" w:space="0" w:color="auto"/>
        <w:right w:val="none" w:sz="0" w:space="0" w:color="auto"/>
      </w:divBdr>
    </w:div>
    <w:div w:id="219754619">
      <w:bodyDiv w:val="1"/>
      <w:marLeft w:val="0"/>
      <w:marRight w:val="0"/>
      <w:marTop w:val="0"/>
      <w:marBottom w:val="0"/>
      <w:divBdr>
        <w:top w:val="none" w:sz="0" w:space="0" w:color="auto"/>
        <w:left w:val="none" w:sz="0" w:space="0" w:color="auto"/>
        <w:bottom w:val="none" w:sz="0" w:space="0" w:color="auto"/>
        <w:right w:val="none" w:sz="0" w:space="0" w:color="auto"/>
      </w:divBdr>
    </w:div>
    <w:div w:id="230894179">
      <w:bodyDiv w:val="1"/>
      <w:marLeft w:val="0"/>
      <w:marRight w:val="0"/>
      <w:marTop w:val="0"/>
      <w:marBottom w:val="0"/>
      <w:divBdr>
        <w:top w:val="none" w:sz="0" w:space="0" w:color="auto"/>
        <w:left w:val="none" w:sz="0" w:space="0" w:color="auto"/>
        <w:bottom w:val="none" w:sz="0" w:space="0" w:color="auto"/>
        <w:right w:val="none" w:sz="0" w:space="0" w:color="auto"/>
      </w:divBdr>
    </w:div>
    <w:div w:id="437141068">
      <w:bodyDiv w:val="1"/>
      <w:marLeft w:val="0"/>
      <w:marRight w:val="0"/>
      <w:marTop w:val="0"/>
      <w:marBottom w:val="0"/>
      <w:divBdr>
        <w:top w:val="none" w:sz="0" w:space="0" w:color="auto"/>
        <w:left w:val="none" w:sz="0" w:space="0" w:color="auto"/>
        <w:bottom w:val="none" w:sz="0" w:space="0" w:color="auto"/>
        <w:right w:val="none" w:sz="0" w:space="0" w:color="auto"/>
      </w:divBdr>
    </w:div>
    <w:div w:id="488903336">
      <w:bodyDiv w:val="1"/>
      <w:marLeft w:val="0"/>
      <w:marRight w:val="0"/>
      <w:marTop w:val="0"/>
      <w:marBottom w:val="0"/>
      <w:divBdr>
        <w:top w:val="none" w:sz="0" w:space="0" w:color="auto"/>
        <w:left w:val="none" w:sz="0" w:space="0" w:color="auto"/>
        <w:bottom w:val="none" w:sz="0" w:space="0" w:color="auto"/>
        <w:right w:val="none" w:sz="0" w:space="0" w:color="auto"/>
      </w:divBdr>
    </w:div>
    <w:div w:id="508257741">
      <w:bodyDiv w:val="1"/>
      <w:marLeft w:val="0"/>
      <w:marRight w:val="0"/>
      <w:marTop w:val="0"/>
      <w:marBottom w:val="0"/>
      <w:divBdr>
        <w:top w:val="none" w:sz="0" w:space="0" w:color="auto"/>
        <w:left w:val="none" w:sz="0" w:space="0" w:color="auto"/>
        <w:bottom w:val="none" w:sz="0" w:space="0" w:color="auto"/>
        <w:right w:val="none" w:sz="0" w:space="0" w:color="auto"/>
      </w:divBdr>
    </w:div>
    <w:div w:id="613756154">
      <w:bodyDiv w:val="1"/>
      <w:marLeft w:val="0"/>
      <w:marRight w:val="0"/>
      <w:marTop w:val="0"/>
      <w:marBottom w:val="0"/>
      <w:divBdr>
        <w:top w:val="none" w:sz="0" w:space="0" w:color="auto"/>
        <w:left w:val="none" w:sz="0" w:space="0" w:color="auto"/>
        <w:bottom w:val="none" w:sz="0" w:space="0" w:color="auto"/>
        <w:right w:val="none" w:sz="0" w:space="0" w:color="auto"/>
      </w:divBdr>
    </w:div>
    <w:div w:id="640158477">
      <w:bodyDiv w:val="1"/>
      <w:marLeft w:val="0"/>
      <w:marRight w:val="0"/>
      <w:marTop w:val="0"/>
      <w:marBottom w:val="0"/>
      <w:divBdr>
        <w:top w:val="none" w:sz="0" w:space="0" w:color="auto"/>
        <w:left w:val="none" w:sz="0" w:space="0" w:color="auto"/>
        <w:bottom w:val="none" w:sz="0" w:space="0" w:color="auto"/>
        <w:right w:val="none" w:sz="0" w:space="0" w:color="auto"/>
      </w:divBdr>
    </w:div>
    <w:div w:id="685056454">
      <w:bodyDiv w:val="1"/>
      <w:marLeft w:val="0"/>
      <w:marRight w:val="0"/>
      <w:marTop w:val="0"/>
      <w:marBottom w:val="0"/>
      <w:divBdr>
        <w:top w:val="none" w:sz="0" w:space="0" w:color="auto"/>
        <w:left w:val="none" w:sz="0" w:space="0" w:color="auto"/>
        <w:bottom w:val="none" w:sz="0" w:space="0" w:color="auto"/>
        <w:right w:val="none" w:sz="0" w:space="0" w:color="auto"/>
      </w:divBdr>
    </w:div>
    <w:div w:id="685446905">
      <w:bodyDiv w:val="1"/>
      <w:marLeft w:val="0"/>
      <w:marRight w:val="0"/>
      <w:marTop w:val="0"/>
      <w:marBottom w:val="0"/>
      <w:divBdr>
        <w:top w:val="none" w:sz="0" w:space="0" w:color="auto"/>
        <w:left w:val="none" w:sz="0" w:space="0" w:color="auto"/>
        <w:bottom w:val="none" w:sz="0" w:space="0" w:color="auto"/>
        <w:right w:val="none" w:sz="0" w:space="0" w:color="auto"/>
      </w:divBdr>
      <w:divsChild>
        <w:div w:id="1421214778">
          <w:marLeft w:val="0"/>
          <w:marRight w:val="0"/>
          <w:marTop w:val="0"/>
          <w:marBottom w:val="0"/>
          <w:divBdr>
            <w:top w:val="none" w:sz="0" w:space="0" w:color="auto"/>
            <w:left w:val="none" w:sz="0" w:space="0" w:color="auto"/>
            <w:bottom w:val="none" w:sz="0" w:space="0" w:color="auto"/>
            <w:right w:val="none" w:sz="0" w:space="0" w:color="auto"/>
          </w:divBdr>
        </w:div>
      </w:divsChild>
    </w:div>
    <w:div w:id="776409745">
      <w:bodyDiv w:val="1"/>
      <w:marLeft w:val="0"/>
      <w:marRight w:val="0"/>
      <w:marTop w:val="0"/>
      <w:marBottom w:val="0"/>
      <w:divBdr>
        <w:top w:val="none" w:sz="0" w:space="0" w:color="auto"/>
        <w:left w:val="none" w:sz="0" w:space="0" w:color="auto"/>
        <w:bottom w:val="none" w:sz="0" w:space="0" w:color="auto"/>
        <w:right w:val="none" w:sz="0" w:space="0" w:color="auto"/>
      </w:divBdr>
    </w:div>
    <w:div w:id="810638904">
      <w:bodyDiv w:val="1"/>
      <w:marLeft w:val="0"/>
      <w:marRight w:val="0"/>
      <w:marTop w:val="0"/>
      <w:marBottom w:val="0"/>
      <w:divBdr>
        <w:top w:val="none" w:sz="0" w:space="0" w:color="auto"/>
        <w:left w:val="none" w:sz="0" w:space="0" w:color="auto"/>
        <w:bottom w:val="none" w:sz="0" w:space="0" w:color="auto"/>
        <w:right w:val="none" w:sz="0" w:space="0" w:color="auto"/>
      </w:divBdr>
    </w:div>
    <w:div w:id="842935718">
      <w:bodyDiv w:val="1"/>
      <w:marLeft w:val="0"/>
      <w:marRight w:val="0"/>
      <w:marTop w:val="0"/>
      <w:marBottom w:val="0"/>
      <w:divBdr>
        <w:top w:val="none" w:sz="0" w:space="0" w:color="auto"/>
        <w:left w:val="none" w:sz="0" w:space="0" w:color="auto"/>
        <w:bottom w:val="none" w:sz="0" w:space="0" w:color="auto"/>
        <w:right w:val="none" w:sz="0" w:space="0" w:color="auto"/>
      </w:divBdr>
    </w:div>
    <w:div w:id="892235391">
      <w:bodyDiv w:val="1"/>
      <w:marLeft w:val="0"/>
      <w:marRight w:val="0"/>
      <w:marTop w:val="0"/>
      <w:marBottom w:val="0"/>
      <w:divBdr>
        <w:top w:val="none" w:sz="0" w:space="0" w:color="auto"/>
        <w:left w:val="none" w:sz="0" w:space="0" w:color="auto"/>
        <w:bottom w:val="none" w:sz="0" w:space="0" w:color="auto"/>
        <w:right w:val="none" w:sz="0" w:space="0" w:color="auto"/>
      </w:divBdr>
    </w:div>
    <w:div w:id="966084392">
      <w:bodyDiv w:val="1"/>
      <w:marLeft w:val="0"/>
      <w:marRight w:val="0"/>
      <w:marTop w:val="0"/>
      <w:marBottom w:val="0"/>
      <w:divBdr>
        <w:top w:val="none" w:sz="0" w:space="0" w:color="auto"/>
        <w:left w:val="none" w:sz="0" w:space="0" w:color="auto"/>
        <w:bottom w:val="none" w:sz="0" w:space="0" w:color="auto"/>
        <w:right w:val="none" w:sz="0" w:space="0" w:color="auto"/>
      </w:divBdr>
    </w:div>
    <w:div w:id="1012534258">
      <w:bodyDiv w:val="1"/>
      <w:marLeft w:val="0"/>
      <w:marRight w:val="0"/>
      <w:marTop w:val="0"/>
      <w:marBottom w:val="0"/>
      <w:divBdr>
        <w:top w:val="none" w:sz="0" w:space="0" w:color="auto"/>
        <w:left w:val="none" w:sz="0" w:space="0" w:color="auto"/>
        <w:bottom w:val="none" w:sz="0" w:space="0" w:color="auto"/>
        <w:right w:val="none" w:sz="0" w:space="0" w:color="auto"/>
      </w:divBdr>
    </w:div>
    <w:div w:id="1024288833">
      <w:bodyDiv w:val="1"/>
      <w:marLeft w:val="0"/>
      <w:marRight w:val="0"/>
      <w:marTop w:val="0"/>
      <w:marBottom w:val="0"/>
      <w:divBdr>
        <w:top w:val="none" w:sz="0" w:space="0" w:color="auto"/>
        <w:left w:val="none" w:sz="0" w:space="0" w:color="auto"/>
        <w:bottom w:val="none" w:sz="0" w:space="0" w:color="auto"/>
        <w:right w:val="none" w:sz="0" w:space="0" w:color="auto"/>
      </w:divBdr>
    </w:div>
    <w:div w:id="1142772688">
      <w:bodyDiv w:val="1"/>
      <w:marLeft w:val="0"/>
      <w:marRight w:val="0"/>
      <w:marTop w:val="0"/>
      <w:marBottom w:val="0"/>
      <w:divBdr>
        <w:top w:val="none" w:sz="0" w:space="0" w:color="auto"/>
        <w:left w:val="none" w:sz="0" w:space="0" w:color="auto"/>
        <w:bottom w:val="none" w:sz="0" w:space="0" w:color="auto"/>
        <w:right w:val="none" w:sz="0" w:space="0" w:color="auto"/>
      </w:divBdr>
    </w:div>
    <w:div w:id="1199661874">
      <w:bodyDiv w:val="1"/>
      <w:marLeft w:val="0"/>
      <w:marRight w:val="0"/>
      <w:marTop w:val="0"/>
      <w:marBottom w:val="0"/>
      <w:divBdr>
        <w:top w:val="none" w:sz="0" w:space="0" w:color="auto"/>
        <w:left w:val="none" w:sz="0" w:space="0" w:color="auto"/>
        <w:bottom w:val="none" w:sz="0" w:space="0" w:color="auto"/>
        <w:right w:val="none" w:sz="0" w:space="0" w:color="auto"/>
      </w:divBdr>
    </w:div>
    <w:div w:id="1273396912">
      <w:bodyDiv w:val="1"/>
      <w:marLeft w:val="0"/>
      <w:marRight w:val="0"/>
      <w:marTop w:val="0"/>
      <w:marBottom w:val="0"/>
      <w:divBdr>
        <w:top w:val="none" w:sz="0" w:space="0" w:color="auto"/>
        <w:left w:val="none" w:sz="0" w:space="0" w:color="auto"/>
        <w:bottom w:val="none" w:sz="0" w:space="0" w:color="auto"/>
        <w:right w:val="none" w:sz="0" w:space="0" w:color="auto"/>
      </w:divBdr>
    </w:div>
    <w:div w:id="1305699865">
      <w:bodyDiv w:val="1"/>
      <w:marLeft w:val="0"/>
      <w:marRight w:val="0"/>
      <w:marTop w:val="0"/>
      <w:marBottom w:val="0"/>
      <w:divBdr>
        <w:top w:val="none" w:sz="0" w:space="0" w:color="auto"/>
        <w:left w:val="none" w:sz="0" w:space="0" w:color="auto"/>
        <w:bottom w:val="none" w:sz="0" w:space="0" w:color="auto"/>
        <w:right w:val="none" w:sz="0" w:space="0" w:color="auto"/>
      </w:divBdr>
    </w:div>
    <w:div w:id="1326399669">
      <w:bodyDiv w:val="1"/>
      <w:marLeft w:val="0"/>
      <w:marRight w:val="0"/>
      <w:marTop w:val="0"/>
      <w:marBottom w:val="0"/>
      <w:divBdr>
        <w:top w:val="none" w:sz="0" w:space="0" w:color="auto"/>
        <w:left w:val="none" w:sz="0" w:space="0" w:color="auto"/>
        <w:bottom w:val="none" w:sz="0" w:space="0" w:color="auto"/>
        <w:right w:val="none" w:sz="0" w:space="0" w:color="auto"/>
      </w:divBdr>
    </w:div>
    <w:div w:id="1347639182">
      <w:bodyDiv w:val="1"/>
      <w:marLeft w:val="0"/>
      <w:marRight w:val="0"/>
      <w:marTop w:val="0"/>
      <w:marBottom w:val="0"/>
      <w:divBdr>
        <w:top w:val="none" w:sz="0" w:space="0" w:color="auto"/>
        <w:left w:val="none" w:sz="0" w:space="0" w:color="auto"/>
        <w:bottom w:val="none" w:sz="0" w:space="0" w:color="auto"/>
        <w:right w:val="none" w:sz="0" w:space="0" w:color="auto"/>
      </w:divBdr>
    </w:div>
    <w:div w:id="1403218457">
      <w:bodyDiv w:val="1"/>
      <w:marLeft w:val="0"/>
      <w:marRight w:val="0"/>
      <w:marTop w:val="0"/>
      <w:marBottom w:val="0"/>
      <w:divBdr>
        <w:top w:val="none" w:sz="0" w:space="0" w:color="auto"/>
        <w:left w:val="none" w:sz="0" w:space="0" w:color="auto"/>
        <w:bottom w:val="none" w:sz="0" w:space="0" w:color="auto"/>
        <w:right w:val="none" w:sz="0" w:space="0" w:color="auto"/>
      </w:divBdr>
    </w:div>
    <w:div w:id="1462386224">
      <w:bodyDiv w:val="1"/>
      <w:marLeft w:val="0"/>
      <w:marRight w:val="0"/>
      <w:marTop w:val="0"/>
      <w:marBottom w:val="0"/>
      <w:divBdr>
        <w:top w:val="none" w:sz="0" w:space="0" w:color="auto"/>
        <w:left w:val="none" w:sz="0" w:space="0" w:color="auto"/>
        <w:bottom w:val="none" w:sz="0" w:space="0" w:color="auto"/>
        <w:right w:val="none" w:sz="0" w:space="0" w:color="auto"/>
      </w:divBdr>
    </w:div>
    <w:div w:id="1540627165">
      <w:bodyDiv w:val="1"/>
      <w:marLeft w:val="0"/>
      <w:marRight w:val="0"/>
      <w:marTop w:val="0"/>
      <w:marBottom w:val="0"/>
      <w:divBdr>
        <w:top w:val="none" w:sz="0" w:space="0" w:color="auto"/>
        <w:left w:val="none" w:sz="0" w:space="0" w:color="auto"/>
        <w:bottom w:val="none" w:sz="0" w:space="0" w:color="auto"/>
        <w:right w:val="none" w:sz="0" w:space="0" w:color="auto"/>
      </w:divBdr>
    </w:div>
    <w:div w:id="1688631550">
      <w:bodyDiv w:val="1"/>
      <w:marLeft w:val="0"/>
      <w:marRight w:val="0"/>
      <w:marTop w:val="0"/>
      <w:marBottom w:val="0"/>
      <w:divBdr>
        <w:top w:val="none" w:sz="0" w:space="0" w:color="auto"/>
        <w:left w:val="none" w:sz="0" w:space="0" w:color="auto"/>
        <w:bottom w:val="none" w:sz="0" w:space="0" w:color="auto"/>
        <w:right w:val="none" w:sz="0" w:space="0" w:color="auto"/>
      </w:divBdr>
    </w:div>
    <w:div w:id="1707481869">
      <w:bodyDiv w:val="1"/>
      <w:marLeft w:val="0"/>
      <w:marRight w:val="0"/>
      <w:marTop w:val="0"/>
      <w:marBottom w:val="0"/>
      <w:divBdr>
        <w:top w:val="none" w:sz="0" w:space="0" w:color="auto"/>
        <w:left w:val="none" w:sz="0" w:space="0" w:color="auto"/>
        <w:bottom w:val="none" w:sz="0" w:space="0" w:color="auto"/>
        <w:right w:val="none" w:sz="0" w:space="0" w:color="auto"/>
      </w:divBdr>
    </w:div>
    <w:div w:id="1728260871">
      <w:bodyDiv w:val="1"/>
      <w:marLeft w:val="0"/>
      <w:marRight w:val="0"/>
      <w:marTop w:val="0"/>
      <w:marBottom w:val="0"/>
      <w:divBdr>
        <w:top w:val="none" w:sz="0" w:space="0" w:color="auto"/>
        <w:left w:val="none" w:sz="0" w:space="0" w:color="auto"/>
        <w:bottom w:val="none" w:sz="0" w:space="0" w:color="auto"/>
        <w:right w:val="none" w:sz="0" w:space="0" w:color="auto"/>
      </w:divBdr>
    </w:div>
    <w:div w:id="1767460503">
      <w:bodyDiv w:val="1"/>
      <w:marLeft w:val="0"/>
      <w:marRight w:val="0"/>
      <w:marTop w:val="0"/>
      <w:marBottom w:val="0"/>
      <w:divBdr>
        <w:top w:val="none" w:sz="0" w:space="0" w:color="auto"/>
        <w:left w:val="none" w:sz="0" w:space="0" w:color="auto"/>
        <w:bottom w:val="none" w:sz="0" w:space="0" w:color="auto"/>
        <w:right w:val="none" w:sz="0" w:space="0" w:color="auto"/>
      </w:divBdr>
    </w:div>
    <w:div w:id="1852405550">
      <w:bodyDiv w:val="1"/>
      <w:marLeft w:val="0"/>
      <w:marRight w:val="0"/>
      <w:marTop w:val="0"/>
      <w:marBottom w:val="0"/>
      <w:divBdr>
        <w:top w:val="none" w:sz="0" w:space="0" w:color="auto"/>
        <w:left w:val="none" w:sz="0" w:space="0" w:color="auto"/>
        <w:bottom w:val="none" w:sz="0" w:space="0" w:color="auto"/>
        <w:right w:val="none" w:sz="0" w:space="0" w:color="auto"/>
      </w:divBdr>
    </w:div>
    <w:div w:id="1853907447">
      <w:bodyDiv w:val="1"/>
      <w:marLeft w:val="0"/>
      <w:marRight w:val="0"/>
      <w:marTop w:val="0"/>
      <w:marBottom w:val="0"/>
      <w:divBdr>
        <w:top w:val="none" w:sz="0" w:space="0" w:color="auto"/>
        <w:left w:val="none" w:sz="0" w:space="0" w:color="auto"/>
        <w:bottom w:val="none" w:sz="0" w:space="0" w:color="auto"/>
        <w:right w:val="none" w:sz="0" w:space="0" w:color="auto"/>
      </w:divBdr>
    </w:div>
    <w:div w:id="1929734572">
      <w:bodyDiv w:val="1"/>
      <w:marLeft w:val="0"/>
      <w:marRight w:val="0"/>
      <w:marTop w:val="0"/>
      <w:marBottom w:val="0"/>
      <w:divBdr>
        <w:top w:val="none" w:sz="0" w:space="0" w:color="auto"/>
        <w:left w:val="none" w:sz="0" w:space="0" w:color="auto"/>
        <w:bottom w:val="none" w:sz="0" w:space="0" w:color="auto"/>
        <w:right w:val="none" w:sz="0" w:space="0" w:color="auto"/>
      </w:divBdr>
    </w:div>
    <w:div w:id="1933390641">
      <w:bodyDiv w:val="1"/>
      <w:marLeft w:val="0"/>
      <w:marRight w:val="0"/>
      <w:marTop w:val="0"/>
      <w:marBottom w:val="0"/>
      <w:divBdr>
        <w:top w:val="none" w:sz="0" w:space="0" w:color="auto"/>
        <w:left w:val="none" w:sz="0" w:space="0" w:color="auto"/>
        <w:bottom w:val="none" w:sz="0" w:space="0" w:color="auto"/>
        <w:right w:val="none" w:sz="0" w:space="0" w:color="auto"/>
      </w:divBdr>
    </w:div>
    <w:div w:id="1983151527">
      <w:bodyDiv w:val="1"/>
      <w:marLeft w:val="0"/>
      <w:marRight w:val="0"/>
      <w:marTop w:val="0"/>
      <w:marBottom w:val="0"/>
      <w:divBdr>
        <w:top w:val="none" w:sz="0" w:space="0" w:color="auto"/>
        <w:left w:val="none" w:sz="0" w:space="0" w:color="auto"/>
        <w:bottom w:val="none" w:sz="0" w:space="0" w:color="auto"/>
        <w:right w:val="none" w:sz="0" w:space="0" w:color="auto"/>
      </w:divBdr>
      <w:divsChild>
        <w:div w:id="888150483">
          <w:marLeft w:val="0"/>
          <w:marRight w:val="0"/>
          <w:marTop w:val="0"/>
          <w:marBottom w:val="0"/>
          <w:divBdr>
            <w:top w:val="none" w:sz="0" w:space="0" w:color="auto"/>
            <w:left w:val="none" w:sz="0" w:space="0" w:color="auto"/>
            <w:bottom w:val="none" w:sz="0" w:space="0" w:color="auto"/>
            <w:right w:val="none" w:sz="0" w:space="0" w:color="auto"/>
          </w:divBdr>
          <w:divsChild>
            <w:div w:id="1323512593">
              <w:marLeft w:val="0"/>
              <w:marRight w:val="0"/>
              <w:marTop w:val="0"/>
              <w:marBottom w:val="0"/>
              <w:divBdr>
                <w:top w:val="none" w:sz="0" w:space="0" w:color="auto"/>
                <w:left w:val="none" w:sz="0" w:space="0" w:color="auto"/>
                <w:bottom w:val="none" w:sz="0" w:space="0" w:color="auto"/>
                <w:right w:val="none" w:sz="0" w:space="0" w:color="auto"/>
              </w:divBdr>
              <w:divsChild>
                <w:div w:id="794636367">
                  <w:marLeft w:val="0"/>
                  <w:marRight w:val="0"/>
                  <w:marTop w:val="0"/>
                  <w:marBottom w:val="0"/>
                  <w:divBdr>
                    <w:top w:val="none" w:sz="0" w:space="0" w:color="auto"/>
                    <w:left w:val="none" w:sz="0" w:space="0" w:color="auto"/>
                    <w:bottom w:val="none" w:sz="0" w:space="0" w:color="auto"/>
                    <w:right w:val="none" w:sz="0" w:space="0" w:color="auto"/>
                  </w:divBdr>
                  <w:divsChild>
                    <w:div w:id="1552497436">
                      <w:marLeft w:val="0"/>
                      <w:marRight w:val="0"/>
                      <w:marTop w:val="0"/>
                      <w:marBottom w:val="0"/>
                      <w:divBdr>
                        <w:top w:val="none" w:sz="0" w:space="0" w:color="auto"/>
                        <w:left w:val="none" w:sz="0" w:space="0" w:color="auto"/>
                        <w:bottom w:val="none" w:sz="0" w:space="0" w:color="auto"/>
                        <w:right w:val="none" w:sz="0" w:space="0" w:color="auto"/>
                      </w:divBdr>
                      <w:divsChild>
                        <w:div w:id="1833636611">
                          <w:marLeft w:val="0"/>
                          <w:marRight w:val="0"/>
                          <w:marTop w:val="0"/>
                          <w:marBottom w:val="0"/>
                          <w:divBdr>
                            <w:top w:val="none" w:sz="0" w:space="0" w:color="auto"/>
                            <w:left w:val="none" w:sz="0" w:space="0" w:color="auto"/>
                            <w:bottom w:val="none" w:sz="0" w:space="0" w:color="auto"/>
                            <w:right w:val="none" w:sz="0" w:space="0" w:color="auto"/>
                          </w:divBdr>
                          <w:divsChild>
                            <w:div w:id="349991760">
                              <w:marLeft w:val="-420"/>
                              <w:marRight w:val="0"/>
                              <w:marTop w:val="0"/>
                              <w:marBottom w:val="0"/>
                              <w:divBdr>
                                <w:top w:val="none" w:sz="0" w:space="0" w:color="auto"/>
                                <w:left w:val="none" w:sz="0" w:space="0" w:color="auto"/>
                                <w:bottom w:val="none" w:sz="0" w:space="0" w:color="auto"/>
                                <w:right w:val="none" w:sz="0" w:space="0" w:color="auto"/>
                              </w:divBdr>
                              <w:divsChild>
                                <w:div w:id="1444879763">
                                  <w:marLeft w:val="0"/>
                                  <w:marRight w:val="0"/>
                                  <w:marTop w:val="0"/>
                                  <w:marBottom w:val="0"/>
                                  <w:divBdr>
                                    <w:top w:val="none" w:sz="0" w:space="0" w:color="auto"/>
                                    <w:left w:val="none" w:sz="0" w:space="0" w:color="auto"/>
                                    <w:bottom w:val="none" w:sz="0" w:space="0" w:color="auto"/>
                                    <w:right w:val="none" w:sz="0" w:space="0" w:color="auto"/>
                                  </w:divBdr>
                                  <w:divsChild>
                                    <w:div w:id="647977095">
                                      <w:marLeft w:val="0"/>
                                      <w:marRight w:val="0"/>
                                      <w:marTop w:val="0"/>
                                      <w:marBottom w:val="0"/>
                                      <w:divBdr>
                                        <w:top w:val="none" w:sz="0" w:space="0" w:color="auto"/>
                                        <w:left w:val="none" w:sz="0" w:space="0" w:color="auto"/>
                                        <w:bottom w:val="none" w:sz="0" w:space="0" w:color="auto"/>
                                        <w:right w:val="none" w:sz="0" w:space="0" w:color="auto"/>
                                      </w:divBdr>
                                      <w:divsChild>
                                        <w:div w:id="860778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98486104">
      <w:bodyDiv w:val="1"/>
      <w:marLeft w:val="0"/>
      <w:marRight w:val="0"/>
      <w:marTop w:val="0"/>
      <w:marBottom w:val="0"/>
      <w:divBdr>
        <w:top w:val="none" w:sz="0" w:space="0" w:color="auto"/>
        <w:left w:val="none" w:sz="0" w:space="0" w:color="auto"/>
        <w:bottom w:val="none" w:sz="0" w:space="0" w:color="auto"/>
        <w:right w:val="none" w:sz="0" w:space="0" w:color="auto"/>
      </w:divBdr>
    </w:div>
    <w:div w:id="2010860474">
      <w:bodyDiv w:val="1"/>
      <w:marLeft w:val="0"/>
      <w:marRight w:val="0"/>
      <w:marTop w:val="0"/>
      <w:marBottom w:val="0"/>
      <w:divBdr>
        <w:top w:val="none" w:sz="0" w:space="0" w:color="auto"/>
        <w:left w:val="none" w:sz="0" w:space="0" w:color="auto"/>
        <w:bottom w:val="none" w:sz="0" w:space="0" w:color="auto"/>
        <w:right w:val="none" w:sz="0" w:space="0" w:color="auto"/>
      </w:divBdr>
      <w:divsChild>
        <w:div w:id="1357387155">
          <w:marLeft w:val="0"/>
          <w:marRight w:val="0"/>
          <w:marTop w:val="0"/>
          <w:marBottom w:val="0"/>
          <w:divBdr>
            <w:top w:val="none" w:sz="0" w:space="0" w:color="auto"/>
            <w:left w:val="none" w:sz="0" w:space="0" w:color="auto"/>
            <w:bottom w:val="none" w:sz="0" w:space="0" w:color="auto"/>
            <w:right w:val="none" w:sz="0" w:space="0" w:color="auto"/>
          </w:divBdr>
        </w:div>
      </w:divsChild>
    </w:div>
    <w:div w:id="2022275620">
      <w:bodyDiv w:val="1"/>
      <w:marLeft w:val="0"/>
      <w:marRight w:val="0"/>
      <w:marTop w:val="0"/>
      <w:marBottom w:val="0"/>
      <w:divBdr>
        <w:top w:val="none" w:sz="0" w:space="0" w:color="auto"/>
        <w:left w:val="none" w:sz="0" w:space="0" w:color="auto"/>
        <w:bottom w:val="none" w:sz="0" w:space="0" w:color="auto"/>
        <w:right w:val="none" w:sz="0" w:space="0" w:color="auto"/>
      </w:divBdr>
    </w:div>
    <w:div w:id="2083524259">
      <w:bodyDiv w:val="1"/>
      <w:marLeft w:val="0"/>
      <w:marRight w:val="0"/>
      <w:marTop w:val="0"/>
      <w:marBottom w:val="0"/>
      <w:divBdr>
        <w:top w:val="none" w:sz="0" w:space="0" w:color="auto"/>
        <w:left w:val="none" w:sz="0" w:space="0" w:color="auto"/>
        <w:bottom w:val="none" w:sz="0" w:space="0" w:color="auto"/>
        <w:right w:val="none" w:sz="0" w:space="0" w:color="auto"/>
      </w:divBdr>
    </w:div>
    <w:div w:id="2085686174">
      <w:bodyDiv w:val="1"/>
      <w:marLeft w:val="0"/>
      <w:marRight w:val="0"/>
      <w:marTop w:val="0"/>
      <w:marBottom w:val="0"/>
      <w:divBdr>
        <w:top w:val="none" w:sz="0" w:space="0" w:color="auto"/>
        <w:left w:val="none" w:sz="0" w:space="0" w:color="auto"/>
        <w:bottom w:val="none" w:sz="0" w:space="0" w:color="auto"/>
        <w:right w:val="none" w:sz="0" w:space="0" w:color="auto"/>
      </w:divBdr>
    </w:div>
    <w:div w:id="2094274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statista.com/outlook/amo/app/business/united-kingdom" TargetMode="External"/><Relationship Id="rId3" Type="http://schemas.openxmlformats.org/officeDocument/2006/relationships/styles" Target="styles.xml"/><Relationship Id="rId21" Type="http://schemas.openxmlformats.org/officeDocument/2006/relationships/hyperlink" Target="https://www.statista.com/statistics/411117/food-beverages-tobacco-united-kingdom-uk-research-and-development-spend/"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tatista.com/statistics/284306/united-kingdom-hmrc-tax-receipts-income-tax/"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pukkaherbs.com/uk/en/" TargetMode="External"/><Relationship Id="rId20" Type="http://schemas.openxmlformats.org/officeDocument/2006/relationships/hyperlink" Target="https://www.statista.com/forecasts/1388045/consumers-who-actively-try-to-eat-healthy-uk-by-gener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statista.com/statistics/263613/gross-domestic-product-gdp-growth-rate-in-the-united-kingd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tatista.com/statistics/1400522/uk-consumer-attitudes-towards-sustainable-nutri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BD7E40-171E-407A-8A55-3A7911DF82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5844</Words>
  <Characters>33315</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Sabrina Holubova01</cp:lastModifiedBy>
  <cp:revision>2</cp:revision>
  <dcterms:created xsi:type="dcterms:W3CDTF">2024-10-29T00:44:00Z</dcterms:created>
  <dcterms:modified xsi:type="dcterms:W3CDTF">2024-10-29T00:44:00Z</dcterms:modified>
</cp:coreProperties>
</file>