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BBC4B" w14:textId="1CA5BE25" w:rsidR="001B7D07" w:rsidRDefault="001B7D07" w:rsidP="005B6839">
      <w:pPr>
        <w:ind w:left="720"/>
        <w:rPr>
          <w:rFonts w:asciiTheme="minorHAnsi" w:hAnsiTheme="minorHAnsi" w:cstheme="minorHAnsi"/>
          <w:b/>
          <w:iCs/>
          <w:sz w:val="24"/>
          <w:szCs w:val="24"/>
          <w:u w:val="single"/>
        </w:rPr>
      </w:pPr>
      <w:r>
        <w:rPr>
          <w:rFonts w:asciiTheme="minorHAnsi" w:hAnsiTheme="minorHAnsi" w:cstheme="minorHAnsi"/>
          <w:b/>
          <w:iCs/>
          <w:sz w:val="24"/>
          <w:szCs w:val="24"/>
          <w:u w:val="single"/>
        </w:rPr>
        <w:t>YEMISI ADESUYAN 2104115</w:t>
      </w:r>
    </w:p>
    <w:p w14:paraId="3AE7521B" w14:textId="77777777" w:rsidR="001B7D07" w:rsidRDefault="001B7D07" w:rsidP="005B6839">
      <w:pPr>
        <w:ind w:left="720"/>
        <w:rPr>
          <w:rFonts w:asciiTheme="minorHAnsi" w:hAnsiTheme="minorHAnsi" w:cstheme="minorHAnsi"/>
          <w:b/>
          <w:iCs/>
          <w:sz w:val="24"/>
          <w:szCs w:val="24"/>
          <w:u w:val="single"/>
        </w:rPr>
      </w:pPr>
    </w:p>
    <w:p w14:paraId="096DB864" w14:textId="707EDB30" w:rsidR="004A73CD" w:rsidRDefault="005B6839" w:rsidP="005B6839">
      <w:pPr>
        <w:ind w:left="720"/>
        <w:rPr>
          <w:rFonts w:asciiTheme="minorHAnsi" w:hAnsiTheme="minorHAnsi" w:cstheme="minorHAnsi"/>
          <w:b/>
          <w:iCs/>
          <w:sz w:val="24"/>
          <w:szCs w:val="24"/>
          <w:u w:val="single"/>
        </w:rPr>
      </w:pPr>
      <w:r w:rsidRPr="005B6839">
        <w:rPr>
          <w:rFonts w:asciiTheme="minorHAnsi" w:hAnsiTheme="minorHAnsi" w:cstheme="minorHAnsi"/>
          <w:b/>
          <w:iCs/>
          <w:sz w:val="24"/>
          <w:szCs w:val="24"/>
          <w:u w:val="single"/>
        </w:rPr>
        <w:t xml:space="preserve">Assignment: </w:t>
      </w:r>
      <w:r w:rsidR="004A73CD" w:rsidRPr="005B6839">
        <w:rPr>
          <w:rFonts w:asciiTheme="minorHAnsi" w:hAnsiTheme="minorHAnsi" w:cstheme="minorHAnsi"/>
          <w:b/>
          <w:iCs/>
          <w:sz w:val="24"/>
          <w:szCs w:val="24"/>
          <w:u w:val="single"/>
        </w:rPr>
        <w:t xml:space="preserve">How </w:t>
      </w:r>
      <w:r w:rsidRPr="005B6839">
        <w:rPr>
          <w:rFonts w:asciiTheme="minorHAnsi" w:hAnsiTheme="minorHAnsi" w:cstheme="minorHAnsi"/>
          <w:b/>
          <w:iCs/>
          <w:sz w:val="24"/>
          <w:szCs w:val="24"/>
          <w:u w:val="single"/>
        </w:rPr>
        <w:t>p</w:t>
      </w:r>
      <w:r w:rsidR="004A73CD" w:rsidRPr="005B6839">
        <w:rPr>
          <w:rFonts w:asciiTheme="minorHAnsi" w:hAnsiTheme="minorHAnsi" w:cstheme="minorHAnsi"/>
          <w:b/>
          <w:iCs/>
          <w:sz w:val="24"/>
          <w:szCs w:val="24"/>
          <w:u w:val="single"/>
        </w:rPr>
        <w:t xml:space="preserve">sychological </w:t>
      </w:r>
      <w:r w:rsidRPr="005B6839">
        <w:rPr>
          <w:rFonts w:asciiTheme="minorHAnsi" w:hAnsiTheme="minorHAnsi" w:cstheme="minorHAnsi"/>
          <w:b/>
          <w:iCs/>
          <w:sz w:val="24"/>
          <w:szCs w:val="24"/>
          <w:u w:val="single"/>
        </w:rPr>
        <w:t>t</w:t>
      </w:r>
      <w:r w:rsidR="004A73CD" w:rsidRPr="005B6839">
        <w:rPr>
          <w:rFonts w:asciiTheme="minorHAnsi" w:hAnsiTheme="minorHAnsi" w:cstheme="minorHAnsi"/>
          <w:b/>
          <w:iCs/>
          <w:sz w:val="24"/>
          <w:szCs w:val="24"/>
          <w:u w:val="single"/>
        </w:rPr>
        <w:t xml:space="preserve">heory </w:t>
      </w:r>
      <w:r w:rsidRPr="005B6839">
        <w:rPr>
          <w:rFonts w:asciiTheme="minorHAnsi" w:hAnsiTheme="minorHAnsi" w:cstheme="minorHAnsi"/>
          <w:b/>
          <w:iCs/>
          <w:sz w:val="24"/>
          <w:szCs w:val="24"/>
          <w:u w:val="single"/>
        </w:rPr>
        <w:t>i</w:t>
      </w:r>
      <w:r w:rsidR="004A73CD" w:rsidRPr="005B6839">
        <w:rPr>
          <w:rFonts w:asciiTheme="minorHAnsi" w:hAnsiTheme="minorHAnsi" w:cstheme="minorHAnsi"/>
          <w:b/>
          <w:iCs/>
          <w:sz w:val="24"/>
          <w:szCs w:val="24"/>
          <w:u w:val="single"/>
        </w:rPr>
        <w:t>mpacts</w:t>
      </w:r>
      <w:r w:rsidRPr="005B6839">
        <w:rPr>
          <w:rFonts w:asciiTheme="minorHAnsi" w:hAnsiTheme="minorHAnsi" w:cstheme="minorHAnsi"/>
          <w:b/>
          <w:iCs/>
          <w:sz w:val="24"/>
          <w:szCs w:val="24"/>
          <w:u w:val="single"/>
        </w:rPr>
        <w:t xml:space="preserve"> u</w:t>
      </w:r>
      <w:r w:rsidR="004A73CD" w:rsidRPr="005B6839">
        <w:rPr>
          <w:rFonts w:asciiTheme="minorHAnsi" w:hAnsiTheme="minorHAnsi" w:cstheme="minorHAnsi"/>
          <w:b/>
          <w:iCs/>
          <w:sz w:val="24"/>
          <w:szCs w:val="24"/>
          <w:u w:val="single"/>
        </w:rPr>
        <w:t xml:space="preserve">pon the </w:t>
      </w:r>
      <w:r w:rsidRPr="005B6839">
        <w:rPr>
          <w:rFonts w:asciiTheme="minorHAnsi" w:hAnsiTheme="minorHAnsi" w:cstheme="minorHAnsi"/>
          <w:b/>
          <w:iCs/>
          <w:sz w:val="24"/>
          <w:szCs w:val="24"/>
          <w:u w:val="single"/>
        </w:rPr>
        <w:t>r</w:t>
      </w:r>
      <w:r w:rsidR="004A73CD" w:rsidRPr="005B6839">
        <w:rPr>
          <w:rFonts w:asciiTheme="minorHAnsi" w:hAnsiTheme="minorHAnsi" w:cstheme="minorHAnsi"/>
          <w:b/>
          <w:iCs/>
          <w:sz w:val="24"/>
          <w:szCs w:val="24"/>
          <w:u w:val="single"/>
        </w:rPr>
        <w:t>ole of</w:t>
      </w:r>
      <w:r w:rsidRPr="005B6839">
        <w:rPr>
          <w:rFonts w:asciiTheme="minorHAnsi" w:hAnsiTheme="minorHAnsi" w:cstheme="minorHAnsi"/>
          <w:b/>
          <w:iCs/>
          <w:sz w:val="24"/>
          <w:szCs w:val="24"/>
          <w:u w:val="single"/>
        </w:rPr>
        <w:t xml:space="preserve"> s</w:t>
      </w:r>
      <w:r w:rsidR="00D81766" w:rsidRPr="005B6839">
        <w:rPr>
          <w:rFonts w:asciiTheme="minorHAnsi" w:hAnsiTheme="minorHAnsi" w:cstheme="minorHAnsi"/>
          <w:b/>
          <w:iCs/>
          <w:sz w:val="24"/>
          <w:szCs w:val="24"/>
          <w:u w:val="single"/>
        </w:rPr>
        <w:t xml:space="preserve">ocial </w:t>
      </w:r>
      <w:r w:rsidRPr="005B6839">
        <w:rPr>
          <w:rFonts w:asciiTheme="minorHAnsi" w:hAnsiTheme="minorHAnsi" w:cstheme="minorHAnsi"/>
          <w:b/>
          <w:iCs/>
          <w:sz w:val="24"/>
          <w:szCs w:val="24"/>
          <w:u w:val="single"/>
        </w:rPr>
        <w:t>w</w:t>
      </w:r>
      <w:r w:rsidR="00D81766" w:rsidRPr="005B6839">
        <w:rPr>
          <w:rFonts w:asciiTheme="minorHAnsi" w:hAnsiTheme="minorHAnsi" w:cstheme="minorHAnsi"/>
          <w:b/>
          <w:iCs/>
          <w:sz w:val="24"/>
          <w:szCs w:val="24"/>
          <w:u w:val="single"/>
        </w:rPr>
        <w:t>orkers</w:t>
      </w:r>
      <w:r w:rsidR="00BB4A3C">
        <w:rPr>
          <w:rFonts w:asciiTheme="minorHAnsi" w:hAnsiTheme="minorHAnsi" w:cstheme="minorHAnsi"/>
          <w:b/>
          <w:iCs/>
          <w:sz w:val="24"/>
          <w:szCs w:val="24"/>
          <w:u w:val="single"/>
        </w:rPr>
        <w:t xml:space="preserve"> </w:t>
      </w:r>
    </w:p>
    <w:p w14:paraId="4AD58B7F" w14:textId="48A04157" w:rsidR="00BB4A3C" w:rsidRPr="005B6839" w:rsidRDefault="00BB4A3C" w:rsidP="005B6839">
      <w:pPr>
        <w:ind w:left="720"/>
        <w:rPr>
          <w:rFonts w:asciiTheme="minorHAnsi" w:hAnsiTheme="minorHAnsi" w:cstheme="minorHAnsi"/>
          <w:b/>
          <w:iCs/>
          <w:sz w:val="24"/>
          <w:szCs w:val="24"/>
          <w:u w:val="single"/>
        </w:rPr>
      </w:pPr>
      <w:r>
        <w:rPr>
          <w:rFonts w:asciiTheme="minorHAnsi" w:hAnsiTheme="minorHAnsi" w:cstheme="minorHAnsi"/>
          <w:b/>
          <w:iCs/>
          <w:sz w:val="24"/>
          <w:szCs w:val="24"/>
          <w:u w:val="single"/>
        </w:rPr>
        <w:t>Word count (1</w:t>
      </w:r>
      <w:r w:rsidR="00A55B9D">
        <w:rPr>
          <w:rFonts w:asciiTheme="minorHAnsi" w:hAnsiTheme="minorHAnsi" w:cstheme="minorHAnsi"/>
          <w:b/>
          <w:iCs/>
          <w:sz w:val="24"/>
          <w:szCs w:val="24"/>
          <w:u w:val="single"/>
        </w:rPr>
        <w:t>590</w:t>
      </w:r>
      <w:r>
        <w:rPr>
          <w:rFonts w:asciiTheme="minorHAnsi" w:hAnsiTheme="minorHAnsi" w:cstheme="minorHAnsi"/>
          <w:b/>
          <w:iCs/>
          <w:sz w:val="24"/>
          <w:szCs w:val="24"/>
          <w:u w:val="single"/>
        </w:rPr>
        <w:t>).</w:t>
      </w:r>
    </w:p>
    <w:p w14:paraId="51477B71" w14:textId="145E6F1C" w:rsidR="004A73CD" w:rsidRDefault="004A73CD" w:rsidP="00EA0551">
      <w:pPr>
        <w:rPr>
          <w:rFonts w:asciiTheme="minorHAnsi" w:hAnsiTheme="minorHAnsi" w:cstheme="minorHAnsi"/>
          <w:sz w:val="28"/>
          <w:szCs w:val="28"/>
        </w:rPr>
      </w:pPr>
    </w:p>
    <w:p w14:paraId="05D93CFF" w14:textId="41A86FE8" w:rsidR="00EA0551" w:rsidRPr="00EA0551" w:rsidRDefault="00EA0551" w:rsidP="00F41C62">
      <w:pPr>
        <w:spacing w:line="360" w:lineRule="auto"/>
        <w:rPr>
          <w:rFonts w:asciiTheme="minorHAnsi" w:hAnsiTheme="minorHAnsi" w:cstheme="minorHAnsi"/>
          <w:b/>
          <w:bCs/>
          <w:sz w:val="24"/>
          <w:szCs w:val="24"/>
        </w:rPr>
      </w:pPr>
      <w:r w:rsidRPr="00EA0551">
        <w:rPr>
          <w:rFonts w:asciiTheme="minorHAnsi" w:hAnsiTheme="minorHAnsi" w:cstheme="minorHAnsi"/>
          <w:b/>
          <w:bCs/>
          <w:sz w:val="24"/>
          <w:szCs w:val="24"/>
        </w:rPr>
        <w:t xml:space="preserve">Introduction </w:t>
      </w:r>
    </w:p>
    <w:p w14:paraId="39BC2E7B" w14:textId="1E16C527" w:rsidR="000B277C" w:rsidRPr="00F86819" w:rsidRDefault="00C82101" w:rsidP="00EF0D60">
      <w:pPr>
        <w:pStyle w:val="NormalWeb"/>
        <w:spacing w:before="0" w:beforeAutospacing="0" w:after="0" w:afterAutospacing="0" w:line="360" w:lineRule="auto"/>
        <w:jc w:val="both"/>
        <w:rPr>
          <w:rFonts w:ascii="Calibri" w:hAnsi="Calibri" w:cs="Calibri"/>
        </w:rPr>
      </w:pPr>
      <w:r>
        <w:rPr>
          <w:rFonts w:ascii="Calibri" w:hAnsi="Calibri" w:cs="Calibri"/>
        </w:rPr>
        <w:t>Social work practice</w:t>
      </w:r>
      <w:r w:rsidR="00717AE5">
        <w:rPr>
          <w:rFonts w:ascii="Calibri" w:hAnsi="Calibri" w:cs="Calibri"/>
        </w:rPr>
        <w:t xml:space="preserve"> (SWP)</w:t>
      </w:r>
      <w:r>
        <w:rPr>
          <w:rFonts w:ascii="Calibri" w:hAnsi="Calibri" w:cs="Calibri"/>
        </w:rPr>
        <w:t xml:space="preserve"> has become increasingly complex</w:t>
      </w:r>
      <w:r w:rsidR="00714A5A">
        <w:rPr>
          <w:rFonts w:ascii="Calibri" w:hAnsi="Calibri" w:cs="Calibri"/>
        </w:rPr>
        <w:t>.</w:t>
      </w:r>
      <w:r>
        <w:rPr>
          <w:rFonts w:ascii="Calibri" w:hAnsi="Calibri" w:cs="Calibri"/>
        </w:rPr>
        <w:t xml:space="preserve"> </w:t>
      </w:r>
      <w:r w:rsidR="00714A5A">
        <w:rPr>
          <w:rFonts w:ascii="Calibri" w:hAnsi="Calibri" w:cs="Calibri"/>
        </w:rPr>
        <w:t>P</w:t>
      </w:r>
      <w:r w:rsidR="007278BC">
        <w:rPr>
          <w:rFonts w:ascii="Calibri" w:hAnsi="Calibri" w:cs="Calibri"/>
        </w:rPr>
        <w:t xml:space="preserve">ractitioners </w:t>
      </w:r>
      <w:r w:rsidR="00714A5A">
        <w:rPr>
          <w:rFonts w:ascii="Calibri" w:hAnsi="Calibri" w:cs="Calibri"/>
        </w:rPr>
        <w:t>constantly</w:t>
      </w:r>
      <w:r w:rsidR="007278BC">
        <w:rPr>
          <w:rFonts w:ascii="Calibri" w:hAnsi="Calibri" w:cs="Calibri"/>
        </w:rPr>
        <w:t xml:space="preserve"> </w:t>
      </w:r>
      <w:r w:rsidR="00D93E79">
        <w:rPr>
          <w:rFonts w:ascii="Calibri" w:hAnsi="Calibri" w:cs="Calibri"/>
        </w:rPr>
        <w:t xml:space="preserve">struggle to maintain </w:t>
      </w:r>
      <w:r w:rsidR="00E93B47">
        <w:rPr>
          <w:rFonts w:ascii="Calibri" w:hAnsi="Calibri" w:cs="Calibri"/>
        </w:rPr>
        <w:t xml:space="preserve">their ethical values and ideals </w:t>
      </w:r>
      <w:r w:rsidR="00776633">
        <w:rPr>
          <w:rFonts w:ascii="Calibri" w:hAnsi="Calibri" w:cs="Calibri"/>
        </w:rPr>
        <w:t>in high-pressur</w:t>
      </w:r>
      <w:r w:rsidR="006B78A1">
        <w:rPr>
          <w:rFonts w:ascii="Calibri" w:hAnsi="Calibri" w:cs="Calibri"/>
        </w:rPr>
        <w:t xml:space="preserve">ed </w:t>
      </w:r>
      <w:r w:rsidR="002A3954">
        <w:rPr>
          <w:rFonts w:ascii="Calibri" w:hAnsi="Calibri" w:cs="Calibri"/>
        </w:rPr>
        <w:t>socio-political</w:t>
      </w:r>
      <w:r w:rsidR="009C0B78">
        <w:rPr>
          <w:rFonts w:ascii="Calibri" w:hAnsi="Calibri" w:cs="Calibri"/>
        </w:rPr>
        <w:t xml:space="preserve"> and organisational environment</w:t>
      </w:r>
      <w:r w:rsidR="00714A5A">
        <w:rPr>
          <w:rFonts w:ascii="Calibri" w:hAnsi="Calibri" w:cs="Calibri"/>
        </w:rPr>
        <w:t>s</w:t>
      </w:r>
      <w:r w:rsidR="009C0B78">
        <w:rPr>
          <w:rFonts w:ascii="Calibri" w:hAnsi="Calibri" w:cs="Calibri"/>
        </w:rPr>
        <w:t xml:space="preserve">. </w:t>
      </w:r>
      <w:r w:rsidR="00BA3E5C">
        <w:rPr>
          <w:rFonts w:ascii="Calibri" w:hAnsi="Calibri" w:cs="Calibri"/>
        </w:rPr>
        <w:t>Consequently</w:t>
      </w:r>
      <w:r w:rsidR="001A4EE9">
        <w:rPr>
          <w:rFonts w:ascii="Calibri" w:hAnsi="Calibri" w:cs="Calibri"/>
        </w:rPr>
        <w:t>, there is now a</w:t>
      </w:r>
      <w:r w:rsidR="00484F1E">
        <w:rPr>
          <w:rFonts w:ascii="Calibri" w:hAnsi="Calibri" w:cs="Calibri"/>
        </w:rPr>
        <w:t>n emphasis on relationship-based approaches</w:t>
      </w:r>
      <w:r w:rsidR="00B343C3">
        <w:rPr>
          <w:rFonts w:ascii="Calibri" w:hAnsi="Calibri" w:cs="Calibri"/>
        </w:rPr>
        <w:t xml:space="preserve"> and psychological theories</w:t>
      </w:r>
      <w:r w:rsidR="00484F1E">
        <w:rPr>
          <w:rFonts w:ascii="Calibri" w:hAnsi="Calibri" w:cs="Calibri"/>
        </w:rPr>
        <w:t xml:space="preserve"> in</w:t>
      </w:r>
      <w:r w:rsidR="00BA3E5C">
        <w:rPr>
          <w:rFonts w:ascii="Calibri" w:hAnsi="Calibri" w:cs="Calibri"/>
        </w:rPr>
        <w:t xml:space="preserve"> social work practice.</w:t>
      </w:r>
      <w:r w:rsidR="009C0B78">
        <w:rPr>
          <w:rFonts w:ascii="Calibri" w:hAnsi="Calibri" w:cs="Calibri"/>
        </w:rPr>
        <w:t xml:space="preserve"> </w:t>
      </w:r>
      <w:r w:rsidR="00AB7CB1" w:rsidRPr="00DA6BC2">
        <w:rPr>
          <w:rFonts w:ascii="Calibri" w:hAnsi="Calibri" w:cs="Calibri"/>
        </w:rPr>
        <w:t>This essay briefly explore</w:t>
      </w:r>
      <w:r w:rsidR="00BA3E5C">
        <w:rPr>
          <w:rFonts w:ascii="Calibri" w:hAnsi="Calibri" w:cs="Calibri"/>
        </w:rPr>
        <w:t>s</w:t>
      </w:r>
      <w:r w:rsidR="00AB7CB1" w:rsidRPr="00DA6BC2">
        <w:rPr>
          <w:rFonts w:ascii="Calibri" w:hAnsi="Calibri" w:cs="Calibri"/>
        </w:rPr>
        <w:t xml:space="preserve"> the </w:t>
      </w:r>
      <w:r w:rsidR="00714A5A">
        <w:rPr>
          <w:rFonts w:ascii="Calibri" w:hAnsi="Calibri" w:cs="Calibri"/>
        </w:rPr>
        <w:t>relevanc</w:t>
      </w:r>
      <w:r w:rsidR="00AB7CB1" w:rsidRPr="00DA6BC2">
        <w:rPr>
          <w:rFonts w:ascii="Calibri" w:hAnsi="Calibri" w:cs="Calibri"/>
        </w:rPr>
        <w:t xml:space="preserve">e </w:t>
      </w:r>
      <w:r w:rsidR="00714A5A">
        <w:rPr>
          <w:rFonts w:ascii="Calibri" w:hAnsi="Calibri" w:cs="Calibri"/>
        </w:rPr>
        <w:t>of</w:t>
      </w:r>
      <w:r w:rsidR="00AB7CB1" w:rsidRPr="00DA6BC2">
        <w:rPr>
          <w:rFonts w:ascii="Calibri" w:hAnsi="Calibri" w:cs="Calibri"/>
        </w:rPr>
        <w:t xml:space="preserve"> psychodynamic and humanistic approaches in social work practice</w:t>
      </w:r>
      <w:r w:rsidR="00714A5A">
        <w:rPr>
          <w:rFonts w:ascii="Calibri" w:hAnsi="Calibri" w:cs="Calibri"/>
        </w:rPr>
        <w:t xml:space="preserve">; </w:t>
      </w:r>
      <w:r w:rsidR="004B28FD">
        <w:rPr>
          <w:rFonts w:ascii="Calibri" w:hAnsi="Calibri" w:cs="Calibri"/>
        </w:rPr>
        <w:t>d</w:t>
      </w:r>
      <w:r w:rsidR="00CC4DE9">
        <w:rPr>
          <w:rFonts w:ascii="Calibri" w:hAnsi="Calibri" w:cs="Calibri"/>
        </w:rPr>
        <w:t>iscuss</w:t>
      </w:r>
      <w:r w:rsidR="004B28FD">
        <w:rPr>
          <w:rFonts w:ascii="Calibri" w:hAnsi="Calibri" w:cs="Calibri"/>
        </w:rPr>
        <w:t>ing</w:t>
      </w:r>
      <w:r w:rsidR="00CC4DE9">
        <w:rPr>
          <w:rFonts w:ascii="Calibri" w:hAnsi="Calibri" w:cs="Calibri"/>
        </w:rPr>
        <w:t xml:space="preserve"> </w:t>
      </w:r>
      <w:r w:rsidR="00AB7CB1" w:rsidRPr="00DA6BC2">
        <w:rPr>
          <w:rFonts w:ascii="Calibri" w:hAnsi="Calibri" w:cs="Calibri"/>
        </w:rPr>
        <w:t>how</w:t>
      </w:r>
      <w:r w:rsidR="00CC4DE9">
        <w:rPr>
          <w:rFonts w:ascii="Calibri" w:hAnsi="Calibri" w:cs="Calibri"/>
        </w:rPr>
        <w:t xml:space="preserve"> these framework</w:t>
      </w:r>
      <w:r w:rsidR="004B28FD">
        <w:rPr>
          <w:rFonts w:ascii="Calibri" w:hAnsi="Calibri" w:cs="Calibri"/>
        </w:rPr>
        <w:t>s</w:t>
      </w:r>
      <w:r w:rsidR="00AB7CB1" w:rsidRPr="00DA6BC2">
        <w:rPr>
          <w:rFonts w:ascii="Calibri" w:hAnsi="Calibri" w:cs="Calibri"/>
        </w:rPr>
        <w:t xml:space="preserve"> impac</w:t>
      </w:r>
      <w:r w:rsidR="004B28FD">
        <w:rPr>
          <w:rFonts w:ascii="Calibri" w:hAnsi="Calibri" w:cs="Calibri"/>
        </w:rPr>
        <w:t>t</w:t>
      </w:r>
      <w:r w:rsidR="00AB7CB1" w:rsidRPr="00DA6BC2">
        <w:rPr>
          <w:rFonts w:ascii="Calibri" w:hAnsi="Calibri" w:cs="Calibri"/>
        </w:rPr>
        <w:t xml:space="preserve"> the </w:t>
      </w:r>
      <w:r w:rsidR="00CC4DE9">
        <w:rPr>
          <w:rFonts w:ascii="Calibri" w:hAnsi="Calibri" w:cs="Calibri"/>
        </w:rPr>
        <w:t xml:space="preserve">critical </w:t>
      </w:r>
      <w:r w:rsidR="00AB7CB1" w:rsidRPr="00DA6BC2">
        <w:rPr>
          <w:rFonts w:ascii="Calibri" w:hAnsi="Calibri" w:cs="Calibri"/>
        </w:rPr>
        <w:t>work of practitioners</w:t>
      </w:r>
      <w:r w:rsidR="00CC4DE9">
        <w:rPr>
          <w:rFonts w:ascii="Calibri" w:hAnsi="Calibri" w:cs="Calibri"/>
        </w:rPr>
        <w:t>. The implications of applying these approaches</w:t>
      </w:r>
      <w:r w:rsidR="00AB7CB1" w:rsidRPr="00DA6BC2">
        <w:rPr>
          <w:rFonts w:ascii="Calibri" w:hAnsi="Calibri" w:cs="Calibri"/>
        </w:rPr>
        <w:t xml:space="preserve"> and the</w:t>
      </w:r>
      <w:r w:rsidR="00CC4DE9">
        <w:rPr>
          <w:rFonts w:ascii="Calibri" w:hAnsi="Calibri" w:cs="Calibri"/>
        </w:rPr>
        <w:t>ir</w:t>
      </w:r>
      <w:r w:rsidR="00AB7CB1" w:rsidRPr="00DA6BC2">
        <w:rPr>
          <w:rFonts w:ascii="Calibri" w:hAnsi="Calibri" w:cs="Calibri"/>
        </w:rPr>
        <w:t xml:space="preserve"> significance for effective social work practice for service users</w:t>
      </w:r>
      <w:r w:rsidR="00CC4DE9">
        <w:rPr>
          <w:rFonts w:ascii="Calibri" w:hAnsi="Calibri" w:cs="Calibri"/>
        </w:rPr>
        <w:t xml:space="preserve"> and </w:t>
      </w:r>
      <w:r w:rsidR="00844C67">
        <w:rPr>
          <w:rFonts w:ascii="Calibri" w:hAnsi="Calibri" w:cs="Calibri"/>
        </w:rPr>
        <w:t xml:space="preserve">practitioners, </w:t>
      </w:r>
      <w:r w:rsidR="00714A5A">
        <w:rPr>
          <w:rFonts w:ascii="Calibri" w:hAnsi="Calibri" w:cs="Calibri"/>
        </w:rPr>
        <w:t>are</w:t>
      </w:r>
      <w:r w:rsidR="00844C67">
        <w:rPr>
          <w:rFonts w:ascii="Calibri" w:hAnsi="Calibri" w:cs="Calibri"/>
        </w:rPr>
        <w:t xml:space="preserve"> elaborated upon in this essay</w:t>
      </w:r>
      <w:r w:rsidR="00AB7CB1" w:rsidRPr="00DA6BC2">
        <w:rPr>
          <w:rFonts w:ascii="Calibri" w:hAnsi="Calibri" w:cs="Calibri"/>
        </w:rPr>
        <w:t>.</w:t>
      </w:r>
    </w:p>
    <w:p w14:paraId="4203CF3B" w14:textId="75C78DBB" w:rsidR="001A646A" w:rsidRPr="001A646A" w:rsidRDefault="001A646A" w:rsidP="00EF0D60">
      <w:pPr>
        <w:pStyle w:val="NormalWeb"/>
        <w:spacing w:before="0" w:beforeAutospacing="0" w:after="0" w:afterAutospacing="0" w:line="360" w:lineRule="auto"/>
        <w:jc w:val="both"/>
        <w:rPr>
          <w:rFonts w:ascii="Calibri" w:hAnsi="Calibri" w:cs="Calibri"/>
          <w:b/>
          <w:bCs/>
        </w:rPr>
      </w:pPr>
    </w:p>
    <w:p w14:paraId="0AE25A57" w14:textId="2F62009F" w:rsidR="001216E5" w:rsidRDefault="001216E5" w:rsidP="00EF0D60">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Social workers are professionals expected</w:t>
      </w:r>
      <w:r w:rsidR="002946AF">
        <w:rPr>
          <w:rFonts w:asciiTheme="minorHAnsi" w:hAnsiTheme="minorHAnsi" w:cstheme="minorHAnsi"/>
        </w:rPr>
        <w:t xml:space="preserve">, </w:t>
      </w:r>
      <w:r w:rsidR="00225134">
        <w:rPr>
          <w:rFonts w:asciiTheme="minorHAnsi" w:hAnsiTheme="minorHAnsi" w:cstheme="minorHAnsi"/>
        </w:rPr>
        <w:t>through various approaches,</w:t>
      </w:r>
      <w:r>
        <w:rPr>
          <w:rFonts w:asciiTheme="minorHAnsi" w:hAnsiTheme="minorHAnsi" w:cstheme="minorHAnsi"/>
        </w:rPr>
        <w:t xml:space="preserve"> to promote</w:t>
      </w:r>
      <w:r w:rsidR="00F24912">
        <w:rPr>
          <w:rFonts w:asciiTheme="minorHAnsi" w:hAnsiTheme="minorHAnsi" w:cstheme="minorHAnsi"/>
        </w:rPr>
        <w:t xml:space="preserve"> change, </w:t>
      </w:r>
      <w:r w:rsidR="00B5513C">
        <w:rPr>
          <w:rFonts w:asciiTheme="minorHAnsi" w:hAnsiTheme="minorHAnsi" w:cstheme="minorHAnsi"/>
        </w:rPr>
        <w:t>enhance</w:t>
      </w:r>
      <w:r w:rsidR="00F24912">
        <w:rPr>
          <w:rFonts w:asciiTheme="minorHAnsi" w:hAnsiTheme="minorHAnsi" w:cstheme="minorHAnsi"/>
        </w:rPr>
        <w:t xml:space="preserve"> wellbeing, </w:t>
      </w:r>
      <w:r w:rsidR="001C55D5">
        <w:rPr>
          <w:rFonts w:asciiTheme="minorHAnsi" w:hAnsiTheme="minorHAnsi" w:cstheme="minorHAnsi"/>
        </w:rPr>
        <w:t>and support clients (</w:t>
      </w:r>
      <w:r w:rsidR="00B5513C">
        <w:rPr>
          <w:rFonts w:asciiTheme="minorHAnsi" w:hAnsiTheme="minorHAnsi" w:cstheme="minorHAnsi"/>
        </w:rPr>
        <w:t xml:space="preserve">individuals, </w:t>
      </w:r>
      <w:proofErr w:type="gramStart"/>
      <w:r w:rsidR="00B5513C">
        <w:rPr>
          <w:rFonts w:asciiTheme="minorHAnsi" w:hAnsiTheme="minorHAnsi" w:cstheme="minorHAnsi"/>
        </w:rPr>
        <w:t>groups</w:t>
      </w:r>
      <w:proofErr w:type="gramEnd"/>
      <w:r w:rsidR="00B5513C">
        <w:rPr>
          <w:rFonts w:asciiTheme="minorHAnsi" w:hAnsiTheme="minorHAnsi" w:cstheme="minorHAnsi"/>
        </w:rPr>
        <w:t xml:space="preserve"> and communities</w:t>
      </w:r>
      <w:r w:rsidR="001C55D5">
        <w:rPr>
          <w:rFonts w:asciiTheme="minorHAnsi" w:hAnsiTheme="minorHAnsi" w:cstheme="minorHAnsi"/>
        </w:rPr>
        <w:t xml:space="preserve">) </w:t>
      </w:r>
      <w:r w:rsidR="00E43E60">
        <w:rPr>
          <w:rFonts w:asciiTheme="minorHAnsi" w:hAnsiTheme="minorHAnsi" w:cstheme="minorHAnsi"/>
        </w:rPr>
        <w:t xml:space="preserve">satisfy their needs, and </w:t>
      </w:r>
      <w:r w:rsidR="00B5513C">
        <w:rPr>
          <w:rFonts w:asciiTheme="minorHAnsi" w:hAnsiTheme="minorHAnsi" w:cstheme="minorHAnsi"/>
        </w:rPr>
        <w:t>function</w:t>
      </w:r>
      <w:r w:rsidR="00E43E60">
        <w:rPr>
          <w:rFonts w:asciiTheme="minorHAnsi" w:hAnsiTheme="minorHAnsi" w:cstheme="minorHAnsi"/>
        </w:rPr>
        <w:t xml:space="preserve"> </w:t>
      </w:r>
      <w:r w:rsidR="00AA5CE5">
        <w:rPr>
          <w:rFonts w:asciiTheme="minorHAnsi" w:hAnsiTheme="minorHAnsi" w:cstheme="minorHAnsi"/>
        </w:rPr>
        <w:t>productively</w:t>
      </w:r>
      <w:r w:rsidR="00B5513C">
        <w:rPr>
          <w:rFonts w:asciiTheme="minorHAnsi" w:hAnsiTheme="minorHAnsi" w:cstheme="minorHAnsi"/>
        </w:rPr>
        <w:t xml:space="preserve"> by addressing social-structural factors that can impede</w:t>
      </w:r>
      <w:r w:rsidR="009C5ADC">
        <w:rPr>
          <w:rFonts w:asciiTheme="minorHAnsi" w:hAnsiTheme="minorHAnsi" w:cstheme="minorHAnsi"/>
        </w:rPr>
        <w:t xml:space="preserve"> humanity’s wellbeing</w:t>
      </w:r>
      <w:r w:rsidR="00E43E60">
        <w:rPr>
          <w:rFonts w:asciiTheme="minorHAnsi" w:hAnsiTheme="minorHAnsi" w:cstheme="minorHAnsi"/>
        </w:rPr>
        <w:t xml:space="preserve">. However, </w:t>
      </w:r>
      <w:r w:rsidR="00AA5CE5">
        <w:rPr>
          <w:rFonts w:asciiTheme="minorHAnsi" w:hAnsiTheme="minorHAnsi" w:cstheme="minorHAnsi"/>
        </w:rPr>
        <w:t xml:space="preserve">the </w:t>
      </w:r>
      <w:r w:rsidR="00E43E60">
        <w:rPr>
          <w:rFonts w:asciiTheme="minorHAnsi" w:hAnsiTheme="minorHAnsi" w:cstheme="minorHAnsi"/>
        </w:rPr>
        <w:t>job of social workers is challenging and difficult</w:t>
      </w:r>
      <w:r w:rsidR="00AA5CE5">
        <w:rPr>
          <w:rFonts w:asciiTheme="minorHAnsi" w:hAnsiTheme="minorHAnsi" w:cstheme="minorHAnsi"/>
        </w:rPr>
        <w:t>:</w:t>
      </w:r>
      <w:r w:rsidR="00E43E60">
        <w:rPr>
          <w:rFonts w:asciiTheme="minorHAnsi" w:hAnsiTheme="minorHAnsi" w:cstheme="minorHAnsi"/>
        </w:rPr>
        <w:t xml:space="preserve"> practitioners </w:t>
      </w:r>
      <w:r w:rsidR="00883D6B">
        <w:rPr>
          <w:rFonts w:asciiTheme="minorHAnsi" w:hAnsiTheme="minorHAnsi" w:cstheme="minorHAnsi"/>
        </w:rPr>
        <w:t xml:space="preserve">have to operate in </w:t>
      </w:r>
      <w:r w:rsidR="0082248B">
        <w:rPr>
          <w:rFonts w:asciiTheme="minorHAnsi" w:hAnsiTheme="minorHAnsi" w:cstheme="minorHAnsi"/>
        </w:rPr>
        <w:t>environments of constrained budgets and resources</w:t>
      </w:r>
      <w:r w:rsidR="005256EF">
        <w:rPr>
          <w:rFonts w:asciiTheme="minorHAnsi" w:hAnsiTheme="minorHAnsi" w:cstheme="minorHAnsi"/>
        </w:rPr>
        <w:t>, and influence</w:t>
      </w:r>
      <w:r w:rsidR="00795230">
        <w:rPr>
          <w:rFonts w:asciiTheme="minorHAnsi" w:hAnsiTheme="minorHAnsi" w:cstheme="minorHAnsi"/>
        </w:rPr>
        <w:t>s</w:t>
      </w:r>
      <w:r w:rsidR="005256EF">
        <w:rPr>
          <w:rFonts w:asciiTheme="minorHAnsi" w:hAnsiTheme="minorHAnsi" w:cstheme="minorHAnsi"/>
        </w:rPr>
        <w:t xml:space="preserve"> of neoliberal</w:t>
      </w:r>
      <w:r w:rsidR="00ED18E4">
        <w:rPr>
          <w:rFonts w:asciiTheme="minorHAnsi" w:hAnsiTheme="minorHAnsi" w:cstheme="minorHAnsi"/>
        </w:rPr>
        <w:t>ism (</w:t>
      </w:r>
      <w:r w:rsidR="005256EF">
        <w:rPr>
          <w:rFonts w:asciiTheme="minorHAnsi" w:hAnsiTheme="minorHAnsi" w:cstheme="minorHAnsi"/>
        </w:rPr>
        <w:t>risk management, managerial</w:t>
      </w:r>
      <w:r w:rsidR="00795230">
        <w:rPr>
          <w:rFonts w:asciiTheme="minorHAnsi" w:hAnsiTheme="minorHAnsi" w:cstheme="minorHAnsi"/>
        </w:rPr>
        <w:t>ism and cons</w:t>
      </w:r>
      <w:r w:rsidR="00E53BB3">
        <w:rPr>
          <w:rFonts w:asciiTheme="minorHAnsi" w:hAnsiTheme="minorHAnsi" w:cstheme="minorHAnsi"/>
        </w:rPr>
        <w:t>umerism) on social work</w:t>
      </w:r>
      <w:r w:rsidR="0082248B">
        <w:rPr>
          <w:rFonts w:asciiTheme="minorHAnsi" w:hAnsiTheme="minorHAnsi" w:cstheme="minorHAnsi"/>
        </w:rPr>
        <w:t xml:space="preserve">. </w:t>
      </w:r>
      <w:r w:rsidR="00EA3749">
        <w:rPr>
          <w:rFonts w:asciiTheme="minorHAnsi" w:hAnsiTheme="minorHAnsi" w:cstheme="minorHAnsi"/>
        </w:rPr>
        <w:t>C</w:t>
      </w:r>
      <w:r w:rsidR="0077231B">
        <w:rPr>
          <w:rFonts w:asciiTheme="minorHAnsi" w:hAnsiTheme="minorHAnsi" w:cstheme="minorHAnsi"/>
        </w:rPr>
        <w:t>ontemporary social worker</w:t>
      </w:r>
      <w:r w:rsidR="007408C8">
        <w:rPr>
          <w:rFonts w:asciiTheme="minorHAnsi" w:hAnsiTheme="minorHAnsi" w:cstheme="minorHAnsi"/>
        </w:rPr>
        <w:t xml:space="preserve">’s role is </w:t>
      </w:r>
      <w:r w:rsidR="00AA5CE5">
        <w:rPr>
          <w:rFonts w:asciiTheme="minorHAnsi" w:hAnsiTheme="minorHAnsi" w:cstheme="minorHAnsi"/>
        </w:rPr>
        <w:t>thus</w:t>
      </w:r>
      <w:r w:rsidR="007408C8">
        <w:rPr>
          <w:rFonts w:asciiTheme="minorHAnsi" w:hAnsiTheme="minorHAnsi" w:cstheme="minorHAnsi"/>
        </w:rPr>
        <w:t xml:space="preserve"> an increasingly complex one</w:t>
      </w:r>
      <w:r w:rsidR="00AA5CE5">
        <w:rPr>
          <w:rFonts w:asciiTheme="minorHAnsi" w:hAnsiTheme="minorHAnsi" w:cstheme="minorHAnsi"/>
        </w:rPr>
        <w:t>;</w:t>
      </w:r>
      <w:r w:rsidR="007408C8">
        <w:rPr>
          <w:rFonts w:asciiTheme="minorHAnsi" w:hAnsiTheme="minorHAnsi" w:cstheme="minorHAnsi"/>
        </w:rPr>
        <w:t xml:space="preserve"> </w:t>
      </w:r>
      <w:r w:rsidR="006610A1">
        <w:rPr>
          <w:rFonts w:asciiTheme="minorHAnsi" w:hAnsiTheme="minorHAnsi" w:cstheme="minorHAnsi"/>
        </w:rPr>
        <w:t xml:space="preserve">practitioners </w:t>
      </w:r>
      <w:r w:rsidR="00AA5CE5">
        <w:rPr>
          <w:rFonts w:asciiTheme="minorHAnsi" w:hAnsiTheme="minorHAnsi" w:cstheme="minorHAnsi"/>
        </w:rPr>
        <w:t>must</w:t>
      </w:r>
      <w:r w:rsidR="006610A1">
        <w:rPr>
          <w:rFonts w:asciiTheme="minorHAnsi" w:hAnsiTheme="minorHAnsi" w:cstheme="minorHAnsi"/>
        </w:rPr>
        <w:t xml:space="preserve"> </w:t>
      </w:r>
      <w:r w:rsidR="005B19F4">
        <w:rPr>
          <w:rFonts w:asciiTheme="minorHAnsi" w:hAnsiTheme="minorHAnsi" w:cstheme="minorHAnsi"/>
        </w:rPr>
        <w:t>skilfully</w:t>
      </w:r>
      <w:r w:rsidR="00114F94">
        <w:rPr>
          <w:rFonts w:asciiTheme="minorHAnsi" w:hAnsiTheme="minorHAnsi" w:cstheme="minorHAnsi"/>
        </w:rPr>
        <w:t xml:space="preserve"> navigate </w:t>
      </w:r>
      <w:r w:rsidR="00EF5EAA">
        <w:rPr>
          <w:rFonts w:asciiTheme="minorHAnsi" w:hAnsiTheme="minorHAnsi" w:cstheme="minorHAnsi"/>
        </w:rPr>
        <w:t>challenging social phenomena</w:t>
      </w:r>
      <w:r w:rsidR="005B19F4">
        <w:rPr>
          <w:rFonts w:asciiTheme="minorHAnsi" w:hAnsiTheme="minorHAnsi" w:cstheme="minorHAnsi"/>
        </w:rPr>
        <w:t>, social structures</w:t>
      </w:r>
      <w:r w:rsidR="00EA3749">
        <w:rPr>
          <w:rFonts w:asciiTheme="minorHAnsi" w:hAnsiTheme="minorHAnsi" w:cstheme="minorHAnsi"/>
        </w:rPr>
        <w:t>,</w:t>
      </w:r>
      <w:r w:rsidR="005B19F4">
        <w:rPr>
          <w:rFonts w:asciiTheme="minorHAnsi" w:hAnsiTheme="minorHAnsi" w:cstheme="minorHAnsi"/>
        </w:rPr>
        <w:t xml:space="preserve"> cultural assumptions and the powerful unconscious forces underpin</w:t>
      </w:r>
      <w:r w:rsidR="00AA5CE5">
        <w:rPr>
          <w:rFonts w:asciiTheme="minorHAnsi" w:hAnsiTheme="minorHAnsi" w:cstheme="minorHAnsi"/>
        </w:rPr>
        <w:t>ning</w:t>
      </w:r>
      <w:r w:rsidR="005B19F4">
        <w:rPr>
          <w:rFonts w:asciiTheme="minorHAnsi" w:hAnsiTheme="minorHAnsi" w:cstheme="minorHAnsi"/>
        </w:rPr>
        <w:t xml:space="preserve"> their professional practice</w:t>
      </w:r>
      <w:r w:rsidR="00AA5CE5">
        <w:rPr>
          <w:rFonts w:asciiTheme="minorHAnsi" w:hAnsiTheme="minorHAnsi" w:cstheme="minorHAnsi"/>
        </w:rPr>
        <w:t>s</w:t>
      </w:r>
      <w:r w:rsidR="009051D0">
        <w:rPr>
          <w:rFonts w:asciiTheme="minorHAnsi" w:hAnsiTheme="minorHAnsi" w:cstheme="minorHAnsi"/>
        </w:rPr>
        <w:t xml:space="preserve"> (Stevenson, 201</w:t>
      </w:r>
      <w:r w:rsidR="006C5763">
        <w:rPr>
          <w:rFonts w:asciiTheme="minorHAnsi" w:hAnsiTheme="minorHAnsi" w:cstheme="minorHAnsi"/>
        </w:rPr>
        <w:t>9</w:t>
      </w:r>
      <w:r w:rsidR="009051D0">
        <w:rPr>
          <w:rFonts w:asciiTheme="minorHAnsi" w:hAnsiTheme="minorHAnsi" w:cstheme="minorHAnsi"/>
        </w:rPr>
        <w:t>)</w:t>
      </w:r>
      <w:r w:rsidR="005B19F4">
        <w:rPr>
          <w:rFonts w:asciiTheme="minorHAnsi" w:hAnsiTheme="minorHAnsi" w:cstheme="minorHAnsi"/>
        </w:rPr>
        <w:t>.</w:t>
      </w:r>
    </w:p>
    <w:p w14:paraId="2AF8AB90" w14:textId="20DA7939" w:rsidR="009051D0" w:rsidRDefault="009051D0" w:rsidP="00EF0D60">
      <w:pPr>
        <w:pStyle w:val="NormalWeb"/>
        <w:spacing w:before="0" w:beforeAutospacing="0" w:after="0" w:afterAutospacing="0" w:line="360" w:lineRule="auto"/>
        <w:jc w:val="both"/>
        <w:rPr>
          <w:rFonts w:asciiTheme="minorHAnsi" w:hAnsiTheme="minorHAnsi" w:cstheme="minorHAnsi"/>
        </w:rPr>
      </w:pPr>
    </w:p>
    <w:p w14:paraId="020C8D20" w14:textId="233DFC8A" w:rsidR="00F86819" w:rsidRPr="00F86819" w:rsidRDefault="00AA5CE5" w:rsidP="00F86819">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As</w:t>
      </w:r>
      <w:r w:rsidR="00EA1D53">
        <w:rPr>
          <w:rFonts w:asciiTheme="minorHAnsi" w:hAnsiTheme="minorHAnsi" w:cstheme="minorHAnsi"/>
        </w:rPr>
        <w:t xml:space="preserve"> a relationship-based practice</w:t>
      </w:r>
      <w:r>
        <w:rPr>
          <w:rFonts w:asciiTheme="minorHAnsi" w:hAnsiTheme="minorHAnsi" w:cstheme="minorHAnsi"/>
        </w:rPr>
        <w:t>, social work</w:t>
      </w:r>
      <w:r w:rsidR="00270549">
        <w:rPr>
          <w:rFonts w:asciiTheme="minorHAnsi" w:hAnsiTheme="minorHAnsi" w:cstheme="minorHAnsi"/>
        </w:rPr>
        <w:t xml:space="preserve"> pays </w:t>
      </w:r>
      <w:r w:rsidR="00EB1A79">
        <w:rPr>
          <w:rFonts w:asciiTheme="minorHAnsi" w:hAnsiTheme="minorHAnsi" w:cstheme="minorHAnsi"/>
        </w:rPr>
        <w:t xml:space="preserve">particular attention to </w:t>
      </w:r>
      <w:r w:rsidR="0092064A">
        <w:rPr>
          <w:rFonts w:asciiTheme="minorHAnsi" w:hAnsiTheme="minorHAnsi" w:cstheme="minorHAnsi"/>
        </w:rPr>
        <w:t>person-centred approach</w:t>
      </w:r>
      <w:r w:rsidR="00EA1D53">
        <w:rPr>
          <w:rFonts w:asciiTheme="minorHAnsi" w:hAnsiTheme="minorHAnsi" w:cstheme="minorHAnsi"/>
        </w:rPr>
        <w:t xml:space="preserve"> </w:t>
      </w:r>
      <w:r w:rsidR="00B220EB">
        <w:rPr>
          <w:rFonts w:asciiTheme="minorHAnsi" w:hAnsiTheme="minorHAnsi" w:cstheme="minorHAnsi"/>
        </w:rPr>
        <w:t>which emphasise</w:t>
      </w:r>
      <w:r w:rsidR="0092064A">
        <w:rPr>
          <w:rFonts w:asciiTheme="minorHAnsi" w:hAnsiTheme="minorHAnsi" w:cstheme="minorHAnsi"/>
        </w:rPr>
        <w:t>s</w:t>
      </w:r>
      <w:r w:rsidR="00B220EB">
        <w:rPr>
          <w:rFonts w:asciiTheme="minorHAnsi" w:hAnsiTheme="minorHAnsi" w:cstheme="minorHAnsi"/>
        </w:rPr>
        <w:t xml:space="preserve"> two critical </w:t>
      </w:r>
      <w:r w:rsidR="002C4B45">
        <w:rPr>
          <w:rFonts w:asciiTheme="minorHAnsi" w:hAnsiTheme="minorHAnsi" w:cstheme="minorHAnsi"/>
        </w:rPr>
        <w:t>facets</w:t>
      </w:r>
      <w:r w:rsidR="007D14F5">
        <w:rPr>
          <w:rFonts w:asciiTheme="minorHAnsi" w:hAnsiTheme="minorHAnsi" w:cstheme="minorHAnsi"/>
        </w:rPr>
        <w:t>: reflective practice and use of self</w:t>
      </w:r>
      <w:r w:rsidR="00A85DCF">
        <w:rPr>
          <w:rFonts w:asciiTheme="minorHAnsi" w:hAnsiTheme="minorHAnsi" w:cstheme="minorHAnsi"/>
        </w:rPr>
        <w:t xml:space="preserve"> (</w:t>
      </w:r>
      <w:r w:rsidR="00576185">
        <w:rPr>
          <w:rFonts w:asciiTheme="minorHAnsi" w:hAnsiTheme="minorHAnsi" w:cstheme="minorHAnsi"/>
        </w:rPr>
        <w:t xml:space="preserve">Howe et al., 2018; </w:t>
      </w:r>
      <w:r w:rsidR="002C4B45">
        <w:rPr>
          <w:rFonts w:asciiTheme="minorHAnsi" w:hAnsiTheme="minorHAnsi" w:cstheme="minorHAnsi"/>
        </w:rPr>
        <w:t>Ruch et al., 20</w:t>
      </w:r>
      <w:r w:rsidR="00A66CFA">
        <w:rPr>
          <w:rFonts w:asciiTheme="minorHAnsi" w:hAnsiTheme="minorHAnsi" w:cstheme="minorHAnsi"/>
        </w:rPr>
        <w:t xml:space="preserve">10; </w:t>
      </w:r>
      <w:r w:rsidR="00A85DCF">
        <w:rPr>
          <w:rFonts w:asciiTheme="minorHAnsi" w:hAnsiTheme="minorHAnsi" w:cstheme="minorHAnsi"/>
        </w:rPr>
        <w:t xml:space="preserve">Trevithick, </w:t>
      </w:r>
      <w:r w:rsidR="00576185">
        <w:rPr>
          <w:rFonts w:asciiTheme="minorHAnsi" w:hAnsiTheme="minorHAnsi" w:cstheme="minorHAnsi"/>
        </w:rPr>
        <w:t>2003</w:t>
      </w:r>
      <w:r w:rsidR="007D605A">
        <w:rPr>
          <w:rFonts w:asciiTheme="minorHAnsi" w:hAnsiTheme="minorHAnsi" w:cstheme="minorHAnsi"/>
        </w:rPr>
        <w:t>; 2008</w:t>
      </w:r>
      <w:r w:rsidR="00576185">
        <w:rPr>
          <w:rFonts w:asciiTheme="minorHAnsi" w:hAnsiTheme="minorHAnsi" w:cstheme="minorHAnsi"/>
        </w:rPr>
        <w:t>)</w:t>
      </w:r>
      <w:r w:rsidR="007D14F5">
        <w:rPr>
          <w:rFonts w:asciiTheme="minorHAnsi" w:hAnsiTheme="minorHAnsi" w:cstheme="minorHAnsi"/>
        </w:rPr>
        <w:t>.</w:t>
      </w:r>
      <w:r w:rsidR="00DF1F23">
        <w:rPr>
          <w:rFonts w:asciiTheme="minorHAnsi" w:hAnsiTheme="minorHAnsi" w:cstheme="minorHAnsi"/>
        </w:rPr>
        <w:t xml:space="preserve"> </w:t>
      </w:r>
      <w:r w:rsidR="00A17A19">
        <w:rPr>
          <w:rFonts w:asciiTheme="minorHAnsi" w:hAnsiTheme="minorHAnsi" w:cstheme="minorHAnsi"/>
        </w:rPr>
        <w:t>Practitioners</w:t>
      </w:r>
      <w:r w:rsidR="00DF1F23">
        <w:rPr>
          <w:rFonts w:asciiTheme="minorHAnsi" w:hAnsiTheme="minorHAnsi" w:cstheme="minorHAnsi"/>
        </w:rPr>
        <w:t xml:space="preserve"> engaged in relationship-based</w:t>
      </w:r>
      <w:r w:rsidR="007975BB">
        <w:rPr>
          <w:rFonts w:asciiTheme="minorHAnsi" w:hAnsiTheme="minorHAnsi" w:cstheme="minorHAnsi"/>
        </w:rPr>
        <w:t xml:space="preserve"> practice </w:t>
      </w:r>
      <w:r w:rsidR="00D00843">
        <w:rPr>
          <w:rFonts w:asciiTheme="minorHAnsi" w:hAnsiTheme="minorHAnsi" w:cstheme="minorHAnsi"/>
        </w:rPr>
        <w:t xml:space="preserve">are expected to cope </w:t>
      </w:r>
      <w:r w:rsidR="00210DD8">
        <w:rPr>
          <w:rFonts w:asciiTheme="minorHAnsi" w:hAnsiTheme="minorHAnsi" w:cstheme="minorHAnsi"/>
        </w:rPr>
        <w:t xml:space="preserve">with the uniqueness of each individual’s circumstances including the </w:t>
      </w:r>
      <w:r w:rsidR="0066411A">
        <w:rPr>
          <w:rFonts w:asciiTheme="minorHAnsi" w:hAnsiTheme="minorHAnsi" w:cstheme="minorHAnsi"/>
        </w:rPr>
        <w:t>varied knowledge sources, and t</w:t>
      </w:r>
      <w:r w:rsidR="003D3F1F">
        <w:rPr>
          <w:rFonts w:asciiTheme="minorHAnsi" w:hAnsiTheme="minorHAnsi" w:cstheme="minorHAnsi"/>
        </w:rPr>
        <w:t>heoretical appro</w:t>
      </w:r>
      <w:r w:rsidR="00A17A19">
        <w:rPr>
          <w:rFonts w:asciiTheme="minorHAnsi" w:hAnsiTheme="minorHAnsi" w:cstheme="minorHAnsi"/>
        </w:rPr>
        <w:t>aches needed to make sense of complex, unpredictable problems experienced by service users (Ruch, 2005).</w:t>
      </w:r>
      <w:r w:rsidR="007D14F5">
        <w:rPr>
          <w:rFonts w:asciiTheme="minorHAnsi" w:hAnsiTheme="minorHAnsi" w:cstheme="minorHAnsi"/>
        </w:rPr>
        <w:t xml:space="preserve"> Therefore, f</w:t>
      </w:r>
      <w:r w:rsidR="009051D0">
        <w:rPr>
          <w:rFonts w:asciiTheme="minorHAnsi" w:hAnsiTheme="minorHAnsi" w:cstheme="minorHAnsi"/>
        </w:rPr>
        <w:t xml:space="preserve">or social workers to be effective at their jobs, </w:t>
      </w:r>
      <w:r w:rsidR="00366865">
        <w:rPr>
          <w:rFonts w:asciiTheme="minorHAnsi" w:hAnsiTheme="minorHAnsi" w:cstheme="minorHAnsi"/>
        </w:rPr>
        <w:t>practitioners</w:t>
      </w:r>
      <w:r w:rsidR="00FD694C">
        <w:rPr>
          <w:rFonts w:asciiTheme="minorHAnsi" w:hAnsiTheme="minorHAnsi" w:cstheme="minorHAnsi"/>
        </w:rPr>
        <w:t xml:space="preserve"> need to fully understand external</w:t>
      </w:r>
      <w:r w:rsidR="00F86819">
        <w:rPr>
          <w:rFonts w:asciiTheme="minorHAnsi" w:hAnsiTheme="minorHAnsi" w:cstheme="minorHAnsi"/>
        </w:rPr>
        <w:t xml:space="preserve"> </w:t>
      </w:r>
      <w:r w:rsidR="004A575F">
        <w:rPr>
          <w:rFonts w:asciiTheme="minorHAnsi" w:hAnsiTheme="minorHAnsi" w:cstheme="minorHAnsi"/>
        </w:rPr>
        <w:lastRenderedPageBreak/>
        <w:t xml:space="preserve">and internal </w:t>
      </w:r>
      <w:r w:rsidR="001400F2">
        <w:rPr>
          <w:rFonts w:asciiTheme="minorHAnsi" w:hAnsiTheme="minorHAnsi" w:cstheme="minorHAnsi"/>
        </w:rPr>
        <w:t xml:space="preserve">factors, processes and experiences </w:t>
      </w:r>
      <w:r w:rsidR="00395AAE">
        <w:rPr>
          <w:rFonts w:asciiTheme="minorHAnsi" w:hAnsiTheme="minorHAnsi" w:cstheme="minorHAnsi"/>
        </w:rPr>
        <w:t>impacting upon their work, mean</w:t>
      </w:r>
      <w:r w:rsidR="00EA3749">
        <w:rPr>
          <w:rFonts w:asciiTheme="minorHAnsi" w:hAnsiTheme="minorHAnsi" w:cstheme="minorHAnsi"/>
        </w:rPr>
        <w:t>ing</w:t>
      </w:r>
      <w:r w:rsidR="00395AAE">
        <w:rPr>
          <w:rFonts w:asciiTheme="minorHAnsi" w:hAnsiTheme="minorHAnsi" w:cstheme="minorHAnsi"/>
        </w:rPr>
        <w:t xml:space="preserve"> that practitioners </w:t>
      </w:r>
      <w:r w:rsidR="00EA3749">
        <w:rPr>
          <w:rFonts w:asciiTheme="minorHAnsi" w:hAnsiTheme="minorHAnsi" w:cstheme="minorHAnsi"/>
        </w:rPr>
        <w:t>must</w:t>
      </w:r>
      <w:r w:rsidR="00395AAE">
        <w:rPr>
          <w:rFonts w:asciiTheme="minorHAnsi" w:hAnsiTheme="minorHAnsi" w:cstheme="minorHAnsi"/>
        </w:rPr>
        <w:t xml:space="preserve"> </w:t>
      </w:r>
      <w:r w:rsidR="009F4722">
        <w:rPr>
          <w:rFonts w:asciiTheme="minorHAnsi" w:hAnsiTheme="minorHAnsi" w:cstheme="minorHAnsi"/>
        </w:rPr>
        <w:t>muster the courage and develop the skill</w:t>
      </w:r>
      <w:r w:rsidR="00EA3749">
        <w:rPr>
          <w:rFonts w:asciiTheme="minorHAnsi" w:hAnsiTheme="minorHAnsi" w:cstheme="minorHAnsi"/>
        </w:rPr>
        <w:t>s</w:t>
      </w:r>
      <w:r w:rsidR="009F4722">
        <w:rPr>
          <w:rFonts w:asciiTheme="minorHAnsi" w:hAnsiTheme="minorHAnsi" w:cstheme="minorHAnsi"/>
        </w:rPr>
        <w:t xml:space="preserve"> to manage the balance between thinking, reflecting, doing and being </w:t>
      </w:r>
      <w:r w:rsidR="00315B19">
        <w:rPr>
          <w:rFonts w:asciiTheme="minorHAnsi" w:hAnsiTheme="minorHAnsi" w:cstheme="minorHAnsi"/>
        </w:rPr>
        <w:t>as a basis of</w:t>
      </w:r>
      <w:r w:rsidR="00717AE5">
        <w:rPr>
          <w:rFonts w:asciiTheme="minorHAnsi" w:hAnsiTheme="minorHAnsi" w:cstheme="minorHAnsi"/>
        </w:rPr>
        <w:t xml:space="preserve"> utilising</w:t>
      </w:r>
      <w:r w:rsidR="00315B19">
        <w:rPr>
          <w:rFonts w:asciiTheme="minorHAnsi" w:hAnsiTheme="minorHAnsi" w:cstheme="minorHAnsi"/>
        </w:rPr>
        <w:t xml:space="preserve"> clients’ histories to inform the </w:t>
      </w:r>
      <w:r w:rsidR="00E57BFF">
        <w:rPr>
          <w:rFonts w:asciiTheme="minorHAnsi" w:hAnsiTheme="minorHAnsi" w:cstheme="minorHAnsi"/>
        </w:rPr>
        <w:t xml:space="preserve">solutions and services they </w:t>
      </w:r>
      <w:r w:rsidR="00717AE5">
        <w:rPr>
          <w:rFonts w:asciiTheme="minorHAnsi" w:hAnsiTheme="minorHAnsi" w:cstheme="minorHAnsi"/>
        </w:rPr>
        <w:t>provide</w:t>
      </w:r>
      <w:r w:rsidR="00E57BFF">
        <w:rPr>
          <w:rFonts w:asciiTheme="minorHAnsi" w:hAnsiTheme="minorHAnsi" w:cstheme="minorHAnsi"/>
        </w:rPr>
        <w:t xml:space="preserve"> (Stevenson, 201</w:t>
      </w:r>
      <w:r w:rsidR="007A4A33">
        <w:rPr>
          <w:rFonts w:asciiTheme="minorHAnsi" w:hAnsiTheme="minorHAnsi" w:cstheme="minorHAnsi"/>
        </w:rPr>
        <w:t>9</w:t>
      </w:r>
      <w:r w:rsidR="00E57BFF">
        <w:rPr>
          <w:rFonts w:asciiTheme="minorHAnsi" w:hAnsiTheme="minorHAnsi" w:cstheme="minorHAnsi"/>
        </w:rPr>
        <w:t>; Thompson, 2015).</w:t>
      </w:r>
      <w:r w:rsidR="004E2DF5">
        <w:rPr>
          <w:rFonts w:asciiTheme="minorHAnsi" w:hAnsiTheme="minorHAnsi" w:cstheme="minorHAnsi"/>
        </w:rPr>
        <w:t xml:space="preserve"> </w:t>
      </w:r>
      <w:r w:rsidR="0041259A">
        <w:rPr>
          <w:rFonts w:asciiTheme="minorHAnsi" w:hAnsiTheme="minorHAnsi" w:cstheme="minorHAnsi"/>
        </w:rPr>
        <w:t>In contemporary era, social work practice has been focussed on</w:t>
      </w:r>
      <w:r w:rsidR="006479BF">
        <w:rPr>
          <w:rFonts w:asciiTheme="minorHAnsi" w:hAnsiTheme="minorHAnsi" w:cstheme="minorHAnsi"/>
        </w:rPr>
        <w:t xml:space="preserve"> systematic practice (</w:t>
      </w:r>
      <w:r w:rsidR="007D3503">
        <w:rPr>
          <w:rFonts w:asciiTheme="minorHAnsi" w:hAnsiTheme="minorHAnsi" w:cstheme="minorHAnsi"/>
        </w:rPr>
        <w:t xml:space="preserve">Stepney &amp; Thomson, 2021; </w:t>
      </w:r>
      <w:r w:rsidR="006479BF">
        <w:rPr>
          <w:rFonts w:asciiTheme="minorHAnsi" w:hAnsiTheme="minorHAnsi" w:cstheme="minorHAnsi"/>
        </w:rPr>
        <w:t>Thompson</w:t>
      </w:r>
      <w:r w:rsidR="007D3503">
        <w:rPr>
          <w:rFonts w:asciiTheme="minorHAnsi" w:hAnsiTheme="minorHAnsi" w:cstheme="minorHAnsi"/>
        </w:rPr>
        <w:t xml:space="preserve"> &amp; Livingston</w:t>
      </w:r>
      <w:r w:rsidR="006479BF">
        <w:rPr>
          <w:rFonts w:asciiTheme="minorHAnsi" w:hAnsiTheme="minorHAnsi" w:cstheme="minorHAnsi"/>
        </w:rPr>
        <w:t>,</w:t>
      </w:r>
      <w:r w:rsidR="007D3503">
        <w:rPr>
          <w:rFonts w:asciiTheme="minorHAnsi" w:hAnsiTheme="minorHAnsi" w:cstheme="minorHAnsi"/>
        </w:rPr>
        <w:t xml:space="preserve"> </w:t>
      </w:r>
      <w:r w:rsidR="00332E44">
        <w:rPr>
          <w:rFonts w:asciiTheme="minorHAnsi" w:hAnsiTheme="minorHAnsi" w:cstheme="minorHAnsi"/>
        </w:rPr>
        <w:t xml:space="preserve">2018) which is the </w:t>
      </w:r>
      <w:r w:rsidR="00052D24">
        <w:rPr>
          <w:rFonts w:asciiTheme="minorHAnsi" w:hAnsiTheme="minorHAnsi" w:cstheme="minorHAnsi"/>
        </w:rPr>
        <w:t xml:space="preserve">notion that </w:t>
      </w:r>
      <w:r w:rsidR="006F3792">
        <w:rPr>
          <w:rFonts w:asciiTheme="minorHAnsi" w:hAnsiTheme="minorHAnsi" w:cstheme="minorHAnsi"/>
        </w:rPr>
        <w:t>social work</w:t>
      </w:r>
      <w:r w:rsidR="00302A01">
        <w:rPr>
          <w:rFonts w:asciiTheme="minorHAnsi" w:hAnsiTheme="minorHAnsi" w:cstheme="minorHAnsi"/>
        </w:rPr>
        <w:t xml:space="preserve"> interventions</w:t>
      </w:r>
      <w:r w:rsidR="006F3792">
        <w:rPr>
          <w:rFonts w:asciiTheme="minorHAnsi" w:hAnsiTheme="minorHAnsi" w:cstheme="minorHAnsi"/>
        </w:rPr>
        <w:t xml:space="preserve"> must have a structured, focussed app</w:t>
      </w:r>
      <w:r w:rsidR="00302A01">
        <w:rPr>
          <w:rFonts w:asciiTheme="minorHAnsi" w:hAnsiTheme="minorHAnsi" w:cstheme="minorHAnsi"/>
        </w:rPr>
        <w:t xml:space="preserve">roach </w:t>
      </w:r>
      <w:r w:rsidR="009D3937">
        <w:rPr>
          <w:rFonts w:asciiTheme="minorHAnsi" w:hAnsiTheme="minorHAnsi" w:cstheme="minorHAnsi"/>
        </w:rPr>
        <w:t>directed at</w:t>
      </w:r>
      <w:r w:rsidR="0041259A">
        <w:rPr>
          <w:rFonts w:asciiTheme="minorHAnsi" w:hAnsiTheme="minorHAnsi" w:cstheme="minorHAnsi"/>
        </w:rPr>
        <w:t xml:space="preserve"> outcomes</w:t>
      </w:r>
      <w:r w:rsidR="009D3937">
        <w:rPr>
          <w:rFonts w:asciiTheme="minorHAnsi" w:hAnsiTheme="minorHAnsi" w:cstheme="minorHAnsi"/>
        </w:rPr>
        <w:t xml:space="preserve"> for service users. Systematic practice also promotes </w:t>
      </w:r>
      <w:r w:rsidR="0041259A">
        <w:rPr>
          <w:rFonts w:asciiTheme="minorHAnsi" w:hAnsiTheme="minorHAnsi" w:cstheme="minorHAnsi"/>
        </w:rPr>
        <w:t>the idea of evidence-based</w:t>
      </w:r>
      <w:r w:rsidR="009D3937">
        <w:rPr>
          <w:rFonts w:asciiTheme="minorHAnsi" w:hAnsiTheme="minorHAnsi" w:cstheme="minorHAnsi"/>
        </w:rPr>
        <w:t xml:space="preserve"> </w:t>
      </w:r>
      <w:r w:rsidR="0041259A">
        <w:rPr>
          <w:rFonts w:asciiTheme="minorHAnsi" w:hAnsiTheme="minorHAnsi" w:cstheme="minorHAnsi"/>
        </w:rPr>
        <w:t>practice which emphasizes</w:t>
      </w:r>
      <w:r w:rsidR="009D3937">
        <w:rPr>
          <w:rFonts w:asciiTheme="minorHAnsi" w:hAnsiTheme="minorHAnsi" w:cstheme="minorHAnsi"/>
        </w:rPr>
        <w:t xml:space="preserve"> </w:t>
      </w:r>
      <w:r w:rsidR="00623393">
        <w:rPr>
          <w:rFonts w:asciiTheme="minorHAnsi" w:hAnsiTheme="minorHAnsi" w:cstheme="minorHAnsi"/>
        </w:rPr>
        <w:t xml:space="preserve">outcomes </w:t>
      </w:r>
      <w:r w:rsidR="009D3937">
        <w:rPr>
          <w:rFonts w:asciiTheme="minorHAnsi" w:hAnsiTheme="minorHAnsi" w:cstheme="minorHAnsi"/>
        </w:rPr>
        <w:t xml:space="preserve">are </w:t>
      </w:r>
      <w:r w:rsidR="00623393">
        <w:rPr>
          <w:rFonts w:asciiTheme="minorHAnsi" w:hAnsiTheme="minorHAnsi" w:cstheme="minorHAnsi"/>
        </w:rPr>
        <w:t xml:space="preserve">predicated upon the best available evidence of </w:t>
      </w:r>
      <w:r w:rsidR="00CF0737">
        <w:rPr>
          <w:rFonts w:asciiTheme="minorHAnsi" w:hAnsiTheme="minorHAnsi" w:cstheme="minorHAnsi"/>
        </w:rPr>
        <w:t>effectiveness (Thompson, 2017</w:t>
      </w:r>
      <w:r w:rsidR="00944094">
        <w:rPr>
          <w:rFonts w:asciiTheme="minorHAnsi" w:hAnsiTheme="minorHAnsi" w:cstheme="minorHAnsi"/>
        </w:rPr>
        <w:t>a</w:t>
      </w:r>
      <w:r w:rsidR="00CF0737">
        <w:rPr>
          <w:rFonts w:asciiTheme="minorHAnsi" w:hAnsiTheme="minorHAnsi" w:cstheme="minorHAnsi"/>
        </w:rPr>
        <w:t>)</w:t>
      </w:r>
      <w:r w:rsidR="009D3937">
        <w:rPr>
          <w:rFonts w:asciiTheme="minorHAnsi" w:hAnsiTheme="minorHAnsi" w:cstheme="minorHAnsi"/>
        </w:rPr>
        <w:t xml:space="preserve">. </w:t>
      </w:r>
      <w:r w:rsidR="00675CF2">
        <w:rPr>
          <w:rFonts w:asciiTheme="minorHAnsi" w:hAnsiTheme="minorHAnsi" w:cstheme="minorHAnsi"/>
        </w:rPr>
        <w:t>According to Thompson (2017</w:t>
      </w:r>
      <w:r w:rsidR="00944094">
        <w:rPr>
          <w:rFonts w:asciiTheme="minorHAnsi" w:hAnsiTheme="minorHAnsi" w:cstheme="minorHAnsi"/>
        </w:rPr>
        <w:t>b</w:t>
      </w:r>
      <w:r w:rsidR="00675CF2">
        <w:rPr>
          <w:rFonts w:asciiTheme="minorHAnsi" w:hAnsiTheme="minorHAnsi" w:cstheme="minorHAnsi"/>
        </w:rPr>
        <w:t>), the benefits of</w:t>
      </w:r>
      <w:r w:rsidR="002B71F0">
        <w:rPr>
          <w:rFonts w:asciiTheme="minorHAnsi" w:hAnsiTheme="minorHAnsi" w:cstheme="minorHAnsi"/>
        </w:rPr>
        <w:t xml:space="preserve"> espousing a structured, focussed framework </w:t>
      </w:r>
      <w:proofErr w:type="gramStart"/>
      <w:r w:rsidR="002B71F0">
        <w:rPr>
          <w:rFonts w:asciiTheme="minorHAnsi" w:hAnsiTheme="minorHAnsi" w:cstheme="minorHAnsi"/>
        </w:rPr>
        <w:t>in</w:t>
      </w:r>
      <w:proofErr w:type="gramEnd"/>
      <w:r w:rsidR="002B71F0">
        <w:rPr>
          <w:rFonts w:asciiTheme="minorHAnsi" w:hAnsiTheme="minorHAnsi" w:cstheme="minorHAnsi"/>
        </w:rPr>
        <w:t xml:space="preserve"> socia</w:t>
      </w:r>
      <w:r w:rsidR="00117A79">
        <w:rPr>
          <w:rFonts w:asciiTheme="minorHAnsi" w:hAnsiTheme="minorHAnsi" w:cstheme="minorHAnsi"/>
        </w:rPr>
        <w:t xml:space="preserve">l work practice is </w:t>
      </w:r>
      <w:r w:rsidR="00F46798">
        <w:rPr>
          <w:rFonts w:asciiTheme="minorHAnsi" w:hAnsiTheme="minorHAnsi" w:cstheme="minorHAnsi"/>
        </w:rPr>
        <w:t>to ensure that both practitioner</w:t>
      </w:r>
      <w:r w:rsidR="00717AE5">
        <w:rPr>
          <w:rFonts w:asciiTheme="minorHAnsi" w:hAnsiTheme="minorHAnsi" w:cstheme="minorHAnsi"/>
        </w:rPr>
        <w:t>s</w:t>
      </w:r>
      <w:r w:rsidR="00F46798">
        <w:rPr>
          <w:rFonts w:asciiTheme="minorHAnsi" w:hAnsiTheme="minorHAnsi" w:cstheme="minorHAnsi"/>
        </w:rPr>
        <w:t xml:space="preserve"> and the service users have a collective sense of sec</w:t>
      </w:r>
      <w:r w:rsidR="00B17961">
        <w:rPr>
          <w:rFonts w:asciiTheme="minorHAnsi" w:hAnsiTheme="minorHAnsi" w:cstheme="minorHAnsi"/>
        </w:rPr>
        <w:t xml:space="preserve">urity and clarity about the process being employed to generate </w:t>
      </w:r>
      <w:r w:rsidR="00553EA0">
        <w:rPr>
          <w:rFonts w:asciiTheme="minorHAnsi" w:hAnsiTheme="minorHAnsi" w:cstheme="minorHAnsi"/>
        </w:rPr>
        <w:t xml:space="preserve">the best possible outcomes. </w:t>
      </w:r>
    </w:p>
    <w:p w14:paraId="360FB9FA" w14:textId="77777777" w:rsidR="00EA0551" w:rsidRPr="00DA6BC2" w:rsidRDefault="00EA0551" w:rsidP="00EA0551">
      <w:pPr>
        <w:pStyle w:val="NormalWeb"/>
        <w:spacing w:before="0" w:beforeAutospacing="0" w:after="0" w:afterAutospacing="0"/>
        <w:rPr>
          <w:rFonts w:ascii="Calibri" w:hAnsi="Calibri" w:cs="Calibri"/>
        </w:rPr>
      </w:pPr>
      <w:r w:rsidRPr="00DA6BC2">
        <w:rPr>
          <w:rFonts w:ascii="Calibri" w:hAnsi="Calibri" w:cs="Calibri"/>
        </w:rPr>
        <w:t> </w:t>
      </w:r>
    </w:p>
    <w:p w14:paraId="7F658652" w14:textId="29345C64" w:rsidR="00141B28" w:rsidRPr="00EF0D60" w:rsidRDefault="00141B28" w:rsidP="00EF0D60">
      <w:pPr>
        <w:pStyle w:val="NormalWeb"/>
        <w:spacing w:before="0" w:beforeAutospacing="0" w:after="0" w:afterAutospacing="0" w:line="360" w:lineRule="auto"/>
        <w:jc w:val="both"/>
        <w:rPr>
          <w:rFonts w:ascii="Calibri" w:hAnsi="Calibri" w:cs="Calibri"/>
        </w:rPr>
      </w:pPr>
      <w:r>
        <w:rPr>
          <w:rFonts w:asciiTheme="minorHAnsi" w:hAnsiTheme="minorHAnsi" w:cstheme="minorHAnsi"/>
        </w:rPr>
        <w:t xml:space="preserve">Psychodynamic </w:t>
      </w:r>
      <w:r w:rsidR="00F0231D">
        <w:rPr>
          <w:rFonts w:asciiTheme="minorHAnsi" w:hAnsiTheme="minorHAnsi" w:cstheme="minorHAnsi"/>
        </w:rPr>
        <w:t>and humanistic theor</w:t>
      </w:r>
      <w:r w:rsidR="00302820">
        <w:rPr>
          <w:rFonts w:asciiTheme="minorHAnsi" w:hAnsiTheme="minorHAnsi" w:cstheme="minorHAnsi"/>
        </w:rPr>
        <w:t>ies</w:t>
      </w:r>
      <w:r>
        <w:rPr>
          <w:rFonts w:asciiTheme="minorHAnsi" w:hAnsiTheme="minorHAnsi" w:cstheme="minorHAnsi"/>
        </w:rPr>
        <w:t xml:space="preserve"> in social work practice </w:t>
      </w:r>
      <w:r w:rsidR="00BB2758">
        <w:rPr>
          <w:rFonts w:asciiTheme="minorHAnsi" w:hAnsiTheme="minorHAnsi" w:cstheme="minorHAnsi"/>
        </w:rPr>
        <w:t>provide</w:t>
      </w:r>
      <w:r w:rsidR="00F17BB6">
        <w:rPr>
          <w:rFonts w:asciiTheme="minorHAnsi" w:hAnsiTheme="minorHAnsi" w:cstheme="minorHAnsi"/>
        </w:rPr>
        <w:t>s</w:t>
      </w:r>
      <w:r>
        <w:rPr>
          <w:rFonts w:asciiTheme="minorHAnsi" w:hAnsiTheme="minorHAnsi" w:cstheme="minorHAnsi"/>
        </w:rPr>
        <w:t xml:space="preserve"> </w:t>
      </w:r>
      <w:r w:rsidR="00A610E4">
        <w:rPr>
          <w:rFonts w:asciiTheme="minorHAnsi" w:hAnsiTheme="minorHAnsi" w:cstheme="minorHAnsi"/>
        </w:rPr>
        <w:t>helpful</w:t>
      </w:r>
      <w:r>
        <w:rPr>
          <w:rFonts w:asciiTheme="minorHAnsi" w:hAnsiTheme="minorHAnsi" w:cstheme="minorHAnsi"/>
        </w:rPr>
        <w:t xml:space="preserve"> conceptual fram</w:t>
      </w:r>
      <w:r w:rsidR="00A610E4">
        <w:rPr>
          <w:rFonts w:asciiTheme="minorHAnsi" w:hAnsiTheme="minorHAnsi" w:cstheme="minorHAnsi"/>
        </w:rPr>
        <w:t>es</w:t>
      </w:r>
      <w:r>
        <w:rPr>
          <w:rFonts w:asciiTheme="minorHAnsi" w:hAnsiTheme="minorHAnsi" w:cstheme="minorHAnsi"/>
        </w:rPr>
        <w:t xml:space="preserve"> for</w:t>
      </w:r>
      <w:r w:rsidR="005E5A5C" w:rsidRPr="005E5A5C">
        <w:rPr>
          <w:rFonts w:asciiTheme="minorHAnsi" w:hAnsiTheme="minorHAnsi" w:cstheme="minorHAnsi"/>
        </w:rPr>
        <w:t xml:space="preserve"> </w:t>
      </w:r>
      <w:r w:rsidR="005E5A5C">
        <w:rPr>
          <w:rFonts w:asciiTheme="minorHAnsi" w:hAnsiTheme="minorHAnsi" w:cstheme="minorHAnsi"/>
        </w:rPr>
        <w:t>understanding</w:t>
      </w:r>
      <w:r w:rsidR="00607B0B">
        <w:rPr>
          <w:rFonts w:asciiTheme="minorHAnsi" w:hAnsiTheme="minorHAnsi" w:cstheme="minorHAnsi"/>
        </w:rPr>
        <w:t xml:space="preserve"> </w:t>
      </w:r>
      <w:r w:rsidR="00941AA2">
        <w:rPr>
          <w:rFonts w:asciiTheme="minorHAnsi" w:hAnsiTheme="minorHAnsi" w:cstheme="minorHAnsi"/>
        </w:rPr>
        <w:t>apparently</w:t>
      </w:r>
      <w:r w:rsidR="00A075AD">
        <w:rPr>
          <w:rFonts w:asciiTheme="minorHAnsi" w:hAnsiTheme="minorHAnsi" w:cstheme="minorHAnsi"/>
        </w:rPr>
        <w:t xml:space="preserve"> </w:t>
      </w:r>
      <w:r w:rsidR="00941AA2">
        <w:rPr>
          <w:rFonts w:asciiTheme="minorHAnsi" w:hAnsiTheme="minorHAnsi" w:cstheme="minorHAnsi"/>
        </w:rPr>
        <w:t>disparate</w:t>
      </w:r>
      <w:r w:rsidR="00A075AD">
        <w:rPr>
          <w:rFonts w:asciiTheme="minorHAnsi" w:hAnsiTheme="minorHAnsi" w:cstheme="minorHAnsi"/>
        </w:rPr>
        <w:t xml:space="preserve"> symptoms and patterns of behaviour</w:t>
      </w:r>
      <w:r w:rsidR="007634DC">
        <w:rPr>
          <w:rFonts w:asciiTheme="minorHAnsi" w:hAnsiTheme="minorHAnsi" w:cstheme="minorHAnsi"/>
        </w:rPr>
        <w:t>.</w:t>
      </w:r>
      <w:r w:rsidR="000B277C">
        <w:rPr>
          <w:rFonts w:asciiTheme="minorHAnsi" w:hAnsiTheme="minorHAnsi" w:cstheme="minorHAnsi"/>
        </w:rPr>
        <w:t xml:space="preserve"> </w:t>
      </w:r>
      <w:r w:rsidR="003D724D">
        <w:rPr>
          <w:rFonts w:asciiTheme="minorHAnsi" w:hAnsiTheme="minorHAnsi" w:cstheme="minorHAnsi"/>
        </w:rPr>
        <w:t>Th</w:t>
      </w:r>
      <w:r w:rsidR="00F0231D">
        <w:rPr>
          <w:rFonts w:asciiTheme="minorHAnsi" w:hAnsiTheme="minorHAnsi" w:cstheme="minorHAnsi"/>
        </w:rPr>
        <w:t xml:space="preserve">rough psychodynamic theories </w:t>
      </w:r>
      <w:r w:rsidR="0081368A">
        <w:rPr>
          <w:rFonts w:asciiTheme="minorHAnsi" w:hAnsiTheme="minorHAnsi" w:cstheme="minorHAnsi"/>
        </w:rPr>
        <w:t xml:space="preserve">and humanistic approaches, social workers are afforded </w:t>
      </w:r>
      <w:r w:rsidR="00E47D84">
        <w:rPr>
          <w:rFonts w:asciiTheme="minorHAnsi" w:hAnsiTheme="minorHAnsi" w:cstheme="minorHAnsi"/>
        </w:rPr>
        <w:t>valuable</w:t>
      </w:r>
      <w:r w:rsidR="003D724D">
        <w:rPr>
          <w:rFonts w:asciiTheme="minorHAnsi" w:hAnsiTheme="minorHAnsi" w:cstheme="minorHAnsi"/>
        </w:rPr>
        <w:t xml:space="preserve"> </w:t>
      </w:r>
      <w:r w:rsidR="004F7890">
        <w:rPr>
          <w:rFonts w:asciiTheme="minorHAnsi" w:hAnsiTheme="minorHAnsi" w:cstheme="minorHAnsi"/>
        </w:rPr>
        <w:t>footing</w:t>
      </w:r>
      <w:r w:rsidR="00D625D3">
        <w:rPr>
          <w:rFonts w:asciiTheme="minorHAnsi" w:hAnsiTheme="minorHAnsi" w:cstheme="minorHAnsi"/>
        </w:rPr>
        <w:t xml:space="preserve"> to address </w:t>
      </w:r>
      <w:r w:rsidR="00B81545">
        <w:rPr>
          <w:rFonts w:asciiTheme="minorHAnsi" w:hAnsiTheme="minorHAnsi" w:cstheme="minorHAnsi"/>
        </w:rPr>
        <w:t xml:space="preserve">all of the </w:t>
      </w:r>
      <w:r w:rsidR="007B6FC3">
        <w:rPr>
          <w:rFonts w:asciiTheme="minorHAnsi" w:hAnsiTheme="minorHAnsi" w:cstheme="minorHAnsi"/>
        </w:rPr>
        <w:t xml:space="preserve">issues of service users. </w:t>
      </w:r>
      <w:r w:rsidR="00964456">
        <w:rPr>
          <w:rFonts w:asciiTheme="minorHAnsi" w:hAnsiTheme="minorHAnsi" w:cstheme="minorHAnsi"/>
        </w:rPr>
        <w:t xml:space="preserve">Several studies </w:t>
      </w:r>
      <w:r w:rsidR="004D0332">
        <w:rPr>
          <w:rFonts w:asciiTheme="minorHAnsi" w:hAnsiTheme="minorHAnsi" w:cstheme="minorHAnsi"/>
        </w:rPr>
        <w:t xml:space="preserve">found that effective applications of </w:t>
      </w:r>
      <w:r w:rsidR="009865F5">
        <w:rPr>
          <w:rFonts w:asciiTheme="minorHAnsi" w:hAnsiTheme="minorHAnsi" w:cstheme="minorHAnsi"/>
        </w:rPr>
        <w:t>psychodynamic</w:t>
      </w:r>
      <w:r w:rsidR="0089755E">
        <w:rPr>
          <w:rFonts w:asciiTheme="minorHAnsi" w:hAnsiTheme="minorHAnsi" w:cstheme="minorHAnsi"/>
        </w:rPr>
        <w:t xml:space="preserve"> and humanistic approaches </w:t>
      </w:r>
      <w:r w:rsidR="00266F3E">
        <w:rPr>
          <w:rFonts w:asciiTheme="minorHAnsi" w:hAnsiTheme="minorHAnsi" w:cstheme="minorHAnsi"/>
        </w:rPr>
        <w:t>in social work</w:t>
      </w:r>
      <w:r w:rsidR="006E409A">
        <w:rPr>
          <w:rFonts w:asciiTheme="minorHAnsi" w:hAnsiTheme="minorHAnsi" w:cstheme="minorHAnsi"/>
        </w:rPr>
        <w:t>, particularly during and after the Covid-19 pandemic,</w:t>
      </w:r>
      <w:r w:rsidR="00266F3E">
        <w:rPr>
          <w:rFonts w:asciiTheme="minorHAnsi" w:hAnsiTheme="minorHAnsi" w:cstheme="minorHAnsi"/>
        </w:rPr>
        <w:t xml:space="preserve"> can help </w:t>
      </w:r>
      <w:r w:rsidR="009C2FDB">
        <w:rPr>
          <w:rFonts w:asciiTheme="minorHAnsi" w:hAnsiTheme="minorHAnsi" w:cstheme="minorHAnsi"/>
        </w:rPr>
        <w:t xml:space="preserve">practitioners deal with a </w:t>
      </w:r>
      <w:r w:rsidR="006E409A">
        <w:rPr>
          <w:rFonts w:asciiTheme="minorHAnsi" w:hAnsiTheme="minorHAnsi" w:cstheme="minorHAnsi"/>
        </w:rPr>
        <w:t>plethora</w:t>
      </w:r>
      <w:r w:rsidR="005F7113">
        <w:rPr>
          <w:rFonts w:asciiTheme="minorHAnsi" w:hAnsiTheme="minorHAnsi" w:cstheme="minorHAnsi"/>
        </w:rPr>
        <w:t xml:space="preserve"> of issues</w:t>
      </w:r>
      <w:r w:rsidR="00FD0A01">
        <w:rPr>
          <w:rFonts w:asciiTheme="minorHAnsi" w:hAnsiTheme="minorHAnsi" w:cstheme="minorHAnsi"/>
        </w:rPr>
        <w:t xml:space="preserve"> that clients/service users</w:t>
      </w:r>
      <w:r w:rsidR="00FF1CCC">
        <w:rPr>
          <w:rFonts w:asciiTheme="minorHAnsi" w:hAnsiTheme="minorHAnsi" w:cstheme="minorHAnsi"/>
        </w:rPr>
        <w:t xml:space="preserve"> might experience </w:t>
      </w:r>
      <w:r w:rsidR="00FA6F21">
        <w:rPr>
          <w:rFonts w:asciiTheme="minorHAnsi" w:hAnsiTheme="minorHAnsi" w:cstheme="minorHAnsi"/>
        </w:rPr>
        <w:t>including psychosocial, psychological stresses,</w:t>
      </w:r>
      <w:r w:rsidR="00D12D90">
        <w:rPr>
          <w:rFonts w:asciiTheme="minorHAnsi" w:hAnsiTheme="minorHAnsi" w:cstheme="minorHAnsi"/>
        </w:rPr>
        <w:t xml:space="preserve"> social anxieties, disorders, </w:t>
      </w:r>
      <w:r w:rsidR="005731F4">
        <w:rPr>
          <w:rFonts w:asciiTheme="minorHAnsi" w:hAnsiTheme="minorHAnsi" w:cstheme="minorHAnsi"/>
        </w:rPr>
        <w:t>relationship diff</w:t>
      </w:r>
      <w:r w:rsidR="00EA0541">
        <w:rPr>
          <w:rFonts w:asciiTheme="minorHAnsi" w:hAnsiTheme="minorHAnsi" w:cstheme="minorHAnsi"/>
        </w:rPr>
        <w:t>i</w:t>
      </w:r>
      <w:r w:rsidR="005731F4">
        <w:rPr>
          <w:rFonts w:asciiTheme="minorHAnsi" w:hAnsiTheme="minorHAnsi" w:cstheme="minorHAnsi"/>
        </w:rPr>
        <w:t>c</w:t>
      </w:r>
      <w:r w:rsidR="00EA0541">
        <w:rPr>
          <w:rFonts w:asciiTheme="minorHAnsi" w:hAnsiTheme="minorHAnsi" w:cstheme="minorHAnsi"/>
        </w:rPr>
        <w:t>ul</w:t>
      </w:r>
      <w:r w:rsidR="005731F4">
        <w:rPr>
          <w:rFonts w:asciiTheme="minorHAnsi" w:hAnsiTheme="minorHAnsi" w:cstheme="minorHAnsi"/>
        </w:rPr>
        <w:t>ties and other</w:t>
      </w:r>
      <w:r w:rsidR="00EA0541">
        <w:rPr>
          <w:rFonts w:asciiTheme="minorHAnsi" w:hAnsiTheme="minorHAnsi" w:cstheme="minorHAnsi"/>
        </w:rPr>
        <w:t xml:space="preserve"> existential </w:t>
      </w:r>
      <w:r w:rsidR="009307F7">
        <w:rPr>
          <w:rFonts w:asciiTheme="minorHAnsi" w:hAnsiTheme="minorHAnsi" w:cstheme="minorHAnsi"/>
        </w:rPr>
        <w:t>problem</w:t>
      </w:r>
      <w:r w:rsidR="002E0B91">
        <w:rPr>
          <w:rFonts w:asciiTheme="minorHAnsi" w:hAnsiTheme="minorHAnsi" w:cstheme="minorHAnsi"/>
        </w:rPr>
        <w:t>s (</w:t>
      </w:r>
      <w:proofErr w:type="spellStart"/>
      <w:r w:rsidR="00102016">
        <w:rPr>
          <w:rFonts w:asciiTheme="minorHAnsi" w:hAnsiTheme="minorHAnsi" w:cstheme="minorHAnsi"/>
        </w:rPr>
        <w:t>Chi</w:t>
      </w:r>
      <w:r w:rsidR="006E409A">
        <w:rPr>
          <w:rFonts w:asciiTheme="minorHAnsi" w:hAnsiTheme="minorHAnsi" w:cstheme="minorHAnsi"/>
        </w:rPr>
        <w:t>gangaidze</w:t>
      </w:r>
      <w:proofErr w:type="spellEnd"/>
      <w:r w:rsidR="006E409A">
        <w:rPr>
          <w:rFonts w:asciiTheme="minorHAnsi" w:hAnsiTheme="minorHAnsi" w:cstheme="minorHAnsi"/>
        </w:rPr>
        <w:t xml:space="preserve">, 2021; </w:t>
      </w:r>
      <w:r w:rsidR="002E0B91">
        <w:rPr>
          <w:rFonts w:asciiTheme="minorHAnsi" w:hAnsiTheme="minorHAnsi" w:cstheme="minorHAnsi"/>
        </w:rPr>
        <w:t xml:space="preserve">Stevenson, 2019; </w:t>
      </w:r>
      <w:r w:rsidR="00043817">
        <w:rPr>
          <w:rFonts w:asciiTheme="minorHAnsi" w:hAnsiTheme="minorHAnsi" w:cstheme="minorHAnsi"/>
        </w:rPr>
        <w:t>Murphy et al; 2013)</w:t>
      </w:r>
      <w:r w:rsidR="00CD73B2">
        <w:rPr>
          <w:rFonts w:asciiTheme="minorHAnsi" w:hAnsiTheme="minorHAnsi" w:cstheme="minorHAnsi"/>
        </w:rPr>
        <w:t>.</w:t>
      </w:r>
    </w:p>
    <w:p w14:paraId="7876E9F6" w14:textId="18392E73" w:rsidR="009446D2" w:rsidRPr="00831DFB" w:rsidRDefault="009446D2" w:rsidP="00831DFB">
      <w:pPr>
        <w:pStyle w:val="NormalWeb"/>
        <w:spacing w:before="0" w:beforeAutospacing="0" w:after="0" w:afterAutospacing="0" w:line="360" w:lineRule="auto"/>
        <w:rPr>
          <w:rFonts w:ascii="Calibri" w:hAnsi="Calibri" w:cs="Calibri"/>
          <w:b/>
        </w:rPr>
      </w:pPr>
    </w:p>
    <w:p w14:paraId="4D451DC1" w14:textId="7A6BEE4A" w:rsidR="009446D2" w:rsidRDefault="009446D2" w:rsidP="00367FA5">
      <w:pPr>
        <w:pStyle w:val="NormalWeb"/>
        <w:spacing w:before="0" w:beforeAutospacing="0" w:after="0" w:afterAutospacing="0" w:line="360" w:lineRule="auto"/>
        <w:jc w:val="both"/>
        <w:rPr>
          <w:rFonts w:ascii="Calibri" w:hAnsi="Calibri" w:cs="Calibri"/>
        </w:rPr>
      </w:pPr>
      <w:r w:rsidRPr="00367FA5">
        <w:rPr>
          <w:rFonts w:ascii="Calibri" w:hAnsi="Calibri" w:cs="Calibri"/>
        </w:rPr>
        <w:t xml:space="preserve">The humanistic approach </w:t>
      </w:r>
      <w:r w:rsidR="00392406">
        <w:rPr>
          <w:rFonts w:ascii="Calibri" w:hAnsi="Calibri" w:cs="Calibri"/>
        </w:rPr>
        <w:t>(HA)</w:t>
      </w:r>
      <w:r w:rsidRPr="00367FA5">
        <w:rPr>
          <w:rFonts w:ascii="Calibri" w:hAnsi="Calibri" w:cs="Calibri"/>
        </w:rPr>
        <w:t xml:space="preserve"> </w:t>
      </w:r>
      <w:r w:rsidR="008D313B">
        <w:rPr>
          <w:rFonts w:ascii="Calibri" w:hAnsi="Calibri" w:cs="Calibri"/>
        </w:rPr>
        <w:t xml:space="preserve">in </w:t>
      </w:r>
      <w:r w:rsidR="00717AE5">
        <w:rPr>
          <w:rFonts w:ascii="Calibri" w:hAnsi="Calibri" w:cs="Calibri"/>
        </w:rPr>
        <w:t>SWP</w:t>
      </w:r>
      <w:r w:rsidR="008D313B">
        <w:rPr>
          <w:rFonts w:ascii="Calibri" w:hAnsi="Calibri" w:cs="Calibri"/>
        </w:rPr>
        <w:t xml:space="preserve"> is influenced by humanistic theories from </w:t>
      </w:r>
      <w:r w:rsidR="00CA6489">
        <w:rPr>
          <w:rFonts w:ascii="Calibri" w:hAnsi="Calibri" w:cs="Calibri"/>
        </w:rPr>
        <w:t xml:space="preserve">the discipline of psychology. </w:t>
      </w:r>
      <w:r w:rsidR="00392406">
        <w:rPr>
          <w:rFonts w:ascii="Calibri" w:hAnsi="Calibri" w:cs="Calibri"/>
        </w:rPr>
        <w:t xml:space="preserve">Essentially, HA </w:t>
      </w:r>
      <w:r w:rsidR="00D030B1">
        <w:rPr>
          <w:rFonts w:ascii="Calibri" w:hAnsi="Calibri" w:cs="Calibri"/>
        </w:rPr>
        <w:t xml:space="preserve">addresses </w:t>
      </w:r>
      <w:r w:rsidR="009B5EFB">
        <w:rPr>
          <w:rFonts w:ascii="Calibri" w:hAnsi="Calibri" w:cs="Calibri"/>
        </w:rPr>
        <w:t>people’s resilience and coping skills during crises but also the underlying power relations and spiritual empowerment (</w:t>
      </w:r>
      <w:proofErr w:type="spellStart"/>
      <w:r w:rsidR="009B5EFB">
        <w:rPr>
          <w:rFonts w:ascii="Calibri" w:hAnsi="Calibri" w:cs="Calibri"/>
        </w:rPr>
        <w:t>Stefaro</w:t>
      </w:r>
      <w:r w:rsidR="000713C7">
        <w:rPr>
          <w:rFonts w:ascii="Calibri" w:hAnsi="Calibri" w:cs="Calibri"/>
        </w:rPr>
        <w:t>i</w:t>
      </w:r>
      <w:proofErr w:type="spellEnd"/>
      <w:r w:rsidR="000713C7">
        <w:rPr>
          <w:rFonts w:ascii="Calibri" w:hAnsi="Calibri" w:cs="Calibri"/>
        </w:rPr>
        <w:t xml:space="preserve">, 2016). </w:t>
      </w:r>
      <w:r w:rsidR="0039319B">
        <w:rPr>
          <w:rFonts w:ascii="Calibri" w:hAnsi="Calibri" w:cs="Calibri"/>
        </w:rPr>
        <w:t xml:space="preserve">HA </w:t>
      </w:r>
      <w:r w:rsidR="004A6F4A">
        <w:rPr>
          <w:rFonts w:ascii="Calibri" w:hAnsi="Calibri" w:cs="Calibri"/>
        </w:rPr>
        <w:t>is influenced by the Rogerian approach and</w:t>
      </w:r>
      <w:r w:rsidR="00392406">
        <w:rPr>
          <w:rFonts w:ascii="Calibri" w:hAnsi="Calibri" w:cs="Calibri"/>
        </w:rPr>
        <w:t xml:space="preserve"> </w:t>
      </w:r>
      <w:r w:rsidR="00E90EA9" w:rsidRPr="00367FA5">
        <w:rPr>
          <w:rFonts w:ascii="Calibri" w:hAnsi="Calibri" w:cs="Calibri"/>
        </w:rPr>
        <w:t>deems</w:t>
      </w:r>
      <w:r w:rsidRPr="00367FA5">
        <w:rPr>
          <w:rFonts w:ascii="Calibri" w:hAnsi="Calibri" w:cs="Calibri"/>
        </w:rPr>
        <w:t xml:space="preserve"> communication as an indivisible entity </w:t>
      </w:r>
      <w:r w:rsidR="004A6F4A">
        <w:rPr>
          <w:rFonts w:ascii="Calibri" w:hAnsi="Calibri" w:cs="Calibri"/>
        </w:rPr>
        <w:t>or</w:t>
      </w:r>
      <w:r w:rsidRPr="00367FA5">
        <w:rPr>
          <w:rFonts w:ascii="Calibri" w:hAnsi="Calibri" w:cs="Calibri"/>
        </w:rPr>
        <w:t xml:space="preserve"> that language is entwined with personality</w:t>
      </w:r>
      <w:r w:rsidR="00A05F36">
        <w:rPr>
          <w:rFonts w:ascii="Calibri" w:hAnsi="Calibri" w:cs="Calibri"/>
        </w:rPr>
        <w:t xml:space="preserve"> and considers</w:t>
      </w:r>
      <w:r w:rsidRPr="00367FA5">
        <w:rPr>
          <w:rFonts w:ascii="Calibri" w:hAnsi="Calibri" w:cs="Calibri"/>
        </w:rPr>
        <w:t xml:space="preserve"> people a</w:t>
      </w:r>
      <w:r w:rsidR="00A05F36">
        <w:rPr>
          <w:rFonts w:ascii="Calibri" w:hAnsi="Calibri" w:cs="Calibri"/>
        </w:rPr>
        <w:t>s</w:t>
      </w:r>
      <w:r w:rsidRPr="00367FA5">
        <w:rPr>
          <w:rFonts w:ascii="Calibri" w:hAnsi="Calibri" w:cs="Calibri"/>
        </w:rPr>
        <w:t xml:space="preserve"> inherently good</w:t>
      </w:r>
      <w:r w:rsidR="00A05F36">
        <w:rPr>
          <w:rFonts w:ascii="Calibri" w:hAnsi="Calibri" w:cs="Calibri"/>
        </w:rPr>
        <w:t>; thus,</w:t>
      </w:r>
      <w:r w:rsidRPr="00367FA5">
        <w:rPr>
          <w:rFonts w:ascii="Calibri" w:hAnsi="Calibri" w:cs="Calibri"/>
        </w:rPr>
        <w:t xml:space="preserve"> morality, ethical values and good intentions propels </w:t>
      </w:r>
      <w:r w:rsidR="00A05F36">
        <w:rPr>
          <w:rFonts w:ascii="Calibri" w:hAnsi="Calibri" w:cs="Calibri"/>
        </w:rPr>
        <w:t>human</w:t>
      </w:r>
      <w:r w:rsidRPr="00367FA5">
        <w:rPr>
          <w:rFonts w:ascii="Calibri" w:hAnsi="Calibri" w:cs="Calibri"/>
        </w:rPr>
        <w:t xml:space="preserve"> behaviour</w:t>
      </w:r>
      <w:r w:rsidR="00DE5115">
        <w:rPr>
          <w:rFonts w:ascii="Calibri" w:hAnsi="Calibri" w:cs="Calibri"/>
        </w:rPr>
        <w:t xml:space="preserve"> (Joseph, 2020)</w:t>
      </w:r>
      <w:r w:rsidRPr="00367FA5">
        <w:rPr>
          <w:rFonts w:ascii="Calibri" w:hAnsi="Calibri" w:cs="Calibri"/>
        </w:rPr>
        <w:t xml:space="preserve">. </w:t>
      </w:r>
      <w:r w:rsidR="00A05F36">
        <w:rPr>
          <w:rFonts w:ascii="Calibri" w:hAnsi="Calibri" w:cs="Calibri"/>
        </w:rPr>
        <w:t>Converse</w:t>
      </w:r>
      <w:r w:rsidR="004D37B0">
        <w:rPr>
          <w:rFonts w:ascii="Calibri" w:hAnsi="Calibri" w:cs="Calibri"/>
        </w:rPr>
        <w:t>l</w:t>
      </w:r>
      <w:r w:rsidR="00A05F36">
        <w:rPr>
          <w:rFonts w:ascii="Calibri" w:hAnsi="Calibri" w:cs="Calibri"/>
        </w:rPr>
        <w:t>y</w:t>
      </w:r>
      <w:r w:rsidRPr="00367FA5">
        <w:rPr>
          <w:rFonts w:ascii="Calibri" w:hAnsi="Calibri" w:cs="Calibri"/>
        </w:rPr>
        <w:t xml:space="preserve">, adverse social, or psychological experiences are attributable to deviations from natural tendencies and therefore, the Rogerian person-centred therapy will help the </w:t>
      </w:r>
      <w:r w:rsidRPr="00367FA5">
        <w:rPr>
          <w:rFonts w:ascii="Calibri" w:hAnsi="Calibri" w:cs="Calibri"/>
        </w:rPr>
        <w:lastRenderedPageBreak/>
        <w:t xml:space="preserve">individual to attain the state of self-actualisation. </w:t>
      </w:r>
      <w:r w:rsidR="00EA3749">
        <w:rPr>
          <w:rFonts w:ascii="Calibri" w:hAnsi="Calibri" w:cs="Calibri"/>
        </w:rPr>
        <w:t>HA</w:t>
      </w:r>
      <w:r w:rsidRPr="00367FA5">
        <w:rPr>
          <w:rFonts w:ascii="Calibri" w:hAnsi="Calibri" w:cs="Calibri"/>
        </w:rPr>
        <w:t xml:space="preserve"> assumes that focussing on a person’s innate qualities is beneficial and more informative than focussing on groups of individuals with similar characteristics. Consequently, subjective reality can be a helpful guide to behavio</w:t>
      </w:r>
      <w:r w:rsidR="001A44EF">
        <w:rPr>
          <w:rFonts w:ascii="Calibri" w:hAnsi="Calibri" w:cs="Calibri"/>
        </w:rPr>
        <w:t>u</w:t>
      </w:r>
      <w:r w:rsidRPr="00367FA5">
        <w:rPr>
          <w:rFonts w:ascii="Calibri" w:hAnsi="Calibri" w:cs="Calibri"/>
        </w:rPr>
        <w:t>ral change</w:t>
      </w:r>
      <w:r w:rsidR="00DE5115">
        <w:rPr>
          <w:rFonts w:ascii="Calibri" w:hAnsi="Calibri" w:cs="Calibri"/>
        </w:rPr>
        <w:t xml:space="preserve"> (Rogers, </w:t>
      </w:r>
      <w:r w:rsidR="000030F3">
        <w:rPr>
          <w:rFonts w:ascii="Calibri" w:hAnsi="Calibri" w:cs="Calibri"/>
        </w:rPr>
        <w:t>1951; 1959; 1961; 1980; 1986)</w:t>
      </w:r>
      <w:r w:rsidR="00367FA5" w:rsidRPr="00367FA5">
        <w:rPr>
          <w:rFonts w:ascii="Calibri" w:hAnsi="Calibri" w:cs="Calibri"/>
        </w:rPr>
        <w:t>.</w:t>
      </w:r>
      <w:r w:rsidRPr="00367FA5">
        <w:rPr>
          <w:rFonts w:ascii="Calibri" w:hAnsi="Calibri" w:cs="Calibri"/>
        </w:rPr>
        <w:t xml:space="preserve"> </w:t>
      </w:r>
    </w:p>
    <w:p w14:paraId="2474B6FB" w14:textId="77777777" w:rsidR="00367FA5" w:rsidRDefault="00367FA5" w:rsidP="00367FA5">
      <w:pPr>
        <w:pStyle w:val="NormalWeb"/>
        <w:spacing w:before="0" w:beforeAutospacing="0" w:after="0" w:afterAutospacing="0" w:line="360" w:lineRule="auto"/>
        <w:jc w:val="both"/>
        <w:rPr>
          <w:rFonts w:ascii="Calibri" w:hAnsi="Calibri" w:cs="Calibri"/>
        </w:rPr>
      </w:pPr>
    </w:p>
    <w:p w14:paraId="3B489C7B" w14:textId="71787177" w:rsidR="00CD73B2" w:rsidRDefault="00EA3749" w:rsidP="00CD73B2">
      <w:pPr>
        <w:pStyle w:val="NormalWeb"/>
        <w:spacing w:before="0" w:beforeAutospacing="0" w:after="0" w:afterAutospacing="0" w:line="360" w:lineRule="auto"/>
        <w:jc w:val="both"/>
        <w:rPr>
          <w:rFonts w:ascii="Calibri" w:hAnsi="Calibri" w:cs="Calibri"/>
        </w:rPr>
      </w:pPr>
      <w:r>
        <w:rPr>
          <w:rFonts w:ascii="Calibri" w:hAnsi="Calibri" w:cs="Calibri"/>
        </w:rPr>
        <w:t>HA</w:t>
      </w:r>
      <w:r w:rsidR="00367FA5" w:rsidRPr="00367FA5">
        <w:rPr>
          <w:rFonts w:ascii="Calibri" w:hAnsi="Calibri" w:cs="Calibri"/>
        </w:rPr>
        <w:t xml:space="preserve"> accepts that the human mind is strongly influenced by the determining forces in society</w:t>
      </w:r>
      <w:r w:rsidR="00367FA5">
        <w:rPr>
          <w:rFonts w:ascii="Calibri" w:hAnsi="Calibri" w:cs="Calibri"/>
        </w:rPr>
        <w:t>; thus,</w:t>
      </w:r>
      <w:r w:rsidR="00367FA5" w:rsidRPr="00367FA5">
        <w:rPr>
          <w:rFonts w:ascii="Calibri" w:hAnsi="Calibri" w:cs="Calibri"/>
        </w:rPr>
        <w:t xml:space="preserve"> the unconscious emphasises the conscious capacity of individuals to develop personal competence and self-respect.</w:t>
      </w:r>
      <w:r>
        <w:rPr>
          <w:rFonts w:ascii="Calibri" w:hAnsi="Calibri" w:cs="Calibri"/>
        </w:rPr>
        <w:t xml:space="preserve"> HA</w:t>
      </w:r>
      <w:r w:rsidR="00367FA5" w:rsidRPr="00367FA5">
        <w:rPr>
          <w:rFonts w:ascii="Calibri" w:hAnsi="Calibri" w:cs="Calibri"/>
        </w:rPr>
        <w:t xml:space="preserve"> is also aligned with development of therapies that facilitate personal and interpersonal skills which enhances the quality of life</w:t>
      </w:r>
      <w:r w:rsidR="0072296D">
        <w:rPr>
          <w:rFonts w:ascii="Calibri" w:hAnsi="Calibri" w:cs="Calibri"/>
        </w:rPr>
        <w:t xml:space="preserve"> (</w:t>
      </w:r>
      <w:proofErr w:type="spellStart"/>
      <w:r w:rsidR="00BD4FDE">
        <w:rPr>
          <w:rFonts w:ascii="Calibri" w:hAnsi="Calibri" w:cs="Calibri"/>
        </w:rPr>
        <w:t>Chigan</w:t>
      </w:r>
      <w:r w:rsidR="00896E00">
        <w:rPr>
          <w:rFonts w:ascii="Calibri" w:hAnsi="Calibri" w:cs="Calibri"/>
        </w:rPr>
        <w:t>ga</w:t>
      </w:r>
      <w:r w:rsidR="00F84A01">
        <w:rPr>
          <w:rFonts w:ascii="Calibri" w:hAnsi="Calibri" w:cs="Calibri"/>
        </w:rPr>
        <w:t>idze</w:t>
      </w:r>
      <w:proofErr w:type="spellEnd"/>
      <w:r w:rsidR="00F84A01">
        <w:rPr>
          <w:rFonts w:ascii="Calibri" w:hAnsi="Calibri" w:cs="Calibri"/>
        </w:rPr>
        <w:t>, 2021)</w:t>
      </w:r>
      <w:r w:rsidR="00367FA5" w:rsidRPr="00367FA5">
        <w:rPr>
          <w:rFonts w:ascii="Calibri" w:hAnsi="Calibri" w:cs="Calibri"/>
        </w:rPr>
        <w:t>. These person-centred or client-centred therapy according to Rogers (1961) relies on an individual’s capacity for self-direction, empathy, and acceptance to promote their health, wellbeing and development.</w:t>
      </w:r>
      <w:r w:rsidR="00367FA5">
        <w:rPr>
          <w:rFonts w:ascii="Calibri" w:hAnsi="Calibri" w:cs="Calibri"/>
        </w:rPr>
        <w:t xml:space="preserve"> </w:t>
      </w:r>
      <w:r w:rsidR="009446D2" w:rsidRPr="00367FA5">
        <w:rPr>
          <w:rFonts w:ascii="Calibri" w:hAnsi="Calibri" w:cs="Calibri"/>
        </w:rPr>
        <w:t>At the core of</w:t>
      </w:r>
      <w:r w:rsidR="00367FA5" w:rsidRPr="00367FA5">
        <w:rPr>
          <w:rFonts w:ascii="Calibri" w:hAnsi="Calibri" w:cs="Calibri"/>
        </w:rPr>
        <w:t xml:space="preserve"> </w:t>
      </w:r>
      <w:r w:rsidR="00B343C3">
        <w:rPr>
          <w:rFonts w:ascii="Calibri" w:hAnsi="Calibri" w:cs="Calibri"/>
        </w:rPr>
        <w:t>HA</w:t>
      </w:r>
      <w:r w:rsidR="00367FA5" w:rsidRPr="00367FA5">
        <w:rPr>
          <w:rFonts w:ascii="Calibri" w:hAnsi="Calibri" w:cs="Calibri"/>
        </w:rPr>
        <w:t xml:space="preserve"> is a notion of</w:t>
      </w:r>
      <w:r w:rsidR="009446D2" w:rsidRPr="00367FA5">
        <w:rPr>
          <w:rFonts w:ascii="Calibri" w:hAnsi="Calibri" w:cs="Calibri"/>
        </w:rPr>
        <w:t xml:space="preserve"> unified analysis of communication</w:t>
      </w:r>
      <w:r w:rsidR="00367FA5" w:rsidRPr="00367FA5">
        <w:rPr>
          <w:rFonts w:ascii="Calibri" w:hAnsi="Calibri" w:cs="Calibri"/>
        </w:rPr>
        <w:t xml:space="preserve"> espous</w:t>
      </w:r>
      <w:r w:rsidR="00B343C3">
        <w:rPr>
          <w:rFonts w:ascii="Calibri" w:hAnsi="Calibri" w:cs="Calibri"/>
        </w:rPr>
        <w:t>ing</w:t>
      </w:r>
      <w:r w:rsidR="00367FA5" w:rsidRPr="00367FA5">
        <w:rPr>
          <w:rFonts w:ascii="Calibri" w:hAnsi="Calibri" w:cs="Calibri"/>
        </w:rPr>
        <w:t xml:space="preserve"> the belief </w:t>
      </w:r>
      <w:r w:rsidR="009446D2" w:rsidRPr="00367FA5">
        <w:rPr>
          <w:rFonts w:ascii="Calibri" w:hAnsi="Calibri" w:cs="Calibri"/>
        </w:rPr>
        <w:t xml:space="preserve">that sentences and symbols are separate and </w:t>
      </w:r>
      <w:r w:rsidR="00367FA5" w:rsidRPr="00367FA5">
        <w:rPr>
          <w:rFonts w:ascii="Calibri" w:hAnsi="Calibri" w:cs="Calibri"/>
        </w:rPr>
        <w:t>cab be</w:t>
      </w:r>
      <w:r w:rsidR="009446D2" w:rsidRPr="00367FA5">
        <w:rPr>
          <w:rFonts w:ascii="Calibri" w:hAnsi="Calibri" w:cs="Calibri"/>
        </w:rPr>
        <w:t xml:space="preserve"> tak</w:t>
      </w:r>
      <w:r w:rsidR="00367FA5" w:rsidRPr="00367FA5">
        <w:rPr>
          <w:rFonts w:ascii="Calibri" w:hAnsi="Calibri" w:cs="Calibri"/>
        </w:rPr>
        <w:t xml:space="preserve">ing </w:t>
      </w:r>
      <w:r w:rsidR="009446D2" w:rsidRPr="00367FA5">
        <w:rPr>
          <w:rFonts w:ascii="Calibri" w:hAnsi="Calibri" w:cs="Calibri"/>
        </w:rPr>
        <w:t xml:space="preserve">as one and the same. To accomplish its objectives, </w:t>
      </w:r>
      <w:r w:rsidR="00B343C3">
        <w:rPr>
          <w:rFonts w:ascii="Calibri" w:hAnsi="Calibri" w:cs="Calibri"/>
        </w:rPr>
        <w:t>HA</w:t>
      </w:r>
      <w:r w:rsidR="009446D2" w:rsidRPr="00367FA5">
        <w:rPr>
          <w:rFonts w:ascii="Calibri" w:hAnsi="Calibri" w:cs="Calibri"/>
        </w:rPr>
        <w:t xml:space="preserve"> employs and unifies diverse therapeutic techniques, including the person-centred therapy proposed by Carl Rogers,</w:t>
      </w:r>
      <w:r w:rsidR="00B343C3">
        <w:rPr>
          <w:rFonts w:ascii="Calibri" w:hAnsi="Calibri" w:cs="Calibri"/>
        </w:rPr>
        <w:t xml:space="preserve"> </w:t>
      </w:r>
      <w:r w:rsidR="009446D2" w:rsidRPr="00367FA5">
        <w:rPr>
          <w:rFonts w:ascii="Calibri" w:hAnsi="Calibri" w:cs="Calibri"/>
        </w:rPr>
        <w:t xml:space="preserve">regarded as the father of </w:t>
      </w:r>
      <w:r w:rsidR="00B343C3">
        <w:rPr>
          <w:rFonts w:ascii="Calibri" w:hAnsi="Calibri" w:cs="Calibri"/>
        </w:rPr>
        <w:t>HA</w:t>
      </w:r>
      <w:r w:rsidR="000030F3">
        <w:rPr>
          <w:rFonts w:ascii="Calibri" w:hAnsi="Calibri" w:cs="Calibri"/>
        </w:rPr>
        <w:t xml:space="preserve"> (Rogers, 1951; 1959; 1961; 1980; 1986)</w:t>
      </w:r>
      <w:r w:rsidR="009446D2" w:rsidRPr="00367FA5">
        <w:rPr>
          <w:rFonts w:ascii="Calibri" w:hAnsi="Calibri" w:cs="Calibri"/>
        </w:rPr>
        <w:t xml:space="preserve">. The Rogerian </w:t>
      </w:r>
      <w:r w:rsidR="00B343C3">
        <w:rPr>
          <w:rFonts w:ascii="Calibri" w:hAnsi="Calibri" w:cs="Calibri"/>
        </w:rPr>
        <w:t>philosophy</w:t>
      </w:r>
      <w:r w:rsidR="00367FA5">
        <w:rPr>
          <w:rFonts w:ascii="Calibri" w:hAnsi="Calibri" w:cs="Calibri"/>
        </w:rPr>
        <w:t>,</w:t>
      </w:r>
      <w:r w:rsidR="009446D2" w:rsidRPr="00367FA5">
        <w:rPr>
          <w:rFonts w:ascii="Calibri" w:hAnsi="Calibri" w:cs="Calibri"/>
        </w:rPr>
        <w:t xml:space="preserve"> as</w:t>
      </w:r>
      <w:r w:rsidR="00B343C3">
        <w:rPr>
          <w:rFonts w:ascii="Calibri" w:hAnsi="Calibri" w:cs="Calibri"/>
        </w:rPr>
        <w:t xml:space="preserve"> HA</w:t>
      </w:r>
      <w:r w:rsidR="009446D2" w:rsidRPr="00367FA5">
        <w:rPr>
          <w:rFonts w:ascii="Calibri" w:hAnsi="Calibri" w:cs="Calibri"/>
        </w:rPr>
        <w:t xml:space="preserve"> is sometimes known</w:t>
      </w:r>
      <w:r w:rsidR="00CD73B2">
        <w:rPr>
          <w:rFonts w:ascii="Calibri" w:hAnsi="Calibri" w:cs="Calibri"/>
        </w:rPr>
        <w:t>,</w:t>
      </w:r>
      <w:r w:rsidR="009446D2" w:rsidRPr="00367FA5">
        <w:rPr>
          <w:rFonts w:ascii="Calibri" w:hAnsi="Calibri" w:cs="Calibri"/>
        </w:rPr>
        <w:t xml:space="preserve"> is predicated on the idea that an individual is created with a distinct priority of needs and drivers and that people must rely on a personal sense of inner wisdom, or intuition and healing</w:t>
      </w:r>
      <w:r w:rsidR="000030F3">
        <w:rPr>
          <w:rFonts w:ascii="Calibri" w:hAnsi="Calibri" w:cs="Calibri"/>
        </w:rPr>
        <w:t xml:space="preserve"> (</w:t>
      </w:r>
      <w:proofErr w:type="spellStart"/>
      <w:r w:rsidR="00B343C3">
        <w:rPr>
          <w:rFonts w:ascii="Calibri" w:hAnsi="Calibri" w:cs="Calibri"/>
        </w:rPr>
        <w:t>Stefaroi</w:t>
      </w:r>
      <w:proofErr w:type="spellEnd"/>
      <w:r w:rsidR="00B343C3">
        <w:rPr>
          <w:rFonts w:ascii="Calibri" w:hAnsi="Calibri" w:cs="Calibri"/>
        </w:rPr>
        <w:t xml:space="preserve">, 2016; </w:t>
      </w:r>
      <w:r w:rsidR="000030F3">
        <w:rPr>
          <w:rFonts w:ascii="Calibri" w:hAnsi="Calibri" w:cs="Calibri"/>
        </w:rPr>
        <w:t xml:space="preserve">Kahn &amp; </w:t>
      </w:r>
      <w:proofErr w:type="spellStart"/>
      <w:r w:rsidR="000030F3">
        <w:rPr>
          <w:rFonts w:ascii="Calibri" w:hAnsi="Calibri" w:cs="Calibri"/>
        </w:rPr>
        <w:t>Rachman</w:t>
      </w:r>
      <w:proofErr w:type="spellEnd"/>
      <w:r w:rsidR="000030F3">
        <w:rPr>
          <w:rFonts w:ascii="Calibri" w:hAnsi="Calibri" w:cs="Calibri"/>
        </w:rPr>
        <w:t>, 2000)</w:t>
      </w:r>
      <w:r w:rsidR="009446D2" w:rsidRPr="00367FA5">
        <w:rPr>
          <w:rFonts w:ascii="Calibri" w:hAnsi="Calibri" w:cs="Calibri"/>
        </w:rPr>
        <w:t>. Practitioners</w:t>
      </w:r>
      <w:r w:rsidR="00B343C3">
        <w:rPr>
          <w:rFonts w:ascii="Calibri" w:hAnsi="Calibri" w:cs="Calibri"/>
        </w:rPr>
        <w:t xml:space="preserve"> </w:t>
      </w:r>
      <w:r w:rsidR="009446D2" w:rsidRPr="00367FA5">
        <w:rPr>
          <w:rFonts w:ascii="Calibri" w:hAnsi="Calibri" w:cs="Calibri"/>
        </w:rPr>
        <w:t xml:space="preserve">applying this approach therefore tend to focus more on a non-pathological approach, </w:t>
      </w:r>
      <w:r w:rsidR="00B343C3">
        <w:rPr>
          <w:rFonts w:ascii="Calibri" w:hAnsi="Calibri" w:cs="Calibri"/>
        </w:rPr>
        <w:t>emphasising</w:t>
      </w:r>
      <w:r w:rsidR="009446D2" w:rsidRPr="00367FA5">
        <w:rPr>
          <w:rFonts w:ascii="Calibri" w:hAnsi="Calibri" w:cs="Calibri"/>
        </w:rPr>
        <w:t xml:space="preserve"> on adaptive, and beneficial traits and positive behavioral changes resulting from </w:t>
      </w:r>
      <w:r w:rsidR="00CD73B2">
        <w:rPr>
          <w:rFonts w:ascii="Calibri" w:hAnsi="Calibri" w:cs="Calibri"/>
        </w:rPr>
        <w:t>social work interventions</w:t>
      </w:r>
      <w:r w:rsidR="00B343C3">
        <w:rPr>
          <w:rFonts w:ascii="Calibri" w:hAnsi="Calibri" w:cs="Calibri"/>
        </w:rPr>
        <w:t xml:space="preserve"> (Stefaro</w:t>
      </w:r>
      <w:r>
        <w:rPr>
          <w:rFonts w:ascii="Calibri" w:hAnsi="Calibri" w:cs="Calibri"/>
        </w:rPr>
        <w:t>1, 2016)</w:t>
      </w:r>
      <w:r w:rsidR="00CD73B2">
        <w:rPr>
          <w:rFonts w:ascii="Calibri" w:hAnsi="Calibri" w:cs="Calibri"/>
        </w:rPr>
        <w:t xml:space="preserve">. </w:t>
      </w:r>
    </w:p>
    <w:p w14:paraId="26BB3A93" w14:textId="77777777" w:rsidR="00CD73B2" w:rsidRDefault="00CD73B2" w:rsidP="00CD73B2">
      <w:pPr>
        <w:pStyle w:val="NormalWeb"/>
        <w:spacing w:before="0" w:beforeAutospacing="0" w:after="0" w:afterAutospacing="0" w:line="360" w:lineRule="auto"/>
        <w:jc w:val="both"/>
        <w:rPr>
          <w:rFonts w:ascii="Calibri" w:hAnsi="Calibri" w:cs="Calibri"/>
        </w:rPr>
      </w:pPr>
    </w:p>
    <w:p w14:paraId="026ABFDD" w14:textId="538F549A" w:rsidR="00831DFB" w:rsidRDefault="007337C6" w:rsidP="00CD73B2">
      <w:pPr>
        <w:pStyle w:val="NormalWeb"/>
        <w:spacing w:before="0" w:beforeAutospacing="0" w:after="0" w:afterAutospacing="0" w:line="360" w:lineRule="auto"/>
        <w:jc w:val="both"/>
        <w:rPr>
          <w:rFonts w:ascii="Calibri" w:hAnsi="Calibri" w:cs="Calibri"/>
        </w:rPr>
      </w:pPr>
      <w:r>
        <w:rPr>
          <w:rFonts w:ascii="Calibri" w:hAnsi="Calibri" w:cs="Calibri"/>
        </w:rPr>
        <w:t>HA</w:t>
      </w:r>
      <w:r w:rsidR="009446D2" w:rsidRPr="00CD73B2">
        <w:rPr>
          <w:rFonts w:ascii="Calibri" w:hAnsi="Calibri" w:cs="Calibri"/>
        </w:rPr>
        <w:t xml:space="preserve"> holds that a hopeful, constructive perspective of humanity and their substantial capabilities to be self-determining are what drives behaviour</w:t>
      </w:r>
      <w:r>
        <w:rPr>
          <w:rFonts w:ascii="Calibri" w:hAnsi="Calibri" w:cs="Calibri"/>
        </w:rPr>
        <w:t>;</w:t>
      </w:r>
      <w:r w:rsidR="009446D2" w:rsidRPr="00CD73B2">
        <w:rPr>
          <w:rFonts w:ascii="Calibri" w:hAnsi="Calibri" w:cs="Calibri"/>
        </w:rPr>
        <w:t xml:space="preserve"> guided by a conviction that intentionality and ethical values are the key psychological forces determining human behaviour</w:t>
      </w:r>
      <w:r w:rsidR="004D33C4">
        <w:rPr>
          <w:rFonts w:ascii="Calibri" w:hAnsi="Calibri" w:cs="Calibri"/>
        </w:rPr>
        <w:t xml:space="preserve"> (Nelson et al., 2014)</w:t>
      </w:r>
      <w:r w:rsidR="009446D2" w:rsidRPr="00CD73B2">
        <w:rPr>
          <w:rFonts w:ascii="Calibri" w:hAnsi="Calibri" w:cs="Calibri"/>
        </w:rPr>
        <w:t xml:space="preserve">. The humanistic </w:t>
      </w:r>
      <w:r>
        <w:rPr>
          <w:rFonts w:ascii="Calibri" w:hAnsi="Calibri" w:cs="Calibri"/>
        </w:rPr>
        <w:t>social workers operate from an HA perspective that res</w:t>
      </w:r>
      <w:r w:rsidR="0098767A">
        <w:rPr>
          <w:rFonts w:ascii="Calibri" w:hAnsi="Calibri" w:cs="Calibri"/>
        </w:rPr>
        <w:t xml:space="preserve">pects </w:t>
      </w:r>
      <w:r w:rsidR="00A90A7E">
        <w:rPr>
          <w:rFonts w:ascii="Calibri" w:hAnsi="Calibri" w:cs="Calibri"/>
        </w:rPr>
        <w:t>clients not as service users but as part of a collect</w:t>
      </w:r>
      <w:r w:rsidR="002C25C7">
        <w:rPr>
          <w:rFonts w:ascii="Calibri" w:hAnsi="Calibri" w:cs="Calibri"/>
        </w:rPr>
        <w:t>ive, part of humanity</w:t>
      </w:r>
      <w:r w:rsidR="002D35C5">
        <w:rPr>
          <w:rFonts w:ascii="Calibri" w:hAnsi="Calibri" w:cs="Calibri"/>
        </w:rPr>
        <w:t xml:space="preserve"> and they</w:t>
      </w:r>
      <w:r w:rsidR="009446D2" w:rsidRPr="00CD73B2">
        <w:rPr>
          <w:rFonts w:ascii="Calibri" w:hAnsi="Calibri" w:cs="Calibri"/>
        </w:rPr>
        <w:t xml:space="preserve"> strive to enhance human qualities of choice, creativity, interaction of the body, mind and spirit and the capacity to become more aware, free, responsible, life affirming and trustworthy</w:t>
      </w:r>
      <w:r w:rsidR="00673AAB">
        <w:rPr>
          <w:rFonts w:ascii="Calibri" w:hAnsi="Calibri" w:cs="Calibri"/>
        </w:rPr>
        <w:t xml:space="preserve"> (O’Leary &amp; </w:t>
      </w:r>
      <w:proofErr w:type="spellStart"/>
      <w:r w:rsidR="00673AAB">
        <w:rPr>
          <w:rFonts w:ascii="Calibri" w:hAnsi="Calibri" w:cs="Calibri"/>
        </w:rPr>
        <w:t>Tsui</w:t>
      </w:r>
      <w:proofErr w:type="spellEnd"/>
      <w:r w:rsidR="00673AAB">
        <w:rPr>
          <w:rFonts w:ascii="Calibri" w:hAnsi="Calibri" w:cs="Calibri"/>
        </w:rPr>
        <w:t>, 2019)</w:t>
      </w:r>
      <w:r w:rsidR="009446D2" w:rsidRPr="00CD73B2">
        <w:rPr>
          <w:rFonts w:ascii="Calibri" w:hAnsi="Calibri" w:cs="Calibri"/>
        </w:rPr>
        <w:t>.</w:t>
      </w:r>
      <w:r w:rsidR="00CD73B2">
        <w:rPr>
          <w:rFonts w:ascii="Calibri" w:hAnsi="Calibri" w:cs="Calibri"/>
        </w:rPr>
        <w:t xml:space="preserve"> </w:t>
      </w:r>
      <w:r w:rsidR="009446D2" w:rsidRPr="00CD73B2">
        <w:rPr>
          <w:rFonts w:ascii="Calibri" w:hAnsi="Calibri" w:cs="Calibri"/>
        </w:rPr>
        <w:t>One of the greatest strength</w:t>
      </w:r>
      <w:r w:rsidR="00CD73B2">
        <w:rPr>
          <w:rFonts w:ascii="Calibri" w:hAnsi="Calibri" w:cs="Calibri"/>
        </w:rPr>
        <w:t>s</w:t>
      </w:r>
      <w:r w:rsidR="009446D2" w:rsidRPr="00CD73B2">
        <w:rPr>
          <w:rFonts w:ascii="Calibri" w:hAnsi="Calibri" w:cs="Calibri"/>
        </w:rPr>
        <w:t xml:space="preserve"> of humanistic approach is that it emphasises agency, individual choice and responsibility. Humanistic communication </w:t>
      </w:r>
      <w:r w:rsidR="009446D2" w:rsidRPr="00CD73B2">
        <w:rPr>
          <w:rFonts w:ascii="Calibri" w:hAnsi="Calibri" w:cs="Calibri"/>
        </w:rPr>
        <w:lastRenderedPageBreak/>
        <w:t>therefore approaches human existence through the exploration of values, personal responsibility, spirituality, and self-actualisation and therefore communication occurring within any of these dimensions is considered as humanistic communication. Humanism focuses on self-development, growth and liberties/agency that helps individuals recognise their strengths, creativity, and choice</w:t>
      </w:r>
      <w:r w:rsidR="00831DFB">
        <w:rPr>
          <w:rFonts w:ascii="Calibri" w:hAnsi="Calibri" w:cs="Calibri"/>
        </w:rPr>
        <w:t xml:space="preserve">s. </w:t>
      </w:r>
    </w:p>
    <w:p w14:paraId="3165BDF7" w14:textId="4C520911" w:rsidR="009446D2" w:rsidRDefault="009446D2" w:rsidP="00CD73B2">
      <w:pPr>
        <w:pStyle w:val="NormalWeb"/>
        <w:spacing w:before="0" w:beforeAutospacing="0" w:after="0" w:afterAutospacing="0" w:line="360" w:lineRule="auto"/>
        <w:jc w:val="both"/>
        <w:rPr>
          <w:rFonts w:ascii="Calibri" w:hAnsi="Calibri" w:cs="Calibri"/>
          <w:b/>
        </w:rPr>
      </w:pPr>
    </w:p>
    <w:p w14:paraId="52349ED4" w14:textId="25DBEFD6" w:rsidR="00831DFB" w:rsidRPr="00831DFB" w:rsidRDefault="00A50416" w:rsidP="00CD73B2">
      <w:pPr>
        <w:pStyle w:val="NormalWeb"/>
        <w:spacing w:before="0" w:beforeAutospacing="0" w:after="0" w:afterAutospacing="0" w:line="360" w:lineRule="auto"/>
        <w:jc w:val="both"/>
        <w:rPr>
          <w:rFonts w:ascii="Calibri" w:hAnsi="Calibri" w:cs="Calibri"/>
        </w:rPr>
      </w:pPr>
      <w:r>
        <w:rPr>
          <w:rFonts w:ascii="Calibri" w:hAnsi="Calibri" w:cs="Calibri"/>
        </w:rPr>
        <w:t xml:space="preserve">Psychodynamic </w:t>
      </w:r>
      <w:r w:rsidR="006C1420">
        <w:rPr>
          <w:rFonts w:ascii="Calibri" w:hAnsi="Calibri" w:cs="Calibri"/>
        </w:rPr>
        <w:t>framework</w:t>
      </w:r>
      <w:r>
        <w:rPr>
          <w:rFonts w:ascii="Calibri" w:hAnsi="Calibri" w:cs="Calibri"/>
        </w:rPr>
        <w:t xml:space="preserve"> </w:t>
      </w:r>
      <w:r w:rsidR="006C1420">
        <w:rPr>
          <w:rFonts w:ascii="Calibri" w:hAnsi="Calibri" w:cs="Calibri"/>
        </w:rPr>
        <w:t xml:space="preserve">(PF) </w:t>
      </w:r>
      <w:r w:rsidR="00C64B24">
        <w:rPr>
          <w:rFonts w:ascii="Calibri" w:hAnsi="Calibri" w:cs="Calibri"/>
        </w:rPr>
        <w:t xml:space="preserve">according to Stevenson (2019) </w:t>
      </w:r>
      <w:r w:rsidR="00EF2262">
        <w:rPr>
          <w:rFonts w:ascii="Calibri" w:hAnsi="Calibri" w:cs="Calibri"/>
        </w:rPr>
        <w:t xml:space="preserve">is an </w:t>
      </w:r>
      <w:r w:rsidR="00B67744">
        <w:rPr>
          <w:rFonts w:ascii="Calibri" w:hAnsi="Calibri" w:cs="Calibri"/>
        </w:rPr>
        <w:t xml:space="preserve">interpersonal </w:t>
      </w:r>
      <w:r w:rsidR="00F3129D">
        <w:rPr>
          <w:rFonts w:ascii="Calibri" w:hAnsi="Calibri" w:cs="Calibri"/>
        </w:rPr>
        <w:t>tool</w:t>
      </w:r>
      <w:r w:rsidR="006C1420">
        <w:rPr>
          <w:rFonts w:ascii="Calibri" w:hAnsi="Calibri" w:cs="Calibri"/>
        </w:rPr>
        <w:t>kit</w:t>
      </w:r>
      <w:r w:rsidR="00B53FDE">
        <w:rPr>
          <w:rFonts w:ascii="Calibri" w:hAnsi="Calibri" w:cs="Calibri"/>
        </w:rPr>
        <w:t xml:space="preserve"> that allow</w:t>
      </w:r>
      <w:r w:rsidR="00ED29A1">
        <w:rPr>
          <w:rFonts w:ascii="Calibri" w:hAnsi="Calibri" w:cs="Calibri"/>
        </w:rPr>
        <w:t>s</w:t>
      </w:r>
      <w:r w:rsidR="00B53FDE">
        <w:rPr>
          <w:rFonts w:ascii="Calibri" w:hAnsi="Calibri" w:cs="Calibri"/>
        </w:rPr>
        <w:t xml:space="preserve"> social workers </w:t>
      </w:r>
      <w:r w:rsidR="001478C6">
        <w:rPr>
          <w:rFonts w:ascii="Calibri" w:hAnsi="Calibri" w:cs="Calibri"/>
        </w:rPr>
        <w:t xml:space="preserve">to more effectively </w:t>
      </w:r>
      <w:r w:rsidR="00282859">
        <w:rPr>
          <w:rFonts w:ascii="Calibri" w:hAnsi="Calibri" w:cs="Calibri"/>
        </w:rPr>
        <w:t xml:space="preserve">traverse </w:t>
      </w:r>
      <w:r w:rsidR="00A7778D">
        <w:rPr>
          <w:rFonts w:ascii="Calibri" w:hAnsi="Calibri" w:cs="Calibri"/>
        </w:rPr>
        <w:t>relationships with very vulnerable service users</w:t>
      </w:r>
      <w:r w:rsidR="00A9519D">
        <w:rPr>
          <w:rFonts w:ascii="Calibri" w:hAnsi="Calibri" w:cs="Calibri"/>
        </w:rPr>
        <w:t xml:space="preserve">. </w:t>
      </w:r>
      <w:r w:rsidR="005E1A5E">
        <w:rPr>
          <w:rFonts w:ascii="Calibri" w:hAnsi="Calibri" w:cs="Calibri"/>
        </w:rPr>
        <w:t xml:space="preserve">Through the </w:t>
      </w:r>
      <w:r w:rsidR="006C1420">
        <w:rPr>
          <w:rFonts w:ascii="Calibri" w:hAnsi="Calibri" w:cs="Calibri"/>
        </w:rPr>
        <w:t>‘</w:t>
      </w:r>
      <w:r w:rsidR="005E1A5E">
        <w:rPr>
          <w:rFonts w:ascii="Calibri" w:hAnsi="Calibri" w:cs="Calibri"/>
        </w:rPr>
        <w:t>tools</w:t>
      </w:r>
      <w:r w:rsidR="006C1420">
        <w:rPr>
          <w:rFonts w:ascii="Calibri" w:hAnsi="Calibri" w:cs="Calibri"/>
        </w:rPr>
        <w:t>’</w:t>
      </w:r>
      <w:r w:rsidR="005E1A5E">
        <w:rPr>
          <w:rFonts w:ascii="Calibri" w:hAnsi="Calibri" w:cs="Calibri"/>
        </w:rPr>
        <w:t xml:space="preserve"> of psychodynamic approach, </w:t>
      </w:r>
      <w:r w:rsidR="00717AE5">
        <w:rPr>
          <w:rFonts w:ascii="Calibri" w:hAnsi="Calibri" w:cs="Calibri"/>
        </w:rPr>
        <w:t>practitioners</w:t>
      </w:r>
      <w:r w:rsidR="001F6F99">
        <w:rPr>
          <w:rFonts w:ascii="Calibri" w:hAnsi="Calibri" w:cs="Calibri"/>
        </w:rPr>
        <w:t xml:space="preserve"> </w:t>
      </w:r>
      <w:r w:rsidR="00D145A0">
        <w:rPr>
          <w:rFonts w:ascii="Calibri" w:hAnsi="Calibri" w:cs="Calibri"/>
        </w:rPr>
        <w:t xml:space="preserve">can give more careful thought </w:t>
      </w:r>
      <w:r w:rsidR="003731DC">
        <w:rPr>
          <w:rFonts w:ascii="Calibri" w:hAnsi="Calibri" w:cs="Calibri"/>
        </w:rPr>
        <w:t xml:space="preserve">to the needs of </w:t>
      </w:r>
      <w:r w:rsidR="00040906">
        <w:rPr>
          <w:rFonts w:ascii="Calibri" w:hAnsi="Calibri" w:cs="Calibri"/>
        </w:rPr>
        <w:t xml:space="preserve">service users and </w:t>
      </w:r>
      <w:r w:rsidR="006C1420">
        <w:rPr>
          <w:rFonts w:ascii="Calibri" w:hAnsi="Calibri" w:cs="Calibri"/>
        </w:rPr>
        <w:t>provide a more holistic assessment and solutions to their needs. PF is</w:t>
      </w:r>
      <w:r>
        <w:rPr>
          <w:rFonts w:ascii="Calibri" w:hAnsi="Calibri" w:cs="Calibri"/>
        </w:rPr>
        <w:t xml:space="preserve"> an approach</w:t>
      </w:r>
      <w:r w:rsidR="00A20FD0">
        <w:rPr>
          <w:rFonts w:ascii="Calibri" w:hAnsi="Calibri" w:cs="Calibri"/>
        </w:rPr>
        <w:t xml:space="preserve"> entailing the facilitation </w:t>
      </w:r>
      <w:r w:rsidR="00F2422B">
        <w:rPr>
          <w:rFonts w:ascii="Calibri" w:hAnsi="Calibri" w:cs="Calibri"/>
        </w:rPr>
        <w:t xml:space="preserve">of a deeper understanding </w:t>
      </w:r>
      <w:r w:rsidR="00BD1124">
        <w:rPr>
          <w:rFonts w:ascii="Calibri" w:hAnsi="Calibri" w:cs="Calibri"/>
        </w:rPr>
        <w:t xml:space="preserve">of an individual’s emotion </w:t>
      </w:r>
      <w:r w:rsidR="006D412C">
        <w:rPr>
          <w:rFonts w:ascii="Calibri" w:hAnsi="Calibri" w:cs="Calibri"/>
        </w:rPr>
        <w:t>and mental, psycho</w:t>
      </w:r>
      <w:r w:rsidR="009B13C3">
        <w:rPr>
          <w:rFonts w:ascii="Calibri" w:hAnsi="Calibri" w:cs="Calibri"/>
        </w:rPr>
        <w:t xml:space="preserve">logical </w:t>
      </w:r>
      <w:r w:rsidR="00DC253A">
        <w:rPr>
          <w:rFonts w:ascii="Calibri" w:hAnsi="Calibri" w:cs="Calibri"/>
        </w:rPr>
        <w:t>processes</w:t>
      </w:r>
      <w:r w:rsidR="009B7183">
        <w:rPr>
          <w:rFonts w:ascii="Calibri" w:hAnsi="Calibri" w:cs="Calibri"/>
        </w:rPr>
        <w:t xml:space="preserve">; and </w:t>
      </w:r>
      <w:r w:rsidR="00DC253A">
        <w:rPr>
          <w:rFonts w:ascii="Calibri" w:hAnsi="Calibri" w:cs="Calibri"/>
        </w:rPr>
        <w:t>help</w:t>
      </w:r>
      <w:r w:rsidR="009B7183">
        <w:rPr>
          <w:rFonts w:ascii="Calibri" w:hAnsi="Calibri" w:cs="Calibri"/>
        </w:rPr>
        <w:t xml:space="preserve">s individuals </w:t>
      </w:r>
      <w:r w:rsidR="00750CB6">
        <w:rPr>
          <w:rFonts w:ascii="Calibri" w:hAnsi="Calibri" w:cs="Calibri"/>
        </w:rPr>
        <w:t xml:space="preserve">gain greater insight </w:t>
      </w:r>
      <w:r w:rsidR="00721D3C">
        <w:rPr>
          <w:rFonts w:ascii="Calibri" w:hAnsi="Calibri" w:cs="Calibri"/>
        </w:rPr>
        <w:t xml:space="preserve">into their </w:t>
      </w:r>
      <w:r w:rsidR="008C69D9">
        <w:rPr>
          <w:rFonts w:ascii="Calibri" w:hAnsi="Calibri" w:cs="Calibri"/>
        </w:rPr>
        <w:t xml:space="preserve">thoughts and feelings (Stevenson, 2019). </w:t>
      </w:r>
      <w:r w:rsidR="007F7555">
        <w:rPr>
          <w:rFonts w:ascii="Calibri" w:hAnsi="Calibri" w:cs="Calibri"/>
        </w:rPr>
        <w:t>By applying this approach</w:t>
      </w:r>
      <w:r w:rsidR="00A92C90">
        <w:rPr>
          <w:rFonts w:ascii="Calibri" w:hAnsi="Calibri" w:cs="Calibri"/>
        </w:rPr>
        <w:t xml:space="preserve">, </w:t>
      </w:r>
      <w:r w:rsidR="00717AE5">
        <w:rPr>
          <w:rFonts w:ascii="Calibri" w:hAnsi="Calibri" w:cs="Calibri"/>
        </w:rPr>
        <w:t>practitioners</w:t>
      </w:r>
      <w:r w:rsidR="00A92C90">
        <w:rPr>
          <w:rFonts w:ascii="Calibri" w:hAnsi="Calibri" w:cs="Calibri"/>
        </w:rPr>
        <w:t xml:space="preserve"> </w:t>
      </w:r>
      <w:r w:rsidR="00717AE5">
        <w:rPr>
          <w:rFonts w:ascii="Calibri" w:hAnsi="Calibri" w:cs="Calibri"/>
        </w:rPr>
        <w:t>support</w:t>
      </w:r>
      <w:r w:rsidR="00A92C90">
        <w:rPr>
          <w:rFonts w:ascii="Calibri" w:hAnsi="Calibri" w:cs="Calibri"/>
        </w:rPr>
        <w:t xml:space="preserve"> </w:t>
      </w:r>
      <w:r w:rsidR="00AA166C">
        <w:rPr>
          <w:rFonts w:ascii="Calibri" w:hAnsi="Calibri" w:cs="Calibri"/>
        </w:rPr>
        <w:t xml:space="preserve">individuals to understand </w:t>
      </w:r>
      <w:r w:rsidR="00962030">
        <w:rPr>
          <w:rFonts w:ascii="Calibri" w:hAnsi="Calibri" w:cs="Calibri"/>
        </w:rPr>
        <w:t>how t</w:t>
      </w:r>
      <w:r w:rsidR="00717AE5">
        <w:rPr>
          <w:rFonts w:ascii="Calibri" w:hAnsi="Calibri" w:cs="Calibri"/>
        </w:rPr>
        <w:t>o</w:t>
      </w:r>
      <w:r w:rsidR="00962030">
        <w:rPr>
          <w:rFonts w:ascii="Calibri" w:hAnsi="Calibri" w:cs="Calibri"/>
        </w:rPr>
        <w:t xml:space="preserve"> make better choices </w:t>
      </w:r>
      <w:r w:rsidR="0016416F">
        <w:rPr>
          <w:rFonts w:ascii="Calibri" w:hAnsi="Calibri" w:cs="Calibri"/>
        </w:rPr>
        <w:t xml:space="preserve">regarding their lives. </w:t>
      </w:r>
      <w:r w:rsidR="004046EC">
        <w:rPr>
          <w:rFonts w:ascii="Calibri" w:hAnsi="Calibri" w:cs="Calibri"/>
        </w:rPr>
        <w:t xml:space="preserve">Through </w:t>
      </w:r>
      <w:r w:rsidR="00717AE5">
        <w:rPr>
          <w:rFonts w:ascii="Calibri" w:hAnsi="Calibri" w:cs="Calibri"/>
        </w:rPr>
        <w:t>PF</w:t>
      </w:r>
      <w:r w:rsidR="00D87754">
        <w:rPr>
          <w:rFonts w:ascii="Calibri" w:hAnsi="Calibri" w:cs="Calibri"/>
        </w:rPr>
        <w:t xml:space="preserve">, </w:t>
      </w:r>
      <w:r w:rsidR="00717AE5">
        <w:rPr>
          <w:rFonts w:ascii="Calibri" w:hAnsi="Calibri" w:cs="Calibri"/>
        </w:rPr>
        <w:t>practitioner</w:t>
      </w:r>
      <w:r w:rsidR="00D87754">
        <w:rPr>
          <w:rFonts w:ascii="Calibri" w:hAnsi="Calibri" w:cs="Calibri"/>
        </w:rPr>
        <w:t xml:space="preserve">s </w:t>
      </w:r>
      <w:r w:rsidR="007D1C2F">
        <w:rPr>
          <w:rFonts w:ascii="Calibri" w:hAnsi="Calibri" w:cs="Calibri"/>
        </w:rPr>
        <w:t xml:space="preserve">assist individuals </w:t>
      </w:r>
      <w:r w:rsidR="00717AE5">
        <w:rPr>
          <w:rFonts w:ascii="Calibri" w:hAnsi="Calibri" w:cs="Calibri"/>
        </w:rPr>
        <w:t>come to terms with</w:t>
      </w:r>
      <w:r w:rsidR="008E78C3">
        <w:rPr>
          <w:rFonts w:ascii="Calibri" w:hAnsi="Calibri" w:cs="Calibri"/>
        </w:rPr>
        <w:t xml:space="preserve"> feelings</w:t>
      </w:r>
      <w:r w:rsidR="003C57CF">
        <w:rPr>
          <w:rFonts w:ascii="Calibri" w:hAnsi="Calibri" w:cs="Calibri"/>
        </w:rPr>
        <w:t xml:space="preserve"> and behaviours shaped </w:t>
      </w:r>
      <w:r w:rsidR="00B1740F">
        <w:rPr>
          <w:rFonts w:ascii="Calibri" w:hAnsi="Calibri" w:cs="Calibri"/>
        </w:rPr>
        <w:t>by p</w:t>
      </w:r>
      <w:r w:rsidR="00717AE5">
        <w:rPr>
          <w:rFonts w:ascii="Calibri" w:hAnsi="Calibri" w:cs="Calibri"/>
        </w:rPr>
        <w:t>revious</w:t>
      </w:r>
      <w:r w:rsidR="00B1740F">
        <w:rPr>
          <w:rFonts w:ascii="Calibri" w:hAnsi="Calibri" w:cs="Calibri"/>
        </w:rPr>
        <w:t xml:space="preserve"> experiences</w:t>
      </w:r>
      <w:r w:rsidR="00717AE5">
        <w:rPr>
          <w:rFonts w:ascii="Calibri" w:hAnsi="Calibri" w:cs="Calibri"/>
        </w:rPr>
        <w:t>,</w:t>
      </w:r>
      <w:r w:rsidR="008515AE">
        <w:rPr>
          <w:rFonts w:ascii="Calibri" w:hAnsi="Calibri" w:cs="Calibri"/>
        </w:rPr>
        <w:t xml:space="preserve"> people’s unconscious</w:t>
      </w:r>
      <w:r w:rsidR="00E82C70">
        <w:rPr>
          <w:rFonts w:ascii="Calibri" w:hAnsi="Calibri" w:cs="Calibri"/>
        </w:rPr>
        <w:t xml:space="preserve"> mind and impulses</w:t>
      </w:r>
      <w:r w:rsidR="00887DD7">
        <w:rPr>
          <w:rFonts w:ascii="Calibri" w:hAnsi="Calibri" w:cs="Calibri"/>
        </w:rPr>
        <w:t>.</w:t>
      </w:r>
      <w:r w:rsidR="00307A4D">
        <w:rPr>
          <w:rFonts w:ascii="Calibri" w:hAnsi="Calibri" w:cs="Calibri"/>
        </w:rPr>
        <w:t xml:space="preserve"> When applying this approach, the </w:t>
      </w:r>
      <w:r w:rsidR="002C0727">
        <w:rPr>
          <w:rFonts w:ascii="Calibri" w:hAnsi="Calibri" w:cs="Calibri"/>
        </w:rPr>
        <w:t>professional relationship</w:t>
      </w:r>
      <w:r w:rsidR="008D10E9">
        <w:rPr>
          <w:rFonts w:ascii="Calibri" w:hAnsi="Calibri" w:cs="Calibri"/>
        </w:rPr>
        <w:t xml:space="preserve"> between practitioner</w:t>
      </w:r>
      <w:r w:rsidR="00737327">
        <w:rPr>
          <w:rFonts w:ascii="Calibri" w:hAnsi="Calibri" w:cs="Calibri"/>
        </w:rPr>
        <w:t>s</w:t>
      </w:r>
      <w:r w:rsidR="008D10E9">
        <w:rPr>
          <w:rFonts w:ascii="Calibri" w:hAnsi="Calibri" w:cs="Calibri"/>
        </w:rPr>
        <w:t xml:space="preserve"> </w:t>
      </w:r>
      <w:r w:rsidR="007D39A2">
        <w:rPr>
          <w:rFonts w:ascii="Calibri" w:hAnsi="Calibri" w:cs="Calibri"/>
        </w:rPr>
        <w:t>and service user</w:t>
      </w:r>
      <w:r w:rsidR="00737327">
        <w:rPr>
          <w:rFonts w:ascii="Calibri" w:hAnsi="Calibri" w:cs="Calibri"/>
        </w:rPr>
        <w:t>s</w:t>
      </w:r>
      <w:r w:rsidR="00E82C70">
        <w:rPr>
          <w:rFonts w:ascii="Calibri" w:hAnsi="Calibri" w:cs="Calibri"/>
        </w:rPr>
        <w:t xml:space="preserve"> </w:t>
      </w:r>
      <w:r w:rsidR="006106F7">
        <w:rPr>
          <w:rFonts w:ascii="Calibri" w:hAnsi="Calibri" w:cs="Calibri"/>
        </w:rPr>
        <w:t xml:space="preserve">is </w:t>
      </w:r>
      <w:r w:rsidR="00B1128F">
        <w:rPr>
          <w:rFonts w:ascii="Calibri" w:hAnsi="Calibri" w:cs="Calibri"/>
        </w:rPr>
        <w:t>critical</w:t>
      </w:r>
      <w:r w:rsidR="005D2146">
        <w:rPr>
          <w:rFonts w:ascii="Calibri" w:hAnsi="Calibri" w:cs="Calibri"/>
        </w:rPr>
        <w:t>.</w:t>
      </w:r>
    </w:p>
    <w:p w14:paraId="7DD292C6" w14:textId="77777777" w:rsidR="005D2146" w:rsidRDefault="005D2146" w:rsidP="00CD73B2">
      <w:pPr>
        <w:pStyle w:val="NormalWeb"/>
        <w:spacing w:before="0" w:beforeAutospacing="0" w:after="0" w:afterAutospacing="0" w:line="360" w:lineRule="auto"/>
        <w:jc w:val="both"/>
        <w:rPr>
          <w:rFonts w:ascii="Calibri" w:hAnsi="Calibri" w:cs="Calibri"/>
        </w:rPr>
      </w:pPr>
    </w:p>
    <w:p w14:paraId="0A02DA15" w14:textId="454BB1E5" w:rsidR="005D2146" w:rsidRDefault="005D2146" w:rsidP="005D2146">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Psychodynamic principles deepen practitioner’s understanding of what being human means and how professionals can comprehend human distress and responses that can help service users manage their peculiar issues. In mental health social work, psychodynamic principles </w:t>
      </w:r>
      <w:r w:rsidR="004C489F">
        <w:rPr>
          <w:rFonts w:asciiTheme="minorHAnsi" w:hAnsiTheme="minorHAnsi" w:cstheme="minorHAnsi"/>
        </w:rPr>
        <w:t>are</w:t>
      </w:r>
      <w:r>
        <w:rPr>
          <w:rFonts w:asciiTheme="minorHAnsi" w:hAnsiTheme="minorHAnsi" w:cstheme="minorHAnsi"/>
        </w:rPr>
        <w:t xml:space="preserve"> employed in managing</w:t>
      </w:r>
      <w:r w:rsidR="004C489F">
        <w:rPr>
          <w:rFonts w:asciiTheme="minorHAnsi" w:hAnsiTheme="minorHAnsi" w:cstheme="minorHAnsi"/>
        </w:rPr>
        <w:t xml:space="preserve"> difficult</w:t>
      </w:r>
      <w:r>
        <w:rPr>
          <w:rFonts w:asciiTheme="minorHAnsi" w:hAnsiTheme="minorHAnsi" w:cstheme="minorHAnsi"/>
        </w:rPr>
        <w:t xml:space="preserve"> professional relationships with clients. </w:t>
      </w:r>
      <w:r w:rsidR="004C489F">
        <w:rPr>
          <w:rFonts w:asciiTheme="minorHAnsi" w:hAnsiTheme="minorHAnsi" w:cstheme="minorHAnsi"/>
        </w:rPr>
        <w:t>PF is also</w:t>
      </w:r>
      <w:r>
        <w:rPr>
          <w:rFonts w:asciiTheme="minorHAnsi" w:hAnsiTheme="minorHAnsi" w:cstheme="minorHAnsi"/>
        </w:rPr>
        <w:t xml:space="preserve"> used in complex adversarial proceedings involving </w:t>
      </w:r>
      <w:r w:rsidR="004C489F">
        <w:rPr>
          <w:rFonts w:asciiTheme="minorHAnsi" w:hAnsiTheme="minorHAnsi" w:cstheme="minorHAnsi"/>
        </w:rPr>
        <w:t>work</w:t>
      </w:r>
      <w:r>
        <w:rPr>
          <w:rFonts w:asciiTheme="minorHAnsi" w:hAnsiTheme="minorHAnsi" w:cstheme="minorHAnsi"/>
        </w:rPr>
        <w:t xml:space="preserve"> with children, </w:t>
      </w:r>
      <w:r w:rsidR="004C489F">
        <w:rPr>
          <w:rFonts w:asciiTheme="minorHAnsi" w:hAnsiTheme="minorHAnsi" w:cstheme="minorHAnsi"/>
        </w:rPr>
        <w:t>safeguarding bodies</w:t>
      </w:r>
      <w:r>
        <w:rPr>
          <w:rFonts w:asciiTheme="minorHAnsi" w:hAnsiTheme="minorHAnsi" w:cstheme="minorHAnsi"/>
        </w:rPr>
        <w:t xml:space="preserve"> and the rights and needs of parents (Stevenson, 2019). According to Evans (201</w:t>
      </w:r>
      <w:r w:rsidR="00F74331">
        <w:rPr>
          <w:rFonts w:asciiTheme="minorHAnsi" w:hAnsiTheme="minorHAnsi" w:cstheme="minorHAnsi"/>
        </w:rPr>
        <w:t>8</w:t>
      </w:r>
      <w:r>
        <w:rPr>
          <w:rFonts w:asciiTheme="minorHAnsi" w:hAnsiTheme="minorHAnsi" w:cstheme="minorHAnsi"/>
        </w:rPr>
        <w:t xml:space="preserve">), </w:t>
      </w:r>
      <w:r w:rsidR="00885FBB">
        <w:rPr>
          <w:rFonts w:asciiTheme="minorHAnsi" w:hAnsiTheme="minorHAnsi" w:cstheme="minorHAnsi"/>
        </w:rPr>
        <w:t xml:space="preserve">when service users are involved with </w:t>
      </w:r>
      <w:r w:rsidR="00DD104A">
        <w:rPr>
          <w:rFonts w:asciiTheme="minorHAnsi" w:hAnsiTheme="minorHAnsi" w:cstheme="minorHAnsi"/>
        </w:rPr>
        <w:t>multiple agencies and statutory bodies, they could be very vulnerable</w:t>
      </w:r>
      <w:r w:rsidR="00D4427D">
        <w:rPr>
          <w:rFonts w:asciiTheme="minorHAnsi" w:hAnsiTheme="minorHAnsi" w:cstheme="minorHAnsi"/>
        </w:rPr>
        <w:t>;</w:t>
      </w:r>
      <w:r w:rsidR="00A10601">
        <w:rPr>
          <w:rFonts w:asciiTheme="minorHAnsi" w:hAnsiTheme="minorHAnsi" w:cstheme="minorHAnsi"/>
        </w:rPr>
        <w:t xml:space="preserve"> </w:t>
      </w:r>
      <w:r w:rsidR="004C489F">
        <w:rPr>
          <w:rFonts w:asciiTheme="minorHAnsi" w:hAnsiTheme="minorHAnsi" w:cstheme="minorHAnsi"/>
        </w:rPr>
        <w:t>hence</w:t>
      </w:r>
      <w:r w:rsidR="00D4162D">
        <w:rPr>
          <w:rFonts w:asciiTheme="minorHAnsi" w:hAnsiTheme="minorHAnsi" w:cstheme="minorHAnsi"/>
        </w:rPr>
        <w:t xml:space="preserve">, </w:t>
      </w:r>
      <w:r w:rsidR="00D4427D">
        <w:rPr>
          <w:rFonts w:asciiTheme="minorHAnsi" w:hAnsiTheme="minorHAnsi" w:cstheme="minorHAnsi"/>
        </w:rPr>
        <w:t xml:space="preserve">social workers </w:t>
      </w:r>
      <w:r w:rsidR="004C489F">
        <w:rPr>
          <w:rFonts w:asciiTheme="minorHAnsi" w:hAnsiTheme="minorHAnsi" w:cstheme="minorHAnsi"/>
        </w:rPr>
        <w:t>must</w:t>
      </w:r>
      <w:r w:rsidR="00DD3486">
        <w:rPr>
          <w:rFonts w:asciiTheme="minorHAnsi" w:hAnsiTheme="minorHAnsi" w:cstheme="minorHAnsi"/>
        </w:rPr>
        <w:t xml:space="preserve"> understand </w:t>
      </w:r>
      <w:r w:rsidR="0091310B">
        <w:rPr>
          <w:rFonts w:asciiTheme="minorHAnsi" w:hAnsiTheme="minorHAnsi" w:cstheme="minorHAnsi"/>
        </w:rPr>
        <w:t>service users’ contexts</w:t>
      </w:r>
      <w:r w:rsidR="00617F69">
        <w:rPr>
          <w:rFonts w:asciiTheme="minorHAnsi" w:hAnsiTheme="minorHAnsi" w:cstheme="minorHAnsi"/>
        </w:rPr>
        <w:t xml:space="preserve"> and</w:t>
      </w:r>
      <w:r w:rsidR="00241173">
        <w:rPr>
          <w:rFonts w:asciiTheme="minorHAnsi" w:hAnsiTheme="minorHAnsi" w:cstheme="minorHAnsi"/>
        </w:rPr>
        <w:t xml:space="preserve"> how to respond to these</w:t>
      </w:r>
      <w:r w:rsidR="00617F69">
        <w:rPr>
          <w:rFonts w:asciiTheme="minorHAnsi" w:hAnsiTheme="minorHAnsi" w:cstheme="minorHAnsi"/>
        </w:rPr>
        <w:t>.</w:t>
      </w:r>
      <w:r w:rsidR="00C52D19">
        <w:rPr>
          <w:rFonts w:asciiTheme="minorHAnsi" w:hAnsiTheme="minorHAnsi" w:cstheme="minorHAnsi"/>
        </w:rPr>
        <w:t xml:space="preserve"> Practitioners can avoid having a skewed perception </w:t>
      </w:r>
      <w:r w:rsidR="00E80B9A">
        <w:rPr>
          <w:rFonts w:asciiTheme="minorHAnsi" w:hAnsiTheme="minorHAnsi" w:cstheme="minorHAnsi"/>
        </w:rPr>
        <w:t xml:space="preserve">of </w:t>
      </w:r>
      <w:r w:rsidR="00440A13">
        <w:rPr>
          <w:rFonts w:asciiTheme="minorHAnsi" w:hAnsiTheme="minorHAnsi" w:cstheme="minorHAnsi"/>
        </w:rPr>
        <w:t xml:space="preserve">service users’ difficulties </w:t>
      </w:r>
      <w:r w:rsidR="006E3611">
        <w:rPr>
          <w:rFonts w:asciiTheme="minorHAnsi" w:hAnsiTheme="minorHAnsi" w:cstheme="minorHAnsi"/>
        </w:rPr>
        <w:t>and the type of interventions required, when applying PF principles.</w:t>
      </w:r>
      <w:r w:rsidR="0085114C">
        <w:rPr>
          <w:rFonts w:asciiTheme="minorHAnsi" w:hAnsiTheme="minorHAnsi" w:cstheme="minorHAnsi"/>
        </w:rPr>
        <w:t xml:space="preserve"> </w:t>
      </w:r>
      <w:r w:rsidR="004C489F">
        <w:rPr>
          <w:rFonts w:asciiTheme="minorHAnsi" w:hAnsiTheme="minorHAnsi" w:cstheme="minorHAnsi"/>
        </w:rPr>
        <w:t>F</w:t>
      </w:r>
      <w:r w:rsidR="0085114C">
        <w:rPr>
          <w:rFonts w:asciiTheme="minorHAnsi" w:hAnsiTheme="minorHAnsi" w:cstheme="minorHAnsi"/>
        </w:rPr>
        <w:t xml:space="preserve">undamental to the </w:t>
      </w:r>
      <w:r w:rsidR="008027ED">
        <w:rPr>
          <w:rFonts w:asciiTheme="minorHAnsi" w:hAnsiTheme="minorHAnsi" w:cstheme="minorHAnsi"/>
        </w:rPr>
        <w:t>PF</w:t>
      </w:r>
      <w:r w:rsidR="004C489F">
        <w:rPr>
          <w:rFonts w:asciiTheme="minorHAnsi" w:hAnsiTheme="minorHAnsi" w:cstheme="minorHAnsi"/>
        </w:rPr>
        <w:t>’s</w:t>
      </w:r>
      <w:r w:rsidR="008027ED">
        <w:rPr>
          <w:rFonts w:asciiTheme="minorHAnsi" w:hAnsiTheme="minorHAnsi" w:cstheme="minorHAnsi"/>
        </w:rPr>
        <w:t xml:space="preserve"> principles </w:t>
      </w:r>
      <w:r w:rsidR="003167B4">
        <w:rPr>
          <w:rFonts w:asciiTheme="minorHAnsi" w:hAnsiTheme="minorHAnsi" w:cstheme="minorHAnsi"/>
        </w:rPr>
        <w:t xml:space="preserve">in is the ability for practitioners to reflect </w:t>
      </w:r>
      <w:r w:rsidR="00865F85">
        <w:rPr>
          <w:rFonts w:asciiTheme="minorHAnsi" w:hAnsiTheme="minorHAnsi" w:cstheme="minorHAnsi"/>
        </w:rPr>
        <w:t xml:space="preserve">about the difficulties </w:t>
      </w:r>
      <w:r w:rsidR="0008335E">
        <w:rPr>
          <w:rFonts w:asciiTheme="minorHAnsi" w:hAnsiTheme="minorHAnsi" w:cstheme="minorHAnsi"/>
        </w:rPr>
        <w:t>of clients,</w:t>
      </w:r>
      <w:r w:rsidR="00174B53">
        <w:rPr>
          <w:rFonts w:asciiTheme="minorHAnsi" w:hAnsiTheme="minorHAnsi" w:cstheme="minorHAnsi"/>
        </w:rPr>
        <w:t xml:space="preserve"> </w:t>
      </w:r>
      <w:r w:rsidR="0008335E">
        <w:rPr>
          <w:rFonts w:asciiTheme="minorHAnsi" w:hAnsiTheme="minorHAnsi" w:cstheme="minorHAnsi"/>
        </w:rPr>
        <w:t>the uncomfortable</w:t>
      </w:r>
      <w:r w:rsidR="000C0D55">
        <w:rPr>
          <w:rFonts w:asciiTheme="minorHAnsi" w:hAnsiTheme="minorHAnsi" w:cstheme="minorHAnsi"/>
        </w:rPr>
        <w:t xml:space="preserve"> and </w:t>
      </w:r>
      <w:r w:rsidR="008F6784">
        <w:rPr>
          <w:rFonts w:asciiTheme="minorHAnsi" w:hAnsiTheme="minorHAnsi" w:cstheme="minorHAnsi"/>
        </w:rPr>
        <w:t>the painful feelings</w:t>
      </w:r>
      <w:r w:rsidR="00241173">
        <w:rPr>
          <w:rFonts w:asciiTheme="minorHAnsi" w:hAnsiTheme="minorHAnsi" w:cstheme="minorHAnsi"/>
        </w:rPr>
        <w:t xml:space="preserve"> </w:t>
      </w:r>
      <w:r w:rsidR="00F72EB3">
        <w:rPr>
          <w:rFonts w:asciiTheme="minorHAnsi" w:hAnsiTheme="minorHAnsi" w:cstheme="minorHAnsi"/>
        </w:rPr>
        <w:t xml:space="preserve">that can be evoked when engaging </w:t>
      </w:r>
      <w:r w:rsidR="00E052D3">
        <w:rPr>
          <w:rFonts w:asciiTheme="minorHAnsi" w:hAnsiTheme="minorHAnsi" w:cstheme="minorHAnsi"/>
        </w:rPr>
        <w:t>with service users</w:t>
      </w:r>
      <w:r w:rsidR="00B74CC1">
        <w:rPr>
          <w:rFonts w:asciiTheme="minorHAnsi" w:hAnsiTheme="minorHAnsi" w:cstheme="minorHAnsi"/>
        </w:rPr>
        <w:t>, which, however</w:t>
      </w:r>
      <w:r w:rsidR="008314CE">
        <w:rPr>
          <w:rFonts w:asciiTheme="minorHAnsi" w:hAnsiTheme="minorHAnsi" w:cstheme="minorHAnsi"/>
        </w:rPr>
        <w:t>,</w:t>
      </w:r>
      <w:r w:rsidR="00B74CC1">
        <w:rPr>
          <w:rFonts w:asciiTheme="minorHAnsi" w:hAnsiTheme="minorHAnsi" w:cstheme="minorHAnsi"/>
        </w:rPr>
        <w:t xml:space="preserve"> could</w:t>
      </w:r>
      <w:r w:rsidR="004C489F">
        <w:rPr>
          <w:rFonts w:asciiTheme="minorHAnsi" w:hAnsiTheme="minorHAnsi" w:cstheme="minorHAnsi"/>
        </w:rPr>
        <w:t xml:space="preserve"> also function</w:t>
      </w:r>
      <w:r w:rsidR="00B74CC1">
        <w:rPr>
          <w:rFonts w:asciiTheme="minorHAnsi" w:hAnsiTheme="minorHAnsi" w:cstheme="minorHAnsi"/>
        </w:rPr>
        <w:t xml:space="preserve"> as </w:t>
      </w:r>
      <w:r w:rsidR="00195E77">
        <w:rPr>
          <w:rFonts w:asciiTheme="minorHAnsi" w:hAnsiTheme="minorHAnsi" w:cstheme="minorHAnsi"/>
        </w:rPr>
        <w:t>communication tools that c</w:t>
      </w:r>
      <w:r w:rsidR="00F67BD3">
        <w:rPr>
          <w:rFonts w:asciiTheme="minorHAnsi" w:hAnsiTheme="minorHAnsi" w:cstheme="minorHAnsi"/>
        </w:rPr>
        <w:t>an</w:t>
      </w:r>
      <w:r w:rsidR="004C489F">
        <w:rPr>
          <w:rFonts w:asciiTheme="minorHAnsi" w:hAnsiTheme="minorHAnsi" w:cstheme="minorHAnsi"/>
        </w:rPr>
        <w:t xml:space="preserve"> be positively</w:t>
      </w:r>
      <w:r w:rsidR="00F67BD3">
        <w:rPr>
          <w:rFonts w:asciiTheme="minorHAnsi" w:hAnsiTheme="minorHAnsi" w:cstheme="minorHAnsi"/>
        </w:rPr>
        <w:t xml:space="preserve"> utilised </w:t>
      </w:r>
      <w:r w:rsidR="00BD4BFD">
        <w:rPr>
          <w:rFonts w:asciiTheme="minorHAnsi" w:hAnsiTheme="minorHAnsi" w:cstheme="minorHAnsi"/>
        </w:rPr>
        <w:t>in a p</w:t>
      </w:r>
      <w:r w:rsidR="004C489F">
        <w:rPr>
          <w:rFonts w:asciiTheme="minorHAnsi" w:hAnsiTheme="minorHAnsi" w:cstheme="minorHAnsi"/>
        </w:rPr>
        <w:t>roductive</w:t>
      </w:r>
      <w:r w:rsidR="00BD4BFD">
        <w:rPr>
          <w:rFonts w:asciiTheme="minorHAnsi" w:hAnsiTheme="minorHAnsi" w:cstheme="minorHAnsi"/>
        </w:rPr>
        <w:t xml:space="preserve"> way </w:t>
      </w:r>
      <w:r w:rsidR="008C732D">
        <w:rPr>
          <w:rFonts w:asciiTheme="minorHAnsi" w:hAnsiTheme="minorHAnsi" w:cstheme="minorHAnsi"/>
        </w:rPr>
        <w:t xml:space="preserve">in professional relationships. </w:t>
      </w:r>
    </w:p>
    <w:p w14:paraId="716A2650" w14:textId="77777777" w:rsidR="008314CE" w:rsidRDefault="008314CE" w:rsidP="005D2146">
      <w:pPr>
        <w:pStyle w:val="NormalWeb"/>
        <w:spacing w:before="0" w:beforeAutospacing="0" w:after="0" w:afterAutospacing="0" w:line="360" w:lineRule="auto"/>
        <w:jc w:val="both"/>
        <w:rPr>
          <w:rFonts w:asciiTheme="minorHAnsi" w:hAnsiTheme="minorHAnsi" w:cstheme="minorHAnsi"/>
        </w:rPr>
      </w:pPr>
    </w:p>
    <w:p w14:paraId="68FCF10A" w14:textId="4AC3C9D4" w:rsidR="008314CE" w:rsidRDefault="008314CE" w:rsidP="005D2146">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When combined with reflective practice, PF principles </w:t>
      </w:r>
      <w:r w:rsidR="005B0208">
        <w:rPr>
          <w:rFonts w:asciiTheme="minorHAnsi" w:hAnsiTheme="minorHAnsi" w:cstheme="minorHAnsi"/>
        </w:rPr>
        <w:t xml:space="preserve">allows </w:t>
      </w:r>
      <w:r w:rsidR="00E51E34">
        <w:rPr>
          <w:rFonts w:asciiTheme="minorHAnsi" w:hAnsiTheme="minorHAnsi" w:cstheme="minorHAnsi"/>
        </w:rPr>
        <w:t xml:space="preserve">practitioners to </w:t>
      </w:r>
      <w:r w:rsidR="00D01CEB">
        <w:rPr>
          <w:rFonts w:asciiTheme="minorHAnsi" w:hAnsiTheme="minorHAnsi" w:cstheme="minorHAnsi"/>
        </w:rPr>
        <w:t xml:space="preserve">create a space for empathy, </w:t>
      </w:r>
      <w:r w:rsidR="00522F7A">
        <w:rPr>
          <w:rFonts w:asciiTheme="minorHAnsi" w:hAnsiTheme="minorHAnsi" w:cstheme="minorHAnsi"/>
        </w:rPr>
        <w:t>help</w:t>
      </w:r>
      <w:r w:rsidR="004C489F">
        <w:rPr>
          <w:rFonts w:asciiTheme="minorHAnsi" w:hAnsiTheme="minorHAnsi" w:cstheme="minorHAnsi"/>
        </w:rPr>
        <w:t>ing</w:t>
      </w:r>
      <w:r w:rsidR="00B17125">
        <w:rPr>
          <w:rFonts w:asciiTheme="minorHAnsi" w:hAnsiTheme="minorHAnsi" w:cstheme="minorHAnsi"/>
        </w:rPr>
        <w:t xml:space="preserve"> </w:t>
      </w:r>
      <w:r w:rsidR="000920D2">
        <w:rPr>
          <w:rFonts w:asciiTheme="minorHAnsi" w:hAnsiTheme="minorHAnsi" w:cstheme="minorHAnsi"/>
        </w:rPr>
        <w:t>to avoid over</w:t>
      </w:r>
      <w:r w:rsidR="004C489F">
        <w:rPr>
          <w:rFonts w:asciiTheme="minorHAnsi" w:hAnsiTheme="minorHAnsi" w:cstheme="minorHAnsi"/>
        </w:rPr>
        <w:t>-</w:t>
      </w:r>
      <w:r w:rsidR="000920D2">
        <w:rPr>
          <w:rFonts w:asciiTheme="minorHAnsi" w:hAnsiTheme="minorHAnsi" w:cstheme="minorHAnsi"/>
        </w:rPr>
        <w:t>identification and enactment</w:t>
      </w:r>
      <w:r w:rsidR="00314BAB">
        <w:rPr>
          <w:rFonts w:asciiTheme="minorHAnsi" w:hAnsiTheme="minorHAnsi" w:cstheme="minorHAnsi"/>
        </w:rPr>
        <w:t>. According to Mishna and colleagues (201</w:t>
      </w:r>
      <w:r w:rsidR="00687883">
        <w:rPr>
          <w:rFonts w:asciiTheme="minorHAnsi" w:hAnsiTheme="minorHAnsi" w:cstheme="minorHAnsi"/>
        </w:rPr>
        <w:t>3)</w:t>
      </w:r>
      <w:r w:rsidR="003C4C86">
        <w:rPr>
          <w:rFonts w:asciiTheme="minorHAnsi" w:hAnsiTheme="minorHAnsi" w:cstheme="minorHAnsi"/>
        </w:rPr>
        <w:t xml:space="preserve">, </w:t>
      </w:r>
      <w:r w:rsidR="00FD0581">
        <w:rPr>
          <w:rFonts w:asciiTheme="minorHAnsi" w:hAnsiTheme="minorHAnsi" w:cstheme="minorHAnsi"/>
        </w:rPr>
        <w:t xml:space="preserve">psychodynamic principles are social work’s best kept secret as </w:t>
      </w:r>
      <w:r w:rsidR="004C489F">
        <w:rPr>
          <w:rFonts w:asciiTheme="minorHAnsi" w:hAnsiTheme="minorHAnsi" w:cstheme="minorHAnsi"/>
        </w:rPr>
        <w:t xml:space="preserve">they </w:t>
      </w:r>
      <w:r w:rsidR="00B7555D">
        <w:rPr>
          <w:rFonts w:asciiTheme="minorHAnsi" w:hAnsiTheme="minorHAnsi" w:cstheme="minorHAnsi"/>
        </w:rPr>
        <w:t xml:space="preserve">can vary according to the theory by which they are informed and </w:t>
      </w:r>
      <w:r w:rsidR="006A3ED7">
        <w:rPr>
          <w:rFonts w:asciiTheme="minorHAnsi" w:hAnsiTheme="minorHAnsi" w:cstheme="minorHAnsi"/>
        </w:rPr>
        <w:t>for which</w:t>
      </w:r>
      <w:r w:rsidR="00420F66">
        <w:rPr>
          <w:rFonts w:asciiTheme="minorHAnsi" w:hAnsiTheme="minorHAnsi" w:cstheme="minorHAnsi"/>
        </w:rPr>
        <w:t xml:space="preserve"> they simultaneously share the same </w:t>
      </w:r>
      <w:r w:rsidR="00765EBB">
        <w:rPr>
          <w:rFonts w:asciiTheme="minorHAnsi" w:hAnsiTheme="minorHAnsi" w:cstheme="minorHAnsi"/>
        </w:rPr>
        <w:t>element</w:t>
      </w:r>
      <w:r w:rsidR="00420F66">
        <w:rPr>
          <w:rFonts w:asciiTheme="minorHAnsi" w:hAnsiTheme="minorHAnsi" w:cstheme="minorHAnsi"/>
        </w:rPr>
        <w:t>al elements</w:t>
      </w:r>
      <w:r w:rsidR="00272D2F">
        <w:rPr>
          <w:rFonts w:asciiTheme="minorHAnsi" w:hAnsiTheme="minorHAnsi" w:cstheme="minorHAnsi"/>
        </w:rPr>
        <w:t xml:space="preserve">. </w:t>
      </w:r>
      <w:r w:rsidR="0001113A">
        <w:rPr>
          <w:rFonts w:asciiTheme="minorHAnsi" w:hAnsiTheme="minorHAnsi" w:cstheme="minorHAnsi"/>
        </w:rPr>
        <w:t>P</w:t>
      </w:r>
      <w:r w:rsidR="00A55B9D">
        <w:rPr>
          <w:rFonts w:asciiTheme="minorHAnsi" w:hAnsiTheme="minorHAnsi" w:cstheme="minorHAnsi"/>
        </w:rPr>
        <w:t>sychodynamic</w:t>
      </w:r>
      <w:r w:rsidR="0001113A">
        <w:rPr>
          <w:rFonts w:asciiTheme="minorHAnsi" w:hAnsiTheme="minorHAnsi" w:cstheme="minorHAnsi"/>
        </w:rPr>
        <w:t xml:space="preserve"> </w:t>
      </w:r>
      <w:r w:rsidR="00272D2F">
        <w:rPr>
          <w:rFonts w:asciiTheme="minorHAnsi" w:hAnsiTheme="minorHAnsi" w:cstheme="minorHAnsi"/>
        </w:rPr>
        <w:t xml:space="preserve">principles </w:t>
      </w:r>
      <w:r w:rsidR="0001113A">
        <w:rPr>
          <w:rFonts w:asciiTheme="minorHAnsi" w:hAnsiTheme="minorHAnsi" w:cstheme="minorHAnsi"/>
        </w:rPr>
        <w:t>invol</w:t>
      </w:r>
      <w:r w:rsidR="00A55B9D">
        <w:rPr>
          <w:rFonts w:asciiTheme="minorHAnsi" w:hAnsiTheme="minorHAnsi" w:cstheme="minorHAnsi"/>
        </w:rPr>
        <w:t>ve</w:t>
      </w:r>
      <w:r w:rsidR="00325942">
        <w:rPr>
          <w:rFonts w:asciiTheme="minorHAnsi" w:hAnsiTheme="minorHAnsi" w:cstheme="minorHAnsi"/>
        </w:rPr>
        <w:t xml:space="preserve"> </w:t>
      </w:r>
      <w:r w:rsidR="00FD760D">
        <w:rPr>
          <w:rFonts w:asciiTheme="minorHAnsi" w:hAnsiTheme="minorHAnsi" w:cstheme="minorHAnsi"/>
        </w:rPr>
        <w:t>children, adults, couples</w:t>
      </w:r>
      <w:r w:rsidR="00A55B9D">
        <w:rPr>
          <w:rFonts w:asciiTheme="minorHAnsi" w:hAnsiTheme="minorHAnsi" w:cstheme="minorHAnsi"/>
        </w:rPr>
        <w:t>/</w:t>
      </w:r>
      <w:r w:rsidR="00FD760D">
        <w:rPr>
          <w:rFonts w:asciiTheme="minorHAnsi" w:hAnsiTheme="minorHAnsi" w:cstheme="minorHAnsi"/>
        </w:rPr>
        <w:t xml:space="preserve">families, </w:t>
      </w:r>
      <w:r w:rsidR="00DC10E4">
        <w:rPr>
          <w:rFonts w:asciiTheme="minorHAnsi" w:hAnsiTheme="minorHAnsi" w:cstheme="minorHAnsi"/>
        </w:rPr>
        <w:t xml:space="preserve">and people of </w:t>
      </w:r>
      <w:r w:rsidR="00A55B9D">
        <w:rPr>
          <w:rFonts w:asciiTheme="minorHAnsi" w:hAnsiTheme="minorHAnsi" w:cstheme="minorHAnsi"/>
        </w:rPr>
        <w:t>diverse</w:t>
      </w:r>
      <w:r w:rsidR="00DC10E4">
        <w:rPr>
          <w:rFonts w:asciiTheme="minorHAnsi" w:hAnsiTheme="minorHAnsi" w:cstheme="minorHAnsi"/>
        </w:rPr>
        <w:t xml:space="preserve"> backgrounds across </w:t>
      </w:r>
      <w:r w:rsidR="007A5865">
        <w:rPr>
          <w:rFonts w:asciiTheme="minorHAnsi" w:hAnsiTheme="minorHAnsi" w:cstheme="minorHAnsi"/>
        </w:rPr>
        <w:t>different settings</w:t>
      </w:r>
      <w:r w:rsidR="00A55B9D">
        <w:rPr>
          <w:rFonts w:asciiTheme="minorHAnsi" w:hAnsiTheme="minorHAnsi" w:cstheme="minorHAnsi"/>
        </w:rPr>
        <w:t>. They a</w:t>
      </w:r>
      <w:r w:rsidR="007A5865">
        <w:rPr>
          <w:rFonts w:asciiTheme="minorHAnsi" w:hAnsiTheme="minorHAnsi" w:cstheme="minorHAnsi"/>
        </w:rPr>
        <w:t>re applicable</w:t>
      </w:r>
      <w:r w:rsidR="002B65E6">
        <w:rPr>
          <w:rFonts w:asciiTheme="minorHAnsi" w:hAnsiTheme="minorHAnsi" w:cstheme="minorHAnsi"/>
        </w:rPr>
        <w:t xml:space="preserve"> in different contexts</w:t>
      </w:r>
      <w:r w:rsidR="00A55B9D">
        <w:rPr>
          <w:rFonts w:asciiTheme="minorHAnsi" w:hAnsiTheme="minorHAnsi" w:cstheme="minorHAnsi"/>
        </w:rPr>
        <w:t>,</w:t>
      </w:r>
      <w:r w:rsidR="009E0842">
        <w:rPr>
          <w:rFonts w:asciiTheme="minorHAnsi" w:hAnsiTheme="minorHAnsi" w:cstheme="minorHAnsi"/>
        </w:rPr>
        <w:t xml:space="preserve"> typically </w:t>
      </w:r>
      <w:r w:rsidR="00B16637">
        <w:rPr>
          <w:rFonts w:asciiTheme="minorHAnsi" w:hAnsiTheme="minorHAnsi" w:cstheme="minorHAnsi"/>
        </w:rPr>
        <w:t xml:space="preserve">employed to address a broad spectrum of issues, challenges and </w:t>
      </w:r>
      <w:r w:rsidR="00FF59C6">
        <w:rPr>
          <w:rFonts w:asciiTheme="minorHAnsi" w:hAnsiTheme="minorHAnsi" w:cstheme="minorHAnsi"/>
        </w:rPr>
        <w:t>difficulties on either short</w:t>
      </w:r>
      <w:r w:rsidR="00725234">
        <w:rPr>
          <w:rFonts w:asciiTheme="minorHAnsi" w:hAnsiTheme="minorHAnsi" w:cstheme="minorHAnsi"/>
        </w:rPr>
        <w:t xml:space="preserve">er- or longer- term basis (Mishna et al., 2013). </w:t>
      </w:r>
    </w:p>
    <w:p w14:paraId="7B05A171" w14:textId="77777777" w:rsidR="005D2146" w:rsidRPr="00831DFB" w:rsidRDefault="005D2146" w:rsidP="00CD73B2">
      <w:pPr>
        <w:pStyle w:val="NormalWeb"/>
        <w:spacing w:before="0" w:beforeAutospacing="0" w:after="0" w:afterAutospacing="0" w:line="360" w:lineRule="auto"/>
        <w:jc w:val="both"/>
        <w:rPr>
          <w:rFonts w:ascii="Calibri" w:hAnsi="Calibri" w:cs="Calibri"/>
        </w:rPr>
      </w:pPr>
    </w:p>
    <w:p w14:paraId="6C2FBAC6" w14:textId="35DE9A35" w:rsidR="00725234" w:rsidRDefault="00725234" w:rsidP="00CD73B2">
      <w:pPr>
        <w:pStyle w:val="NormalWeb"/>
        <w:spacing w:before="0" w:beforeAutospacing="0" w:after="0" w:afterAutospacing="0" w:line="360" w:lineRule="auto"/>
        <w:jc w:val="both"/>
        <w:rPr>
          <w:rFonts w:ascii="Calibri" w:hAnsi="Calibri" w:cs="Calibri"/>
          <w:b/>
          <w:bCs/>
        </w:rPr>
      </w:pPr>
      <w:r w:rsidRPr="00725234">
        <w:rPr>
          <w:rFonts w:ascii="Calibri" w:hAnsi="Calibri" w:cs="Calibri"/>
          <w:b/>
          <w:bCs/>
        </w:rPr>
        <w:t>Conclusion</w:t>
      </w:r>
    </w:p>
    <w:p w14:paraId="27E17372" w14:textId="5DE4EF53" w:rsidR="00B42117" w:rsidRPr="00B42117" w:rsidRDefault="00E87391" w:rsidP="00CD73B2">
      <w:pPr>
        <w:pStyle w:val="NormalWeb"/>
        <w:spacing w:before="0" w:beforeAutospacing="0" w:after="0" w:afterAutospacing="0" w:line="360" w:lineRule="auto"/>
        <w:jc w:val="both"/>
        <w:rPr>
          <w:rFonts w:ascii="Calibri" w:hAnsi="Calibri" w:cs="Calibri"/>
        </w:rPr>
      </w:pPr>
      <w:r>
        <w:rPr>
          <w:rFonts w:ascii="Calibri" w:hAnsi="Calibri" w:cs="Calibri"/>
        </w:rPr>
        <w:t>S</w:t>
      </w:r>
      <w:r w:rsidR="00B42117">
        <w:rPr>
          <w:rFonts w:ascii="Calibri" w:hAnsi="Calibri" w:cs="Calibri"/>
        </w:rPr>
        <w:t>ocial work practice is complex</w:t>
      </w:r>
      <w:r w:rsidR="00EA2237">
        <w:rPr>
          <w:rFonts w:ascii="Calibri" w:hAnsi="Calibri" w:cs="Calibri"/>
        </w:rPr>
        <w:t xml:space="preserve">; </w:t>
      </w:r>
      <w:r w:rsidR="00B42117">
        <w:rPr>
          <w:rFonts w:ascii="Calibri" w:hAnsi="Calibri" w:cs="Calibri"/>
        </w:rPr>
        <w:t xml:space="preserve">practitioners constantly struggle with </w:t>
      </w:r>
      <w:r w:rsidR="00A55B9D">
        <w:rPr>
          <w:rFonts w:ascii="Calibri" w:hAnsi="Calibri" w:cs="Calibri"/>
        </w:rPr>
        <w:t>multifariou</w:t>
      </w:r>
      <w:r w:rsidR="00EA2237">
        <w:rPr>
          <w:rFonts w:ascii="Calibri" w:hAnsi="Calibri" w:cs="Calibri"/>
        </w:rPr>
        <w:t>s</w:t>
      </w:r>
      <w:r w:rsidR="00B42117">
        <w:rPr>
          <w:rFonts w:ascii="Calibri" w:hAnsi="Calibri" w:cs="Calibri"/>
        </w:rPr>
        <w:t xml:space="preserve"> operational and organisational challenges</w:t>
      </w:r>
      <w:r w:rsidR="00A55B9D">
        <w:rPr>
          <w:rFonts w:ascii="Calibri" w:hAnsi="Calibri" w:cs="Calibri"/>
        </w:rPr>
        <w:t xml:space="preserve">; </w:t>
      </w:r>
      <w:r w:rsidR="00D907B6">
        <w:rPr>
          <w:rFonts w:ascii="Calibri" w:hAnsi="Calibri" w:cs="Calibri"/>
        </w:rPr>
        <w:t xml:space="preserve">addressing the </w:t>
      </w:r>
      <w:r w:rsidR="00DD4A5A">
        <w:rPr>
          <w:rFonts w:ascii="Calibri" w:hAnsi="Calibri" w:cs="Calibri"/>
        </w:rPr>
        <w:t xml:space="preserve">diverse </w:t>
      </w:r>
      <w:r w:rsidR="00D907B6">
        <w:rPr>
          <w:rFonts w:ascii="Calibri" w:hAnsi="Calibri" w:cs="Calibri"/>
        </w:rPr>
        <w:t xml:space="preserve">needs of service users are </w:t>
      </w:r>
      <w:r w:rsidR="00A55B9D">
        <w:rPr>
          <w:rFonts w:ascii="Calibri" w:hAnsi="Calibri" w:cs="Calibri"/>
        </w:rPr>
        <w:t xml:space="preserve">consequently </w:t>
      </w:r>
      <w:r w:rsidR="00367536">
        <w:rPr>
          <w:rFonts w:ascii="Calibri" w:hAnsi="Calibri" w:cs="Calibri"/>
        </w:rPr>
        <w:t xml:space="preserve">going to </w:t>
      </w:r>
      <w:r w:rsidR="00A55B9D">
        <w:rPr>
          <w:rFonts w:ascii="Calibri" w:hAnsi="Calibri" w:cs="Calibri"/>
        </w:rPr>
        <w:t>remain</w:t>
      </w:r>
      <w:r w:rsidR="009F75B9">
        <w:rPr>
          <w:rFonts w:ascii="Calibri" w:hAnsi="Calibri" w:cs="Calibri"/>
        </w:rPr>
        <w:t>. As a</w:t>
      </w:r>
      <w:r w:rsidR="0064741F">
        <w:rPr>
          <w:rFonts w:ascii="Calibri" w:hAnsi="Calibri" w:cs="Calibri"/>
        </w:rPr>
        <w:t xml:space="preserve"> relationship-based</w:t>
      </w:r>
      <w:r w:rsidR="009F75B9">
        <w:rPr>
          <w:rFonts w:ascii="Calibri" w:hAnsi="Calibri" w:cs="Calibri"/>
        </w:rPr>
        <w:t xml:space="preserve"> profession, </w:t>
      </w:r>
      <w:r w:rsidR="00A55B9D">
        <w:rPr>
          <w:rFonts w:ascii="Calibri" w:hAnsi="Calibri" w:cs="Calibri"/>
        </w:rPr>
        <w:t>practitioners</w:t>
      </w:r>
      <w:r w:rsidR="009F75B9">
        <w:rPr>
          <w:rFonts w:ascii="Calibri" w:hAnsi="Calibri" w:cs="Calibri"/>
        </w:rPr>
        <w:t xml:space="preserve"> </w:t>
      </w:r>
      <w:r w:rsidR="001A7382">
        <w:rPr>
          <w:rFonts w:ascii="Calibri" w:hAnsi="Calibri" w:cs="Calibri"/>
        </w:rPr>
        <w:t>must</w:t>
      </w:r>
      <w:r w:rsidR="00591A00">
        <w:rPr>
          <w:rFonts w:ascii="Calibri" w:hAnsi="Calibri" w:cs="Calibri"/>
        </w:rPr>
        <w:t xml:space="preserve"> systematic</w:t>
      </w:r>
      <w:r w:rsidR="001A7382">
        <w:rPr>
          <w:rFonts w:ascii="Calibri" w:hAnsi="Calibri" w:cs="Calibri"/>
        </w:rPr>
        <w:t>ally</w:t>
      </w:r>
      <w:r w:rsidR="009F75B9">
        <w:rPr>
          <w:rFonts w:ascii="Calibri" w:hAnsi="Calibri" w:cs="Calibri"/>
        </w:rPr>
        <w:t xml:space="preserve"> </w:t>
      </w:r>
      <w:r w:rsidR="00CD4B46">
        <w:rPr>
          <w:rFonts w:ascii="Calibri" w:hAnsi="Calibri" w:cs="Calibri"/>
        </w:rPr>
        <w:t xml:space="preserve">support </w:t>
      </w:r>
      <w:r w:rsidR="004609E4">
        <w:rPr>
          <w:rFonts w:ascii="Calibri" w:hAnsi="Calibri" w:cs="Calibri"/>
        </w:rPr>
        <w:t>service users by paying</w:t>
      </w:r>
      <w:r w:rsidR="00AA5AC0">
        <w:rPr>
          <w:rFonts w:ascii="Calibri" w:hAnsi="Calibri" w:cs="Calibri"/>
        </w:rPr>
        <w:t xml:space="preserve"> full professional</w:t>
      </w:r>
      <w:r w:rsidR="004609E4">
        <w:rPr>
          <w:rFonts w:ascii="Calibri" w:hAnsi="Calibri" w:cs="Calibri"/>
        </w:rPr>
        <w:t xml:space="preserve"> attention to their person-</w:t>
      </w:r>
      <w:proofErr w:type="spellStart"/>
      <w:r w:rsidR="004609E4">
        <w:rPr>
          <w:rFonts w:ascii="Calibri" w:hAnsi="Calibri" w:cs="Calibri"/>
        </w:rPr>
        <w:t>centered</w:t>
      </w:r>
      <w:proofErr w:type="spellEnd"/>
      <w:r w:rsidR="004609E4">
        <w:rPr>
          <w:rFonts w:ascii="Calibri" w:hAnsi="Calibri" w:cs="Calibri"/>
        </w:rPr>
        <w:t xml:space="preserve"> needs. </w:t>
      </w:r>
      <w:r w:rsidR="0051430D">
        <w:rPr>
          <w:rFonts w:ascii="Calibri" w:hAnsi="Calibri" w:cs="Calibri"/>
        </w:rPr>
        <w:t>Both humanistic and psychodynamic approaches, as</w:t>
      </w:r>
      <w:r w:rsidR="00AB461A">
        <w:rPr>
          <w:rFonts w:ascii="Calibri" w:hAnsi="Calibri" w:cs="Calibri"/>
        </w:rPr>
        <w:t xml:space="preserve"> psychological theories, can help </w:t>
      </w:r>
      <w:r w:rsidR="000F3F82">
        <w:rPr>
          <w:rFonts w:ascii="Calibri" w:hAnsi="Calibri" w:cs="Calibri"/>
        </w:rPr>
        <w:t xml:space="preserve">practitioners perform their roles in meaningful ways. </w:t>
      </w:r>
      <w:r w:rsidR="00B23216">
        <w:rPr>
          <w:rFonts w:ascii="Calibri" w:hAnsi="Calibri" w:cs="Calibri"/>
        </w:rPr>
        <w:t>I</w:t>
      </w:r>
      <w:r w:rsidR="00BC5725">
        <w:rPr>
          <w:rFonts w:ascii="Calibri" w:hAnsi="Calibri" w:cs="Calibri"/>
        </w:rPr>
        <w:t>ncontrovertibl</w:t>
      </w:r>
      <w:r w:rsidR="00B23216">
        <w:rPr>
          <w:rFonts w:ascii="Calibri" w:hAnsi="Calibri" w:cs="Calibri"/>
        </w:rPr>
        <w:t>y</w:t>
      </w:r>
      <w:r w:rsidR="00BC5725">
        <w:rPr>
          <w:rFonts w:ascii="Calibri" w:hAnsi="Calibri" w:cs="Calibri"/>
        </w:rPr>
        <w:t>, as poignantly highlighted by Rollins (2020</w:t>
      </w:r>
      <w:r w:rsidR="00B23216">
        <w:rPr>
          <w:rFonts w:ascii="Calibri" w:hAnsi="Calibri" w:cs="Calibri"/>
        </w:rPr>
        <w:t>),</w:t>
      </w:r>
      <w:r w:rsidR="00BC5725">
        <w:rPr>
          <w:rFonts w:ascii="Calibri" w:hAnsi="Calibri" w:cs="Calibri"/>
        </w:rPr>
        <w:t xml:space="preserve"> social worker-client relationship practice</w:t>
      </w:r>
      <w:r w:rsidR="00B23216">
        <w:rPr>
          <w:rFonts w:ascii="Calibri" w:hAnsi="Calibri" w:cs="Calibri"/>
        </w:rPr>
        <w:t xml:space="preserve"> are embedded in psychological theories, approaches and principles</w:t>
      </w:r>
      <w:r w:rsidR="00A55B9D">
        <w:rPr>
          <w:rFonts w:ascii="Calibri" w:hAnsi="Calibri" w:cs="Calibri"/>
        </w:rPr>
        <w:t xml:space="preserve"> and</w:t>
      </w:r>
      <w:r w:rsidR="00BC5725">
        <w:rPr>
          <w:rFonts w:ascii="Calibri" w:hAnsi="Calibri" w:cs="Calibri"/>
        </w:rPr>
        <w:t xml:space="preserve"> will always remain</w:t>
      </w:r>
      <w:r w:rsidR="00B23216">
        <w:rPr>
          <w:rFonts w:ascii="Calibri" w:hAnsi="Calibri" w:cs="Calibri"/>
        </w:rPr>
        <w:t xml:space="preserve"> </w:t>
      </w:r>
      <w:r w:rsidR="00DE5115">
        <w:rPr>
          <w:rFonts w:ascii="Calibri" w:hAnsi="Calibri" w:cs="Calibri"/>
        </w:rPr>
        <w:t>integr</w:t>
      </w:r>
      <w:r w:rsidR="00B23216">
        <w:rPr>
          <w:rFonts w:ascii="Calibri" w:hAnsi="Calibri" w:cs="Calibri"/>
        </w:rPr>
        <w:t>al to contemporary social work purpose and identity.</w:t>
      </w:r>
      <w:r w:rsidR="00BC5725">
        <w:rPr>
          <w:rFonts w:ascii="Calibri" w:hAnsi="Calibri" w:cs="Calibri"/>
        </w:rPr>
        <w:t xml:space="preserve"> </w:t>
      </w:r>
    </w:p>
    <w:p w14:paraId="43DAB46E" w14:textId="77777777" w:rsidR="00DE61BF" w:rsidRPr="00CD73B2" w:rsidRDefault="004D401F">
      <w:pPr>
        <w:rPr>
          <w:sz w:val="24"/>
          <w:szCs w:val="24"/>
        </w:rPr>
      </w:pPr>
    </w:p>
    <w:p w14:paraId="40EF7341" w14:textId="3D256340" w:rsidR="00D458EA" w:rsidRDefault="00D458EA"/>
    <w:p w14:paraId="647FAED0" w14:textId="77777777" w:rsidR="000E51C2" w:rsidRDefault="000E51C2">
      <w:pPr>
        <w:rPr>
          <w:rFonts w:asciiTheme="minorHAnsi" w:hAnsiTheme="minorHAnsi" w:cstheme="minorHAnsi"/>
          <w:b/>
          <w:bCs/>
          <w:sz w:val="24"/>
          <w:szCs w:val="24"/>
        </w:rPr>
      </w:pPr>
    </w:p>
    <w:p w14:paraId="794EB039" w14:textId="77777777" w:rsidR="001D0967" w:rsidRDefault="001D0967">
      <w:pPr>
        <w:rPr>
          <w:rFonts w:asciiTheme="minorHAnsi" w:hAnsiTheme="minorHAnsi" w:cstheme="minorHAnsi"/>
          <w:b/>
          <w:bCs/>
          <w:sz w:val="24"/>
          <w:szCs w:val="24"/>
        </w:rPr>
      </w:pPr>
    </w:p>
    <w:p w14:paraId="4A231ACE" w14:textId="77777777" w:rsidR="001D0967" w:rsidRDefault="001D0967">
      <w:pPr>
        <w:rPr>
          <w:rFonts w:asciiTheme="minorHAnsi" w:hAnsiTheme="minorHAnsi" w:cstheme="minorHAnsi"/>
          <w:b/>
          <w:bCs/>
          <w:sz w:val="24"/>
          <w:szCs w:val="24"/>
        </w:rPr>
      </w:pPr>
    </w:p>
    <w:p w14:paraId="7FE00093" w14:textId="77777777" w:rsidR="001D0967" w:rsidRDefault="001D0967">
      <w:pPr>
        <w:rPr>
          <w:rFonts w:asciiTheme="minorHAnsi" w:hAnsiTheme="minorHAnsi" w:cstheme="minorHAnsi"/>
          <w:b/>
          <w:bCs/>
          <w:sz w:val="24"/>
          <w:szCs w:val="24"/>
        </w:rPr>
      </w:pPr>
    </w:p>
    <w:p w14:paraId="6DA59B0F" w14:textId="77777777" w:rsidR="001D0967" w:rsidRDefault="001D0967">
      <w:pPr>
        <w:rPr>
          <w:rFonts w:asciiTheme="minorHAnsi" w:hAnsiTheme="minorHAnsi" w:cstheme="minorHAnsi"/>
          <w:b/>
          <w:bCs/>
          <w:sz w:val="24"/>
          <w:szCs w:val="24"/>
        </w:rPr>
      </w:pPr>
    </w:p>
    <w:p w14:paraId="4B4FB700" w14:textId="6DC90078" w:rsidR="00D00421" w:rsidRDefault="00D00421">
      <w:pPr>
        <w:rPr>
          <w:rFonts w:asciiTheme="minorHAnsi" w:hAnsiTheme="minorHAnsi" w:cstheme="minorHAnsi"/>
          <w:b/>
          <w:bCs/>
          <w:sz w:val="24"/>
          <w:szCs w:val="24"/>
        </w:rPr>
      </w:pPr>
    </w:p>
    <w:p w14:paraId="5323E9E3" w14:textId="23D091B1" w:rsidR="00EA3749" w:rsidRDefault="00EA3749">
      <w:pPr>
        <w:rPr>
          <w:rFonts w:asciiTheme="minorHAnsi" w:hAnsiTheme="minorHAnsi" w:cstheme="minorHAnsi"/>
          <w:b/>
          <w:bCs/>
          <w:sz w:val="24"/>
          <w:szCs w:val="24"/>
        </w:rPr>
      </w:pPr>
    </w:p>
    <w:p w14:paraId="1372002E" w14:textId="77777777" w:rsidR="00EA3749" w:rsidRDefault="00EA3749">
      <w:pPr>
        <w:rPr>
          <w:rFonts w:asciiTheme="minorHAnsi" w:hAnsiTheme="minorHAnsi" w:cstheme="minorHAnsi"/>
          <w:b/>
          <w:bCs/>
          <w:sz w:val="24"/>
          <w:szCs w:val="24"/>
        </w:rPr>
      </w:pPr>
    </w:p>
    <w:p w14:paraId="19018CA0" w14:textId="77777777" w:rsidR="00A235D1" w:rsidRDefault="00A235D1">
      <w:pPr>
        <w:rPr>
          <w:rFonts w:asciiTheme="minorHAnsi" w:hAnsiTheme="minorHAnsi" w:cstheme="minorHAnsi"/>
          <w:b/>
          <w:bCs/>
          <w:sz w:val="24"/>
          <w:szCs w:val="24"/>
        </w:rPr>
      </w:pPr>
    </w:p>
    <w:p w14:paraId="1A1D91D9" w14:textId="0B42C938" w:rsidR="004C7674" w:rsidRDefault="004C7674">
      <w:pPr>
        <w:rPr>
          <w:rFonts w:asciiTheme="minorHAnsi" w:hAnsiTheme="minorHAnsi" w:cstheme="minorHAnsi"/>
          <w:b/>
          <w:bCs/>
          <w:sz w:val="24"/>
          <w:szCs w:val="24"/>
        </w:rPr>
      </w:pPr>
    </w:p>
    <w:p w14:paraId="1C2E1A6D" w14:textId="2FB87A1A" w:rsidR="00640A41" w:rsidRDefault="00640A41">
      <w:pPr>
        <w:rPr>
          <w:rFonts w:asciiTheme="minorHAnsi" w:hAnsiTheme="minorHAnsi" w:cstheme="minorHAnsi"/>
          <w:b/>
          <w:bCs/>
          <w:sz w:val="24"/>
          <w:szCs w:val="24"/>
        </w:rPr>
      </w:pPr>
    </w:p>
    <w:p w14:paraId="5330FB41" w14:textId="1923D537" w:rsidR="00640A41" w:rsidRDefault="00640A41">
      <w:pPr>
        <w:rPr>
          <w:rFonts w:asciiTheme="minorHAnsi" w:hAnsiTheme="minorHAnsi" w:cstheme="minorHAnsi"/>
          <w:b/>
          <w:bCs/>
          <w:sz w:val="24"/>
          <w:szCs w:val="24"/>
        </w:rPr>
      </w:pPr>
    </w:p>
    <w:p w14:paraId="0EB76857" w14:textId="77777777" w:rsidR="00640A41" w:rsidRDefault="00640A41">
      <w:pPr>
        <w:rPr>
          <w:rFonts w:asciiTheme="minorHAnsi" w:hAnsiTheme="minorHAnsi" w:cstheme="minorHAnsi"/>
          <w:b/>
          <w:bCs/>
          <w:sz w:val="24"/>
          <w:szCs w:val="24"/>
        </w:rPr>
      </w:pPr>
    </w:p>
    <w:p w14:paraId="5E5D5189" w14:textId="25DE3185" w:rsidR="00D458EA" w:rsidRDefault="00D458EA">
      <w:pPr>
        <w:rPr>
          <w:rFonts w:asciiTheme="minorHAnsi" w:hAnsiTheme="minorHAnsi" w:cstheme="minorHAnsi"/>
          <w:b/>
          <w:bCs/>
          <w:sz w:val="24"/>
          <w:szCs w:val="24"/>
        </w:rPr>
      </w:pPr>
      <w:r w:rsidRPr="00D458EA">
        <w:rPr>
          <w:rFonts w:asciiTheme="minorHAnsi" w:hAnsiTheme="minorHAnsi" w:cstheme="minorHAnsi"/>
          <w:b/>
          <w:bCs/>
          <w:sz w:val="24"/>
          <w:szCs w:val="24"/>
        </w:rPr>
        <w:t>Reference</w:t>
      </w:r>
      <w:r>
        <w:rPr>
          <w:rFonts w:asciiTheme="minorHAnsi" w:hAnsiTheme="minorHAnsi" w:cstheme="minorHAnsi"/>
          <w:b/>
          <w:bCs/>
          <w:sz w:val="24"/>
          <w:szCs w:val="24"/>
        </w:rPr>
        <w:t>s</w:t>
      </w:r>
    </w:p>
    <w:p w14:paraId="46974662" w14:textId="34740095" w:rsidR="00D458EA" w:rsidRDefault="00D458EA">
      <w:pPr>
        <w:rPr>
          <w:rFonts w:asciiTheme="minorHAnsi" w:hAnsiTheme="minorHAnsi" w:cstheme="minorHAnsi"/>
          <w:b/>
          <w:bCs/>
          <w:sz w:val="24"/>
          <w:szCs w:val="24"/>
        </w:rPr>
      </w:pPr>
    </w:p>
    <w:p w14:paraId="1B2EA7F3" w14:textId="77777777" w:rsidR="004C7674" w:rsidRPr="004C7674" w:rsidRDefault="004C7674" w:rsidP="004C7674">
      <w:pPr>
        <w:rPr>
          <w:rFonts w:asciiTheme="minorHAnsi" w:hAnsiTheme="minorHAnsi" w:cstheme="minorHAnsi"/>
          <w:sz w:val="24"/>
          <w:szCs w:val="24"/>
        </w:rPr>
      </w:pPr>
      <w:proofErr w:type="spellStart"/>
      <w:r w:rsidRPr="004C7674">
        <w:rPr>
          <w:rFonts w:asciiTheme="minorHAnsi" w:hAnsiTheme="minorHAnsi" w:cstheme="minorHAnsi"/>
          <w:color w:val="222222"/>
          <w:sz w:val="24"/>
          <w:szCs w:val="24"/>
          <w:shd w:val="clear" w:color="auto" w:fill="FFFFFF"/>
        </w:rPr>
        <w:lastRenderedPageBreak/>
        <w:t>Chigangaidze</w:t>
      </w:r>
      <w:proofErr w:type="spellEnd"/>
      <w:r w:rsidRPr="004C7674">
        <w:rPr>
          <w:rFonts w:asciiTheme="minorHAnsi" w:hAnsiTheme="minorHAnsi" w:cstheme="minorHAnsi"/>
          <w:color w:val="222222"/>
          <w:sz w:val="24"/>
          <w:szCs w:val="24"/>
          <w:shd w:val="clear" w:color="auto" w:fill="FFFFFF"/>
        </w:rPr>
        <w:t>, R. K. (2021). COVID-19 and the calls of humanistic social work: Exploring the developmental-clinical social work concerns of the pandemic. </w:t>
      </w:r>
      <w:r w:rsidRPr="004C7674">
        <w:rPr>
          <w:rFonts w:asciiTheme="minorHAnsi" w:hAnsiTheme="minorHAnsi" w:cstheme="minorHAnsi"/>
          <w:i/>
          <w:iCs/>
          <w:color w:val="222222"/>
          <w:sz w:val="24"/>
          <w:szCs w:val="24"/>
        </w:rPr>
        <w:t>International Social Work</w:t>
      </w:r>
      <w:r w:rsidRPr="004C7674">
        <w:rPr>
          <w:rFonts w:asciiTheme="minorHAnsi" w:hAnsiTheme="minorHAnsi" w:cstheme="minorHAnsi"/>
          <w:color w:val="222222"/>
          <w:sz w:val="24"/>
          <w:szCs w:val="24"/>
          <w:shd w:val="clear" w:color="auto" w:fill="FFFFFF"/>
        </w:rPr>
        <w:t>, </w:t>
      </w:r>
      <w:r w:rsidRPr="004C7674">
        <w:rPr>
          <w:rFonts w:asciiTheme="minorHAnsi" w:hAnsiTheme="minorHAnsi" w:cstheme="minorHAnsi"/>
          <w:i/>
          <w:iCs/>
          <w:color w:val="222222"/>
          <w:sz w:val="24"/>
          <w:szCs w:val="24"/>
        </w:rPr>
        <w:t>64</w:t>
      </w:r>
      <w:r w:rsidRPr="004C7674">
        <w:rPr>
          <w:rFonts w:asciiTheme="minorHAnsi" w:hAnsiTheme="minorHAnsi" w:cstheme="minorHAnsi"/>
          <w:color w:val="222222"/>
          <w:sz w:val="24"/>
          <w:szCs w:val="24"/>
          <w:shd w:val="clear" w:color="auto" w:fill="FFFFFF"/>
        </w:rPr>
        <w:t>(5), 663-675.</w:t>
      </w:r>
    </w:p>
    <w:p w14:paraId="2889024C" w14:textId="77777777" w:rsidR="004C7674" w:rsidRPr="004C7674" w:rsidRDefault="004C7674" w:rsidP="00A34682">
      <w:pPr>
        <w:rPr>
          <w:rFonts w:asciiTheme="minorHAnsi" w:hAnsiTheme="minorHAnsi" w:cstheme="minorHAnsi"/>
          <w:color w:val="222222"/>
          <w:sz w:val="24"/>
          <w:szCs w:val="24"/>
          <w:shd w:val="clear" w:color="auto" w:fill="FFFFFF"/>
        </w:rPr>
      </w:pPr>
    </w:p>
    <w:p w14:paraId="547F4A27" w14:textId="2FCEC6E6" w:rsidR="00A34682" w:rsidRPr="00A34682" w:rsidRDefault="00A34682" w:rsidP="00A34682">
      <w:pPr>
        <w:rPr>
          <w:rFonts w:asciiTheme="minorHAnsi" w:hAnsiTheme="minorHAnsi" w:cstheme="minorHAnsi"/>
          <w:sz w:val="24"/>
          <w:szCs w:val="24"/>
        </w:rPr>
      </w:pPr>
      <w:r w:rsidRPr="00A34682">
        <w:rPr>
          <w:rFonts w:asciiTheme="minorHAnsi" w:hAnsiTheme="minorHAnsi" w:cstheme="minorHAnsi"/>
          <w:color w:val="222222"/>
          <w:sz w:val="24"/>
          <w:szCs w:val="24"/>
          <w:shd w:val="clear" w:color="auto" w:fill="FFFFFF"/>
        </w:rPr>
        <w:t>Evans, M. (2018). </w:t>
      </w:r>
      <w:r w:rsidRPr="00A34682">
        <w:rPr>
          <w:rFonts w:asciiTheme="minorHAnsi" w:hAnsiTheme="minorHAnsi" w:cstheme="minorHAnsi"/>
          <w:i/>
          <w:iCs/>
          <w:color w:val="222222"/>
          <w:sz w:val="24"/>
          <w:szCs w:val="24"/>
        </w:rPr>
        <w:t>Making room for madness in mental health: The psychoanalytic understanding of psychotic communication</w:t>
      </w:r>
      <w:r w:rsidRPr="00A34682">
        <w:rPr>
          <w:rFonts w:asciiTheme="minorHAnsi" w:hAnsiTheme="minorHAnsi" w:cstheme="minorHAnsi"/>
          <w:color w:val="222222"/>
          <w:sz w:val="24"/>
          <w:szCs w:val="24"/>
          <w:shd w:val="clear" w:color="auto" w:fill="FFFFFF"/>
        </w:rPr>
        <w:t xml:space="preserve">. </w:t>
      </w:r>
      <w:r w:rsidRPr="008920F1">
        <w:rPr>
          <w:rFonts w:asciiTheme="minorHAnsi" w:hAnsiTheme="minorHAnsi" w:cstheme="minorHAnsi"/>
          <w:color w:val="222222"/>
          <w:sz w:val="24"/>
          <w:szCs w:val="24"/>
          <w:shd w:val="clear" w:color="auto" w:fill="FFFFFF"/>
        </w:rPr>
        <w:t xml:space="preserve">London: </w:t>
      </w:r>
      <w:r w:rsidRPr="00A34682">
        <w:rPr>
          <w:rFonts w:asciiTheme="minorHAnsi" w:hAnsiTheme="minorHAnsi" w:cstheme="minorHAnsi"/>
          <w:color w:val="222222"/>
          <w:sz w:val="24"/>
          <w:szCs w:val="24"/>
          <w:shd w:val="clear" w:color="auto" w:fill="FFFFFF"/>
        </w:rPr>
        <w:t>Routledge</w:t>
      </w:r>
    </w:p>
    <w:p w14:paraId="3FC297CB" w14:textId="77777777" w:rsidR="00A34682" w:rsidRDefault="00A34682" w:rsidP="00CA33AA">
      <w:pPr>
        <w:rPr>
          <w:rFonts w:asciiTheme="minorHAnsi" w:hAnsiTheme="minorHAnsi" w:cstheme="minorHAnsi"/>
          <w:color w:val="222222"/>
          <w:sz w:val="24"/>
          <w:szCs w:val="24"/>
          <w:shd w:val="clear" w:color="auto" w:fill="FFFFFF"/>
        </w:rPr>
      </w:pPr>
    </w:p>
    <w:p w14:paraId="480E1543" w14:textId="3189E81F" w:rsidR="00CA33AA" w:rsidRPr="00CA33AA" w:rsidRDefault="00CA33AA" w:rsidP="00CA33AA">
      <w:pPr>
        <w:rPr>
          <w:rFonts w:asciiTheme="minorHAnsi" w:hAnsiTheme="minorHAnsi" w:cstheme="minorHAnsi"/>
          <w:sz w:val="24"/>
          <w:szCs w:val="24"/>
        </w:rPr>
      </w:pPr>
      <w:r w:rsidRPr="00CA33AA">
        <w:rPr>
          <w:rFonts w:asciiTheme="minorHAnsi" w:hAnsiTheme="minorHAnsi" w:cstheme="minorHAnsi"/>
          <w:color w:val="222222"/>
          <w:sz w:val="24"/>
          <w:szCs w:val="24"/>
          <w:shd w:val="clear" w:color="auto" w:fill="FFFFFF"/>
        </w:rPr>
        <w:t>Howe, D., Kohli, R., Smith, M., Parkinson, C., McMahon, L., Solomon, R., ... &amp; Walsh, J. (2018). </w:t>
      </w:r>
      <w:r w:rsidRPr="00CA33AA">
        <w:rPr>
          <w:rFonts w:asciiTheme="minorHAnsi" w:hAnsiTheme="minorHAnsi" w:cstheme="minorHAnsi"/>
          <w:i/>
          <w:iCs/>
          <w:color w:val="222222"/>
          <w:sz w:val="24"/>
          <w:szCs w:val="24"/>
        </w:rPr>
        <w:t>Relationship-based social work: Getting to the heart of practice</w:t>
      </w:r>
      <w:r w:rsidRPr="00CA33AA">
        <w:rPr>
          <w:rFonts w:asciiTheme="minorHAnsi" w:hAnsiTheme="minorHAnsi" w:cstheme="minorHAnsi"/>
          <w:color w:val="222222"/>
          <w:sz w:val="24"/>
          <w:szCs w:val="24"/>
          <w:shd w:val="clear" w:color="auto" w:fill="FFFFFF"/>
        </w:rPr>
        <w:t xml:space="preserve">. </w:t>
      </w:r>
      <w:r>
        <w:rPr>
          <w:rFonts w:asciiTheme="minorHAnsi" w:hAnsiTheme="minorHAnsi" w:cstheme="minorHAnsi"/>
          <w:color w:val="222222"/>
          <w:sz w:val="24"/>
          <w:szCs w:val="24"/>
          <w:shd w:val="clear" w:color="auto" w:fill="FFFFFF"/>
        </w:rPr>
        <w:t xml:space="preserve">London: </w:t>
      </w:r>
      <w:r w:rsidRPr="00CA33AA">
        <w:rPr>
          <w:rFonts w:asciiTheme="minorHAnsi" w:hAnsiTheme="minorHAnsi" w:cstheme="minorHAnsi"/>
          <w:color w:val="222222"/>
          <w:sz w:val="24"/>
          <w:szCs w:val="24"/>
          <w:shd w:val="clear" w:color="auto" w:fill="FFFFFF"/>
        </w:rPr>
        <w:t>Jessica Kingsley Publishers.</w:t>
      </w:r>
    </w:p>
    <w:p w14:paraId="7ABAF3AA" w14:textId="77777777" w:rsidR="00CA33AA" w:rsidRPr="00CA33AA" w:rsidRDefault="00CA33AA" w:rsidP="00D458EA">
      <w:pPr>
        <w:rPr>
          <w:rFonts w:asciiTheme="minorHAnsi" w:hAnsiTheme="minorHAnsi" w:cstheme="minorHAnsi"/>
          <w:color w:val="222222"/>
          <w:sz w:val="24"/>
          <w:szCs w:val="24"/>
          <w:shd w:val="clear" w:color="auto" w:fill="FFFFFF"/>
        </w:rPr>
      </w:pPr>
    </w:p>
    <w:p w14:paraId="40A8F741" w14:textId="77777777" w:rsidR="00615E63" w:rsidRPr="00DE5115" w:rsidRDefault="00615E63" w:rsidP="00615E63">
      <w:pPr>
        <w:rPr>
          <w:rFonts w:asciiTheme="minorHAnsi" w:hAnsiTheme="minorHAnsi" w:cstheme="minorHAnsi"/>
          <w:sz w:val="24"/>
          <w:szCs w:val="24"/>
        </w:rPr>
      </w:pPr>
      <w:r w:rsidRPr="00DE5115">
        <w:rPr>
          <w:rFonts w:asciiTheme="minorHAnsi" w:hAnsiTheme="minorHAnsi" w:cstheme="minorHAnsi"/>
          <w:sz w:val="24"/>
          <w:szCs w:val="24"/>
        </w:rPr>
        <w:t>Joseph, S. (2020). Why we need a more humanistic positive organizational scholarship: Carl Rogers’ person-</w:t>
      </w:r>
      <w:proofErr w:type="spellStart"/>
      <w:r w:rsidRPr="00DE5115">
        <w:rPr>
          <w:rFonts w:asciiTheme="minorHAnsi" w:hAnsiTheme="minorHAnsi" w:cstheme="minorHAnsi"/>
          <w:sz w:val="24"/>
          <w:szCs w:val="24"/>
        </w:rPr>
        <w:t>centered</w:t>
      </w:r>
      <w:proofErr w:type="spellEnd"/>
      <w:r w:rsidRPr="00DE5115">
        <w:rPr>
          <w:rFonts w:asciiTheme="minorHAnsi" w:hAnsiTheme="minorHAnsi" w:cstheme="minorHAnsi"/>
          <w:sz w:val="24"/>
          <w:szCs w:val="24"/>
        </w:rPr>
        <w:t xml:space="preserve"> approach as a challenge to neoliberalism. </w:t>
      </w:r>
      <w:r w:rsidRPr="00DE5115">
        <w:rPr>
          <w:rFonts w:asciiTheme="minorHAnsi" w:hAnsiTheme="minorHAnsi" w:cstheme="minorHAnsi"/>
          <w:i/>
          <w:iCs/>
          <w:color w:val="222222"/>
          <w:sz w:val="24"/>
          <w:szCs w:val="24"/>
        </w:rPr>
        <w:t>The Humanistic Psychologist</w:t>
      </w:r>
      <w:r w:rsidRPr="00DE5115">
        <w:rPr>
          <w:rFonts w:asciiTheme="minorHAnsi" w:hAnsiTheme="minorHAnsi" w:cstheme="minorHAnsi"/>
          <w:sz w:val="24"/>
          <w:szCs w:val="24"/>
        </w:rPr>
        <w:t>, </w:t>
      </w:r>
      <w:r w:rsidRPr="00DE5115">
        <w:rPr>
          <w:rFonts w:asciiTheme="minorHAnsi" w:hAnsiTheme="minorHAnsi" w:cstheme="minorHAnsi"/>
          <w:i/>
          <w:iCs/>
          <w:color w:val="222222"/>
          <w:sz w:val="24"/>
          <w:szCs w:val="24"/>
        </w:rPr>
        <w:t>48</w:t>
      </w:r>
      <w:r w:rsidRPr="00DE5115">
        <w:rPr>
          <w:rFonts w:asciiTheme="minorHAnsi" w:hAnsiTheme="minorHAnsi" w:cstheme="minorHAnsi"/>
          <w:sz w:val="24"/>
          <w:szCs w:val="24"/>
        </w:rPr>
        <w:t>(3), 271.</w:t>
      </w:r>
    </w:p>
    <w:p w14:paraId="2D223D06" w14:textId="77777777" w:rsidR="00615E63" w:rsidRPr="00DE5115" w:rsidRDefault="00615E63" w:rsidP="00615E63">
      <w:pPr>
        <w:rPr>
          <w:rFonts w:asciiTheme="minorHAnsi" w:hAnsiTheme="minorHAnsi" w:cstheme="minorHAnsi"/>
          <w:sz w:val="24"/>
          <w:szCs w:val="24"/>
        </w:rPr>
      </w:pPr>
      <w:r w:rsidRPr="00DE5115">
        <w:rPr>
          <w:rFonts w:asciiTheme="minorHAnsi" w:hAnsiTheme="minorHAnsi" w:cstheme="minorHAnsi"/>
          <w:sz w:val="24"/>
          <w:szCs w:val="24"/>
        </w:rPr>
        <w:t> </w:t>
      </w:r>
    </w:p>
    <w:p w14:paraId="0139EDAD" w14:textId="77777777" w:rsidR="00071FA2" w:rsidRPr="00071FA2" w:rsidRDefault="00071FA2" w:rsidP="00071FA2">
      <w:pPr>
        <w:rPr>
          <w:rFonts w:asciiTheme="minorHAnsi" w:hAnsiTheme="minorHAnsi" w:cstheme="minorHAnsi"/>
          <w:sz w:val="24"/>
          <w:szCs w:val="24"/>
        </w:rPr>
      </w:pPr>
      <w:r w:rsidRPr="00071FA2">
        <w:rPr>
          <w:rFonts w:asciiTheme="minorHAnsi" w:hAnsiTheme="minorHAnsi" w:cstheme="minorHAnsi"/>
          <w:color w:val="222222"/>
          <w:sz w:val="24"/>
          <w:szCs w:val="24"/>
          <w:shd w:val="clear" w:color="auto" w:fill="FFFFFF"/>
        </w:rPr>
        <w:t xml:space="preserve">Mishna, F., Van Wert, M., &amp; </w:t>
      </w:r>
      <w:proofErr w:type="spellStart"/>
      <w:r w:rsidRPr="00071FA2">
        <w:rPr>
          <w:rFonts w:asciiTheme="minorHAnsi" w:hAnsiTheme="minorHAnsi" w:cstheme="minorHAnsi"/>
          <w:color w:val="222222"/>
          <w:sz w:val="24"/>
          <w:szCs w:val="24"/>
          <w:shd w:val="clear" w:color="auto" w:fill="FFFFFF"/>
        </w:rPr>
        <w:t>Asakura</w:t>
      </w:r>
      <w:proofErr w:type="spellEnd"/>
      <w:r w:rsidRPr="00071FA2">
        <w:rPr>
          <w:rFonts w:asciiTheme="minorHAnsi" w:hAnsiTheme="minorHAnsi" w:cstheme="minorHAnsi"/>
          <w:color w:val="222222"/>
          <w:sz w:val="24"/>
          <w:szCs w:val="24"/>
          <w:shd w:val="clear" w:color="auto" w:fill="FFFFFF"/>
        </w:rPr>
        <w:t>, K. (2013). The best kept secret in social work: Empirical support for contemporary psychodynamic social work practice. </w:t>
      </w:r>
      <w:r w:rsidRPr="00071FA2">
        <w:rPr>
          <w:rFonts w:asciiTheme="minorHAnsi" w:hAnsiTheme="minorHAnsi" w:cstheme="minorHAnsi"/>
          <w:i/>
          <w:iCs/>
          <w:color w:val="222222"/>
          <w:sz w:val="24"/>
          <w:szCs w:val="24"/>
        </w:rPr>
        <w:t>Journal of Social Work Practice</w:t>
      </w:r>
      <w:r w:rsidRPr="00071FA2">
        <w:rPr>
          <w:rFonts w:asciiTheme="minorHAnsi" w:hAnsiTheme="minorHAnsi" w:cstheme="minorHAnsi"/>
          <w:color w:val="222222"/>
          <w:sz w:val="24"/>
          <w:szCs w:val="24"/>
          <w:shd w:val="clear" w:color="auto" w:fill="FFFFFF"/>
        </w:rPr>
        <w:t>, </w:t>
      </w:r>
      <w:r w:rsidRPr="00071FA2">
        <w:rPr>
          <w:rFonts w:asciiTheme="minorHAnsi" w:hAnsiTheme="minorHAnsi" w:cstheme="minorHAnsi"/>
          <w:i/>
          <w:iCs/>
          <w:color w:val="222222"/>
          <w:sz w:val="24"/>
          <w:szCs w:val="24"/>
        </w:rPr>
        <w:t>27</w:t>
      </w:r>
      <w:r w:rsidRPr="00071FA2">
        <w:rPr>
          <w:rFonts w:asciiTheme="minorHAnsi" w:hAnsiTheme="minorHAnsi" w:cstheme="minorHAnsi"/>
          <w:color w:val="222222"/>
          <w:sz w:val="24"/>
          <w:szCs w:val="24"/>
          <w:shd w:val="clear" w:color="auto" w:fill="FFFFFF"/>
        </w:rPr>
        <w:t>(3), 289-303.</w:t>
      </w:r>
    </w:p>
    <w:p w14:paraId="427D8981" w14:textId="77777777" w:rsidR="00071FA2" w:rsidRDefault="00071FA2" w:rsidP="00B95D0A">
      <w:pPr>
        <w:rPr>
          <w:rFonts w:asciiTheme="minorHAnsi" w:hAnsiTheme="minorHAnsi" w:cstheme="minorHAnsi"/>
          <w:color w:val="222222"/>
          <w:sz w:val="24"/>
          <w:szCs w:val="24"/>
          <w:shd w:val="clear" w:color="auto" w:fill="FFFFFF"/>
        </w:rPr>
      </w:pPr>
    </w:p>
    <w:p w14:paraId="70C37853" w14:textId="77777777" w:rsidR="00B95D0A" w:rsidRPr="00B95D0A" w:rsidRDefault="00B95D0A" w:rsidP="00B95D0A">
      <w:pPr>
        <w:rPr>
          <w:rFonts w:asciiTheme="minorHAnsi" w:hAnsiTheme="minorHAnsi" w:cstheme="minorHAnsi"/>
          <w:sz w:val="24"/>
          <w:szCs w:val="24"/>
        </w:rPr>
      </w:pPr>
      <w:r w:rsidRPr="00B95D0A">
        <w:rPr>
          <w:rFonts w:asciiTheme="minorHAnsi" w:hAnsiTheme="minorHAnsi" w:cstheme="minorHAnsi"/>
          <w:color w:val="222222"/>
          <w:sz w:val="24"/>
          <w:szCs w:val="24"/>
          <w:shd w:val="clear" w:color="auto" w:fill="FFFFFF"/>
        </w:rPr>
        <w:t>Murphy, D., Duggan, M., &amp; Joseph, S. (2013). Relationship-based social work and its compatibility with the person-centred approach: Principled versus instrumental perspectives. </w:t>
      </w:r>
      <w:r w:rsidRPr="00B95D0A">
        <w:rPr>
          <w:rFonts w:asciiTheme="minorHAnsi" w:hAnsiTheme="minorHAnsi" w:cstheme="minorHAnsi"/>
          <w:i/>
          <w:iCs/>
          <w:color w:val="222222"/>
          <w:sz w:val="24"/>
          <w:szCs w:val="24"/>
        </w:rPr>
        <w:t>The British journal of social work</w:t>
      </w:r>
      <w:r w:rsidRPr="00B95D0A">
        <w:rPr>
          <w:rFonts w:asciiTheme="minorHAnsi" w:hAnsiTheme="minorHAnsi" w:cstheme="minorHAnsi"/>
          <w:color w:val="222222"/>
          <w:sz w:val="24"/>
          <w:szCs w:val="24"/>
          <w:shd w:val="clear" w:color="auto" w:fill="FFFFFF"/>
        </w:rPr>
        <w:t>, </w:t>
      </w:r>
      <w:r w:rsidRPr="00B95D0A">
        <w:rPr>
          <w:rFonts w:asciiTheme="minorHAnsi" w:hAnsiTheme="minorHAnsi" w:cstheme="minorHAnsi"/>
          <w:i/>
          <w:iCs/>
          <w:color w:val="222222"/>
          <w:sz w:val="24"/>
          <w:szCs w:val="24"/>
        </w:rPr>
        <w:t>43</w:t>
      </w:r>
      <w:r w:rsidRPr="00B95D0A">
        <w:rPr>
          <w:rFonts w:asciiTheme="minorHAnsi" w:hAnsiTheme="minorHAnsi" w:cstheme="minorHAnsi"/>
          <w:color w:val="222222"/>
          <w:sz w:val="24"/>
          <w:szCs w:val="24"/>
          <w:shd w:val="clear" w:color="auto" w:fill="FFFFFF"/>
        </w:rPr>
        <w:t>(4), 703-719.</w:t>
      </w:r>
    </w:p>
    <w:p w14:paraId="19E14A0E" w14:textId="77777777" w:rsidR="00B95D0A" w:rsidRPr="0059523D" w:rsidRDefault="00B95D0A" w:rsidP="004A633F">
      <w:pPr>
        <w:rPr>
          <w:rFonts w:asciiTheme="minorHAnsi" w:hAnsiTheme="minorHAnsi" w:cstheme="minorHAnsi"/>
          <w:color w:val="222222"/>
          <w:sz w:val="24"/>
          <w:szCs w:val="24"/>
          <w:shd w:val="clear" w:color="auto" w:fill="FFFFFF"/>
        </w:rPr>
      </w:pPr>
    </w:p>
    <w:p w14:paraId="2920D887" w14:textId="77777777" w:rsidR="00615E63" w:rsidRPr="00DE5115" w:rsidRDefault="00615E63" w:rsidP="00615E63">
      <w:pPr>
        <w:rPr>
          <w:rFonts w:asciiTheme="minorHAnsi" w:hAnsiTheme="minorHAnsi" w:cstheme="minorHAnsi"/>
          <w:sz w:val="24"/>
          <w:szCs w:val="24"/>
        </w:rPr>
      </w:pPr>
      <w:r w:rsidRPr="00DE5115">
        <w:rPr>
          <w:rFonts w:asciiTheme="minorHAnsi" w:hAnsiTheme="minorHAnsi" w:cstheme="minorHAnsi"/>
          <w:sz w:val="24"/>
          <w:szCs w:val="24"/>
        </w:rPr>
        <w:t>Nelson, L., Cushion, C. J., Potrac, P., &amp; Groom, R. (2014). Carl Rogers, learning and educational practice: Critical considerations and applications in sports coaching. </w:t>
      </w:r>
      <w:r w:rsidRPr="00DE5115">
        <w:rPr>
          <w:rFonts w:asciiTheme="minorHAnsi" w:hAnsiTheme="minorHAnsi" w:cstheme="minorHAnsi"/>
          <w:i/>
          <w:iCs/>
          <w:color w:val="222222"/>
          <w:sz w:val="24"/>
          <w:szCs w:val="24"/>
        </w:rPr>
        <w:t>Sport, Education and Society</w:t>
      </w:r>
      <w:r w:rsidRPr="00DE5115">
        <w:rPr>
          <w:rFonts w:asciiTheme="minorHAnsi" w:hAnsiTheme="minorHAnsi" w:cstheme="minorHAnsi"/>
          <w:sz w:val="24"/>
          <w:szCs w:val="24"/>
        </w:rPr>
        <w:t>, </w:t>
      </w:r>
      <w:r w:rsidRPr="00DE5115">
        <w:rPr>
          <w:rFonts w:asciiTheme="minorHAnsi" w:hAnsiTheme="minorHAnsi" w:cstheme="minorHAnsi"/>
          <w:i/>
          <w:iCs/>
          <w:color w:val="222222"/>
          <w:sz w:val="24"/>
          <w:szCs w:val="24"/>
        </w:rPr>
        <w:t>19</w:t>
      </w:r>
      <w:r w:rsidRPr="00DE5115">
        <w:rPr>
          <w:rFonts w:asciiTheme="minorHAnsi" w:hAnsiTheme="minorHAnsi" w:cstheme="minorHAnsi"/>
          <w:sz w:val="24"/>
          <w:szCs w:val="24"/>
        </w:rPr>
        <w:t>(5), 513-531.</w:t>
      </w:r>
    </w:p>
    <w:p w14:paraId="3DB91BC7" w14:textId="77777777" w:rsidR="00615E63" w:rsidRDefault="00615E63" w:rsidP="0059523D">
      <w:pPr>
        <w:rPr>
          <w:rFonts w:asciiTheme="minorHAnsi" w:hAnsiTheme="minorHAnsi" w:cstheme="minorHAnsi"/>
          <w:color w:val="222222"/>
          <w:sz w:val="24"/>
          <w:szCs w:val="24"/>
          <w:shd w:val="clear" w:color="auto" w:fill="FFFFFF"/>
        </w:rPr>
      </w:pPr>
    </w:p>
    <w:p w14:paraId="55579110" w14:textId="0FDA1DE2" w:rsidR="00A75AFF" w:rsidRDefault="00043E1E" w:rsidP="0059523D">
      <w:pPr>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O’Leary</w:t>
      </w:r>
      <w:r w:rsidR="00A75AFF">
        <w:rPr>
          <w:rFonts w:asciiTheme="minorHAnsi" w:hAnsiTheme="minorHAnsi" w:cstheme="minorHAnsi"/>
          <w:color w:val="222222"/>
          <w:sz w:val="24"/>
          <w:szCs w:val="24"/>
          <w:shd w:val="clear" w:color="auto" w:fill="FFFFFF"/>
        </w:rPr>
        <w:t xml:space="preserve">, P., and </w:t>
      </w:r>
      <w:proofErr w:type="spellStart"/>
      <w:r w:rsidR="00EC6AFC">
        <w:rPr>
          <w:rFonts w:asciiTheme="minorHAnsi" w:hAnsiTheme="minorHAnsi" w:cstheme="minorHAnsi"/>
          <w:color w:val="222222"/>
          <w:sz w:val="24"/>
          <w:szCs w:val="24"/>
          <w:shd w:val="clear" w:color="auto" w:fill="FFFFFF"/>
        </w:rPr>
        <w:t>Tsui</w:t>
      </w:r>
      <w:proofErr w:type="spellEnd"/>
      <w:r w:rsidR="00EC6AFC">
        <w:rPr>
          <w:rFonts w:asciiTheme="minorHAnsi" w:hAnsiTheme="minorHAnsi" w:cstheme="minorHAnsi"/>
          <w:color w:val="222222"/>
          <w:sz w:val="24"/>
          <w:szCs w:val="24"/>
          <w:shd w:val="clear" w:color="auto" w:fill="FFFFFF"/>
        </w:rPr>
        <w:t xml:space="preserve">, </w:t>
      </w:r>
      <w:r w:rsidR="00A75AFF">
        <w:rPr>
          <w:rFonts w:asciiTheme="minorHAnsi" w:hAnsiTheme="minorHAnsi" w:cstheme="minorHAnsi"/>
          <w:color w:val="222222"/>
          <w:sz w:val="24"/>
          <w:szCs w:val="24"/>
          <w:shd w:val="clear" w:color="auto" w:fill="FFFFFF"/>
        </w:rPr>
        <w:t>M.</w:t>
      </w:r>
      <w:r w:rsidR="00024BD9">
        <w:rPr>
          <w:rFonts w:asciiTheme="minorHAnsi" w:hAnsiTheme="minorHAnsi" w:cstheme="minorHAnsi"/>
          <w:color w:val="222222"/>
          <w:sz w:val="24"/>
          <w:szCs w:val="24"/>
          <w:shd w:val="clear" w:color="auto" w:fill="FFFFFF"/>
        </w:rPr>
        <w:t>-</w:t>
      </w:r>
      <w:r w:rsidR="004026B7">
        <w:rPr>
          <w:rFonts w:asciiTheme="minorHAnsi" w:hAnsiTheme="minorHAnsi" w:cstheme="minorHAnsi"/>
          <w:color w:val="222222"/>
          <w:sz w:val="24"/>
          <w:szCs w:val="24"/>
          <w:shd w:val="clear" w:color="auto" w:fill="FFFFFF"/>
        </w:rPr>
        <w:t>.S.</w:t>
      </w:r>
      <w:r w:rsidR="00EC6AFC">
        <w:rPr>
          <w:rFonts w:asciiTheme="minorHAnsi" w:hAnsiTheme="minorHAnsi" w:cstheme="minorHAnsi"/>
          <w:color w:val="222222"/>
          <w:sz w:val="24"/>
          <w:szCs w:val="24"/>
          <w:shd w:val="clear" w:color="auto" w:fill="FFFFFF"/>
        </w:rPr>
        <w:t xml:space="preserve"> (2019). The nature of social work: reflection over humanistic practice</w:t>
      </w:r>
      <w:r w:rsidR="005D01E2">
        <w:rPr>
          <w:rFonts w:asciiTheme="minorHAnsi" w:hAnsiTheme="minorHAnsi" w:cstheme="minorHAnsi"/>
          <w:color w:val="222222"/>
          <w:sz w:val="24"/>
          <w:szCs w:val="24"/>
          <w:shd w:val="clear" w:color="auto" w:fill="FFFFFF"/>
        </w:rPr>
        <w:t xml:space="preserve">. </w:t>
      </w:r>
      <w:r w:rsidR="005D01E2" w:rsidRPr="00113D16">
        <w:rPr>
          <w:rFonts w:asciiTheme="minorHAnsi" w:hAnsiTheme="minorHAnsi" w:cstheme="minorHAnsi"/>
          <w:i/>
          <w:iCs/>
          <w:color w:val="222222"/>
          <w:sz w:val="24"/>
          <w:szCs w:val="24"/>
          <w:shd w:val="clear" w:color="auto" w:fill="FFFFFF"/>
        </w:rPr>
        <w:t xml:space="preserve">International </w:t>
      </w:r>
      <w:r w:rsidR="00113D16">
        <w:rPr>
          <w:rFonts w:asciiTheme="minorHAnsi" w:hAnsiTheme="minorHAnsi" w:cstheme="minorHAnsi"/>
          <w:i/>
          <w:iCs/>
          <w:color w:val="222222"/>
          <w:sz w:val="24"/>
          <w:szCs w:val="24"/>
          <w:shd w:val="clear" w:color="auto" w:fill="FFFFFF"/>
        </w:rPr>
        <w:t>S</w:t>
      </w:r>
      <w:r w:rsidR="005D01E2" w:rsidRPr="00113D16">
        <w:rPr>
          <w:rFonts w:asciiTheme="minorHAnsi" w:hAnsiTheme="minorHAnsi" w:cstheme="minorHAnsi"/>
          <w:i/>
          <w:iCs/>
          <w:color w:val="222222"/>
          <w:sz w:val="24"/>
          <w:szCs w:val="24"/>
          <w:shd w:val="clear" w:color="auto" w:fill="FFFFFF"/>
        </w:rPr>
        <w:t xml:space="preserve">ocial </w:t>
      </w:r>
      <w:r w:rsidR="00113D16">
        <w:rPr>
          <w:rFonts w:asciiTheme="minorHAnsi" w:hAnsiTheme="minorHAnsi" w:cstheme="minorHAnsi"/>
          <w:i/>
          <w:iCs/>
          <w:color w:val="222222"/>
          <w:sz w:val="24"/>
          <w:szCs w:val="24"/>
          <w:shd w:val="clear" w:color="auto" w:fill="FFFFFF"/>
        </w:rPr>
        <w:t>W</w:t>
      </w:r>
      <w:r w:rsidR="005D01E2" w:rsidRPr="00113D16">
        <w:rPr>
          <w:rFonts w:asciiTheme="minorHAnsi" w:hAnsiTheme="minorHAnsi" w:cstheme="minorHAnsi"/>
          <w:i/>
          <w:iCs/>
          <w:color w:val="222222"/>
          <w:sz w:val="24"/>
          <w:szCs w:val="24"/>
          <w:shd w:val="clear" w:color="auto" w:fill="FFFFFF"/>
        </w:rPr>
        <w:t>ork</w:t>
      </w:r>
      <w:r w:rsidR="005D01E2">
        <w:rPr>
          <w:rFonts w:asciiTheme="minorHAnsi" w:hAnsiTheme="minorHAnsi" w:cstheme="minorHAnsi"/>
          <w:color w:val="222222"/>
          <w:sz w:val="24"/>
          <w:szCs w:val="24"/>
          <w:shd w:val="clear" w:color="auto" w:fill="FFFFFF"/>
        </w:rPr>
        <w:t xml:space="preserve"> 62(2)</w:t>
      </w:r>
      <w:r w:rsidR="007D000D">
        <w:rPr>
          <w:rFonts w:asciiTheme="minorHAnsi" w:hAnsiTheme="minorHAnsi" w:cstheme="minorHAnsi"/>
          <w:color w:val="222222"/>
          <w:sz w:val="24"/>
          <w:szCs w:val="24"/>
          <w:shd w:val="clear" w:color="auto" w:fill="FFFFFF"/>
        </w:rPr>
        <w:t>: 481-2</w:t>
      </w:r>
      <w:r w:rsidR="00113D16">
        <w:rPr>
          <w:rFonts w:asciiTheme="minorHAnsi" w:hAnsiTheme="minorHAnsi" w:cstheme="minorHAnsi"/>
          <w:color w:val="222222"/>
          <w:sz w:val="24"/>
          <w:szCs w:val="24"/>
          <w:shd w:val="clear" w:color="auto" w:fill="FFFFFF"/>
        </w:rPr>
        <w:t>.</w:t>
      </w:r>
    </w:p>
    <w:p w14:paraId="0D586BFE" w14:textId="77777777" w:rsidR="00A75AFF" w:rsidRDefault="00A75AFF" w:rsidP="0059523D">
      <w:pPr>
        <w:rPr>
          <w:rFonts w:asciiTheme="minorHAnsi" w:hAnsiTheme="minorHAnsi" w:cstheme="minorHAnsi"/>
          <w:color w:val="222222"/>
          <w:sz w:val="24"/>
          <w:szCs w:val="24"/>
          <w:shd w:val="clear" w:color="auto" w:fill="FFFFFF"/>
        </w:rPr>
      </w:pPr>
    </w:p>
    <w:p w14:paraId="146E78D3" w14:textId="77777777" w:rsidR="00615E63" w:rsidRPr="00DE5115" w:rsidRDefault="00615E63" w:rsidP="00615E63">
      <w:pPr>
        <w:rPr>
          <w:rFonts w:asciiTheme="minorHAnsi" w:hAnsiTheme="minorHAnsi" w:cstheme="minorHAnsi"/>
          <w:sz w:val="24"/>
          <w:szCs w:val="24"/>
        </w:rPr>
      </w:pPr>
      <w:r w:rsidRPr="00DE5115">
        <w:rPr>
          <w:rFonts w:asciiTheme="minorHAnsi" w:hAnsiTheme="minorHAnsi" w:cstheme="minorHAnsi"/>
          <w:sz w:val="24"/>
          <w:szCs w:val="24"/>
        </w:rPr>
        <w:t>Rogers, C. R. (1951). Client-</w:t>
      </w:r>
      <w:proofErr w:type="spellStart"/>
      <w:r w:rsidRPr="00DE5115">
        <w:rPr>
          <w:rFonts w:asciiTheme="minorHAnsi" w:hAnsiTheme="minorHAnsi" w:cstheme="minorHAnsi"/>
          <w:sz w:val="24"/>
          <w:szCs w:val="24"/>
        </w:rPr>
        <w:t>centered</w:t>
      </w:r>
      <w:proofErr w:type="spellEnd"/>
      <w:r w:rsidRPr="00DE5115">
        <w:rPr>
          <w:rFonts w:asciiTheme="minorHAnsi" w:hAnsiTheme="minorHAnsi" w:cstheme="minorHAnsi"/>
          <w:sz w:val="24"/>
          <w:szCs w:val="24"/>
        </w:rPr>
        <w:t xml:space="preserve"> therapy. Boston: Houghton Mifflin.</w:t>
      </w:r>
    </w:p>
    <w:p w14:paraId="6D1DF5E4" w14:textId="77777777" w:rsidR="00615E63" w:rsidRPr="00DE5115" w:rsidRDefault="00615E63" w:rsidP="00615E63">
      <w:pPr>
        <w:rPr>
          <w:rFonts w:asciiTheme="minorHAnsi" w:hAnsiTheme="minorHAnsi" w:cstheme="minorHAnsi"/>
          <w:sz w:val="24"/>
          <w:szCs w:val="24"/>
        </w:rPr>
      </w:pPr>
      <w:r w:rsidRPr="00DE5115">
        <w:rPr>
          <w:rFonts w:asciiTheme="minorHAnsi" w:hAnsiTheme="minorHAnsi" w:cstheme="minorHAnsi"/>
          <w:sz w:val="24"/>
          <w:szCs w:val="24"/>
        </w:rPr>
        <w:t> </w:t>
      </w:r>
    </w:p>
    <w:p w14:paraId="316F115B" w14:textId="77777777" w:rsidR="00615E63" w:rsidRPr="00DE5115" w:rsidRDefault="00615E63" w:rsidP="00615E63">
      <w:pPr>
        <w:rPr>
          <w:rFonts w:asciiTheme="minorHAnsi" w:hAnsiTheme="minorHAnsi" w:cstheme="minorHAnsi"/>
          <w:sz w:val="24"/>
          <w:szCs w:val="24"/>
        </w:rPr>
      </w:pPr>
      <w:r w:rsidRPr="00DE5115">
        <w:rPr>
          <w:rFonts w:asciiTheme="minorHAnsi" w:hAnsiTheme="minorHAnsi" w:cstheme="minorHAnsi"/>
          <w:sz w:val="24"/>
          <w:szCs w:val="24"/>
        </w:rPr>
        <w:t>Rogers, C. R. (1959). A theory of therapy, personality, and interpersonal relationships, as developed in</w:t>
      </w:r>
      <w:r>
        <w:rPr>
          <w:rFonts w:asciiTheme="minorHAnsi" w:hAnsiTheme="minorHAnsi" w:cstheme="minorHAnsi"/>
          <w:sz w:val="24"/>
          <w:szCs w:val="24"/>
        </w:rPr>
        <w:t xml:space="preserve"> </w:t>
      </w:r>
      <w:r w:rsidRPr="00DE5115">
        <w:rPr>
          <w:rFonts w:asciiTheme="minorHAnsi" w:hAnsiTheme="minorHAnsi" w:cstheme="minorHAnsi"/>
          <w:sz w:val="24"/>
          <w:szCs w:val="24"/>
        </w:rPr>
        <w:t>the client-</w:t>
      </w:r>
      <w:proofErr w:type="spellStart"/>
      <w:r w:rsidRPr="00DE5115">
        <w:rPr>
          <w:rFonts w:asciiTheme="minorHAnsi" w:hAnsiTheme="minorHAnsi" w:cstheme="minorHAnsi"/>
          <w:sz w:val="24"/>
          <w:szCs w:val="24"/>
        </w:rPr>
        <w:t>centered</w:t>
      </w:r>
      <w:proofErr w:type="spellEnd"/>
      <w:r w:rsidRPr="00DE5115">
        <w:rPr>
          <w:rFonts w:asciiTheme="minorHAnsi" w:hAnsiTheme="minorHAnsi" w:cstheme="minorHAnsi"/>
          <w:sz w:val="24"/>
          <w:szCs w:val="24"/>
        </w:rPr>
        <w:t xml:space="preserve"> framework. In S. Koch (Ed.), </w:t>
      </w:r>
      <w:r w:rsidRPr="00DE5115">
        <w:rPr>
          <w:rFonts w:asciiTheme="minorHAnsi" w:hAnsiTheme="minorHAnsi" w:cstheme="minorHAnsi"/>
          <w:i/>
          <w:iCs/>
          <w:sz w:val="24"/>
          <w:szCs w:val="24"/>
        </w:rPr>
        <w:t>Psychology: A study of a science</w:t>
      </w:r>
      <w:r w:rsidRPr="00DE5115">
        <w:rPr>
          <w:rFonts w:asciiTheme="minorHAnsi" w:hAnsiTheme="minorHAnsi" w:cstheme="minorHAnsi"/>
          <w:sz w:val="24"/>
          <w:szCs w:val="24"/>
        </w:rPr>
        <w:t>: Vol. 3 (pp.</w:t>
      </w:r>
      <w:r>
        <w:rPr>
          <w:rFonts w:asciiTheme="minorHAnsi" w:hAnsiTheme="minorHAnsi" w:cstheme="minorHAnsi"/>
          <w:sz w:val="24"/>
          <w:szCs w:val="24"/>
        </w:rPr>
        <w:t xml:space="preserve"> </w:t>
      </w:r>
      <w:r w:rsidRPr="00DE5115">
        <w:rPr>
          <w:rFonts w:asciiTheme="minorHAnsi" w:hAnsiTheme="minorHAnsi" w:cstheme="minorHAnsi"/>
          <w:sz w:val="24"/>
          <w:szCs w:val="24"/>
        </w:rPr>
        <w:t>184–256). New York: McGraw-Hill.</w:t>
      </w:r>
    </w:p>
    <w:p w14:paraId="0CF9AEB2" w14:textId="77777777" w:rsidR="00615E63" w:rsidRPr="00DE5115" w:rsidRDefault="00615E63" w:rsidP="00615E63">
      <w:pPr>
        <w:rPr>
          <w:rFonts w:asciiTheme="minorHAnsi" w:hAnsiTheme="minorHAnsi" w:cstheme="minorHAnsi"/>
          <w:sz w:val="24"/>
          <w:szCs w:val="24"/>
        </w:rPr>
      </w:pPr>
      <w:r w:rsidRPr="00DE5115">
        <w:rPr>
          <w:rFonts w:asciiTheme="minorHAnsi" w:hAnsiTheme="minorHAnsi" w:cstheme="minorHAnsi"/>
          <w:sz w:val="24"/>
          <w:szCs w:val="24"/>
        </w:rPr>
        <w:t> </w:t>
      </w:r>
    </w:p>
    <w:p w14:paraId="61AFA5F3" w14:textId="77777777" w:rsidR="00615E63" w:rsidRPr="00DE5115" w:rsidRDefault="00615E63" w:rsidP="00615E63">
      <w:pPr>
        <w:rPr>
          <w:rFonts w:asciiTheme="minorHAnsi" w:hAnsiTheme="minorHAnsi" w:cstheme="minorHAnsi"/>
          <w:sz w:val="24"/>
          <w:szCs w:val="24"/>
        </w:rPr>
      </w:pPr>
      <w:r w:rsidRPr="00DE5115">
        <w:rPr>
          <w:rFonts w:asciiTheme="minorHAnsi" w:hAnsiTheme="minorHAnsi" w:cstheme="minorHAnsi"/>
          <w:sz w:val="24"/>
          <w:szCs w:val="24"/>
        </w:rPr>
        <w:t>Rogers, C. R. (1961</w:t>
      </w:r>
      <w:r w:rsidRPr="00DE5115">
        <w:rPr>
          <w:rFonts w:asciiTheme="minorHAnsi" w:hAnsiTheme="minorHAnsi" w:cstheme="minorHAnsi"/>
          <w:i/>
          <w:iCs/>
          <w:sz w:val="24"/>
          <w:szCs w:val="24"/>
        </w:rPr>
        <w:t>). On becoming a person: A therapist’s view of psychotherapy</w:t>
      </w:r>
      <w:r w:rsidRPr="00DE5115">
        <w:rPr>
          <w:rFonts w:asciiTheme="minorHAnsi" w:hAnsiTheme="minorHAnsi" w:cstheme="minorHAnsi"/>
          <w:sz w:val="24"/>
          <w:szCs w:val="24"/>
        </w:rPr>
        <w:t>. Boston: Houghton</w:t>
      </w:r>
      <w:r>
        <w:rPr>
          <w:rFonts w:asciiTheme="minorHAnsi" w:hAnsiTheme="minorHAnsi" w:cstheme="minorHAnsi"/>
          <w:sz w:val="24"/>
          <w:szCs w:val="24"/>
        </w:rPr>
        <w:t xml:space="preserve"> </w:t>
      </w:r>
      <w:r w:rsidRPr="00DE5115">
        <w:rPr>
          <w:rFonts w:asciiTheme="minorHAnsi" w:hAnsiTheme="minorHAnsi" w:cstheme="minorHAnsi"/>
          <w:sz w:val="24"/>
          <w:szCs w:val="24"/>
        </w:rPr>
        <w:t>Mifflin.</w:t>
      </w:r>
    </w:p>
    <w:p w14:paraId="2A7E3977" w14:textId="77777777" w:rsidR="00615E63" w:rsidRPr="00DE5115" w:rsidRDefault="00615E63" w:rsidP="00615E63">
      <w:pPr>
        <w:rPr>
          <w:rFonts w:asciiTheme="minorHAnsi" w:hAnsiTheme="minorHAnsi" w:cstheme="minorHAnsi"/>
          <w:sz w:val="24"/>
          <w:szCs w:val="24"/>
        </w:rPr>
      </w:pPr>
      <w:r w:rsidRPr="00DE5115">
        <w:rPr>
          <w:rFonts w:asciiTheme="minorHAnsi" w:hAnsiTheme="minorHAnsi" w:cstheme="minorHAnsi"/>
          <w:sz w:val="24"/>
          <w:szCs w:val="24"/>
        </w:rPr>
        <w:t> </w:t>
      </w:r>
    </w:p>
    <w:p w14:paraId="476F4A12" w14:textId="77777777" w:rsidR="00615E63" w:rsidRPr="00DE5115" w:rsidRDefault="00615E63" w:rsidP="00615E63">
      <w:pPr>
        <w:rPr>
          <w:rFonts w:asciiTheme="minorHAnsi" w:hAnsiTheme="minorHAnsi" w:cstheme="minorHAnsi"/>
          <w:sz w:val="24"/>
          <w:szCs w:val="24"/>
        </w:rPr>
      </w:pPr>
      <w:r w:rsidRPr="00DE5115">
        <w:rPr>
          <w:rFonts w:asciiTheme="minorHAnsi" w:hAnsiTheme="minorHAnsi" w:cstheme="minorHAnsi"/>
          <w:sz w:val="24"/>
          <w:szCs w:val="24"/>
        </w:rPr>
        <w:t xml:space="preserve">Rogers, C. R. (1980). </w:t>
      </w:r>
      <w:r w:rsidRPr="00DE5115">
        <w:rPr>
          <w:rFonts w:asciiTheme="minorHAnsi" w:hAnsiTheme="minorHAnsi" w:cstheme="minorHAnsi"/>
          <w:i/>
          <w:iCs/>
          <w:sz w:val="24"/>
          <w:szCs w:val="24"/>
        </w:rPr>
        <w:t>A way of being</w:t>
      </w:r>
      <w:r w:rsidRPr="00DE5115">
        <w:rPr>
          <w:rFonts w:asciiTheme="minorHAnsi" w:hAnsiTheme="minorHAnsi" w:cstheme="minorHAnsi"/>
          <w:sz w:val="24"/>
          <w:szCs w:val="24"/>
        </w:rPr>
        <w:t>. Boston: Houghton Mifflin.</w:t>
      </w:r>
    </w:p>
    <w:p w14:paraId="13796517" w14:textId="77777777" w:rsidR="00615E63" w:rsidRPr="00DE5115" w:rsidRDefault="00615E63" w:rsidP="00615E63">
      <w:pPr>
        <w:rPr>
          <w:rFonts w:asciiTheme="minorHAnsi" w:hAnsiTheme="minorHAnsi" w:cstheme="minorHAnsi"/>
          <w:sz w:val="24"/>
          <w:szCs w:val="24"/>
        </w:rPr>
      </w:pPr>
      <w:r w:rsidRPr="00DE5115">
        <w:rPr>
          <w:rFonts w:asciiTheme="minorHAnsi" w:hAnsiTheme="minorHAnsi" w:cstheme="minorHAnsi"/>
          <w:sz w:val="24"/>
          <w:szCs w:val="24"/>
        </w:rPr>
        <w:t> </w:t>
      </w:r>
    </w:p>
    <w:p w14:paraId="3327E0F3" w14:textId="77777777" w:rsidR="00615E63" w:rsidRPr="00DE5115" w:rsidRDefault="00615E63" w:rsidP="00615E63">
      <w:pPr>
        <w:rPr>
          <w:rFonts w:asciiTheme="minorHAnsi" w:hAnsiTheme="minorHAnsi" w:cstheme="minorHAnsi"/>
          <w:sz w:val="24"/>
          <w:szCs w:val="24"/>
        </w:rPr>
      </w:pPr>
      <w:r w:rsidRPr="00DE5115">
        <w:rPr>
          <w:rFonts w:asciiTheme="minorHAnsi" w:hAnsiTheme="minorHAnsi" w:cstheme="minorHAnsi"/>
          <w:sz w:val="24"/>
          <w:szCs w:val="24"/>
        </w:rPr>
        <w:t>Rogers, C. R. (1986). Rogers, Kohut, and Erikson. Person-</w:t>
      </w:r>
      <w:proofErr w:type="spellStart"/>
      <w:r w:rsidRPr="00DE5115">
        <w:rPr>
          <w:rFonts w:asciiTheme="minorHAnsi" w:hAnsiTheme="minorHAnsi" w:cstheme="minorHAnsi"/>
          <w:sz w:val="24"/>
          <w:szCs w:val="24"/>
        </w:rPr>
        <w:t>Centered</w:t>
      </w:r>
      <w:proofErr w:type="spellEnd"/>
      <w:r w:rsidRPr="00DE5115">
        <w:rPr>
          <w:rFonts w:asciiTheme="minorHAnsi" w:hAnsiTheme="minorHAnsi" w:cstheme="minorHAnsi"/>
          <w:sz w:val="24"/>
          <w:szCs w:val="24"/>
        </w:rPr>
        <w:t xml:space="preserve"> Review, 1, 125–140.</w:t>
      </w:r>
    </w:p>
    <w:p w14:paraId="1BED8998" w14:textId="77777777" w:rsidR="00615E63" w:rsidRPr="00DE5115" w:rsidRDefault="00615E63" w:rsidP="00615E63">
      <w:pPr>
        <w:rPr>
          <w:rFonts w:asciiTheme="minorHAnsi" w:hAnsiTheme="minorHAnsi" w:cstheme="minorHAnsi"/>
          <w:sz w:val="24"/>
          <w:szCs w:val="24"/>
        </w:rPr>
      </w:pPr>
    </w:p>
    <w:p w14:paraId="371FF293" w14:textId="1B650408" w:rsidR="0059523D" w:rsidRPr="0059523D" w:rsidRDefault="0059523D" w:rsidP="0059523D">
      <w:pPr>
        <w:rPr>
          <w:rFonts w:asciiTheme="minorHAnsi" w:hAnsiTheme="minorHAnsi" w:cstheme="minorHAnsi"/>
          <w:sz w:val="24"/>
          <w:szCs w:val="24"/>
        </w:rPr>
      </w:pPr>
      <w:r w:rsidRPr="0059523D">
        <w:rPr>
          <w:rFonts w:asciiTheme="minorHAnsi" w:hAnsiTheme="minorHAnsi" w:cstheme="minorHAnsi"/>
          <w:color w:val="222222"/>
          <w:sz w:val="24"/>
          <w:szCs w:val="24"/>
          <w:shd w:val="clear" w:color="auto" w:fill="FFFFFF"/>
        </w:rPr>
        <w:t>Rollins, W. (2020). Social worker–client relationships: Social worker perspectives. </w:t>
      </w:r>
      <w:r w:rsidRPr="0059523D">
        <w:rPr>
          <w:rFonts w:asciiTheme="minorHAnsi" w:hAnsiTheme="minorHAnsi" w:cstheme="minorHAnsi"/>
          <w:i/>
          <w:iCs/>
          <w:color w:val="222222"/>
          <w:sz w:val="24"/>
          <w:szCs w:val="24"/>
        </w:rPr>
        <w:t>Australian Social Work</w:t>
      </w:r>
      <w:r w:rsidRPr="0059523D">
        <w:rPr>
          <w:rFonts w:asciiTheme="minorHAnsi" w:hAnsiTheme="minorHAnsi" w:cstheme="minorHAnsi"/>
          <w:color w:val="222222"/>
          <w:sz w:val="24"/>
          <w:szCs w:val="24"/>
          <w:shd w:val="clear" w:color="auto" w:fill="FFFFFF"/>
        </w:rPr>
        <w:t>, </w:t>
      </w:r>
      <w:r w:rsidRPr="0059523D">
        <w:rPr>
          <w:rFonts w:asciiTheme="minorHAnsi" w:hAnsiTheme="minorHAnsi" w:cstheme="minorHAnsi"/>
          <w:i/>
          <w:iCs/>
          <w:color w:val="222222"/>
          <w:sz w:val="24"/>
          <w:szCs w:val="24"/>
        </w:rPr>
        <w:t>73</w:t>
      </w:r>
      <w:r w:rsidRPr="0059523D">
        <w:rPr>
          <w:rFonts w:asciiTheme="minorHAnsi" w:hAnsiTheme="minorHAnsi" w:cstheme="minorHAnsi"/>
          <w:color w:val="222222"/>
          <w:sz w:val="24"/>
          <w:szCs w:val="24"/>
          <w:shd w:val="clear" w:color="auto" w:fill="FFFFFF"/>
        </w:rPr>
        <w:t>(4), 395-407.</w:t>
      </w:r>
    </w:p>
    <w:p w14:paraId="0F76C03E" w14:textId="77777777" w:rsidR="0059523D" w:rsidRDefault="0059523D" w:rsidP="00BC7888">
      <w:pPr>
        <w:rPr>
          <w:rFonts w:asciiTheme="minorHAnsi" w:hAnsiTheme="minorHAnsi" w:cstheme="minorHAnsi"/>
          <w:sz w:val="24"/>
          <w:szCs w:val="24"/>
        </w:rPr>
      </w:pPr>
    </w:p>
    <w:p w14:paraId="339F372D" w14:textId="77777777" w:rsidR="00BC7888" w:rsidRDefault="00BC7888" w:rsidP="00BC7888">
      <w:pPr>
        <w:rPr>
          <w:rFonts w:asciiTheme="minorHAnsi" w:hAnsiTheme="minorHAnsi" w:cstheme="minorHAnsi"/>
          <w:sz w:val="24"/>
          <w:szCs w:val="24"/>
        </w:rPr>
      </w:pPr>
      <w:r w:rsidRPr="00BC7888">
        <w:rPr>
          <w:rFonts w:asciiTheme="minorHAnsi" w:hAnsiTheme="minorHAnsi" w:cstheme="minorHAnsi"/>
          <w:sz w:val="24"/>
          <w:szCs w:val="24"/>
        </w:rPr>
        <w:lastRenderedPageBreak/>
        <w:t>Ruch, G., Turney, D. &amp; Ward, A. (eds) (2010)</w:t>
      </w:r>
      <w:r>
        <w:rPr>
          <w:rFonts w:asciiTheme="minorHAnsi" w:hAnsiTheme="minorHAnsi" w:cstheme="minorHAnsi"/>
          <w:sz w:val="24"/>
          <w:szCs w:val="24"/>
        </w:rPr>
        <w:t>.</w:t>
      </w:r>
      <w:r w:rsidRPr="00BC7888">
        <w:rPr>
          <w:rFonts w:asciiTheme="minorHAnsi" w:hAnsiTheme="minorHAnsi" w:cstheme="minorHAnsi"/>
          <w:sz w:val="24"/>
          <w:szCs w:val="24"/>
        </w:rPr>
        <w:t xml:space="preserve"> </w:t>
      </w:r>
      <w:r w:rsidRPr="00BC7888">
        <w:rPr>
          <w:rFonts w:asciiTheme="minorHAnsi" w:hAnsiTheme="minorHAnsi" w:cstheme="minorHAnsi"/>
          <w:i/>
          <w:iCs/>
          <w:sz w:val="24"/>
          <w:szCs w:val="24"/>
        </w:rPr>
        <w:t>Relationship-Based Social Work: Getting to the Heart of Practice</w:t>
      </w:r>
      <w:r w:rsidRPr="00BC7888">
        <w:rPr>
          <w:rFonts w:asciiTheme="minorHAnsi" w:hAnsiTheme="minorHAnsi" w:cstheme="minorHAnsi"/>
          <w:sz w:val="24"/>
          <w:szCs w:val="24"/>
        </w:rPr>
        <w:t xml:space="preserve">. </w:t>
      </w:r>
      <w:r>
        <w:rPr>
          <w:rFonts w:asciiTheme="minorHAnsi" w:hAnsiTheme="minorHAnsi" w:cstheme="minorHAnsi"/>
          <w:sz w:val="24"/>
          <w:szCs w:val="24"/>
        </w:rPr>
        <w:t xml:space="preserve">London: </w:t>
      </w:r>
      <w:r w:rsidRPr="00BC7888">
        <w:rPr>
          <w:rFonts w:asciiTheme="minorHAnsi" w:hAnsiTheme="minorHAnsi" w:cstheme="minorHAnsi"/>
          <w:sz w:val="24"/>
          <w:szCs w:val="24"/>
        </w:rPr>
        <w:t xml:space="preserve">Jessica Kingsley Publishers. </w:t>
      </w:r>
    </w:p>
    <w:p w14:paraId="7E147B35" w14:textId="77777777" w:rsidR="00BC7888" w:rsidRPr="00BC7888" w:rsidRDefault="00BC7888" w:rsidP="00BC7888">
      <w:pPr>
        <w:rPr>
          <w:rFonts w:asciiTheme="minorHAnsi" w:hAnsiTheme="minorHAnsi" w:cstheme="minorHAnsi"/>
          <w:sz w:val="24"/>
          <w:szCs w:val="24"/>
        </w:rPr>
      </w:pPr>
    </w:p>
    <w:p w14:paraId="29C9D4B3" w14:textId="04771FE9" w:rsidR="004A633F" w:rsidRPr="004A633F" w:rsidRDefault="004A633F" w:rsidP="004A633F">
      <w:pPr>
        <w:rPr>
          <w:rFonts w:asciiTheme="minorHAnsi" w:hAnsiTheme="minorHAnsi" w:cstheme="minorHAnsi"/>
          <w:sz w:val="24"/>
          <w:szCs w:val="24"/>
        </w:rPr>
      </w:pPr>
      <w:r w:rsidRPr="004A633F">
        <w:rPr>
          <w:rFonts w:asciiTheme="minorHAnsi" w:hAnsiTheme="minorHAnsi" w:cstheme="minorHAnsi"/>
          <w:color w:val="222222"/>
          <w:sz w:val="24"/>
          <w:szCs w:val="24"/>
          <w:shd w:val="clear" w:color="auto" w:fill="FFFFFF"/>
        </w:rPr>
        <w:t>Ruch, G. (2005). Relationship‐based practice and reflective practice: holistic approaches to contemporary child</w:t>
      </w:r>
      <w:r w:rsidR="00DF1F23">
        <w:rPr>
          <w:rFonts w:asciiTheme="minorHAnsi" w:hAnsiTheme="minorHAnsi" w:cstheme="minorHAnsi"/>
          <w:color w:val="222222"/>
          <w:sz w:val="24"/>
          <w:szCs w:val="24"/>
          <w:shd w:val="clear" w:color="auto" w:fill="FFFFFF"/>
        </w:rPr>
        <w:t>-</w:t>
      </w:r>
      <w:r w:rsidRPr="004A633F">
        <w:rPr>
          <w:rFonts w:asciiTheme="minorHAnsi" w:hAnsiTheme="minorHAnsi" w:cstheme="minorHAnsi"/>
          <w:color w:val="222222"/>
          <w:sz w:val="24"/>
          <w:szCs w:val="24"/>
          <w:shd w:val="clear" w:color="auto" w:fill="FFFFFF"/>
        </w:rPr>
        <w:t>care social work. </w:t>
      </w:r>
      <w:r w:rsidRPr="004A633F">
        <w:rPr>
          <w:rFonts w:asciiTheme="minorHAnsi" w:hAnsiTheme="minorHAnsi" w:cstheme="minorHAnsi"/>
          <w:i/>
          <w:iCs/>
          <w:color w:val="222222"/>
          <w:sz w:val="24"/>
          <w:szCs w:val="24"/>
        </w:rPr>
        <w:t>Child &amp; Family Social Work</w:t>
      </w:r>
      <w:r w:rsidRPr="004A633F">
        <w:rPr>
          <w:rFonts w:asciiTheme="minorHAnsi" w:hAnsiTheme="minorHAnsi" w:cstheme="minorHAnsi"/>
          <w:color w:val="222222"/>
          <w:sz w:val="24"/>
          <w:szCs w:val="24"/>
          <w:shd w:val="clear" w:color="auto" w:fill="FFFFFF"/>
        </w:rPr>
        <w:t>, </w:t>
      </w:r>
      <w:r w:rsidRPr="004A633F">
        <w:rPr>
          <w:rFonts w:asciiTheme="minorHAnsi" w:hAnsiTheme="minorHAnsi" w:cstheme="minorHAnsi"/>
          <w:i/>
          <w:iCs/>
          <w:color w:val="222222"/>
          <w:sz w:val="24"/>
          <w:szCs w:val="24"/>
        </w:rPr>
        <w:t>10</w:t>
      </w:r>
      <w:r w:rsidRPr="004A633F">
        <w:rPr>
          <w:rFonts w:asciiTheme="minorHAnsi" w:hAnsiTheme="minorHAnsi" w:cstheme="minorHAnsi"/>
          <w:color w:val="222222"/>
          <w:sz w:val="24"/>
          <w:szCs w:val="24"/>
          <w:shd w:val="clear" w:color="auto" w:fill="FFFFFF"/>
        </w:rPr>
        <w:t>(2), 111-123.</w:t>
      </w:r>
    </w:p>
    <w:p w14:paraId="558EAF30" w14:textId="77777777" w:rsidR="004A633F" w:rsidRDefault="004A633F" w:rsidP="00D458EA">
      <w:pPr>
        <w:rPr>
          <w:rFonts w:asciiTheme="minorHAnsi" w:hAnsiTheme="minorHAnsi" w:cstheme="minorHAnsi"/>
          <w:color w:val="222222"/>
          <w:sz w:val="24"/>
          <w:szCs w:val="24"/>
          <w:shd w:val="clear" w:color="auto" w:fill="FFFFFF"/>
        </w:rPr>
      </w:pPr>
    </w:p>
    <w:p w14:paraId="6C0B521C" w14:textId="01E16C8F" w:rsidR="00EE5E37" w:rsidRDefault="00F43692" w:rsidP="00D458EA">
      <w:pPr>
        <w:rPr>
          <w:rFonts w:asciiTheme="minorHAnsi" w:hAnsiTheme="minorHAnsi" w:cstheme="minorHAnsi"/>
          <w:color w:val="222222"/>
          <w:sz w:val="24"/>
          <w:szCs w:val="24"/>
          <w:shd w:val="clear" w:color="auto" w:fill="FFFFFF"/>
        </w:rPr>
      </w:pPr>
      <w:proofErr w:type="spellStart"/>
      <w:r>
        <w:rPr>
          <w:rFonts w:asciiTheme="minorHAnsi" w:hAnsiTheme="minorHAnsi" w:cstheme="minorHAnsi"/>
          <w:color w:val="222222"/>
          <w:sz w:val="24"/>
          <w:szCs w:val="24"/>
          <w:shd w:val="clear" w:color="auto" w:fill="FFFFFF"/>
        </w:rPr>
        <w:t>Stefaro</w:t>
      </w:r>
      <w:r w:rsidR="00EE5E37">
        <w:rPr>
          <w:rFonts w:asciiTheme="minorHAnsi" w:hAnsiTheme="minorHAnsi" w:cstheme="minorHAnsi"/>
          <w:color w:val="222222"/>
          <w:sz w:val="24"/>
          <w:szCs w:val="24"/>
          <w:shd w:val="clear" w:color="auto" w:fill="FFFFFF"/>
        </w:rPr>
        <w:t>i</w:t>
      </w:r>
      <w:proofErr w:type="spellEnd"/>
      <w:r w:rsidR="00EE5E37">
        <w:rPr>
          <w:rFonts w:asciiTheme="minorHAnsi" w:hAnsiTheme="minorHAnsi" w:cstheme="minorHAnsi"/>
          <w:color w:val="222222"/>
          <w:sz w:val="24"/>
          <w:szCs w:val="24"/>
          <w:shd w:val="clear" w:color="auto" w:fill="FFFFFF"/>
        </w:rPr>
        <w:t xml:space="preserve">, P. (2016). </w:t>
      </w:r>
      <w:r w:rsidR="00EE5E37" w:rsidRPr="00253128">
        <w:rPr>
          <w:rFonts w:asciiTheme="minorHAnsi" w:hAnsiTheme="minorHAnsi" w:cstheme="minorHAnsi"/>
          <w:i/>
          <w:iCs/>
          <w:color w:val="222222"/>
          <w:sz w:val="24"/>
          <w:szCs w:val="24"/>
          <w:shd w:val="clear" w:color="auto" w:fill="FFFFFF"/>
        </w:rPr>
        <w:t>Philosophy and Social Work</w:t>
      </w:r>
      <w:r w:rsidR="00DC3454" w:rsidRPr="00253128">
        <w:rPr>
          <w:rFonts w:asciiTheme="minorHAnsi" w:hAnsiTheme="minorHAnsi" w:cstheme="minorHAnsi"/>
          <w:i/>
          <w:iCs/>
          <w:color w:val="222222"/>
          <w:sz w:val="24"/>
          <w:szCs w:val="24"/>
          <w:shd w:val="clear" w:color="auto" w:fill="FFFFFF"/>
        </w:rPr>
        <w:t>: Philosophical Bases, Models and Sources for a Humanistic</w:t>
      </w:r>
      <w:r w:rsidR="00CE3802" w:rsidRPr="00253128">
        <w:rPr>
          <w:rFonts w:asciiTheme="minorHAnsi" w:hAnsiTheme="minorHAnsi" w:cstheme="minorHAnsi"/>
          <w:i/>
          <w:iCs/>
          <w:color w:val="222222"/>
          <w:sz w:val="24"/>
          <w:szCs w:val="24"/>
          <w:shd w:val="clear" w:color="auto" w:fill="FFFFFF"/>
        </w:rPr>
        <w:t xml:space="preserve"> Social Work</w:t>
      </w:r>
      <w:r w:rsidR="00CE3802">
        <w:rPr>
          <w:rFonts w:asciiTheme="minorHAnsi" w:hAnsiTheme="minorHAnsi" w:cstheme="minorHAnsi"/>
          <w:color w:val="222222"/>
          <w:sz w:val="24"/>
          <w:szCs w:val="24"/>
          <w:shd w:val="clear" w:color="auto" w:fill="FFFFFF"/>
        </w:rPr>
        <w:t>. C</w:t>
      </w:r>
      <w:r w:rsidR="00253128">
        <w:rPr>
          <w:rFonts w:asciiTheme="minorHAnsi" w:hAnsiTheme="minorHAnsi" w:cstheme="minorHAnsi"/>
          <w:color w:val="222222"/>
          <w:sz w:val="24"/>
          <w:szCs w:val="24"/>
          <w:shd w:val="clear" w:color="auto" w:fill="FFFFFF"/>
        </w:rPr>
        <w:t>alifornia: CreateSpace Independent Publishing Platform.</w:t>
      </w:r>
    </w:p>
    <w:p w14:paraId="59092517" w14:textId="77777777" w:rsidR="00EE5E37" w:rsidRDefault="00EE5E37" w:rsidP="00D458EA">
      <w:pPr>
        <w:rPr>
          <w:rFonts w:asciiTheme="minorHAnsi" w:hAnsiTheme="minorHAnsi" w:cstheme="minorHAnsi"/>
          <w:color w:val="222222"/>
          <w:sz w:val="24"/>
          <w:szCs w:val="24"/>
          <w:shd w:val="clear" w:color="auto" w:fill="FFFFFF"/>
        </w:rPr>
      </w:pPr>
    </w:p>
    <w:p w14:paraId="64B20EEE" w14:textId="77777777" w:rsidR="00615E63" w:rsidRPr="00965214" w:rsidRDefault="00615E63" w:rsidP="00615E63">
      <w:pPr>
        <w:rPr>
          <w:rFonts w:asciiTheme="minorHAnsi" w:hAnsiTheme="minorHAnsi" w:cstheme="minorHAnsi"/>
          <w:sz w:val="24"/>
          <w:szCs w:val="24"/>
        </w:rPr>
      </w:pPr>
      <w:r w:rsidRPr="00965214">
        <w:rPr>
          <w:rFonts w:asciiTheme="minorHAnsi" w:hAnsiTheme="minorHAnsi" w:cstheme="minorHAnsi"/>
          <w:color w:val="222222"/>
          <w:sz w:val="24"/>
          <w:szCs w:val="24"/>
          <w:shd w:val="clear" w:color="auto" w:fill="FFFFFF"/>
        </w:rPr>
        <w:t>Stepney, P., &amp; Thompson, N. (2021). Isn’t it time to start “theorising practice” rather than trying to “apply theory to practice”? Reconsidering our approach to the relationship between theory and practice. </w:t>
      </w:r>
      <w:r w:rsidRPr="00965214">
        <w:rPr>
          <w:rFonts w:asciiTheme="minorHAnsi" w:hAnsiTheme="minorHAnsi" w:cstheme="minorHAnsi"/>
          <w:i/>
          <w:iCs/>
          <w:color w:val="222222"/>
          <w:sz w:val="24"/>
          <w:szCs w:val="24"/>
        </w:rPr>
        <w:t>Practice</w:t>
      </w:r>
      <w:r w:rsidRPr="00965214">
        <w:rPr>
          <w:rFonts w:asciiTheme="minorHAnsi" w:hAnsiTheme="minorHAnsi" w:cstheme="minorHAnsi"/>
          <w:color w:val="222222"/>
          <w:sz w:val="24"/>
          <w:szCs w:val="24"/>
          <w:shd w:val="clear" w:color="auto" w:fill="FFFFFF"/>
        </w:rPr>
        <w:t>, </w:t>
      </w:r>
      <w:r w:rsidRPr="00965214">
        <w:rPr>
          <w:rFonts w:asciiTheme="minorHAnsi" w:hAnsiTheme="minorHAnsi" w:cstheme="minorHAnsi"/>
          <w:i/>
          <w:iCs/>
          <w:color w:val="222222"/>
          <w:sz w:val="24"/>
          <w:szCs w:val="24"/>
        </w:rPr>
        <w:t>33</w:t>
      </w:r>
      <w:r w:rsidRPr="00965214">
        <w:rPr>
          <w:rFonts w:asciiTheme="minorHAnsi" w:hAnsiTheme="minorHAnsi" w:cstheme="minorHAnsi"/>
          <w:color w:val="222222"/>
          <w:sz w:val="24"/>
          <w:szCs w:val="24"/>
          <w:shd w:val="clear" w:color="auto" w:fill="FFFFFF"/>
        </w:rPr>
        <w:t>(2), 149-163.</w:t>
      </w:r>
    </w:p>
    <w:p w14:paraId="728E7D81" w14:textId="77777777" w:rsidR="00615E63" w:rsidRDefault="00615E63" w:rsidP="00D458EA">
      <w:pPr>
        <w:rPr>
          <w:rFonts w:asciiTheme="minorHAnsi" w:hAnsiTheme="minorHAnsi" w:cstheme="minorHAnsi"/>
          <w:color w:val="222222"/>
          <w:sz w:val="24"/>
          <w:szCs w:val="24"/>
          <w:shd w:val="clear" w:color="auto" w:fill="FFFFFF"/>
        </w:rPr>
      </w:pPr>
    </w:p>
    <w:p w14:paraId="4638D4CE" w14:textId="27E7615A" w:rsidR="00D458EA" w:rsidRPr="00D458EA" w:rsidRDefault="00D458EA" w:rsidP="00D458EA">
      <w:pPr>
        <w:rPr>
          <w:rFonts w:asciiTheme="minorHAnsi" w:hAnsiTheme="minorHAnsi" w:cstheme="minorHAnsi"/>
          <w:sz w:val="24"/>
          <w:szCs w:val="24"/>
        </w:rPr>
      </w:pPr>
      <w:r w:rsidRPr="00D458EA">
        <w:rPr>
          <w:rFonts w:asciiTheme="minorHAnsi" w:hAnsiTheme="minorHAnsi" w:cstheme="minorHAnsi"/>
          <w:color w:val="222222"/>
          <w:sz w:val="24"/>
          <w:szCs w:val="24"/>
          <w:shd w:val="clear" w:color="auto" w:fill="FFFFFF"/>
        </w:rPr>
        <w:t>Stevenson, S. (2019). Risk and parenting assessments in child welfare court proceedings–a psychodynamic approach. </w:t>
      </w:r>
      <w:r w:rsidRPr="00D458EA">
        <w:rPr>
          <w:rFonts w:asciiTheme="minorHAnsi" w:hAnsiTheme="minorHAnsi" w:cstheme="minorHAnsi"/>
          <w:i/>
          <w:iCs/>
          <w:color w:val="222222"/>
          <w:sz w:val="24"/>
          <w:szCs w:val="24"/>
        </w:rPr>
        <w:t>Journal of Social Work Practice</w:t>
      </w:r>
      <w:r w:rsidRPr="00D458EA">
        <w:rPr>
          <w:rFonts w:asciiTheme="minorHAnsi" w:hAnsiTheme="minorHAnsi" w:cstheme="minorHAnsi"/>
          <w:color w:val="222222"/>
          <w:sz w:val="24"/>
          <w:szCs w:val="24"/>
          <w:shd w:val="clear" w:color="auto" w:fill="FFFFFF"/>
        </w:rPr>
        <w:t>, </w:t>
      </w:r>
      <w:r w:rsidRPr="00D458EA">
        <w:rPr>
          <w:rFonts w:asciiTheme="minorHAnsi" w:hAnsiTheme="minorHAnsi" w:cstheme="minorHAnsi"/>
          <w:i/>
          <w:iCs/>
          <w:color w:val="222222"/>
          <w:sz w:val="24"/>
          <w:szCs w:val="24"/>
        </w:rPr>
        <w:t>33</w:t>
      </w:r>
      <w:r w:rsidRPr="00D458EA">
        <w:rPr>
          <w:rFonts w:asciiTheme="minorHAnsi" w:hAnsiTheme="minorHAnsi" w:cstheme="minorHAnsi"/>
          <w:color w:val="222222"/>
          <w:sz w:val="24"/>
          <w:szCs w:val="24"/>
          <w:shd w:val="clear" w:color="auto" w:fill="FFFFFF"/>
        </w:rPr>
        <w:t>(1), 3-13.</w:t>
      </w:r>
    </w:p>
    <w:p w14:paraId="61472BF1" w14:textId="0D48C43F" w:rsidR="00D458EA" w:rsidRDefault="00D458EA">
      <w:pPr>
        <w:rPr>
          <w:rFonts w:asciiTheme="minorHAnsi" w:hAnsiTheme="minorHAnsi" w:cstheme="minorHAnsi"/>
          <w:sz w:val="24"/>
          <w:szCs w:val="24"/>
        </w:rPr>
      </w:pPr>
    </w:p>
    <w:p w14:paraId="0BD323B4" w14:textId="69324DC5" w:rsidR="00D458EA" w:rsidRPr="00D458EA" w:rsidRDefault="00D458EA" w:rsidP="00D458EA">
      <w:pPr>
        <w:rPr>
          <w:rFonts w:asciiTheme="minorHAnsi" w:hAnsiTheme="minorHAnsi" w:cstheme="minorHAnsi"/>
          <w:sz w:val="24"/>
          <w:szCs w:val="24"/>
        </w:rPr>
      </w:pPr>
      <w:r w:rsidRPr="00D458EA">
        <w:rPr>
          <w:rFonts w:asciiTheme="minorHAnsi" w:hAnsiTheme="minorHAnsi" w:cstheme="minorHAnsi"/>
          <w:color w:val="222222"/>
          <w:sz w:val="24"/>
          <w:szCs w:val="24"/>
          <w:shd w:val="clear" w:color="auto" w:fill="FFFFFF"/>
        </w:rPr>
        <w:t>Thompson, N. (20</w:t>
      </w:r>
      <w:r w:rsidR="00CA0384">
        <w:rPr>
          <w:rFonts w:asciiTheme="minorHAnsi" w:hAnsiTheme="minorHAnsi" w:cstheme="minorHAnsi"/>
          <w:color w:val="222222"/>
          <w:sz w:val="24"/>
          <w:szCs w:val="24"/>
          <w:shd w:val="clear" w:color="auto" w:fill="FFFFFF"/>
        </w:rPr>
        <w:t>15</w:t>
      </w:r>
      <w:r w:rsidRPr="00D458EA">
        <w:rPr>
          <w:rFonts w:asciiTheme="minorHAnsi" w:hAnsiTheme="minorHAnsi" w:cstheme="minorHAnsi"/>
          <w:color w:val="222222"/>
          <w:sz w:val="24"/>
          <w:szCs w:val="24"/>
          <w:shd w:val="clear" w:color="auto" w:fill="FFFFFF"/>
        </w:rPr>
        <w:t>). </w:t>
      </w:r>
      <w:r w:rsidRPr="00D458EA">
        <w:rPr>
          <w:rFonts w:asciiTheme="minorHAnsi" w:hAnsiTheme="minorHAnsi" w:cstheme="minorHAnsi"/>
          <w:i/>
          <w:iCs/>
          <w:color w:val="222222"/>
          <w:sz w:val="24"/>
          <w:szCs w:val="24"/>
        </w:rPr>
        <w:t>Understanding social work: Preparing for practice</w:t>
      </w:r>
      <w:r>
        <w:rPr>
          <w:rFonts w:asciiTheme="minorHAnsi" w:hAnsiTheme="minorHAnsi" w:cstheme="minorHAnsi"/>
          <w:i/>
          <w:iCs/>
          <w:color w:val="222222"/>
          <w:sz w:val="24"/>
          <w:szCs w:val="24"/>
        </w:rPr>
        <w:t xml:space="preserve"> [4</w:t>
      </w:r>
      <w:r w:rsidRPr="00D458EA">
        <w:rPr>
          <w:rFonts w:asciiTheme="minorHAnsi" w:hAnsiTheme="minorHAnsi" w:cstheme="minorHAnsi"/>
          <w:i/>
          <w:iCs/>
          <w:color w:val="222222"/>
          <w:sz w:val="24"/>
          <w:szCs w:val="24"/>
          <w:vertAlign w:val="superscript"/>
        </w:rPr>
        <w:t>th</w:t>
      </w:r>
      <w:r>
        <w:rPr>
          <w:rFonts w:asciiTheme="minorHAnsi" w:hAnsiTheme="minorHAnsi" w:cstheme="minorHAnsi"/>
          <w:i/>
          <w:iCs/>
          <w:color w:val="222222"/>
          <w:sz w:val="24"/>
          <w:szCs w:val="24"/>
        </w:rPr>
        <w:t xml:space="preserve"> ed]</w:t>
      </w:r>
      <w:r w:rsidRPr="00D458EA">
        <w:rPr>
          <w:rFonts w:asciiTheme="minorHAnsi" w:hAnsiTheme="minorHAnsi" w:cstheme="minorHAnsi"/>
          <w:color w:val="222222"/>
          <w:sz w:val="24"/>
          <w:szCs w:val="24"/>
          <w:shd w:val="clear" w:color="auto" w:fill="FFFFFF"/>
        </w:rPr>
        <w:t xml:space="preserve">. </w:t>
      </w:r>
      <w:r w:rsidR="00CA0384">
        <w:rPr>
          <w:rFonts w:asciiTheme="minorHAnsi" w:hAnsiTheme="minorHAnsi" w:cstheme="minorHAnsi"/>
          <w:color w:val="222222"/>
          <w:sz w:val="24"/>
          <w:szCs w:val="24"/>
          <w:shd w:val="clear" w:color="auto" w:fill="FFFFFF"/>
        </w:rPr>
        <w:t>London: Palgrave Macmillan.</w:t>
      </w:r>
    </w:p>
    <w:p w14:paraId="3C99EEE0" w14:textId="4DF2F08D" w:rsidR="00965214" w:rsidRDefault="00965214">
      <w:pPr>
        <w:rPr>
          <w:rFonts w:asciiTheme="minorHAnsi" w:hAnsiTheme="minorHAnsi" w:cstheme="minorHAnsi"/>
          <w:sz w:val="24"/>
          <w:szCs w:val="24"/>
        </w:rPr>
      </w:pPr>
    </w:p>
    <w:p w14:paraId="1CAAFAFE" w14:textId="77777777" w:rsidR="007B73EB" w:rsidRPr="007B73EB" w:rsidRDefault="007B73EB" w:rsidP="007B73EB">
      <w:pPr>
        <w:rPr>
          <w:rFonts w:asciiTheme="minorHAnsi" w:hAnsiTheme="minorHAnsi" w:cstheme="minorHAnsi"/>
          <w:sz w:val="24"/>
          <w:szCs w:val="24"/>
        </w:rPr>
      </w:pPr>
      <w:r w:rsidRPr="007B73EB">
        <w:rPr>
          <w:rFonts w:asciiTheme="minorHAnsi" w:hAnsiTheme="minorHAnsi" w:cstheme="minorHAnsi"/>
          <w:color w:val="222222"/>
          <w:sz w:val="24"/>
          <w:szCs w:val="24"/>
          <w:shd w:val="clear" w:color="auto" w:fill="FFFFFF"/>
        </w:rPr>
        <w:t>Thompson, N., &amp; Livingston, W. (2018). Promoting well-being. </w:t>
      </w:r>
      <w:r w:rsidRPr="007B73EB">
        <w:rPr>
          <w:rFonts w:asciiTheme="minorHAnsi" w:hAnsiTheme="minorHAnsi" w:cstheme="minorHAnsi"/>
          <w:i/>
          <w:iCs/>
          <w:color w:val="222222"/>
          <w:sz w:val="24"/>
          <w:szCs w:val="24"/>
        </w:rPr>
        <w:t>Illness, Crisis &amp; Loss</w:t>
      </w:r>
      <w:r w:rsidRPr="007B73EB">
        <w:rPr>
          <w:rFonts w:asciiTheme="minorHAnsi" w:hAnsiTheme="minorHAnsi" w:cstheme="minorHAnsi"/>
          <w:color w:val="222222"/>
          <w:sz w:val="24"/>
          <w:szCs w:val="24"/>
          <w:shd w:val="clear" w:color="auto" w:fill="FFFFFF"/>
        </w:rPr>
        <w:t>, </w:t>
      </w:r>
      <w:r w:rsidRPr="007B73EB">
        <w:rPr>
          <w:rFonts w:asciiTheme="minorHAnsi" w:hAnsiTheme="minorHAnsi" w:cstheme="minorHAnsi"/>
          <w:i/>
          <w:iCs/>
          <w:color w:val="222222"/>
          <w:sz w:val="24"/>
          <w:szCs w:val="24"/>
        </w:rPr>
        <w:t>26</w:t>
      </w:r>
      <w:r w:rsidRPr="007B73EB">
        <w:rPr>
          <w:rFonts w:asciiTheme="minorHAnsi" w:hAnsiTheme="minorHAnsi" w:cstheme="minorHAnsi"/>
          <w:color w:val="222222"/>
          <w:sz w:val="24"/>
          <w:szCs w:val="24"/>
          <w:shd w:val="clear" w:color="auto" w:fill="FFFFFF"/>
        </w:rPr>
        <w:t>(2), 98-110.</w:t>
      </w:r>
    </w:p>
    <w:p w14:paraId="7C034223" w14:textId="666BA1BC" w:rsidR="007B73EB" w:rsidRDefault="007B73EB">
      <w:pPr>
        <w:rPr>
          <w:rFonts w:asciiTheme="minorHAnsi" w:hAnsiTheme="minorHAnsi" w:cstheme="minorHAnsi"/>
          <w:sz w:val="24"/>
          <w:szCs w:val="24"/>
        </w:rPr>
      </w:pPr>
    </w:p>
    <w:p w14:paraId="7DC5C9ED" w14:textId="2BA2AB6C" w:rsidR="007B73EB" w:rsidRPr="007B73EB" w:rsidRDefault="007B73EB" w:rsidP="007B73EB">
      <w:pPr>
        <w:rPr>
          <w:rFonts w:asciiTheme="minorHAnsi" w:hAnsiTheme="minorHAnsi" w:cstheme="minorHAnsi"/>
          <w:sz w:val="24"/>
          <w:szCs w:val="24"/>
        </w:rPr>
      </w:pPr>
      <w:r w:rsidRPr="007B73EB">
        <w:rPr>
          <w:rFonts w:asciiTheme="minorHAnsi" w:hAnsiTheme="minorHAnsi" w:cstheme="minorHAnsi"/>
          <w:color w:val="222222"/>
          <w:sz w:val="24"/>
          <w:szCs w:val="24"/>
          <w:shd w:val="clear" w:color="auto" w:fill="FFFFFF"/>
        </w:rPr>
        <w:t>Thompson, N. (2017</w:t>
      </w:r>
      <w:r w:rsidR="00944094">
        <w:rPr>
          <w:rFonts w:asciiTheme="minorHAnsi" w:hAnsiTheme="minorHAnsi" w:cstheme="minorHAnsi"/>
          <w:color w:val="222222"/>
          <w:sz w:val="24"/>
          <w:szCs w:val="24"/>
          <w:shd w:val="clear" w:color="auto" w:fill="FFFFFF"/>
        </w:rPr>
        <w:t>a</w:t>
      </w:r>
      <w:r w:rsidRPr="007B73EB">
        <w:rPr>
          <w:rFonts w:asciiTheme="minorHAnsi" w:hAnsiTheme="minorHAnsi" w:cstheme="minorHAnsi"/>
          <w:color w:val="222222"/>
          <w:sz w:val="24"/>
          <w:szCs w:val="24"/>
          <w:shd w:val="clear" w:color="auto" w:fill="FFFFFF"/>
        </w:rPr>
        <w:t>). </w:t>
      </w:r>
      <w:r w:rsidRPr="007B73EB">
        <w:rPr>
          <w:rFonts w:asciiTheme="minorHAnsi" w:hAnsiTheme="minorHAnsi" w:cstheme="minorHAnsi"/>
          <w:i/>
          <w:iCs/>
          <w:color w:val="222222"/>
          <w:sz w:val="24"/>
          <w:szCs w:val="24"/>
        </w:rPr>
        <w:t>Theorizing practice: A guide for the people professions</w:t>
      </w:r>
      <w:r w:rsidRPr="007B73EB">
        <w:rPr>
          <w:rFonts w:asciiTheme="minorHAnsi" w:hAnsiTheme="minorHAnsi" w:cstheme="minorHAnsi"/>
          <w:color w:val="222222"/>
          <w:sz w:val="24"/>
          <w:szCs w:val="24"/>
          <w:shd w:val="clear" w:color="auto" w:fill="FFFFFF"/>
        </w:rPr>
        <w:t xml:space="preserve">. </w:t>
      </w:r>
      <w:r>
        <w:rPr>
          <w:rFonts w:asciiTheme="minorHAnsi" w:hAnsiTheme="minorHAnsi" w:cstheme="minorHAnsi"/>
          <w:color w:val="222222"/>
          <w:sz w:val="24"/>
          <w:szCs w:val="24"/>
          <w:shd w:val="clear" w:color="auto" w:fill="FFFFFF"/>
        </w:rPr>
        <w:t xml:space="preserve">London: </w:t>
      </w:r>
      <w:r w:rsidRPr="007B73EB">
        <w:rPr>
          <w:rFonts w:asciiTheme="minorHAnsi" w:hAnsiTheme="minorHAnsi" w:cstheme="minorHAnsi"/>
          <w:color w:val="222222"/>
          <w:sz w:val="24"/>
          <w:szCs w:val="24"/>
          <w:shd w:val="clear" w:color="auto" w:fill="FFFFFF"/>
        </w:rPr>
        <w:t>Red Globe Press.</w:t>
      </w:r>
    </w:p>
    <w:p w14:paraId="4A28A3BB" w14:textId="1882A932" w:rsidR="007B73EB" w:rsidRDefault="007B73EB">
      <w:pPr>
        <w:rPr>
          <w:rFonts w:asciiTheme="minorHAnsi" w:hAnsiTheme="minorHAnsi" w:cstheme="minorHAnsi"/>
          <w:sz w:val="24"/>
          <w:szCs w:val="24"/>
        </w:rPr>
      </w:pPr>
    </w:p>
    <w:p w14:paraId="7B0EFB09" w14:textId="1A972933" w:rsidR="007B73EB" w:rsidRPr="007B73EB" w:rsidRDefault="007B73EB" w:rsidP="007B73EB">
      <w:pPr>
        <w:rPr>
          <w:rFonts w:asciiTheme="minorHAnsi" w:hAnsiTheme="minorHAnsi" w:cstheme="minorHAnsi"/>
          <w:sz w:val="24"/>
          <w:szCs w:val="24"/>
        </w:rPr>
      </w:pPr>
      <w:r w:rsidRPr="007B73EB">
        <w:rPr>
          <w:rFonts w:asciiTheme="minorHAnsi" w:hAnsiTheme="minorHAnsi" w:cstheme="minorHAnsi"/>
          <w:color w:val="222222"/>
          <w:sz w:val="24"/>
          <w:szCs w:val="24"/>
          <w:shd w:val="clear" w:color="auto" w:fill="FFFFFF"/>
        </w:rPr>
        <w:t>Thompson, N. (2017</w:t>
      </w:r>
      <w:r w:rsidR="00944094">
        <w:rPr>
          <w:rFonts w:asciiTheme="minorHAnsi" w:hAnsiTheme="minorHAnsi" w:cstheme="minorHAnsi"/>
          <w:color w:val="222222"/>
          <w:sz w:val="24"/>
          <w:szCs w:val="24"/>
          <w:shd w:val="clear" w:color="auto" w:fill="FFFFFF"/>
        </w:rPr>
        <w:t>b</w:t>
      </w:r>
      <w:r w:rsidRPr="007B73EB">
        <w:rPr>
          <w:rFonts w:asciiTheme="minorHAnsi" w:hAnsiTheme="minorHAnsi" w:cstheme="minorHAnsi"/>
          <w:color w:val="222222"/>
          <w:sz w:val="24"/>
          <w:szCs w:val="24"/>
          <w:shd w:val="clear" w:color="auto" w:fill="FFFFFF"/>
        </w:rPr>
        <w:t>). </w:t>
      </w:r>
      <w:r w:rsidRPr="007B73EB">
        <w:rPr>
          <w:rFonts w:asciiTheme="minorHAnsi" w:hAnsiTheme="minorHAnsi" w:cstheme="minorHAnsi"/>
          <w:i/>
          <w:iCs/>
          <w:color w:val="222222"/>
          <w:sz w:val="24"/>
          <w:szCs w:val="24"/>
        </w:rPr>
        <w:t>Promoting equality: Challenging discrimination and oppression</w:t>
      </w:r>
      <w:r w:rsidRPr="007B73EB">
        <w:rPr>
          <w:rFonts w:asciiTheme="minorHAnsi" w:hAnsiTheme="minorHAnsi" w:cstheme="minorHAnsi"/>
          <w:color w:val="222222"/>
          <w:sz w:val="24"/>
          <w:szCs w:val="24"/>
          <w:shd w:val="clear" w:color="auto" w:fill="FFFFFF"/>
        </w:rPr>
        <w:t xml:space="preserve">. </w:t>
      </w:r>
      <w:r>
        <w:rPr>
          <w:rFonts w:asciiTheme="minorHAnsi" w:hAnsiTheme="minorHAnsi" w:cstheme="minorHAnsi"/>
          <w:color w:val="222222"/>
          <w:sz w:val="24"/>
          <w:szCs w:val="24"/>
          <w:shd w:val="clear" w:color="auto" w:fill="FFFFFF"/>
        </w:rPr>
        <w:t xml:space="preserve">London: </w:t>
      </w:r>
      <w:r w:rsidRPr="007B73EB">
        <w:rPr>
          <w:rFonts w:asciiTheme="minorHAnsi" w:hAnsiTheme="minorHAnsi" w:cstheme="minorHAnsi"/>
          <w:color w:val="222222"/>
          <w:sz w:val="24"/>
          <w:szCs w:val="24"/>
          <w:shd w:val="clear" w:color="auto" w:fill="FFFFFF"/>
        </w:rPr>
        <w:t>Macmillan International Higher Education.</w:t>
      </w:r>
    </w:p>
    <w:p w14:paraId="67A1B416" w14:textId="5BB444AD" w:rsidR="007B73EB" w:rsidRDefault="007B73EB">
      <w:pPr>
        <w:rPr>
          <w:rFonts w:asciiTheme="minorHAnsi" w:hAnsiTheme="minorHAnsi" w:cstheme="minorHAnsi"/>
          <w:sz w:val="24"/>
          <w:szCs w:val="24"/>
        </w:rPr>
      </w:pPr>
    </w:p>
    <w:p w14:paraId="1345BABB" w14:textId="5F447C78" w:rsidR="007B73EB" w:rsidRPr="007B73EB" w:rsidRDefault="007B73EB" w:rsidP="007B73EB">
      <w:pPr>
        <w:rPr>
          <w:rFonts w:asciiTheme="minorHAnsi" w:hAnsiTheme="minorHAnsi" w:cstheme="minorHAnsi"/>
          <w:sz w:val="24"/>
          <w:szCs w:val="24"/>
        </w:rPr>
      </w:pPr>
      <w:r w:rsidRPr="007B73EB">
        <w:rPr>
          <w:rFonts w:asciiTheme="minorHAnsi" w:hAnsiTheme="minorHAnsi" w:cstheme="minorHAnsi"/>
          <w:color w:val="222222"/>
          <w:sz w:val="24"/>
          <w:szCs w:val="24"/>
          <w:shd w:val="clear" w:color="auto" w:fill="FFFFFF"/>
        </w:rPr>
        <w:t>Thompson, N. (2018). </w:t>
      </w:r>
      <w:r w:rsidRPr="007B73EB">
        <w:rPr>
          <w:rFonts w:asciiTheme="minorHAnsi" w:hAnsiTheme="minorHAnsi" w:cstheme="minorHAnsi"/>
          <w:i/>
          <w:iCs/>
          <w:color w:val="222222"/>
          <w:sz w:val="24"/>
          <w:szCs w:val="24"/>
        </w:rPr>
        <w:t>Effective communication: A guide for the people professions</w:t>
      </w:r>
      <w:r w:rsidRPr="007B73EB">
        <w:rPr>
          <w:rFonts w:asciiTheme="minorHAnsi" w:hAnsiTheme="minorHAnsi" w:cstheme="minorHAnsi"/>
          <w:color w:val="222222"/>
          <w:sz w:val="24"/>
          <w:szCs w:val="24"/>
          <w:shd w:val="clear" w:color="auto" w:fill="FFFFFF"/>
        </w:rPr>
        <w:t xml:space="preserve">. </w:t>
      </w:r>
      <w:r>
        <w:rPr>
          <w:rFonts w:asciiTheme="minorHAnsi" w:hAnsiTheme="minorHAnsi" w:cstheme="minorHAnsi"/>
          <w:color w:val="222222"/>
          <w:sz w:val="24"/>
          <w:szCs w:val="24"/>
          <w:shd w:val="clear" w:color="auto" w:fill="FFFFFF"/>
        </w:rPr>
        <w:t xml:space="preserve">London: </w:t>
      </w:r>
      <w:r w:rsidRPr="007B73EB">
        <w:rPr>
          <w:rFonts w:asciiTheme="minorHAnsi" w:hAnsiTheme="minorHAnsi" w:cstheme="minorHAnsi"/>
          <w:color w:val="222222"/>
          <w:sz w:val="24"/>
          <w:szCs w:val="24"/>
          <w:shd w:val="clear" w:color="auto" w:fill="FFFFFF"/>
        </w:rPr>
        <w:t>Macmillan International Higher Education.</w:t>
      </w:r>
    </w:p>
    <w:p w14:paraId="2DBB9583" w14:textId="6167FB35" w:rsidR="007B73EB" w:rsidRDefault="007B73EB">
      <w:pPr>
        <w:rPr>
          <w:rFonts w:asciiTheme="minorHAnsi" w:hAnsiTheme="minorHAnsi" w:cstheme="minorHAnsi"/>
          <w:sz w:val="24"/>
          <w:szCs w:val="24"/>
        </w:rPr>
      </w:pPr>
    </w:p>
    <w:p w14:paraId="48382194" w14:textId="77777777" w:rsidR="007B73EB" w:rsidRPr="007B73EB" w:rsidRDefault="007B73EB" w:rsidP="007B73EB">
      <w:pPr>
        <w:rPr>
          <w:rFonts w:asciiTheme="minorHAnsi" w:hAnsiTheme="minorHAnsi" w:cstheme="minorHAnsi"/>
          <w:sz w:val="24"/>
          <w:szCs w:val="24"/>
        </w:rPr>
      </w:pPr>
      <w:r w:rsidRPr="007B73EB">
        <w:rPr>
          <w:rFonts w:asciiTheme="minorHAnsi" w:hAnsiTheme="minorHAnsi" w:cstheme="minorHAnsi"/>
          <w:color w:val="222222"/>
          <w:sz w:val="24"/>
          <w:szCs w:val="24"/>
          <w:shd w:val="clear" w:color="auto" w:fill="FFFFFF"/>
        </w:rPr>
        <w:t>Trevithick, P. (2003). Effective relationship-based practice: A theoretical exploration. </w:t>
      </w:r>
      <w:r w:rsidRPr="007B73EB">
        <w:rPr>
          <w:rFonts w:asciiTheme="minorHAnsi" w:hAnsiTheme="minorHAnsi" w:cstheme="minorHAnsi"/>
          <w:i/>
          <w:iCs/>
          <w:color w:val="222222"/>
          <w:sz w:val="24"/>
          <w:szCs w:val="24"/>
        </w:rPr>
        <w:t>Journal of Social Work Practice</w:t>
      </w:r>
      <w:r w:rsidRPr="007B73EB">
        <w:rPr>
          <w:rFonts w:asciiTheme="minorHAnsi" w:hAnsiTheme="minorHAnsi" w:cstheme="minorHAnsi"/>
          <w:color w:val="222222"/>
          <w:sz w:val="24"/>
          <w:szCs w:val="24"/>
          <w:shd w:val="clear" w:color="auto" w:fill="FFFFFF"/>
        </w:rPr>
        <w:t>, </w:t>
      </w:r>
      <w:r w:rsidRPr="007B73EB">
        <w:rPr>
          <w:rFonts w:asciiTheme="minorHAnsi" w:hAnsiTheme="minorHAnsi" w:cstheme="minorHAnsi"/>
          <w:i/>
          <w:iCs/>
          <w:color w:val="222222"/>
          <w:sz w:val="24"/>
          <w:szCs w:val="24"/>
        </w:rPr>
        <w:t>17</w:t>
      </w:r>
      <w:r w:rsidRPr="007B73EB">
        <w:rPr>
          <w:rFonts w:asciiTheme="minorHAnsi" w:hAnsiTheme="minorHAnsi" w:cstheme="minorHAnsi"/>
          <w:color w:val="222222"/>
          <w:sz w:val="24"/>
          <w:szCs w:val="24"/>
          <w:shd w:val="clear" w:color="auto" w:fill="FFFFFF"/>
        </w:rPr>
        <w:t>(2), 163-176.</w:t>
      </w:r>
    </w:p>
    <w:p w14:paraId="6D1D0481" w14:textId="77777777" w:rsidR="007B73EB" w:rsidRDefault="007B73EB">
      <w:pPr>
        <w:rPr>
          <w:rFonts w:asciiTheme="minorHAnsi" w:hAnsiTheme="minorHAnsi" w:cstheme="minorHAnsi"/>
          <w:sz w:val="24"/>
          <w:szCs w:val="24"/>
        </w:rPr>
      </w:pPr>
    </w:p>
    <w:p w14:paraId="0C958E7F" w14:textId="77777777" w:rsidR="005B5FCB" w:rsidRPr="005B5FCB" w:rsidRDefault="005B5FCB" w:rsidP="005B5FCB">
      <w:pPr>
        <w:rPr>
          <w:rFonts w:asciiTheme="minorHAnsi" w:hAnsiTheme="minorHAnsi" w:cstheme="minorHAnsi"/>
          <w:sz w:val="24"/>
          <w:szCs w:val="24"/>
        </w:rPr>
      </w:pPr>
      <w:r w:rsidRPr="005B5FCB">
        <w:rPr>
          <w:rFonts w:asciiTheme="minorHAnsi" w:hAnsiTheme="minorHAnsi" w:cstheme="minorHAnsi"/>
          <w:color w:val="222222"/>
          <w:sz w:val="24"/>
          <w:szCs w:val="24"/>
          <w:shd w:val="clear" w:color="auto" w:fill="FFFFFF"/>
        </w:rPr>
        <w:t>Trevithick, P. (2008). Revisiting the knowledge base of social work: A framework for practice. </w:t>
      </w:r>
      <w:r w:rsidRPr="005B5FCB">
        <w:rPr>
          <w:rFonts w:asciiTheme="minorHAnsi" w:hAnsiTheme="minorHAnsi" w:cstheme="minorHAnsi"/>
          <w:i/>
          <w:iCs/>
          <w:color w:val="222222"/>
          <w:sz w:val="24"/>
          <w:szCs w:val="24"/>
        </w:rPr>
        <w:t>The British Journal of Social Work</w:t>
      </w:r>
      <w:r w:rsidRPr="005B5FCB">
        <w:rPr>
          <w:rFonts w:asciiTheme="minorHAnsi" w:hAnsiTheme="minorHAnsi" w:cstheme="minorHAnsi"/>
          <w:color w:val="222222"/>
          <w:sz w:val="24"/>
          <w:szCs w:val="24"/>
          <w:shd w:val="clear" w:color="auto" w:fill="FFFFFF"/>
        </w:rPr>
        <w:t>, </w:t>
      </w:r>
      <w:r w:rsidRPr="005B5FCB">
        <w:rPr>
          <w:rFonts w:asciiTheme="minorHAnsi" w:hAnsiTheme="minorHAnsi" w:cstheme="minorHAnsi"/>
          <w:i/>
          <w:iCs/>
          <w:color w:val="222222"/>
          <w:sz w:val="24"/>
          <w:szCs w:val="24"/>
        </w:rPr>
        <w:t>38</w:t>
      </w:r>
      <w:r w:rsidRPr="005B5FCB">
        <w:rPr>
          <w:rFonts w:asciiTheme="minorHAnsi" w:hAnsiTheme="minorHAnsi" w:cstheme="minorHAnsi"/>
          <w:color w:val="222222"/>
          <w:sz w:val="24"/>
          <w:szCs w:val="24"/>
          <w:shd w:val="clear" w:color="auto" w:fill="FFFFFF"/>
        </w:rPr>
        <w:t>(6), 1212-1237.</w:t>
      </w:r>
    </w:p>
    <w:p w14:paraId="2C2AE415" w14:textId="77777777" w:rsidR="00870B1D" w:rsidRPr="00870B1D" w:rsidRDefault="00870B1D" w:rsidP="00870B1D">
      <w:pPr>
        <w:rPr>
          <w:rFonts w:asciiTheme="minorHAnsi" w:hAnsiTheme="minorHAnsi" w:cstheme="minorHAnsi"/>
          <w:color w:val="222222"/>
          <w:sz w:val="24"/>
          <w:szCs w:val="24"/>
        </w:rPr>
      </w:pPr>
      <w:r w:rsidRPr="00870B1D">
        <w:rPr>
          <w:rFonts w:asciiTheme="minorHAnsi" w:hAnsiTheme="minorHAnsi" w:cstheme="minorHAnsi"/>
          <w:color w:val="222222"/>
          <w:sz w:val="24"/>
          <w:szCs w:val="24"/>
        </w:rPr>
        <w:t> </w:t>
      </w:r>
    </w:p>
    <w:p w14:paraId="7EFCB838" w14:textId="50C718EA" w:rsidR="00870B1D" w:rsidRPr="005B5FCB" w:rsidRDefault="00870B1D">
      <w:pPr>
        <w:rPr>
          <w:rFonts w:asciiTheme="minorHAnsi" w:hAnsiTheme="minorHAnsi" w:cstheme="minorHAnsi"/>
          <w:sz w:val="24"/>
          <w:szCs w:val="24"/>
        </w:rPr>
      </w:pPr>
      <w:r w:rsidRPr="00870B1D">
        <w:rPr>
          <w:rFonts w:asciiTheme="minorHAnsi" w:hAnsiTheme="minorHAnsi" w:cstheme="minorHAnsi"/>
          <w:sz w:val="24"/>
          <w:szCs w:val="24"/>
        </w:rPr>
        <w:t>  </w:t>
      </w:r>
    </w:p>
    <w:sectPr w:rsidR="00870B1D" w:rsidRPr="005B5FCB" w:rsidSect="005032B5">
      <w:footerReference w:type="even" r:id="rId6"/>
      <w:footerReference w:type="default" r:id="rId7"/>
      <w:pgSz w:w="11906" w:h="16838"/>
      <w:pgMar w:top="1412"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B9FBD" w14:textId="77777777" w:rsidR="004D401F" w:rsidRDefault="004D401F" w:rsidP="00DF4795">
      <w:r>
        <w:separator/>
      </w:r>
    </w:p>
  </w:endnote>
  <w:endnote w:type="continuationSeparator" w:id="0">
    <w:p w14:paraId="3AB4D452" w14:textId="77777777" w:rsidR="004D401F" w:rsidRDefault="004D401F" w:rsidP="00DF4795">
      <w:r>
        <w:continuationSeparator/>
      </w:r>
    </w:p>
  </w:endnote>
  <w:endnote w:type="continuationNotice" w:id="1">
    <w:p w14:paraId="71B52BA4" w14:textId="77777777" w:rsidR="004D401F" w:rsidRDefault="004D40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5306207"/>
      <w:docPartObj>
        <w:docPartGallery w:val="Page Numbers (Bottom of Page)"/>
        <w:docPartUnique/>
      </w:docPartObj>
    </w:sdtPr>
    <w:sdtEndPr>
      <w:rPr>
        <w:rStyle w:val="PageNumber"/>
      </w:rPr>
    </w:sdtEndPr>
    <w:sdtContent>
      <w:p w14:paraId="52889385" w14:textId="254AE23A" w:rsidR="005032B5" w:rsidRDefault="005032B5" w:rsidP="0045096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447D53" w14:textId="77777777" w:rsidR="00DF4795" w:rsidRDefault="00DF47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561437"/>
      <w:docPartObj>
        <w:docPartGallery w:val="Page Numbers (Bottom of Page)"/>
        <w:docPartUnique/>
      </w:docPartObj>
    </w:sdtPr>
    <w:sdtEndPr>
      <w:rPr>
        <w:rStyle w:val="PageNumber"/>
      </w:rPr>
    </w:sdtEndPr>
    <w:sdtContent>
      <w:p w14:paraId="55AB8A8A" w14:textId="2AA02C99" w:rsidR="005032B5" w:rsidRDefault="005032B5" w:rsidP="0045096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85A22E" w14:textId="77777777" w:rsidR="00DF4795" w:rsidRDefault="00DF47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70A57" w14:textId="77777777" w:rsidR="004D401F" w:rsidRDefault="004D401F" w:rsidP="00DF4795">
      <w:r>
        <w:separator/>
      </w:r>
    </w:p>
  </w:footnote>
  <w:footnote w:type="continuationSeparator" w:id="0">
    <w:p w14:paraId="12056AE6" w14:textId="77777777" w:rsidR="004D401F" w:rsidRDefault="004D401F" w:rsidP="00DF4795">
      <w:r>
        <w:continuationSeparator/>
      </w:r>
    </w:p>
  </w:footnote>
  <w:footnote w:type="continuationNotice" w:id="1">
    <w:p w14:paraId="3742DB82" w14:textId="77777777" w:rsidR="004D401F" w:rsidRDefault="004D401F"/>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3CD"/>
    <w:rsid w:val="000030F3"/>
    <w:rsid w:val="000056BC"/>
    <w:rsid w:val="00007FE6"/>
    <w:rsid w:val="0001113A"/>
    <w:rsid w:val="00024BD9"/>
    <w:rsid w:val="00025E11"/>
    <w:rsid w:val="000267A7"/>
    <w:rsid w:val="000303D2"/>
    <w:rsid w:val="00032D76"/>
    <w:rsid w:val="00037429"/>
    <w:rsid w:val="00040906"/>
    <w:rsid w:val="00041907"/>
    <w:rsid w:val="00043817"/>
    <w:rsid w:val="00043E1E"/>
    <w:rsid w:val="00044268"/>
    <w:rsid w:val="00052D24"/>
    <w:rsid w:val="000713C7"/>
    <w:rsid w:val="00071FA2"/>
    <w:rsid w:val="00075477"/>
    <w:rsid w:val="0008335E"/>
    <w:rsid w:val="0008487F"/>
    <w:rsid w:val="00085B9A"/>
    <w:rsid w:val="00090B20"/>
    <w:rsid w:val="000920D2"/>
    <w:rsid w:val="0009410C"/>
    <w:rsid w:val="000A6005"/>
    <w:rsid w:val="000B01F8"/>
    <w:rsid w:val="000B277C"/>
    <w:rsid w:val="000B4A01"/>
    <w:rsid w:val="000C0D55"/>
    <w:rsid w:val="000C76AF"/>
    <w:rsid w:val="000E51C2"/>
    <w:rsid w:val="000F3F82"/>
    <w:rsid w:val="00102016"/>
    <w:rsid w:val="0011128F"/>
    <w:rsid w:val="00113D16"/>
    <w:rsid w:val="00114E23"/>
    <w:rsid w:val="00114F94"/>
    <w:rsid w:val="001153E8"/>
    <w:rsid w:val="00116585"/>
    <w:rsid w:val="00117322"/>
    <w:rsid w:val="00117A79"/>
    <w:rsid w:val="001216E5"/>
    <w:rsid w:val="00133E0B"/>
    <w:rsid w:val="001400F2"/>
    <w:rsid w:val="00141B28"/>
    <w:rsid w:val="001478C6"/>
    <w:rsid w:val="001534B8"/>
    <w:rsid w:val="00157E50"/>
    <w:rsid w:val="001625A2"/>
    <w:rsid w:val="0016416F"/>
    <w:rsid w:val="00174992"/>
    <w:rsid w:val="00174B53"/>
    <w:rsid w:val="00180AB4"/>
    <w:rsid w:val="00184878"/>
    <w:rsid w:val="00190D9D"/>
    <w:rsid w:val="001932D0"/>
    <w:rsid w:val="00195E77"/>
    <w:rsid w:val="001A44EF"/>
    <w:rsid w:val="001A4EE9"/>
    <w:rsid w:val="001A646A"/>
    <w:rsid w:val="001A7382"/>
    <w:rsid w:val="001B4719"/>
    <w:rsid w:val="001B7D07"/>
    <w:rsid w:val="001C00CB"/>
    <w:rsid w:val="001C55D5"/>
    <w:rsid w:val="001C7835"/>
    <w:rsid w:val="001D0967"/>
    <w:rsid w:val="001F6F99"/>
    <w:rsid w:val="00210C3E"/>
    <w:rsid w:val="00210DD8"/>
    <w:rsid w:val="00211F61"/>
    <w:rsid w:val="00217843"/>
    <w:rsid w:val="0022046E"/>
    <w:rsid w:val="00223AC8"/>
    <w:rsid w:val="00225134"/>
    <w:rsid w:val="00241173"/>
    <w:rsid w:val="00241363"/>
    <w:rsid w:val="00241728"/>
    <w:rsid w:val="00253128"/>
    <w:rsid w:val="00255ACE"/>
    <w:rsid w:val="00261541"/>
    <w:rsid w:val="0026670E"/>
    <w:rsid w:val="00266F3E"/>
    <w:rsid w:val="00267C75"/>
    <w:rsid w:val="00270549"/>
    <w:rsid w:val="00272D2F"/>
    <w:rsid w:val="00282859"/>
    <w:rsid w:val="00284F64"/>
    <w:rsid w:val="002868A6"/>
    <w:rsid w:val="0028797C"/>
    <w:rsid w:val="00292229"/>
    <w:rsid w:val="002946AF"/>
    <w:rsid w:val="002A318B"/>
    <w:rsid w:val="002A3954"/>
    <w:rsid w:val="002B5365"/>
    <w:rsid w:val="002B65E6"/>
    <w:rsid w:val="002B71F0"/>
    <w:rsid w:val="002C0727"/>
    <w:rsid w:val="002C25C7"/>
    <w:rsid w:val="002C4B45"/>
    <w:rsid w:val="002C7260"/>
    <w:rsid w:val="002D35C5"/>
    <w:rsid w:val="002D546D"/>
    <w:rsid w:val="002E0B91"/>
    <w:rsid w:val="002E4B64"/>
    <w:rsid w:val="002F4642"/>
    <w:rsid w:val="00302820"/>
    <w:rsid w:val="00302A01"/>
    <w:rsid w:val="003073D4"/>
    <w:rsid w:val="00307A4D"/>
    <w:rsid w:val="00314BAB"/>
    <w:rsid w:val="0031512D"/>
    <w:rsid w:val="00315B19"/>
    <w:rsid w:val="003167B4"/>
    <w:rsid w:val="00325942"/>
    <w:rsid w:val="00332E44"/>
    <w:rsid w:val="003360BF"/>
    <w:rsid w:val="00344C6D"/>
    <w:rsid w:val="00345177"/>
    <w:rsid w:val="00366865"/>
    <w:rsid w:val="00367536"/>
    <w:rsid w:val="00367714"/>
    <w:rsid w:val="00367FA5"/>
    <w:rsid w:val="003727DE"/>
    <w:rsid w:val="003731DC"/>
    <w:rsid w:val="00392406"/>
    <w:rsid w:val="00392BAF"/>
    <w:rsid w:val="0039319B"/>
    <w:rsid w:val="00395AAE"/>
    <w:rsid w:val="00395FCC"/>
    <w:rsid w:val="003B334F"/>
    <w:rsid w:val="003B360A"/>
    <w:rsid w:val="003C22F8"/>
    <w:rsid w:val="003C4C86"/>
    <w:rsid w:val="003C57CF"/>
    <w:rsid w:val="003D3F1F"/>
    <w:rsid w:val="003D724D"/>
    <w:rsid w:val="003E326A"/>
    <w:rsid w:val="003E5D93"/>
    <w:rsid w:val="003F3655"/>
    <w:rsid w:val="004026B7"/>
    <w:rsid w:val="00402B11"/>
    <w:rsid w:val="004046EC"/>
    <w:rsid w:val="0041259A"/>
    <w:rsid w:val="00420F66"/>
    <w:rsid w:val="00431060"/>
    <w:rsid w:val="00431810"/>
    <w:rsid w:val="00432DAD"/>
    <w:rsid w:val="00440A13"/>
    <w:rsid w:val="0044539C"/>
    <w:rsid w:val="00450960"/>
    <w:rsid w:val="004609E4"/>
    <w:rsid w:val="00467A98"/>
    <w:rsid w:val="00472BA8"/>
    <w:rsid w:val="004743C2"/>
    <w:rsid w:val="00477BB5"/>
    <w:rsid w:val="00484F1E"/>
    <w:rsid w:val="00487620"/>
    <w:rsid w:val="0049228F"/>
    <w:rsid w:val="004A575F"/>
    <w:rsid w:val="004A633F"/>
    <w:rsid w:val="004A6F4A"/>
    <w:rsid w:val="004A73CD"/>
    <w:rsid w:val="004B0414"/>
    <w:rsid w:val="004B28FD"/>
    <w:rsid w:val="004C489F"/>
    <w:rsid w:val="004C7674"/>
    <w:rsid w:val="004D0332"/>
    <w:rsid w:val="004D07B1"/>
    <w:rsid w:val="004D33C4"/>
    <w:rsid w:val="004D37B0"/>
    <w:rsid w:val="004D401F"/>
    <w:rsid w:val="004E2DF5"/>
    <w:rsid w:val="004E3D13"/>
    <w:rsid w:val="004E7A21"/>
    <w:rsid w:val="004F1023"/>
    <w:rsid w:val="004F3FAF"/>
    <w:rsid w:val="004F7890"/>
    <w:rsid w:val="005032B5"/>
    <w:rsid w:val="0050724B"/>
    <w:rsid w:val="0051430D"/>
    <w:rsid w:val="00517642"/>
    <w:rsid w:val="00522F7A"/>
    <w:rsid w:val="005256EF"/>
    <w:rsid w:val="00525CA7"/>
    <w:rsid w:val="00526BB5"/>
    <w:rsid w:val="00532534"/>
    <w:rsid w:val="00553EA0"/>
    <w:rsid w:val="005663A4"/>
    <w:rsid w:val="005731F4"/>
    <w:rsid w:val="00576185"/>
    <w:rsid w:val="00591A00"/>
    <w:rsid w:val="005939DC"/>
    <w:rsid w:val="0059523D"/>
    <w:rsid w:val="005976EC"/>
    <w:rsid w:val="005A05D7"/>
    <w:rsid w:val="005A0A16"/>
    <w:rsid w:val="005A1343"/>
    <w:rsid w:val="005A6BC3"/>
    <w:rsid w:val="005B0208"/>
    <w:rsid w:val="005B19F4"/>
    <w:rsid w:val="005B5FCB"/>
    <w:rsid w:val="005B6839"/>
    <w:rsid w:val="005C15A7"/>
    <w:rsid w:val="005C5789"/>
    <w:rsid w:val="005D01E2"/>
    <w:rsid w:val="005D2146"/>
    <w:rsid w:val="005D7533"/>
    <w:rsid w:val="005E1A5E"/>
    <w:rsid w:val="005E5A5C"/>
    <w:rsid w:val="005F49A1"/>
    <w:rsid w:val="005F7113"/>
    <w:rsid w:val="00600EBE"/>
    <w:rsid w:val="00607B0B"/>
    <w:rsid w:val="006106F7"/>
    <w:rsid w:val="00615E63"/>
    <w:rsid w:val="00617F69"/>
    <w:rsid w:val="00623393"/>
    <w:rsid w:val="006245A6"/>
    <w:rsid w:val="00632257"/>
    <w:rsid w:val="006332DD"/>
    <w:rsid w:val="00640130"/>
    <w:rsid w:val="00640A41"/>
    <w:rsid w:val="0064693D"/>
    <w:rsid w:val="0064741F"/>
    <w:rsid w:val="006479BF"/>
    <w:rsid w:val="00651C8D"/>
    <w:rsid w:val="0065501F"/>
    <w:rsid w:val="0065561F"/>
    <w:rsid w:val="00660AB2"/>
    <w:rsid w:val="006610A1"/>
    <w:rsid w:val="0066411A"/>
    <w:rsid w:val="00673AAB"/>
    <w:rsid w:val="006749A9"/>
    <w:rsid w:val="00675CF2"/>
    <w:rsid w:val="00687883"/>
    <w:rsid w:val="006A3ED7"/>
    <w:rsid w:val="006A47EC"/>
    <w:rsid w:val="006A6FBA"/>
    <w:rsid w:val="006B78A1"/>
    <w:rsid w:val="006C1420"/>
    <w:rsid w:val="006C5763"/>
    <w:rsid w:val="006D412C"/>
    <w:rsid w:val="006D5988"/>
    <w:rsid w:val="006E3611"/>
    <w:rsid w:val="006E409A"/>
    <w:rsid w:val="006F3792"/>
    <w:rsid w:val="006F7DF6"/>
    <w:rsid w:val="00701DCF"/>
    <w:rsid w:val="0070790B"/>
    <w:rsid w:val="00707A38"/>
    <w:rsid w:val="00713AA1"/>
    <w:rsid w:val="00714A5A"/>
    <w:rsid w:val="00717AE5"/>
    <w:rsid w:val="00721D3C"/>
    <w:rsid w:val="0072296D"/>
    <w:rsid w:val="00725234"/>
    <w:rsid w:val="007278BC"/>
    <w:rsid w:val="00727C92"/>
    <w:rsid w:val="007337C6"/>
    <w:rsid w:val="00734BA0"/>
    <w:rsid w:val="00737327"/>
    <w:rsid w:val="0073755D"/>
    <w:rsid w:val="007408C8"/>
    <w:rsid w:val="00750CB6"/>
    <w:rsid w:val="0075729C"/>
    <w:rsid w:val="00757899"/>
    <w:rsid w:val="007634DC"/>
    <w:rsid w:val="00765EBB"/>
    <w:rsid w:val="0077231B"/>
    <w:rsid w:val="00776633"/>
    <w:rsid w:val="00781B88"/>
    <w:rsid w:val="00783ADB"/>
    <w:rsid w:val="00785DF7"/>
    <w:rsid w:val="007879DA"/>
    <w:rsid w:val="00792A68"/>
    <w:rsid w:val="00795230"/>
    <w:rsid w:val="007975BB"/>
    <w:rsid w:val="007A3F4B"/>
    <w:rsid w:val="007A4A33"/>
    <w:rsid w:val="007A5865"/>
    <w:rsid w:val="007B67D8"/>
    <w:rsid w:val="007B6FC3"/>
    <w:rsid w:val="007B73EB"/>
    <w:rsid w:val="007C3E23"/>
    <w:rsid w:val="007D000D"/>
    <w:rsid w:val="007D14F5"/>
    <w:rsid w:val="007D1C2F"/>
    <w:rsid w:val="007D32F1"/>
    <w:rsid w:val="007D3503"/>
    <w:rsid w:val="007D39A2"/>
    <w:rsid w:val="007D605A"/>
    <w:rsid w:val="007F7555"/>
    <w:rsid w:val="008027ED"/>
    <w:rsid w:val="008029EB"/>
    <w:rsid w:val="0081368A"/>
    <w:rsid w:val="0082248B"/>
    <w:rsid w:val="008249C9"/>
    <w:rsid w:val="00826CEE"/>
    <w:rsid w:val="008314CE"/>
    <w:rsid w:val="00831DFB"/>
    <w:rsid w:val="00844C67"/>
    <w:rsid w:val="0085114C"/>
    <w:rsid w:val="008515AE"/>
    <w:rsid w:val="00865842"/>
    <w:rsid w:val="00865F85"/>
    <w:rsid w:val="0087006F"/>
    <w:rsid w:val="008700EE"/>
    <w:rsid w:val="00870B1D"/>
    <w:rsid w:val="00872C77"/>
    <w:rsid w:val="00883D6B"/>
    <w:rsid w:val="008848B0"/>
    <w:rsid w:val="00885FBB"/>
    <w:rsid w:val="00887DD7"/>
    <w:rsid w:val="00887EE8"/>
    <w:rsid w:val="008920F1"/>
    <w:rsid w:val="00896E00"/>
    <w:rsid w:val="0089755E"/>
    <w:rsid w:val="008A63C1"/>
    <w:rsid w:val="008B694F"/>
    <w:rsid w:val="008C69D9"/>
    <w:rsid w:val="008C732D"/>
    <w:rsid w:val="008D10E9"/>
    <w:rsid w:val="008D313B"/>
    <w:rsid w:val="008D6368"/>
    <w:rsid w:val="008D6BF6"/>
    <w:rsid w:val="008E3F23"/>
    <w:rsid w:val="008E4648"/>
    <w:rsid w:val="008E4971"/>
    <w:rsid w:val="008E5E1F"/>
    <w:rsid w:val="008E78C3"/>
    <w:rsid w:val="008F3CEC"/>
    <w:rsid w:val="008F6784"/>
    <w:rsid w:val="008F6EB8"/>
    <w:rsid w:val="008F75F7"/>
    <w:rsid w:val="009006CE"/>
    <w:rsid w:val="009051D0"/>
    <w:rsid w:val="0091310B"/>
    <w:rsid w:val="0092064A"/>
    <w:rsid w:val="009307F7"/>
    <w:rsid w:val="009409AF"/>
    <w:rsid w:val="00940C7E"/>
    <w:rsid w:val="00941AA2"/>
    <w:rsid w:val="00942B78"/>
    <w:rsid w:val="00944094"/>
    <w:rsid w:val="009446D2"/>
    <w:rsid w:val="00962030"/>
    <w:rsid w:val="00964456"/>
    <w:rsid w:val="00965214"/>
    <w:rsid w:val="00975ED0"/>
    <w:rsid w:val="0098232F"/>
    <w:rsid w:val="0098463D"/>
    <w:rsid w:val="00984AB4"/>
    <w:rsid w:val="009865F5"/>
    <w:rsid w:val="0098767A"/>
    <w:rsid w:val="0099070C"/>
    <w:rsid w:val="009913AB"/>
    <w:rsid w:val="00992E2C"/>
    <w:rsid w:val="009960B5"/>
    <w:rsid w:val="009B1226"/>
    <w:rsid w:val="009B13C3"/>
    <w:rsid w:val="009B5EFB"/>
    <w:rsid w:val="009B7183"/>
    <w:rsid w:val="009C0B78"/>
    <w:rsid w:val="009C1BB8"/>
    <w:rsid w:val="009C2FDB"/>
    <w:rsid w:val="009C41A3"/>
    <w:rsid w:val="009C5812"/>
    <w:rsid w:val="009C5ADC"/>
    <w:rsid w:val="009C7AD2"/>
    <w:rsid w:val="009D3937"/>
    <w:rsid w:val="009E0842"/>
    <w:rsid w:val="009E75BF"/>
    <w:rsid w:val="009F0D70"/>
    <w:rsid w:val="009F4722"/>
    <w:rsid w:val="009F75B9"/>
    <w:rsid w:val="00A05F36"/>
    <w:rsid w:val="00A075AD"/>
    <w:rsid w:val="00A10601"/>
    <w:rsid w:val="00A1413B"/>
    <w:rsid w:val="00A14673"/>
    <w:rsid w:val="00A17A19"/>
    <w:rsid w:val="00A20FD0"/>
    <w:rsid w:val="00A225A1"/>
    <w:rsid w:val="00A235D1"/>
    <w:rsid w:val="00A238EB"/>
    <w:rsid w:val="00A25442"/>
    <w:rsid w:val="00A3395B"/>
    <w:rsid w:val="00A34682"/>
    <w:rsid w:val="00A50416"/>
    <w:rsid w:val="00A55B9D"/>
    <w:rsid w:val="00A610E4"/>
    <w:rsid w:val="00A66CFA"/>
    <w:rsid w:val="00A75AFF"/>
    <w:rsid w:val="00A7778D"/>
    <w:rsid w:val="00A83BDB"/>
    <w:rsid w:val="00A85DCF"/>
    <w:rsid w:val="00A861D3"/>
    <w:rsid w:val="00A904C0"/>
    <w:rsid w:val="00A90A7E"/>
    <w:rsid w:val="00A92C90"/>
    <w:rsid w:val="00A9466C"/>
    <w:rsid w:val="00A9519D"/>
    <w:rsid w:val="00AA166C"/>
    <w:rsid w:val="00AA5AC0"/>
    <w:rsid w:val="00AA5CE5"/>
    <w:rsid w:val="00AB1F82"/>
    <w:rsid w:val="00AB461A"/>
    <w:rsid w:val="00AB682F"/>
    <w:rsid w:val="00AB6F15"/>
    <w:rsid w:val="00AB7CB1"/>
    <w:rsid w:val="00AC5F74"/>
    <w:rsid w:val="00AE227C"/>
    <w:rsid w:val="00AF37C7"/>
    <w:rsid w:val="00AF4EBB"/>
    <w:rsid w:val="00B0177F"/>
    <w:rsid w:val="00B1128F"/>
    <w:rsid w:val="00B16637"/>
    <w:rsid w:val="00B17125"/>
    <w:rsid w:val="00B1740F"/>
    <w:rsid w:val="00B17961"/>
    <w:rsid w:val="00B20474"/>
    <w:rsid w:val="00B220EB"/>
    <w:rsid w:val="00B23216"/>
    <w:rsid w:val="00B343C3"/>
    <w:rsid w:val="00B42117"/>
    <w:rsid w:val="00B449AF"/>
    <w:rsid w:val="00B530DB"/>
    <w:rsid w:val="00B53FDE"/>
    <w:rsid w:val="00B5513C"/>
    <w:rsid w:val="00B558D6"/>
    <w:rsid w:val="00B61F84"/>
    <w:rsid w:val="00B67744"/>
    <w:rsid w:val="00B74CC1"/>
    <w:rsid w:val="00B7555D"/>
    <w:rsid w:val="00B76F4D"/>
    <w:rsid w:val="00B81545"/>
    <w:rsid w:val="00B8360E"/>
    <w:rsid w:val="00B87836"/>
    <w:rsid w:val="00B95D0A"/>
    <w:rsid w:val="00B971BD"/>
    <w:rsid w:val="00BA3237"/>
    <w:rsid w:val="00BA3E5C"/>
    <w:rsid w:val="00BB00D3"/>
    <w:rsid w:val="00BB2758"/>
    <w:rsid w:val="00BB4A3C"/>
    <w:rsid w:val="00BC5725"/>
    <w:rsid w:val="00BC7888"/>
    <w:rsid w:val="00BD01A1"/>
    <w:rsid w:val="00BD1124"/>
    <w:rsid w:val="00BD4BFD"/>
    <w:rsid w:val="00BD4FDE"/>
    <w:rsid w:val="00BE2BAA"/>
    <w:rsid w:val="00BE4671"/>
    <w:rsid w:val="00C03674"/>
    <w:rsid w:val="00C14A3E"/>
    <w:rsid w:val="00C17405"/>
    <w:rsid w:val="00C35998"/>
    <w:rsid w:val="00C45025"/>
    <w:rsid w:val="00C52D19"/>
    <w:rsid w:val="00C5387B"/>
    <w:rsid w:val="00C64B24"/>
    <w:rsid w:val="00C74D02"/>
    <w:rsid w:val="00C7736E"/>
    <w:rsid w:val="00C82101"/>
    <w:rsid w:val="00C8507A"/>
    <w:rsid w:val="00CA0384"/>
    <w:rsid w:val="00CA33AA"/>
    <w:rsid w:val="00CA6489"/>
    <w:rsid w:val="00CC3B9A"/>
    <w:rsid w:val="00CC4DE9"/>
    <w:rsid w:val="00CD4B46"/>
    <w:rsid w:val="00CD6F5F"/>
    <w:rsid w:val="00CD73B2"/>
    <w:rsid w:val="00CE1208"/>
    <w:rsid w:val="00CE3802"/>
    <w:rsid w:val="00CE5BB0"/>
    <w:rsid w:val="00CE7D10"/>
    <w:rsid w:val="00CF0737"/>
    <w:rsid w:val="00CF1BF7"/>
    <w:rsid w:val="00CF3CFC"/>
    <w:rsid w:val="00D00421"/>
    <w:rsid w:val="00D00843"/>
    <w:rsid w:val="00D01CEB"/>
    <w:rsid w:val="00D030B1"/>
    <w:rsid w:val="00D12BB3"/>
    <w:rsid w:val="00D12D90"/>
    <w:rsid w:val="00D145A0"/>
    <w:rsid w:val="00D20F3F"/>
    <w:rsid w:val="00D213FC"/>
    <w:rsid w:val="00D2591A"/>
    <w:rsid w:val="00D32041"/>
    <w:rsid w:val="00D3431D"/>
    <w:rsid w:val="00D4162D"/>
    <w:rsid w:val="00D4427D"/>
    <w:rsid w:val="00D44DDD"/>
    <w:rsid w:val="00D458EA"/>
    <w:rsid w:val="00D50C77"/>
    <w:rsid w:val="00D625D3"/>
    <w:rsid w:val="00D64D0D"/>
    <w:rsid w:val="00D71994"/>
    <w:rsid w:val="00D75DC0"/>
    <w:rsid w:val="00D81766"/>
    <w:rsid w:val="00D83597"/>
    <w:rsid w:val="00D87754"/>
    <w:rsid w:val="00D907B6"/>
    <w:rsid w:val="00D93E79"/>
    <w:rsid w:val="00DA11D3"/>
    <w:rsid w:val="00DA6BC2"/>
    <w:rsid w:val="00DB0A8B"/>
    <w:rsid w:val="00DB31D3"/>
    <w:rsid w:val="00DC10E4"/>
    <w:rsid w:val="00DC253A"/>
    <w:rsid w:val="00DC3454"/>
    <w:rsid w:val="00DD104A"/>
    <w:rsid w:val="00DD3486"/>
    <w:rsid w:val="00DD4A5A"/>
    <w:rsid w:val="00DD5D47"/>
    <w:rsid w:val="00DD7A64"/>
    <w:rsid w:val="00DE2064"/>
    <w:rsid w:val="00DE3F09"/>
    <w:rsid w:val="00DE5115"/>
    <w:rsid w:val="00DF1177"/>
    <w:rsid w:val="00DF1F23"/>
    <w:rsid w:val="00DF4795"/>
    <w:rsid w:val="00E03321"/>
    <w:rsid w:val="00E052D3"/>
    <w:rsid w:val="00E10B0C"/>
    <w:rsid w:val="00E209F1"/>
    <w:rsid w:val="00E211CA"/>
    <w:rsid w:val="00E235C7"/>
    <w:rsid w:val="00E43E60"/>
    <w:rsid w:val="00E46452"/>
    <w:rsid w:val="00E47D84"/>
    <w:rsid w:val="00E51E34"/>
    <w:rsid w:val="00E53BB3"/>
    <w:rsid w:val="00E57BFF"/>
    <w:rsid w:val="00E65F7A"/>
    <w:rsid w:val="00E706A4"/>
    <w:rsid w:val="00E80B9A"/>
    <w:rsid w:val="00E82C70"/>
    <w:rsid w:val="00E87391"/>
    <w:rsid w:val="00E90EA9"/>
    <w:rsid w:val="00E93B47"/>
    <w:rsid w:val="00E94D7A"/>
    <w:rsid w:val="00EA0541"/>
    <w:rsid w:val="00EA0551"/>
    <w:rsid w:val="00EA1D53"/>
    <w:rsid w:val="00EA2237"/>
    <w:rsid w:val="00EA3749"/>
    <w:rsid w:val="00EB1A79"/>
    <w:rsid w:val="00EB1B32"/>
    <w:rsid w:val="00EB3AF5"/>
    <w:rsid w:val="00EC49AE"/>
    <w:rsid w:val="00EC5878"/>
    <w:rsid w:val="00EC5B90"/>
    <w:rsid w:val="00EC6AFC"/>
    <w:rsid w:val="00EC7786"/>
    <w:rsid w:val="00ED18E4"/>
    <w:rsid w:val="00ED29A1"/>
    <w:rsid w:val="00EE5E37"/>
    <w:rsid w:val="00EF0D60"/>
    <w:rsid w:val="00EF2262"/>
    <w:rsid w:val="00EF5EAA"/>
    <w:rsid w:val="00F0231D"/>
    <w:rsid w:val="00F157DC"/>
    <w:rsid w:val="00F17BB6"/>
    <w:rsid w:val="00F2422B"/>
    <w:rsid w:val="00F24912"/>
    <w:rsid w:val="00F3129D"/>
    <w:rsid w:val="00F35C2E"/>
    <w:rsid w:val="00F41C62"/>
    <w:rsid w:val="00F43692"/>
    <w:rsid w:val="00F4586E"/>
    <w:rsid w:val="00F46798"/>
    <w:rsid w:val="00F51334"/>
    <w:rsid w:val="00F56A7C"/>
    <w:rsid w:val="00F67BD3"/>
    <w:rsid w:val="00F71881"/>
    <w:rsid w:val="00F72EB3"/>
    <w:rsid w:val="00F74331"/>
    <w:rsid w:val="00F77A2D"/>
    <w:rsid w:val="00F84A01"/>
    <w:rsid w:val="00F84DBC"/>
    <w:rsid w:val="00F86819"/>
    <w:rsid w:val="00F92F9E"/>
    <w:rsid w:val="00FA0CF2"/>
    <w:rsid w:val="00FA6F21"/>
    <w:rsid w:val="00FB0C72"/>
    <w:rsid w:val="00FC3F2B"/>
    <w:rsid w:val="00FD0581"/>
    <w:rsid w:val="00FD0A01"/>
    <w:rsid w:val="00FD1152"/>
    <w:rsid w:val="00FD32BD"/>
    <w:rsid w:val="00FD694C"/>
    <w:rsid w:val="00FD760D"/>
    <w:rsid w:val="00FD7D3A"/>
    <w:rsid w:val="00FE0C7F"/>
    <w:rsid w:val="00FE1176"/>
    <w:rsid w:val="00FE5614"/>
    <w:rsid w:val="00FF1CCC"/>
    <w:rsid w:val="00FF59C6"/>
    <w:rsid w:val="00FF6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2386B"/>
  <w14:defaultImageDpi w14:val="32767"/>
  <w15:chartTrackingRefBased/>
  <w15:docId w15:val="{9048B6DA-82AD-D744-AE13-F838DCB62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A73CD"/>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A225A1"/>
    <w:pPr>
      <w:keepNext/>
      <w:keepLines/>
      <w:spacing w:before="240"/>
      <w:jc w:val="center"/>
      <w:outlineLvl w:val="0"/>
    </w:pPr>
    <w:rPr>
      <w:rFonts w:eastAsiaTheme="majorEastAsia" w:cstheme="majorBidi"/>
      <w:color w:val="000000" w:themeColor="text1"/>
      <w:sz w:val="24"/>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ewStyle">
    <w:name w:val="New Style"/>
    <w:next w:val="Normal"/>
    <w:autoRedefine/>
    <w:qFormat/>
    <w:rsid w:val="009E75BF"/>
    <w:pPr>
      <w:spacing w:after="200"/>
    </w:pPr>
    <w:rPr>
      <w:rFonts w:ascii="Garamond" w:eastAsiaTheme="majorEastAsia" w:hAnsi="Garamond" w:cstheme="majorBidi"/>
      <w:szCs w:val="22"/>
    </w:rPr>
  </w:style>
  <w:style w:type="paragraph" w:customStyle="1" w:styleId="APAStyle">
    <w:name w:val="APA Style"/>
    <w:autoRedefine/>
    <w:qFormat/>
    <w:rsid w:val="00A225A1"/>
    <w:pPr>
      <w:spacing w:after="200" w:line="360" w:lineRule="auto"/>
    </w:pPr>
    <w:rPr>
      <w:rFonts w:ascii="Times New Roman" w:eastAsiaTheme="majorEastAsia" w:hAnsi="Times New Roman" w:cstheme="majorBidi"/>
      <w:szCs w:val="22"/>
    </w:rPr>
  </w:style>
  <w:style w:type="character" w:customStyle="1" w:styleId="Heading1Char">
    <w:name w:val="Heading 1 Char"/>
    <w:basedOn w:val="DefaultParagraphFont"/>
    <w:link w:val="Heading1"/>
    <w:uiPriority w:val="9"/>
    <w:rsid w:val="00A225A1"/>
    <w:rPr>
      <w:rFonts w:ascii="Times New Roman" w:eastAsiaTheme="majorEastAsia" w:hAnsi="Times New Roman" w:cstheme="majorBidi"/>
      <w:color w:val="000000" w:themeColor="text1"/>
      <w:szCs w:val="32"/>
    </w:rPr>
  </w:style>
  <w:style w:type="paragraph" w:styleId="NormalWeb">
    <w:name w:val="Normal (Web)"/>
    <w:basedOn w:val="Normal"/>
    <w:uiPriority w:val="99"/>
    <w:unhideWhenUsed/>
    <w:rsid w:val="00AB7CB1"/>
    <w:pPr>
      <w:spacing w:before="100" w:beforeAutospacing="1" w:after="100" w:afterAutospacing="1"/>
    </w:pPr>
    <w:rPr>
      <w:sz w:val="24"/>
      <w:szCs w:val="24"/>
    </w:rPr>
  </w:style>
  <w:style w:type="character" w:customStyle="1" w:styleId="apple-converted-space">
    <w:name w:val="apple-converted-space"/>
    <w:basedOn w:val="DefaultParagraphFont"/>
    <w:rsid w:val="00D458EA"/>
  </w:style>
  <w:style w:type="paragraph" w:styleId="Header">
    <w:name w:val="header"/>
    <w:basedOn w:val="Normal"/>
    <w:link w:val="HeaderChar"/>
    <w:uiPriority w:val="99"/>
    <w:semiHidden/>
    <w:unhideWhenUsed/>
    <w:rsid w:val="00DF4795"/>
    <w:pPr>
      <w:tabs>
        <w:tab w:val="center" w:pos="4680"/>
        <w:tab w:val="right" w:pos="9360"/>
      </w:tabs>
    </w:pPr>
  </w:style>
  <w:style w:type="character" w:customStyle="1" w:styleId="HeaderChar">
    <w:name w:val="Header Char"/>
    <w:basedOn w:val="DefaultParagraphFont"/>
    <w:link w:val="Header"/>
    <w:uiPriority w:val="99"/>
    <w:semiHidden/>
    <w:rsid w:val="00DF479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F4795"/>
    <w:pPr>
      <w:tabs>
        <w:tab w:val="center" w:pos="4680"/>
        <w:tab w:val="right" w:pos="9360"/>
      </w:tabs>
    </w:pPr>
  </w:style>
  <w:style w:type="character" w:customStyle="1" w:styleId="FooterChar">
    <w:name w:val="Footer Char"/>
    <w:basedOn w:val="DefaultParagraphFont"/>
    <w:link w:val="Footer"/>
    <w:uiPriority w:val="99"/>
    <w:rsid w:val="00DF4795"/>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DF47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09593">
      <w:bodyDiv w:val="1"/>
      <w:marLeft w:val="0"/>
      <w:marRight w:val="0"/>
      <w:marTop w:val="0"/>
      <w:marBottom w:val="0"/>
      <w:divBdr>
        <w:top w:val="none" w:sz="0" w:space="0" w:color="auto"/>
        <w:left w:val="none" w:sz="0" w:space="0" w:color="auto"/>
        <w:bottom w:val="none" w:sz="0" w:space="0" w:color="auto"/>
        <w:right w:val="none" w:sz="0" w:space="0" w:color="auto"/>
      </w:divBdr>
    </w:div>
    <w:div w:id="56128071">
      <w:bodyDiv w:val="1"/>
      <w:marLeft w:val="0"/>
      <w:marRight w:val="0"/>
      <w:marTop w:val="0"/>
      <w:marBottom w:val="0"/>
      <w:divBdr>
        <w:top w:val="none" w:sz="0" w:space="0" w:color="auto"/>
        <w:left w:val="none" w:sz="0" w:space="0" w:color="auto"/>
        <w:bottom w:val="none" w:sz="0" w:space="0" w:color="auto"/>
        <w:right w:val="none" w:sz="0" w:space="0" w:color="auto"/>
      </w:divBdr>
    </w:div>
    <w:div w:id="96564531">
      <w:bodyDiv w:val="1"/>
      <w:marLeft w:val="0"/>
      <w:marRight w:val="0"/>
      <w:marTop w:val="0"/>
      <w:marBottom w:val="0"/>
      <w:divBdr>
        <w:top w:val="none" w:sz="0" w:space="0" w:color="auto"/>
        <w:left w:val="none" w:sz="0" w:space="0" w:color="auto"/>
        <w:bottom w:val="none" w:sz="0" w:space="0" w:color="auto"/>
        <w:right w:val="none" w:sz="0" w:space="0" w:color="auto"/>
      </w:divBdr>
    </w:div>
    <w:div w:id="145439421">
      <w:bodyDiv w:val="1"/>
      <w:marLeft w:val="0"/>
      <w:marRight w:val="0"/>
      <w:marTop w:val="0"/>
      <w:marBottom w:val="0"/>
      <w:divBdr>
        <w:top w:val="none" w:sz="0" w:space="0" w:color="auto"/>
        <w:left w:val="none" w:sz="0" w:space="0" w:color="auto"/>
        <w:bottom w:val="none" w:sz="0" w:space="0" w:color="auto"/>
        <w:right w:val="none" w:sz="0" w:space="0" w:color="auto"/>
      </w:divBdr>
    </w:div>
    <w:div w:id="219757523">
      <w:bodyDiv w:val="1"/>
      <w:marLeft w:val="0"/>
      <w:marRight w:val="0"/>
      <w:marTop w:val="0"/>
      <w:marBottom w:val="0"/>
      <w:divBdr>
        <w:top w:val="none" w:sz="0" w:space="0" w:color="auto"/>
        <w:left w:val="none" w:sz="0" w:space="0" w:color="auto"/>
        <w:bottom w:val="none" w:sz="0" w:space="0" w:color="auto"/>
        <w:right w:val="none" w:sz="0" w:space="0" w:color="auto"/>
      </w:divBdr>
    </w:div>
    <w:div w:id="387845456">
      <w:bodyDiv w:val="1"/>
      <w:marLeft w:val="0"/>
      <w:marRight w:val="0"/>
      <w:marTop w:val="0"/>
      <w:marBottom w:val="0"/>
      <w:divBdr>
        <w:top w:val="none" w:sz="0" w:space="0" w:color="auto"/>
        <w:left w:val="none" w:sz="0" w:space="0" w:color="auto"/>
        <w:bottom w:val="none" w:sz="0" w:space="0" w:color="auto"/>
        <w:right w:val="none" w:sz="0" w:space="0" w:color="auto"/>
      </w:divBdr>
    </w:div>
    <w:div w:id="406197212">
      <w:bodyDiv w:val="1"/>
      <w:marLeft w:val="0"/>
      <w:marRight w:val="0"/>
      <w:marTop w:val="0"/>
      <w:marBottom w:val="0"/>
      <w:divBdr>
        <w:top w:val="none" w:sz="0" w:space="0" w:color="auto"/>
        <w:left w:val="none" w:sz="0" w:space="0" w:color="auto"/>
        <w:bottom w:val="none" w:sz="0" w:space="0" w:color="auto"/>
        <w:right w:val="none" w:sz="0" w:space="0" w:color="auto"/>
      </w:divBdr>
      <w:divsChild>
        <w:div w:id="464009984">
          <w:marLeft w:val="0"/>
          <w:marRight w:val="0"/>
          <w:marTop w:val="0"/>
          <w:marBottom w:val="0"/>
          <w:divBdr>
            <w:top w:val="none" w:sz="0" w:space="0" w:color="auto"/>
            <w:left w:val="none" w:sz="0" w:space="0" w:color="auto"/>
            <w:bottom w:val="none" w:sz="0" w:space="0" w:color="auto"/>
            <w:right w:val="none" w:sz="0" w:space="0" w:color="auto"/>
          </w:divBdr>
          <w:divsChild>
            <w:div w:id="975452048">
              <w:marLeft w:val="0"/>
              <w:marRight w:val="0"/>
              <w:marTop w:val="0"/>
              <w:marBottom w:val="0"/>
              <w:divBdr>
                <w:top w:val="none" w:sz="0" w:space="0" w:color="auto"/>
                <w:left w:val="none" w:sz="0" w:space="0" w:color="auto"/>
                <w:bottom w:val="none" w:sz="0" w:space="0" w:color="auto"/>
                <w:right w:val="none" w:sz="0" w:space="0" w:color="auto"/>
              </w:divBdr>
              <w:divsChild>
                <w:div w:id="186994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480006">
      <w:bodyDiv w:val="1"/>
      <w:marLeft w:val="0"/>
      <w:marRight w:val="0"/>
      <w:marTop w:val="0"/>
      <w:marBottom w:val="0"/>
      <w:divBdr>
        <w:top w:val="none" w:sz="0" w:space="0" w:color="auto"/>
        <w:left w:val="none" w:sz="0" w:space="0" w:color="auto"/>
        <w:bottom w:val="none" w:sz="0" w:space="0" w:color="auto"/>
        <w:right w:val="none" w:sz="0" w:space="0" w:color="auto"/>
      </w:divBdr>
    </w:div>
    <w:div w:id="660239415">
      <w:bodyDiv w:val="1"/>
      <w:marLeft w:val="0"/>
      <w:marRight w:val="0"/>
      <w:marTop w:val="0"/>
      <w:marBottom w:val="0"/>
      <w:divBdr>
        <w:top w:val="none" w:sz="0" w:space="0" w:color="auto"/>
        <w:left w:val="none" w:sz="0" w:space="0" w:color="auto"/>
        <w:bottom w:val="none" w:sz="0" w:space="0" w:color="auto"/>
        <w:right w:val="none" w:sz="0" w:space="0" w:color="auto"/>
      </w:divBdr>
    </w:div>
    <w:div w:id="701252497">
      <w:bodyDiv w:val="1"/>
      <w:marLeft w:val="0"/>
      <w:marRight w:val="0"/>
      <w:marTop w:val="0"/>
      <w:marBottom w:val="0"/>
      <w:divBdr>
        <w:top w:val="none" w:sz="0" w:space="0" w:color="auto"/>
        <w:left w:val="none" w:sz="0" w:space="0" w:color="auto"/>
        <w:bottom w:val="none" w:sz="0" w:space="0" w:color="auto"/>
        <w:right w:val="none" w:sz="0" w:space="0" w:color="auto"/>
      </w:divBdr>
    </w:div>
    <w:div w:id="779573165">
      <w:bodyDiv w:val="1"/>
      <w:marLeft w:val="0"/>
      <w:marRight w:val="0"/>
      <w:marTop w:val="0"/>
      <w:marBottom w:val="0"/>
      <w:divBdr>
        <w:top w:val="none" w:sz="0" w:space="0" w:color="auto"/>
        <w:left w:val="none" w:sz="0" w:space="0" w:color="auto"/>
        <w:bottom w:val="none" w:sz="0" w:space="0" w:color="auto"/>
        <w:right w:val="none" w:sz="0" w:space="0" w:color="auto"/>
      </w:divBdr>
    </w:div>
    <w:div w:id="860095663">
      <w:bodyDiv w:val="1"/>
      <w:marLeft w:val="0"/>
      <w:marRight w:val="0"/>
      <w:marTop w:val="0"/>
      <w:marBottom w:val="0"/>
      <w:divBdr>
        <w:top w:val="none" w:sz="0" w:space="0" w:color="auto"/>
        <w:left w:val="none" w:sz="0" w:space="0" w:color="auto"/>
        <w:bottom w:val="none" w:sz="0" w:space="0" w:color="auto"/>
        <w:right w:val="none" w:sz="0" w:space="0" w:color="auto"/>
      </w:divBdr>
    </w:div>
    <w:div w:id="1038436087">
      <w:bodyDiv w:val="1"/>
      <w:marLeft w:val="0"/>
      <w:marRight w:val="0"/>
      <w:marTop w:val="0"/>
      <w:marBottom w:val="0"/>
      <w:divBdr>
        <w:top w:val="none" w:sz="0" w:space="0" w:color="auto"/>
        <w:left w:val="none" w:sz="0" w:space="0" w:color="auto"/>
        <w:bottom w:val="none" w:sz="0" w:space="0" w:color="auto"/>
        <w:right w:val="none" w:sz="0" w:space="0" w:color="auto"/>
      </w:divBdr>
    </w:div>
    <w:div w:id="1038897265">
      <w:bodyDiv w:val="1"/>
      <w:marLeft w:val="0"/>
      <w:marRight w:val="0"/>
      <w:marTop w:val="0"/>
      <w:marBottom w:val="0"/>
      <w:divBdr>
        <w:top w:val="none" w:sz="0" w:space="0" w:color="auto"/>
        <w:left w:val="none" w:sz="0" w:space="0" w:color="auto"/>
        <w:bottom w:val="none" w:sz="0" w:space="0" w:color="auto"/>
        <w:right w:val="none" w:sz="0" w:space="0" w:color="auto"/>
      </w:divBdr>
    </w:div>
    <w:div w:id="1047293222">
      <w:bodyDiv w:val="1"/>
      <w:marLeft w:val="0"/>
      <w:marRight w:val="0"/>
      <w:marTop w:val="0"/>
      <w:marBottom w:val="0"/>
      <w:divBdr>
        <w:top w:val="none" w:sz="0" w:space="0" w:color="auto"/>
        <w:left w:val="none" w:sz="0" w:space="0" w:color="auto"/>
        <w:bottom w:val="none" w:sz="0" w:space="0" w:color="auto"/>
        <w:right w:val="none" w:sz="0" w:space="0" w:color="auto"/>
      </w:divBdr>
    </w:div>
    <w:div w:id="1139767640">
      <w:bodyDiv w:val="1"/>
      <w:marLeft w:val="0"/>
      <w:marRight w:val="0"/>
      <w:marTop w:val="0"/>
      <w:marBottom w:val="0"/>
      <w:divBdr>
        <w:top w:val="none" w:sz="0" w:space="0" w:color="auto"/>
        <w:left w:val="none" w:sz="0" w:space="0" w:color="auto"/>
        <w:bottom w:val="none" w:sz="0" w:space="0" w:color="auto"/>
        <w:right w:val="none" w:sz="0" w:space="0" w:color="auto"/>
      </w:divBdr>
    </w:div>
    <w:div w:id="1383141334">
      <w:bodyDiv w:val="1"/>
      <w:marLeft w:val="0"/>
      <w:marRight w:val="0"/>
      <w:marTop w:val="0"/>
      <w:marBottom w:val="0"/>
      <w:divBdr>
        <w:top w:val="none" w:sz="0" w:space="0" w:color="auto"/>
        <w:left w:val="none" w:sz="0" w:space="0" w:color="auto"/>
        <w:bottom w:val="none" w:sz="0" w:space="0" w:color="auto"/>
        <w:right w:val="none" w:sz="0" w:space="0" w:color="auto"/>
      </w:divBdr>
    </w:div>
    <w:div w:id="1679230461">
      <w:bodyDiv w:val="1"/>
      <w:marLeft w:val="0"/>
      <w:marRight w:val="0"/>
      <w:marTop w:val="0"/>
      <w:marBottom w:val="0"/>
      <w:divBdr>
        <w:top w:val="none" w:sz="0" w:space="0" w:color="auto"/>
        <w:left w:val="none" w:sz="0" w:space="0" w:color="auto"/>
        <w:bottom w:val="none" w:sz="0" w:space="0" w:color="auto"/>
        <w:right w:val="none" w:sz="0" w:space="0" w:color="auto"/>
      </w:divBdr>
    </w:div>
    <w:div w:id="1910924622">
      <w:bodyDiv w:val="1"/>
      <w:marLeft w:val="0"/>
      <w:marRight w:val="0"/>
      <w:marTop w:val="0"/>
      <w:marBottom w:val="0"/>
      <w:divBdr>
        <w:top w:val="none" w:sz="0" w:space="0" w:color="auto"/>
        <w:left w:val="none" w:sz="0" w:space="0" w:color="auto"/>
        <w:bottom w:val="none" w:sz="0" w:space="0" w:color="auto"/>
        <w:right w:val="none" w:sz="0" w:space="0" w:color="auto"/>
      </w:divBdr>
    </w:div>
    <w:div w:id="2117291824">
      <w:bodyDiv w:val="1"/>
      <w:marLeft w:val="0"/>
      <w:marRight w:val="0"/>
      <w:marTop w:val="0"/>
      <w:marBottom w:val="0"/>
      <w:divBdr>
        <w:top w:val="none" w:sz="0" w:space="0" w:color="auto"/>
        <w:left w:val="none" w:sz="0" w:space="0" w:color="auto"/>
        <w:bottom w:val="none" w:sz="0" w:space="0" w:color="auto"/>
        <w:right w:val="none" w:sz="0" w:space="0" w:color="auto"/>
      </w:divBdr>
    </w:div>
    <w:div w:id="2117749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2335</Words>
  <Characters>13314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Pastor Gbenga Shadare</dc:creator>
  <cp:keywords/>
  <dc:description/>
  <cp:lastModifiedBy>Yemisi Adesuyan</cp:lastModifiedBy>
  <cp:revision>2</cp:revision>
  <dcterms:created xsi:type="dcterms:W3CDTF">2022-05-06T12:26:00Z</dcterms:created>
  <dcterms:modified xsi:type="dcterms:W3CDTF">2022-05-06T12:26:00Z</dcterms:modified>
</cp:coreProperties>
</file>