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1061E" w14:textId="77777777" w:rsidR="00C066FC" w:rsidRPr="00003BE3" w:rsidRDefault="00C066FC" w:rsidP="00C066FC">
      <w:pPr>
        <w:spacing w:after="0"/>
        <w:rPr>
          <w:rFonts w:ascii="Calibri" w:hAnsi="Calibri" w:cs="Calibri"/>
        </w:rPr>
      </w:pPr>
      <w:r w:rsidRPr="00003BE3">
        <w:rPr>
          <w:rFonts w:ascii="Calibri" w:hAnsi="Calibri" w:cs="Calibri"/>
        </w:rPr>
        <w:t>Maria Granda</w:t>
      </w:r>
    </w:p>
    <w:p w14:paraId="34349C18" w14:textId="77777777" w:rsidR="00C066FC" w:rsidRPr="00003BE3" w:rsidRDefault="00C066FC" w:rsidP="00C066FC">
      <w:pPr>
        <w:spacing w:after="0"/>
        <w:rPr>
          <w:rFonts w:ascii="Calibri" w:hAnsi="Calibri" w:cs="Calibri"/>
        </w:rPr>
      </w:pPr>
      <w:r w:rsidRPr="00003BE3">
        <w:rPr>
          <w:rFonts w:ascii="Calibri" w:hAnsi="Calibri" w:cs="Calibri"/>
        </w:rPr>
        <w:t xml:space="preserve">Past Peoples, Present Societies </w:t>
      </w:r>
    </w:p>
    <w:p w14:paraId="61550D79" w14:textId="77777777" w:rsidR="00C066FC" w:rsidRPr="00003BE3" w:rsidRDefault="00C066FC" w:rsidP="00C066FC">
      <w:pPr>
        <w:spacing w:after="0"/>
        <w:rPr>
          <w:rFonts w:ascii="Calibri" w:hAnsi="Calibri" w:cs="Calibri"/>
        </w:rPr>
      </w:pPr>
      <w:r w:rsidRPr="00003BE3">
        <w:rPr>
          <w:rFonts w:ascii="Calibri" w:hAnsi="Calibri" w:cs="Calibri"/>
        </w:rPr>
        <w:t>HPHI7016</w:t>
      </w:r>
    </w:p>
    <w:p w14:paraId="703DFA4F" w14:textId="77777777" w:rsidR="00C066FC" w:rsidRPr="00003BE3" w:rsidRDefault="00C066FC" w:rsidP="00C066FC">
      <w:pPr>
        <w:rPr>
          <w:rFonts w:ascii="Calibri" w:hAnsi="Calibri" w:cs="Calibri"/>
        </w:rPr>
      </w:pPr>
    </w:p>
    <w:p w14:paraId="39D718E5" w14:textId="4A0215EC" w:rsidR="00C066FC" w:rsidRPr="00003BE3" w:rsidRDefault="00C066FC" w:rsidP="00C066FC">
      <w:pPr>
        <w:rPr>
          <w:rFonts w:ascii="Calibri" w:hAnsi="Calibri" w:cs="Calibri"/>
        </w:rPr>
      </w:pPr>
      <w:r w:rsidRPr="00003BE3">
        <w:rPr>
          <w:rFonts w:ascii="Calibri" w:hAnsi="Calibri" w:cs="Calibri"/>
        </w:rPr>
        <w:t>Assessment 2: Bibliography of the Legenda Aurea (Golden Legend)</w:t>
      </w:r>
    </w:p>
    <w:p w14:paraId="0BE2EB6D" w14:textId="6AE29040" w:rsidR="00C066FC" w:rsidRPr="00003BE3" w:rsidRDefault="00C066FC" w:rsidP="00C066FC">
      <w:pPr>
        <w:rPr>
          <w:rFonts w:ascii="Calibri" w:hAnsi="Calibri" w:cs="Calibri"/>
        </w:rPr>
      </w:pPr>
      <w:r w:rsidRPr="00003BE3">
        <w:rPr>
          <w:rFonts w:ascii="Calibri" w:hAnsi="Calibri" w:cs="Calibri"/>
        </w:rPr>
        <w:t xml:space="preserve">Introduction </w:t>
      </w:r>
    </w:p>
    <w:p w14:paraId="1B6E6D19" w14:textId="77777777" w:rsidR="00C066FC" w:rsidRPr="00003BE3" w:rsidRDefault="00C066FC" w:rsidP="0022782A">
      <w:pPr>
        <w:spacing w:before="100" w:beforeAutospacing="1" w:after="100" w:afterAutospacing="1" w:line="360" w:lineRule="auto"/>
        <w:rPr>
          <w:rFonts w:ascii="Calibri" w:eastAsia="Times New Roman" w:hAnsi="Calibri" w:cs="Calibri"/>
          <w:kern w:val="0"/>
          <w:lang w:val="en-US" w:eastAsia="en-US"/>
          <w14:ligatures w14:val="none"/>
        </w:rPr>
      </w:pPr>
      <w:r w:rsidRPr="00003BE3">
        <w:rPr>
          <w:rFonts w:ascii="Calibri" w:eastAsia="Times New Roman" w:hAnsi="Calibri" w:cs="Calibri"/>
          <w:kern w:val="0"/>
          <w:lang w:val="en-US" w:eastAsia="en-US"/>
          <w14:ligatures w14:val="none"/>
        </w:rPr>
        <w:t xml:space="preserve">The </w:t>
      </w:r>
      <w:r w:rsidRPr="00003BE3">
        <w:rPr>
          <w:rFonts w:ascii="Calibri" w:eastAsia="Times New Roman" w:hAnsi="Calibri" w:cs="Calibri"/>
          <w:i/>
          <w:iCs/>
          <w:kern w:val="0"/>
          <w:lang w:val="en-US" w:eastAsia="en-US"/>
          <w14:ligatures w14:val="none"/>
        </w:rPr>
        <w:t>Legenda Aurea</w:t>
      </w:r>
      <w:r w:rsidRPr="00003BE3">
        <w:rPr>
          <w:rFonts w:ascii="Calibri" w:eastAsia="Times New Roman" w:hAnsi="Calibri" w:cs="Calibri"/>
          <w:kern w:val="0"/>
          <w:lang w:val="en-US" w:eastAsia="en-US"/>
          <w14:ligatures w14:val="none"/>
        </w:rPr>
        <w:t>, compiled by Jacobus de Voragine (c. 1230-1298), Dominican friar and Archbishop of Genoa, around 1260-1266, stands as one of the most influential texts of the Middle Ages. This collection of hagiographies, organized according to the liturgical calendar, contained lives of over 150 saints and became arguably the most widely read book after the Bible during the late medieval period. More than 1,000 manuscripts survive today, and between 1450 and 1530, it was printed in more editions than the Bible itself. The work profoundly influenced medieval art, literature, drama, and devotional practice across Europe.</w:t>
      </w:r>
    </w:p>
    <w:p w14:paraId="765C09E8" w14:textId="7953CB06" w:rsidR="00C066FC" w:rsidRPr="00003BE3" w:rsidRDefault="00C066FC" w:rsidP="0022782A">
      <w:pPr>
        <w:spacing w:before="100" w:beforeAutospacing="1" w:after="100" w:afterAutospacing="1" w:line="360" w:lineRule="auto"/>
        <w:rPr>
          <w:rFonts w:ascii="Calibri" w:eastAsia="Times New Roman" w:hAnsi="Calibri" w:cs="Calibri"/>
          <w:kern w:val="0"/>
          <w:lang w:val="en-US" w:eastAsia="en-US"/>
          <w14:ligatures w14:val="none"/>
        </w:rPr>
      </w:pPr>
      <w:r w:rsidRPr="00003BE3">
        <w:rPr>
          <w:rFonts w:ascii="Calibri" w:eastAsia="Times New Roman" w:hAnsi="Calibri" w:cs="Calibri"/>
          <w:kern w:val="0"/>
          <w:lang w:val="en-US" w:eastAsia="en-US"/>
          <w14:ligatures w14:val="none"/>
        </w:rPr>
        <w:t>To compile this bibliography, I consulted the following resources</w:t>
      </w:r>
      <w:r w:rsidR="005668ED" w:rsidRPr="00003BE3">
        <w:rPr>
          <w:rFonts w:ascii="Calibri" w:eastAsia="Times New Roman" w:hAnsi="Calibri" w:cs="Calibri"/>
          <w:kern w:val="0"/>
          <w:lang w:val="en-US" w:eastAsia="en-US"/>
          <w14:ligatures w14:val="none"/>
        </w:rPr>
        <w:t>, some with more success than others</w:t>
      </w:r>
      <w:r w:rsidRPr="00003BE3">
        <w:rPr>
          <w:rFonts w:ascii="Calibri" w:eastAsia="Times New Roman" w:hAnsi="Calibri" w:cs="Calibri"/>
          <w:kern w:val="0"/>
          <w:lang w:val="en-US" w:eastAsia="en-US"/>
          <w14:ligatures w14:val="none"/>
        </w:rPr>
        <w:t>: WorldCat and major library catalogs</w:t>
      </w:r>
      <w:r w:rsidR="00AA342A" w:rsidRPr="00003BE3">
        <w:rPr>
          <w:rFonts w:ascii="Calibri" w:eastAsia="Times New Roman" w:hAnsi="Calibri" w:cs="Calibri"/>
          <w:kern w:val="0"/>
          <w:lang w:val="en-US" w:eastAsia="en-US"/>
          <w14:ligatures w14:val="none"/>
        </w:rPr>
        <w:t xml:space="preserve"> like SOLO ( University of Oxford) </w:t>
      </w:r>
      <w:r w:rsidR="00522B1B" w:rsidRPr="00003BE3">
        <w:rPr>
          <w:rFonts w:ascii="Calibri" w:eastAsia="Times New Roman" w:hAnsi="Calibri" w:cs="Calibri"/>
          <w:kern w:val="0"/>
          <w:lang w:val="en-US" w:eastAsia="en-US"/>
          <w14:ligatures w14:val="none"/>
        </w:rPr>
        <w:t xml:space="preserve"> </w:t>
      </w:r>
      <w:r w:rsidRPr="00003BE3">
        <w:rPr>
          <w:rFonts w:ascii="Calibri" w:eastAsia="Times New Roman" w:hAnsi="Calibri" w:cs="Calibri"/>
          <w:kern w:val="0"/>
          <w:lang w:val="en-US" w:eastAsia="en-US"/>
          <w14:ligatures w14:val="none"/>
        </w:rPr>
        <w:t>for complete</w:t>
      </w:r>
      <w:r w:rsidR="00F931E6" w:rsidRPr="00003BE3">
        <w:rPr>
          <w:rFonts w:ascii="Calibri" w:eastAsia="Times New Roman" w:hAnsi="Calibri" w:cs="Calibri"/>
          <w:kern w:val="0"/>
          <w:lang w:val="en-US" w:eastAsia="en-US"/>
          <w14:ligatures w14:val="none"/>
        </w:rPr>
        <w:t xml:space="preserve"> and early</w:t>
      </w:r>
      <w:r w:rsidRPr="00003BE3">
        <w:rPr>
          <w:rFonts w:ascii="Calibri" w:eastAsia="Times New Roman" w:hAnsi="Calibri" w:cs="Calibri"/>
          <w:kern w:val="0"/>
          <w:lang w:val="en-US" w:eastAsia="en-US"/>
          <w14:ligatures w14:val="none"/>
        </w:rPr>
        <w:t xml:space="preserve"> edition information; the ISTC (Incunabula Short Title Catalogue) for early printed editions; publisher websites including Princeton University Press, Penguin Classics, and SISMEL; digital repositories including the Fordham Medieval Sourcebook and Internet Archive; and scholarly databases for modern critical editions</w:t>
      </w:r>
      <w:r w:rsidR="009617C8" w:rsidRPr="00003BE3">
        <w:rPr>
          <w:rFonts w:ascii="Calibri" w:eastAsia="Times New Roman" w:hAnsi="Calibri" w:cs="Calibri"/>
          <w:kern w:val="0"/>
          <w:lang w:val="en-US" w:eastAsia="en-US"/>
          <w14:ligatures w14:val="none"/>
        </w:rPr>
        <w:t xml:space="preserve">. </w:t>
      </w:r>
      <w:r w:rsidRPr="00003BE3">
        <w:rPr>
          <w:rFonts w:ascii="Calibri" w:eastAsia="Times New Roman" w:hAnsi="Calibri" w:cs="Calibri"/>
          <w:kern w:val="0"/>
          <w:lang w:val="en-US" w:eastAsia="en-US"/>
          <w14:ligatures w14:val="none"/>
        </w:rPr>
        <w:t xml:space="preserve">I have prioritized editions that represent key moments in the text's transmission history, from medieval </w:t>
      </w:r>
      <w:r w:rsidR="005A7725" w:rsidRPr="00003BE3">
        <w:rPr>
          <w:rFonts w:ascii="Calibri" w:eastAsia="Times New Roman" w:hAnsi="Calibri" w:cs="Calibri"/>
          <w:kern w:val="0"/>
          <w:lang w:val="en-US" w:eastAsia="en-US"/>
          <w14:ligatures w14:val="none"/>
        </w:rPr>
        <w:t>editions</w:t>
      </w:r>
      <w:r w:rsidRPr="00003BE3">
        <w:rPr>
          <w:rFonts w:ascii="Calibri" w:eastAsia="Times New Roman" w:hAnsi="Calibri" w:cs="Calibri"/>
          <w:kern w:val="0"/>
          <w:lang w:val="en-US" w:eastAsia="en-US"/>
          <w14:ligatures w14:val="none"/>
        </w:rPr>
        <w:t xml:space="preserve"> through modern scholarly translations, including both complete and selective editions that serve different scholarly and popular audiences.</w:t>
      </w:r>
    </w:p>
    <w:p w14:paraId="59ADC553" w14:textId="77777777" w:rsidR="00C066FC" w:rsidRPr="00003BE3" w:rsidRDefault="00C066FC" w:rsidP="00003BE3">
      <w:pPr>
        <w:rPr>
          <w:rFonts w:ascii="Calibri" w:hAnsi="Calibri" w:cs="Calibri"/>
        </w:rPr>
      </w:pPr>
    </w:p>
    <w:p w14:paraId="7A77EC73" w14:textId="77777777" w:rsidR="00C066FC" w:rsidRPr="00003BE3" w:rsidRDefault="00C066FC" w:rsidP="00003BE3">
      <w:pPr>
        <w:rPr>
          <w:rFonts w:ascii="Calibri" w:hAnsi="Calibri" w:cs="Calibri"/>
        </w:rPr>
      </w:pPr>
      <w:r w:rsidRPr="00003BE3">
        <w:rPr>
          <w:rFonts w:ascii="Calibri" w:hAnsi="Calibri" w:cs="Calibri"/>
        </w:rPr>
        <w:t>Annotated Bibliography</w:t>
      </w:r>
    </w:p>
    <w:p w14:paraId="65B6E146" w14:textId="77777777" w:rsidR="00C066FC" w:rsidRPr="00003BE3" w:rsidRDefault="00C066FC" w:rsidP="00003BE3">
      <w:pPr>
        <w:rPr>
          <w:rFonts w:ascii="Calibri" w:hAnsi="Calibri" w:cs="Calibri"/>
          <w:b/>
          <w:bCs/>
        </w:rPr>
      </w:pPr>
      <w:r w:rsidRPr="00003BE3">
        <w:rPr>
          <w:rFonts w:ascii="Calibri" w:hAnsi="Calibri" w:cs="Calibri"/>
          <w:b/>
          <w:bCs/>
        </w:rPr>
        <w:t xml:space="preserve">1. Jacobus de Voragine. Legenda </w:t>
      </w:r>
      <w:proofErr w:type="spellStart"/>
      <w:r w:rsidRPr="00003BE3">
        <w:rPr>
          <w:rFonts w:ascii="Calibri" w:hAnsi="Calibri" w:cs="Calibri"/>
          <w:b/>
          <w:bCs/>
        </w:rPr>
        <w:t>aurea</w:t>
      </w:r>
      <w:proofErr w:type="spellEnd"/>
      <w:r w:rsidRPr="00003BE3">
        <w:rPr>
          <w:rFonts w:ascii="Calibri" w:hAnsi="Calibri" w:cs="Calibri"/>
          <w:b/>
          <w:bCs/>
        </w:rPr>
        <w:t xml:space="preserve"> sanctorum, </w:t>
      </w:r>
      <w:proofErr w:type="spellStart"/>
      <w:r w:rsidRPr="00003BE3">
        <w:rPr>
          <w:rFonts w:ascii="Calibri" w:hAnsi="Calibri" w:cs="Calibri"/>
          <w:b/>
          <w:bCs/>
        </w:rPr>
        <w:t>sive</w:t>
      </w:r>
      <w:proofErr w:type="spellEnd"/>
      <w:r w:rsidRPr="00003BE3">
        <w:rPr>
          <w:rFonts w:ascii="Calibri" w:hAnsi="Calibri" w:cs="Calibri"/>
          <w:b/>
          <w:bCs/>
        </w:rPr>
        <w:t xml:space="preserve"> </w:t>
      </w:r>
      <w:proofErr w:type="spellStart"/>
      <w:r w:rsidRPr="00003BE3">
        <w:rPr>
          <w:rFonts w:ascii="Calibri" w:hAnsi="Calibri" w:cs="Calibri"/>
          <w:b/>
          <w:bCs/>
        </w:rPr>
        <w:t>Lombardica</w:t>
      </w:r>
      <w:proofErr w:type="spellEnd"/>
      <w:r w:rsidRPr="00003BE3">
        <w:rPr>
          <w:rFonts w:ascii="Calibri" w:hAnsi="Calibri" w:cs="Calibri"/>
          <w:b/>
          <w:bCs/>
        </w:rPr>
        <w:t xml:space="preserve"> </w:t>
      </w:r>
      <w:proofErr w:type="spellStart"/>
      <w:r w:rsidRPr="00003BE3">
        <w:rPr>
          <w:rFonts w:ascii="Calibri" w:hAnsi="Calibri" w:cs="Calibri"/>
          <w:b/>
          <w:bCs/>
        </w:rPr>
        <w:t>historia</w:t>
      </w:r>
      <w:proofErr w:type="spellEnd"/>
      <w:r w:rsidRPr="00003BE3">
        <w:rPr>
          <w:rFonts w:ascii="Calibri" w:hAnsi="Calibri" w:cs="Calibri"/>
          <w:b/>
          <w:bCs/>
        </w:rPr>
        <w:t xml:space="preserve"> [English: The Golden Legend]. Trans. William Caxton. Westminster: William Caxton, [between 20 Nov. 1483 and Mar. 1484]. STC 24873.</w:t>
      </w:r>
    </w:p>
    <w:p w14:paraId="33ED310B" w14:textId="5C660B0D" w:rsidR="00C066FC" w:rsidRPr="00003BE3" w:rsidRDefault="00C066FC" w:rsidP="00003BE3">
      <w:pPr>
        <w:rPr>
          <w:rFonts w:ascii="Calibri" w:hAnsi="Calibri" w:cs="Calibri"/>
          <w:b/>
          <w:bCs/>
        </w:rPr>
      </w:pPr>
      <w:r w:rsidRPr="00003BE3">
        <w:rPr>
          <w:rFonts w:ascii="Calibri" w:hAnsi="Calibri" w:cs="Calibri"/>
          <w:b/>
          <w:bCs/>
        </w:rPr>
        <w:t xml:space="preserve">Online: Library of Congress digital facsimile: </w:t>
      </w:r>
      <w:hyperlink r:id="rId7" w:history="1">
        <w:r w:rsidRPr="00003BE3">
          <w:rPr>
            <w:rStyle w:val="Hyperlink"/>
            <w:rFonts w:ascii="Calibri" w:hAnsi="Calibri" w:cs="Calibri"/>
            <w:b/>
            <w:bCs/>
          </w:rPr>
          <w:t>https://www.loc.gov/item/48043527/</w:t>
        </w:r>
      </w:hyperlink>
    </w:p>
    <w:p w14:paraId="2438D5F6" w14:textId="77777777" w:rsidR="0022782A" w:rsidRPr="00003BE3" w:rsidRDefault="0022782A" w:rsidP="00003BE3">
      <w:pPr>
        <w:rPr>
          <w:rFonts w:ascii="Calibri" w:hAnsi="Calibri" w:cs="Calibri"/>
        </w:rPr>
      </w:pPr>
    </w:p>
    <w:p w14:paraId="2D7F3B14" w14:textId="00164BC3" w:rsidR="00C066FC" w:rsidRPr="00003BE3" w:rsidRDefault="00C066FC" w:rsidP="002F2101">
      <w:pPr>
        <w:spacing w:line="360" w:lineRule="auto"/>
        <w:rPr>
          <w:rFonts w:ascii="Calibri" w:hAnsi="Calibri" w:cs="Calibri"/>
        </w:rPr>
      </w:pPr>
      <w:r w:rsidRPr="00003BE3">
        <w:rPr>
          <w:rFonts w:ascii="Calibri" w:hAnsi="Calibri" w:cs="Calibri"/>
        </w:rPr>
        <w:t>This is the foundational English edition, translated and printed by William Caxton, England's first printer</w:t>
      </w:r>
      <w:r w:rsidR="00623EE2">
        <w:rPr>
          <w:rFonts w:ascii="Calibri" w:hAnsi="Calibri" w:cs="Calibri"/>
        </w:rPr>
        <w:t xml:space="preserve"> </w:t>
      </w:r>
      <w:r w:rsidR="00623EE2" w:rsidRPr="00623EE2">
        <w:rPr>
          <w:rFonts w:ascii="Calibri" w:hAnsi="Calibri" w:cs="Calibri"/>
          <w:vertAlign w:val="superscript"/>
        </w:rPr>
        <w:t>1</w:t>
      </w:r>
      <w:r w:rsidRPr="00003BE3">
        <w:rPr>
          <w:rFonts w:ascii="Calibri" w:hAnsi="Calibri" w:cs="Calibri"/>
        </w:rPr>
        <w:t xml:space="preserve">. It represents the second English translation (after an anonymous 1438 version) and was one of the first books printed in English. Caxton translated from Jean de Vignay's French version while supplementing from earlier English sources. This edition is essential for understanding how the Legenda Aurea entered English literary and devotional culture. It includes woodcut illustrations and Biblical additions not in the Latin original. Aimed at wealthy patrons and ecclesiastical audiences, it seems that </w:t>
      </w:r>
      <w:r w:rsidR="00363A40">
        <w:rPr>
          <w:rFonts w:ascii="Calibri" w:hAnsi="Calibri" w:cs="Calibri"/>
        </w:rPr>
        <w:t>there</w:t>
      </w:r>
      <w:r w:rsidRPr="00003BE3">
        <w:rPr>
          <w:rFonts w:ascii="Calibri" w:hAnsi="Calibri" w:cs="Calibri"/>
        </w:rPr>
        <w:t xml:space="preserve"> copies </w:t>
      </w:r>
      <w:r w:rsidR="0098048B">
        <w:rPr>
          <w:rFonts w:ascii="Calibri" w:hAnsi="Calibri" w:cs="Calibri"/>
        </w:rPr>
        <w:t xml:space="preserve">that </w:t>
      </w:r>
      <w:r w:rsidRPr="00003BE3">
        <w:rPr>
          <w:rFonts w:ascii="Calibri" w:hAnsi="Calibri" w:cs="Calibri"/>
        </w:rPr>
        <w:t>survive worldwide, making digital access particularly valuable for scholars.</w:t>
      </w:r>
    </w:p>
    <w:p w14:paraId="0DF55671" w14:textId="77777777" w:rsidR="00666A7A" w:rsidRPr="00003BE3" w:rsidRDefault="00666A7A" w:rsidP="0022782A">
      <w:pPr>
        <w:spacing w:line="360" w:lineRule="auto"/>
        <w:rPr>
          <w:rFonts w:ascii="Calibri" w:hAnsi="Calibri" w:cs="Calibri"/>
        </w:rPr>
      </w:pPr>
    </w:p>
    <w:p w14:paraId="050A3E11" w14:textId="77777777" w:rsidR="00C066FC" w:rsidRPr="00003BE3" w:rsidRDefault="00C066FC" w:rsidP="00C066FC">
      <w:pPr>
        <w:rPr>
          <w:rFonts w:ascii="Calibri" w:hAnsi="Calibri" w:cs="Calibri"/>
          <w:b/>
          <w:bCs/>
        </w:rPr>
      </w:pPr>
      <w:r w:rsidRPr="00003BE3">
        <w:rPr>
          <w:rFonts w:ascii="Calibri" w:hAnsi="Calibri" w:cs="Calibri"/>
          <w:b/>
          <w:bCs/>
        </w:rPr>
        <w:t xml:space="preserve">2. Jacobus de Voragine. The Golden </w:t>
      </w:r>
      <w:proofErr w:type="spellStart"/>
      <w:r w:rsidRPr="00003BE3">
        <w:rPr>
          <w:rFonts w:ascii="Calibri" w:hAnsi="Calibri" w:cs="Calibri"/>
          <w:b/>
          <w:bCs/>
        </w:rPr>
        <w:t>Legende</w:t>
      </w:r>
      <w:proofErr w:type="spellEnd"/>
      <w:r w:rsidRPr="00003BE3">
        <w:rPr>
          <w:rFonts w:ascii="Calibri" w:hAnsi="Calibri" w:cs="Calibri"/>
          <w:b/>
          <w:bCs/>
        </w:rPr>
        <w:t xml:space="preserve">. Westminster/London: </w:t>
      </w:r>
      <w:proofErr w:type="spellStart"/>
      <w:r w:rsidRPr="00003BE3">
        <w:rPr>
          <w:rFonts w:ascii="Calibri" w:hAnsi="Calibri" w:cs="Calibri"/>
          <w:b/>
          <w:bCs/>
        </w:rPr>
        <w:t>Wynkyn</w:t>
      </w:r>
      <w:proofErr w:type="spellEnd"/>
      <w:r w:rsidRPr="00003BE3">
        <w:rPr>
          <w:rFonts w:ascii="Calibri" w:hAnsi="Calibri" w:cs="Calibri"/>
          <w:b/>
          <w:bCs/>
        </w:rPr>
        <w:t xml:space="preserve"> de Worde, 1493. STC 24875.</w:t>
      </w:r>
    </w:p>
    <w:p w14:paraId="74FBD6CF" w14:textId="20F96424" w:rsidR="00C066FC" w:rsidRPr="00003BE3" w:rsidRDefault="00C066FC" w:rsidP="002F2101">
      <w:pPr>
        <w:spacing w:line="360" w:lineRule="auto"/>
        <w:rPr>
          <w:rFonts w:ascii="Calibri" w:hAnsi="Calibri" w:cs="Calibri"/>
        </w:rPr>
      </w:pPr>
      <w:proofErr w:type="spellStart"/>
      <w:r w:rsidRPr="00003BE3">
        <w:rPr>
          <w:rFonts w:ascii="Calibri" w:hAnsi="Calibri" w:cs="Calibri"/>
        </w:rPr>
        <w:t>Wynkyn</w:t>
      </w:r>
      <w:proofErr w:type="spellEnd"/>
      <w:r w:rsidRPr="00003BE3">
        <w:rPr>
          <w:rFonts w:ascii="Calibri" w:hAnsi="Calibri" w:cs="Calibri"/>
        </w:rPr>
        <w:t xml:space="preserve"> de Worde, Caxton's successor, produced this third English edition shortly after his master's death. This edition omitted Biblical stories found in Caxton's version but established de Worde's reputation as </w:t>
      </w:r>
      <w:r w:rsidR="00003BE3">
        <w:rPr>
          <w:rFonts w:ascii="Calibri" w:hAnsi="Calibri" w:cs="Calibri"/>
        </w:rPr>
        <w:t xml:space="preserve">an </w:t>
      </w:r>
      <w:r w:rsidRPr="00003BE3">
        <w:rPr>
          <w:rFonts w:ascii="Calibri" w:hAnsi="Calibri" w:cs="Calibri"/>
        </w:rPr>
        <w:t>early printer. This version is valuable as evidence of the text's continued popularity and the evolution of English printing practices in the 1490s. Additionally, it represents a transitional moment between Caxton's more expensive folios and de Worde's later, more accessible editions. One can argue that its scholarly value lies in its textual variants and as evidence of early editorial decisions about the text's content.</w:t>
      </w:r>
      <w:r w:rsidR="006A539B" w:rsidRPr="00003BE3">
        <w:rPr>
          <w:rFonts w:ascii="Calibri" w:hAnsi="Calibri" w:cs="Calibri"/>
        </w:rPr>
        <w:t xml:space="preserve"> (</w:t>
      </w:r>
      <w:r w:rsidR="00AF2F65" w:rsidRPr="00003BE3">
        <w:rPr>
          <w:rFonts w:ascii="Calibri" w:hAnsi="Calibri" w:cs="Calibri"/>
        </w:rPr>
        <w:t xml:space="preserve">Extra note: </w:t>
      </w:r>
      <w:r w:rsidR="006A539B" w:rsidRPr="00003BE3">
        <w:rPr>
          <w:rFonts w:ascii="Calibri" w:hAnsi="Calibri" w:cs="Calibri"/>
        </w:rPr>
        <w:t xml:space="preserve">This version is available in 13 universities according to </w:t>
      </w:r>
      <w:proofErr w:type="spellStart"/>
      <w:r w:rsidR="00AF2F65" w:rsidRPr="00003BE3">
        <w:rPr>
          <w:rFonts w:ascii="Calibri" w:hAnsi="Calibri" w:cs="Calibri"/>
        </w:rPr>
        <w:t>W</w:t>
      </w:r>
      <w:r w:rsidR="006A539B" w:rsidRPr="00003BE3">
        <w:rPr>
          <w:rFonts w:ascii="Calibri" w:hAnsi="Calibri" w:cs="Calibri"/>
        </w:rPr>
        <w:t>orldcat</w:t>
      </w:r>
      <w:proofErr w:type="spellEnd"/>
      <w:r w:rsidR="006A539B" w:rsidRPr="00003BE3">
        <w:rPr>
          <w:rFonts w:ascii="Calibri" w:hAnsi="Calibri" w:cs="Calibri"/>
        </w:rPr>
        <w:t>).</w:t>
      </w:r>
    </w:p>
    <w:p w14:paraId="1D7E5649" w14:textId="77777777" w:rsidR="00666A7A" w:rsidRPr="00003BE3" w:rsidRDefault="00666A7A" w:rsidP="0022782A">
      <w:pPr>
        <w:spacing w:line="360" w:lineRule="auto"/>
        <w:rPr>
          <w:rFonts w:ascii="Calibri" w:hAnsi="Calibri" w:cs="Calibri"/>
        </w:rPr>
      </w:pPr>
    </w:p>
    <w:p w14:paraId="7C6CABB9" w14:textId="77777777" w:rsidR="00C066FC" w:rsidRPr="00003BE3" w:rsidRDefault="00C066FC" w:rsidP="00C066FC">
      <w:pPr>
        <w:rPr>
          <w:rFonts w:ascii="Calibri" w:hAnsi="Calibri" w:cs="Calibri"/>
          <w:b/>
          <w:bCs/>
        </w:rPr>
      </w:pPr>
      <w:r w:rsidRPr="00003BE3">
        <w:rPr>
          <w:rFonts w:ascii="Calibri" w:hAnsi="Calibri" w:cs="Calibri"/>
          <w:b/>
          <w:bCs/>
        </w:rPr>
        <w:t xml:space="preserve">3. Jacobus de Voragine. The Golden </w:t>
      </w:r>
      <w:proofErr w:type="spellStart"/>
      <w:r w:rsidRPr="00003BE3">
        <w:rPr>
          <w:rFonts w:ascii="Calibri" w:hAnsi="Calibri" w:cs="Calibri"/>
          <w:b/>
          <w:bCs/>
        </w:rPr>
        <w:t>Legende</w:t>
      </w:r>
      <w:proofErr w:type="spellEnd"/>
      <w:r w:rsidRPr="00003BE3">
        <w:rPr>
          <w:rFonts w:ascii="Calibri" w:hAnsi="Calibri" w:cs="Calibri"/>
          <w:b/>
          <w:bCs/>
        </w:rPr>
        <w:t xml:space="preserve">. London: </w:t>
      </w:r>
      <w:proofErr w:type="spellStart"/>
      <w:r w:rsidRPr="00003BE3">
        <w:rPr>
          <w:rFonts w:ascii="Calibri" w:hAnsi="Calibri" w:cs="Calibri"/>
          <w:b/>
          <w:bCs/>
        </w:rPr>
        <w:t>Wynkyn</w:t>
      </w:r>
      <w:proofErr w:type="spellEnd"/>
      <w:r w:rsidRPr="00003BE3">
        <w:rPr>
          <w:rFonts w:ascii="Calibri" w:hAnsi="Calibri" w:cs="Calibri"/>
          <w:b/>
          <w:bCs/>
        </w:rPr>
        <w:t xml:space="preserve"> de Worde, 1498. STC 24876.</w:t>
      </w:r>
    </w:p>
    <w:p w14:paraId="7004C107" w14:textId="1A836FB4" w:rsidR="00C066FC" w:rsidRDefault="00C066FC" w:rsidP="0022782A">
      <w:pPr>
        <w:spacing w:line="360" w:lineRule="auto"/>
        <w:rPr>
          <w:rFonts w:ascii="Calibri" w:hAnsi="Calibri" w:cs="Calibri"/>
        </w:rPr>
      </w:pPr>
      <w:r w:rsidRPr="00003BE3">
        <w:rPr>
          <w:rFonts w:ascii="Calibri" w:hAnsi="Calibri" w:cs="Calibri"/>
        </w:rPr>
        <w:t xml:space="preserve">De Worde's second edition restored the complete text including Biblical material omitted in 1493. This became the standard English version for the early 16th century and was reprinted multiple times (1512, 1527). This edition seems aimed at clerical and educated lay audiences. It is important to note too that this version, like the previous one, had a relative affordability compared to Caxton's </w:t>
      </w:r>
      <w:proofErr w:type="gramStart"/>
      <w:r w:rsidRPr="00003BE3">
        <w:rPr>
          <w:rFonts w:ascii="Calibri" w:hAnsi="Calibri" w:cs="Calibri"/>
        </w:rPr>
        <w:t>editions ,</w:t>
      </w:r>
      <w:proofErr w:type="gramEnd"/>
      <w:r w:rsidRPr="00003BE3">
        <w:rPr>
          <w:rFonts w:ascii="Calibri" w:hAnsi="Calibri" w:cs="Calibri"/>
        </w:rPr>
        <w:t xml:space="preserve"> which helped democratize access to these narratives, </w:t>
      </w:r>
      <w:r w:rsidRPr="00003BE3">
        <w:rPr>
          <w:rFonts w:ascii="Calibri" w:hAnsi="Calibri" w:cs="Calibri"/>
        </w:rPr>
        <w:lastRenderedPageBreak/>
        <w:t>contributing to late medieval popular piety.</w:t>
      </w:r>
      <w:r w:rsidR="00AF2F65" w:rsidRPr="00003BE3">
        <w:rPr>
          <w:rFonts w:ascii="Calibri" w:hAnsi="Calibri" w:cs="Calibri"/>
        </w:rPr>
        <w:t xml:space="preserve"> (Extra note: this version is available in 12 libraries according to </w:t>
      </w:r>
      <w:proofErr w:type="spellStart"/>
      <w:r w:rsidR="00AF2F65" w:rsidRPr="00003BE3">
        <w:rPr>
          <w:rFonts w:ascii="Calibri" w:hAnsi="Calibri" w:cs="Calibri"/>
        </w:rPr>
        <w:t>Worldcat</w:t>
      </w:r>
      <w:proofErr w:type="spellEnd"/>
      <w:r w:rsidR="00AF2F65" w:rsidRPr="00003BE3">
        <w:rPr>
          <w:rFonts w:ascii="Calibri" w:hAnsi="Calibri" w:cs="Calibri"/>
        </w:rPr>
        <w:t>)</w:t>
      </w:r>
    </w:p>
    <w:p w14:paraId="2D7FDBA3" w14:textId="77777777" w:rsidR="00003BE3" w:rsidRPr="00003BE3" w:rsidRDefault="00003BE3" w:rsidP="0022782A">
      <w:pPr>
        <w:spacing w:line="360" w:lineRule="auto"/>
        <w:rPr>
          <w:rFonts w:ascii="Calibri" w:hAnsi="Calibri" w:cs="Calibri"/>
        </w:rPr>
      </w:pPr>
    </w:p>
    <w:p w14:paraId="016E2E3F" w14:textId="77777777" w:rsidR="00C066FC" w:rsidRPr="00003BE3" w:rsidRDefault="00C066FC" w:rsidP="00003BE3">
      <w:pPr>
        <w:spacing w:after="0" w:line="240" w:lineRule="auto"/>
        <w:rPr>
          <w:rFonts w:ascii="Calibri" w:hAnsi="Calibri" w:cs="Calibri"/>
          <w:b/>
          <w:bCs/>
        </w:rPr>
      </w:pPr>
      <w:r w:rsidRPr="00003BE3">
        <w:rPr>
          <w:rFonts w:ascii="Calibri" w:hAnsi="Calibri" w:cs="Calibri"/>
          <w:b/>
          <w:bCs/>
        </w:rPr>
        <w:t xml:space="preserve">4. Jacobus de Voragine. The Golden Legend or Lives of the Saints. Ed. Frederick </w:t>
      </w:r>
      <w:proofErr w:type="spellStart"/>
      <w:r w:rsidRPr="00003BE3">
        <w:rPr>
          <w:rFonts w:ascii="Calibri" w:hAnsi="Calibri" w:cs="Calibri"/>
          <w:b/>
          <w:bCs/>
        </w:rPr>
        <w:t>Startridge</w:t>
      </w:r>
      <w:proofErr w:type="spellEnd"/>
      <w:r w:rsidRPr="00003BE3">
        <w:rPr>
          <w:rFonts w:ascii="Calibri" w:hAnsi="Calibri" w:cs="Calibri"/>
          <w:b/>
          <w:bCs/>
        </w:rPr>
        <w:t xml:space="preserve"> Ellis. Trans. William Caxton. 7 vols. London: J.M. Dent (Temple Classics), 1900. Reprinted 1922, 1931.</w:t>
      </w:r>
    </w:p>
    <w:p w14:paraId="7AF0CE5F" w14:textId="7D32B7A1" w:rsidR="00C066FC" w:rsidRPr="00003BE3" w:rsidRDefault="00C066FC" w:rsidP="00003BE3">
      <w:pPr>
        <w:spacing w:after="0" w:line="240" w:lineRule="auto"/>
        <w:rPr>
          <w:rFonts w:ascii="Calibri" w:hAnsi="Calibri" w:cs="Calibri"/>
          <w:b/>
          <w:bCs/>
        </w:rPr>
      </w:pPr>
      <w:r w:rsidRPr="00003BE3">
        <w:rPr>
          <w:rFonts w:ascii="Calibri" w:hAnsi="Calibri" w:cs="Calibri"/>
          <w:b/>
          <w:bCs/>
        </w:rPr>
        <w:t xml:space="preserve">Online: Available at Christian Classics Ethereal Library (CCEL): </w:t>
      </w:r>
      <w:hyperlink r:id="rId8" w:history="1">
        <w:r w:rsidR="00825B45" w:rsidRPr="00003BE3">
          <w:rPr>
            <w:rStyle w:val="Hyperlink"/>
            <w:rFonts w:ascii="Calibri" w:hAnsi="Calibri" w:cs="Calibri"/>
            <w:b/>
            <w:bCs/>
            <w:lang w:val="en-US" w:eastAsia="en-US"/>
          </w:rPr>
          <w:t>https://www.ccel.org/ccel/voragine/goldleg1</w:t>
        </w:r>
      </w:hyperlink>
    </w:p>
    <w:p w14:paraId="603672E0" w14:textId="77777777" w:rsidR="0022782A" w:rsidRPr="00003BE3" w:rsidRDefault="0022782A" w:rsidP="0022782A">
      <w:pPr>
        <w:spacing w:after="0"/>
        <w:rPr>
          <w:rFonts w:ascii="Calibri" w:hAnsi="Calibri" w:cs="Calibri"/>
          <w:b/>
          <w:bCs/>
        </w:rPr>
      </w:pPr>
    </w:p>
    <w:p w14:paraId="032A0828" w14:textId="04BDDE9D" w:rsidR="00C066FC" w:rsidRDefault="00C066FC" w:rsidP="00666A7A">
      <w:pPr>
        <w:spacing w:line="360" w:lineRule="auto"/>
        <w:rPr>
          <w:rFonts w:ascii="Calibri" w:hAnsi="Calibri" w:cs="Calibri"/>
        </w:rPr>
      </w:pPr>
      <w:r w:rsidRPr="00003BE3">
        <w:rPr>
          <w:rFonts w:ascii="Calibri" w:hAnsi="Calibri" w:cs="Calibri"/>
        </w:rPr>
        <w:t xml:space="preserve">This is the first modernization of Caxton's Middle English for contemporary readers, making the text accessible to early 20th-century audiences. </w:t>
      </w:r>
      <w:r w:rsidR="003C7F10" w:rsidRPr="00003BE3">
        <w:rPr>
          <w:rFonts w:ascii="Calibri" w:hAnsi="Calibri" w:cs="Calibri"/>
        </w:rPr>
        <w:t>Strong points to mention here are that</w:t>
      </w:r>
      <w:r w:rsidR="00BC2D9B" w:rsidRPr="00003BE3">
        <w:rPr>
          <w:rFonts w:ascii="Calibri" w:hAnsi="Calibri" w:cs="Calibri"/>
        </w:rPr>
        <w:t xml:space="preserve"> </w:t>
      </w:r>
      <w:r w:rsidRPr="00003BE3">
        <w:rPr>
          <w:rFonts w:ascii="Calibri" w:hAnsi="Calibri" w:cs="Calibri"/>
        </w:rPr>
        <w:t>Ellis updated the language while preserving Caxton's character</w:t>
      </w:r>
      <w:r w:rsidR="00BC2D9B" w:rsidRPr="00003BE3">
        <w:rPr>
          <w:rFonts w:ascii="Calibri" w:hAnsi="Calibri" w:cs="Calibri"/>
        </w:rPr>
        <w:t xml:space="preserve"> and that</w:t>
      </w:r>
      <w:r w:rsidRPr="00003BE3">
        <w:rPr>
          <w:rFonts w:ascii="Calibri" w:hAnsi="Calibri" w:cs="Calibri"/>
        </w:rPr>
        <w:t xml:space="preserve"> </w:t>
      </w:r>
      <w:r w:rsidR="00BC2D9B" w:rsidRPr="00003BE3">
        <w:rPr>
          <w:rFonts w:ascii="Calibri" w:hAnsi="Calibri" w:cs="Calibri"/>
        </w:rPr>
        <w:t>t</w:t>
      </w:r>
      <w:r w:rsidRPr="00003BE3">
        <w:rPr>
          <w:rFonts w:ascii="Calibri" w:hAnsi="Calibri" w:cs="Calibri"/>
        </w:rPr>
        <w:t xml:space="preserve">he seven-volume format follows the liturgical year. </w:t>
      </w:r>
      <w:r w:rsidR="00825B45" w:rsidRPr="00003BE3">
        <w:rPr>
          <w:rFonts w:ascii="Calibri" w:hAnsi="Calibri" w:cs="Calibri"/>
        </w:rPr>
        <w:t>This edition cam be p</w:t>
      </w:r>
      <w:r w:rsidRPr="00003BE3">
        <w:rPr>
          <w:rFonts w:ascii="Calibri" w:hAnsi="Calibri" w:cs="Calibri"/>
        </w:rPr>
        <w:t>articularly useful for art historians and those studying Victorian medievalism</w:t>
      </w:r>
      <w:r w:rsidR="008C3F9F" w:rsidRPr="008C3F9F">
        <w:rPr>
          <w:rFonts w:ascii="Calibri" w:hAnsi="Calibri" w:cs="Calibri"/>
          <w:vertAlign w:val="superscript"/>
        </w:rPr>
        <w:t>2</w:t>
      </w:r>
      <w:r w:rsidRPr="00003BE3">
        <w:rPr>
          <w:rFonts w:ascii="Calibri" w:hAnsi="Calibri" w:cs="Calibri"/>
        </w:rPr>
        <w:t xml:space="preserve">. </w:t>
      </w:r>
      <w:r w:rsidR="00003BE3">
        <w:rPr>
          <w:rFonts w:ascii="Calibri" w:hAnsi="Calibri" w:cs="Calibri"/>
        </w:rPr>
        <w:t>Also,</w:t>
      </w:r>
      <w:r w:rsidR="009F0207" w:rsidRPr="00003BE3">
        <w:rPr>
          <w:rFonts w:ascii="Calibri" w:hAnsi="Calibri" w:cs="Calibri"/>
        </w:rPr>
        <w:t xml:space="preserve"> t</w:t>
      </w:r>
      <w:r w:rsidRPr="00003BE3">
        <w:rPr>
          <w:rFonts w:ascii="Calibri" w:hAnsi="Calibri" w:cs="Calibri"/>
        </w:rPr>
        <w:t>he CCEL digital version provides free, searchable access.</w:t>
      </w:r>
    </w:p>
    <w:p w14:paraId="6E38F70F" w14:textId="77777777" w:rsidR="00003BE3" w:rsidRPr="00003BE3" w:rsidRDefault="00003BE3" w:rsidP="00666A7A">
      <w:pPr>
        <w:spacing w:line="360" w:lineRule="auto"/>
        <w:rPr>
          <w:rFonts w:ascii="Calibri" w:hAnsi="Calibri" w:cs="Calibri"/>
        </w:rPr>
      </w:pPr>
    </w:p>
    <w:p w14:paraId="62090373" w14:textId="62BB8AC2" w:rsidR="00003BE3" w:rsidRPr="00003BE3" w:rsidRDefault="00003BE3" w:rsidP="00003BE3">
      <w:pPr>
        <w:spacing w:line="240" w:lineRule="auto"/>
        <w:rPr>
          <w:rFonts w:ascii="Calibri" w:hAnsi="Calibri" w:cs="Calibri"/>
          <w:b/>
          <w:bCs/>
        </w:rPr>
      </w:pPr>
      <w:r w:rsidRPr="00003BE3">
        <w:rPr>
          <w:rFonts w:ascii="Calibri" w:hAnsi="Calibri" w:cs="Calibri"/>
          <w:b/>
          <w:bCs/>
        </w:rPr>
        <w:t xml:space="preserve">5. Jacobus de Voragine. The Golden Legend. Ed. Frederick </w:t>
      </w:r>
      <w:proofErr w:type="spellStart"/>
      <w:r w:rsidRPr="00003BE3">
        <w:rPr>
          <w:rFonts w:ascii="Calibri" w:hAnsi="Calibri" w:cs="Calibri"/>
          <w:b/>
          <w:bCs/>
        </w:rPr>
        <w:t>Startridge</w:t>
      </w:r>
      <w:proofErr w:type="spellEnd"/>
      <w:r w:rsidRPr="00003BE3">
        <w:rPr>
          <w:rFonts w:ascii="Calibri" w:hAnsi="Calibri" w:cs="Calibri"/>
          <w:b/>
          <w:bCs/>
        </w:rPr>
        <w:t xml:space="preserve"> Ellis. Hammersmith: Kelmscott Press, 1892. 3 vols. (500 copies on paper). Printer: William Morris. Illustrator: Edward Burne-Jones.</w:t>
      </w:r>
    </w:p>
    <w:p w14:paraId="048FD0FC" w14:textId="271D561F" w:rsidR="006F269A" w:rsidRDefault="00003BE3" w:rsidP="00003BE3">
      <w:pPr>
        <w:spacing w:line="360" w:lineRule="auto"/>
        <w:rPr>
          <w:rFonts w:ascii="Calibri" w:hAnsi="Calibri" w:cs="Calibri"/>
        </w:rPr>
      </w:pPr>
      <w:r w:rsidRPr="00003BE3">
        <w:rPr>
          <w:rFonts w:ascii="Calibri" w:hAnsi="Calibri" w:cs="Calibri"/>
        </w:rPr>
        <w:t>This edition represents William Morris's vision of the medieval book as art object</w:t>
      </w:r>
      <w:r w:rsidR="00311348">
        <w:rPr>
          <w:rFonts w:ascii="Calibri" w:hAnsi="Calibri" w:cs="Calibri"/>
        </w:rPr>
        <w:t xml:space="preserve"> </w:t>
      </w:r>
      <w:r w:rsidR="008C3F9F">
        <w:rPr>
          <w:rFonts w:ascii="Calibri" w:hAnsi="Calibri" w:cs="Calibri"/>
          <w:vertAlign w:val="superscript"/>
        </w:rPr>
        <w:t>3</w:t>
      </w:r>
      <w:r w:rsidRPr="00311348">
        <w:rPr>
          <w:rFonts w:ascii="Calibri" w:hAnsi="Calibri" w:cs="Calibri"/>
          <w:vertAlign w:val="superscript"/>
        </w:rPr>
        <w:t>.</w:t>
      </w:r>
      <w:r w:rsidR="000000DF">
        <w:rPr>
          <w:rFonts w:ascii="Calibri" w:hAnsi="Calibri" w:cs="Calibri"/>
          <w:vertAlign w:val="superscript"/>
        </w:rPr>
        <w:t xml:space="preserve">, </w:t>
      </w:r>
      <w:r w:rsidR="008C3F9F">
        <w:rPr>
          <w:rFonts w:ascii="Calibri" w:hAnsi="Calibri" w:cs="Calibri"/>
          <w:vertAlign w:val="superscript"/>
        </w:rPr>
        <w:t>4</w:t>
      </w:r>
      <w:r w:rsidRPr="00003BE3">
        <w:rPr>
          <w:rFonts w:ascii="Calibri" w:hAnsi="Calibri" w:cs="Calibri"/>
        </w:rPr>
        <w:t xml:space="preserve"> Features Morris's Golden Type, elaborate woodcut borders by Burne-Jones, and handmade paper with the Primrose watermark. Not a scholarly edition but culturally significant for understanding Victorian medievalism and the history of fine printing. Aimed at wealthy bibliophiles and collectors. Extremely valuable copies today, making library access essential.</w:t>
      </w:r>
    </w:p>
    <w:p w14:paraId="11A67274" w14:textId="77777777" w:rsidR="00003BE3" w:rsidRPr="00003BE3" w:rsidRDefault="00003BE3" w:rsidP="00003BE3">
      <w:pPr>
        <w:spacing w:line="360" w:lineRule="auto"/>
        <w:rPr>
          <w:rFonts w:ascii="Calibri" w:hAnsi="Calibri" w:cs="Calibri"/>
        </w:rPr>
      </w:pPr>
    </w:p>
    <w:p w14:paraId="01707CB3" w14:textId="6DECA038" w:rsidR="00003BE3" w:rsidRPr="00003BE3" w:rsidRDefault="00003BE3" w:rsidP="00003BE3">
      <w:pPr>
        <w:spacing w:line="240" w:lineRule="auto"/>
        <w:rPr>
          <w:rFonts w:ascii="Calibri" w:hAnsi="Calibri" w:cs="Calibri"/>
          <w:b/>
          <w:bCs/>
        </w:rPr>
      </w:pPr>
      <w:r w:rsidRPr="00003BE3">
        <w:rPr>
          <w:rFonts w:ascii="Calibri" w:hAnsi="Calibri" w:cs="Calibri"/>
          <w:b/>
          <w:bCs/>
          <w:lang w:val="es-419"/>
        </w:rPr>
        <w:t xml:space="preserve">6. </w:t>
      </w:r>
      <w:proofErr w:type="spellStart"/>
      <w:r w:rsidRPr="00003BE3">
        <w:rPr>
          <w:rFonts w:ascii="Calibri" w:hAnsi="Calibri" w:cs="Calibri"/>
          <w:b/>
          <w:bCs/>
          <w:lang w:val="es-419"/>
        </w:rPr>
        <w:t>Maggioni</w:t>
      </w:r>
      <w:proofErr w:type="spellEnd"/>
      <w:r w:rsidRPr="00003BE3">
        <w:rPr>
          <w:rFonts w:ascii="Calibri" w:hAnsi="Calibri" w:cs="Calibri"/>
          <w:b/>
          <w:bCs/>
          <w:lang w:val="es-419"/>
        </w:rPr>
        <w:t xml:space="preserve">, Giovanni Paolo, ed. Legenda aurea. </w:t>
      </w:r>
      <w:proofErr w:type="spellStart"/>
      <w:r w:rsidRPr="00003BE3">
        <w:rPr>
          <w:rFonts w:ascii="Calibri" w:hAnsi="Calibri" w:cs="Calibri"/>
          <w:b/>
          <w:bCs/>
          <w:lang w:val="es-419"/>
        </w:rPr>
        <w:t>Edizione</w:t>
      </w:r>
      <w:proofErr w:type="spellEnd"/>
      <w:r w:rsidRPr="00003BE3">
        <w:rPr>
          <w:rFonts w:ascii="Calibri" w:hAnsi="Calibri" w:cs="Calibri"/>
          <w:b/>
          <w:bCs/>
          <w:lang w:val="es-419"/>
        </w:rPr>
        <w:t xml:space="preserve"> critica. 2 vols. Florence: SISMEL-</w:t>
      </w:r>
      <w:proofErr w:type="spellStart"/>
      <w:r w:rsidRPr="00003BE3">
        <w:rPr>
          <w:rFonts w:ascii="Calibri" w:hAnsi="Calibri" w:cs="Calibri"/>
          <w:b/>
          <w:bCs/>
          <w:lang w:val="es-419"/>
        </w:rPr>
        <w:t>Edizioni</w:t>
      </w:r>
      <w:proofErr w:type="spellEnd"/>
      <w:r w:rsidRPr="00003BE3">
        <w:rPr>
          <w:rFonts w:ascii="Calibri" w:hAnsi="Calibri" w:cs="Calibri"/>
          <w:b/>
          <w:bCs/>
          <w:lang w:val="es-419"/>
        </w:rPr>
        <w:t xml:space="preserve"> del Galluzzo (</w:t>
      </w:r>
      <w:proofErr w:type="spellStart"/>
      <w:r w:rsidRPr="00003BE3">
        <w:rPr>
          <w:rFonts w:ascii="Calibri" w:hAnsi="Calibri" w:cs="Calibri"/>
          <w:b/>
          <w:bCs/>
          <w:lang w:val="es-419"/>
        </w:rPr>
        <w:t>Millennio</w:t>
      </w:r>
      <w:proofErr w:type="spellEnd"/>
      <w:r w:rsidRPr="00003BE3">
        <w:rPr>
          <w:rFonts w:ascii="Calibri" w:hAnsi="Calibri" w:cs="Calibri"/>
          <w:b/>
          <w:bCs/>
          <w:lang w:val="es-419"/>
        </w:rPr>
        <w:t xml:space="preserve"> </w:t>
      </w:r>
      <w:proofErr w:type="spellStart"/>
      <w:r w:rsidRPr="00003BE3">
        <w:rPr>
          <w:rFonts w:ascii="Calibri" w:hAnsi="Calibri" w:cs="Calibri"/>
          <w:b/>
          <w:bCs/>
          <w:lang w:val="es-419"/>
        </w:rPr>
        <w:t>medievale</w:t>
      </w:r>
      <w:proofErr w:type="spellEnd"/>
      <w:r w:rsidRPr="00003BE3">
        <w:rPr>
          <w:rFonts w:ascii="Calibri" w:hAnsi="Calibri" w:cs="Calibri"/>
          <w:b/>
          <w:bCs/>
          <w:lang w:val="es-419"/>
        </w:rPr>
        <w:t xml:space="preserve">), 1998. pp. </w:t>
      </w:r>
      <w:r w:rsidRPr="00363A40">
        <w:rPr>
          <w:rFonts w:ascii="Calibri" w:hAnsi="Calibri" w:cs="Calibri"/>
          <w:b/>
          <w:bCs/>
          <w:lang w:val="es-419"/>
        </w:rPr>
        <w:t xml:space="preserve">LXVI-1368. </w:t>
      </w:r>
      <w:r w:rsidRPr="00003BE3">
        <w:rPr>
          <w:rFonts w:ascii="Calibri" w:hAnsi="Calibri" w:cs="Calibri"/>
          <w:b/>
          <w:bCs/>
        </w:rPr>
        <w:t>ISBN 978-88-87027-63-1.</w:t>
      </w:r>
    </w:p>
    <w:p w14:paraId="536C8E02" w14:textId="77777777" w:rsidR="00003BE3" w:rsidRPr="00003BE3" w:rsidRDefault="00003BE3" w:rsidP="00003BE3">
      <w:pPr>
        <w:spacing w:line="240" w:lineRule="auto"/>
        <w:rPr>
          <w:rFonts w:ascii="Calibri" w:hAnsi="Calibri" w:cs="Calibri"/>
          <w:b/>
          <w:bCs/>
        </w:rPr>
      </w:pPr>
      <w:r w:rsidRPr="00003BE3">
        <w:rPr>
          <w:rFonts w:ascii="Calibri" w:hAnsi="Calibri" w:cs="Calibri"/>
          <w:b/>
          <w:bCs/>
        </w:rPr>
        <w:t>Revised edition with Italian translation: 2007. ISBN 978-88-8450-245-2.</w:t>
      </w:r>
    </w:p>
    <w:p w14:paraId="57FCBAF1" w14:textId="0870BDE7" w:rsidR="00003BE3" w:rsidRDefault="004E0B3B" w:rsidP="00003BE3">
      <w:pPr>
        <w:spacing w:line="360" w:lineRule="auto"/>
        <w:rPr>
          <w:rFonts w:ascii="Calibri" w:hAnsi="Calibri" w:cs="Calibri"/>
        </w:rPr>
      </w:pPr>
      <w:r w:rsidRPr="004E0B3B">
        <w:rPr>
          <w:rFonts w:ascii="Calibri" w:hAnsi="Calibri" w:cs="Calibri"/>
        </w:rPr>
        <w:t xml:space="preserve">This is the authoritative modern critical edition of the Latin text, replacing the 19th-century </w:t>
      </w:r>
      <w:proofErr w:type="spellStart"/>
      <w:r w:rsidRPr="004E0B3B">
        <w:rPr>
          <w:rFonts w:ascii="Calibri" w:hAnsi="Calibri" w:cs="Calibri"/>
        </w:rPr>
        <w:t>Graesse</w:t>
      </w:r>
      <w:proofErr w:type="spellEnd"/>
      <w:r w:rsidRPr="004E0B3B">
        <w:rPr>
          <w:rFonts w:ascii="Calibri" w:hAnsi="Calibri" w:cs="Calibri"/>
        </w:rPr>
        <w:t xml:space="preserve"> edition</w:t>
      </w:r>
      <w:r>
        <w:rPr>
          <w:rFonts w:ascii="Calibri" w:hAnsi="Calibri" w:cs="Calibri"/>
        </w:rPr>
        <w:t xml:space="preserve"> </w:t>
      </w:r>
      <w:r w:rsidR="008C3F9F">
        <w:rPr>
          <w:rFonts w:ascii="Calibri" w:hAnsi="Calibri" w:cs="Calibri"/>
          <w:vertAlign w:val="superscript"/>
        </w:rPr>
        <w:t>5</w:t>
      </w:r>
      <w:r w:rsidR="00831A79">
        <w:rPr>
          <w:rFonts w:ascii="Calibri" w:hAnsi="Calibri" w:cs="Calibri"/>
          <w:vertAlign w:val="superscript"/>
        </w:rPr>
        <w:t xml:space="preserve">, </w:t>
      </w:r>
      <w:r w:rsidR="008C3F9F">
        <w:rPr>
          <w:rFonts w:ascii="Calibri" w:hAnsi="Calibri" w:cs="Calibri"/>
          <w:vertAlign w:val="superscript"/>
        </w:rPr>
        <w:t>6</w:t>
      </w:r>
      <w:r>
        <w:rPr>
          <w:rFonts w:ascii="Calibri" w:hAnsi="Calibri" w:cs="Calibri"/>
        </w:rPr>
        <w:t xml:space="preserve">. </w:t>
      </w:r>
      <w:r w:rsidR="00003BE3" w:rsidRPr="00003BE3">
        <w:rPr>
          <w:rFonts w:ascii="Calibri" w:hAnsi="Calibri" w:cs="Calibri"/>
        </w:rPr>
        <w:t xml:space="preserve">This 1998 edition provides the Latin text with comprehensive critical apparatus; the 2007 revision adds Italian translation and commentary. Aimed exclusively at </w:t>
      </w:r>
      <w:r w:rsidR="00003BE3" w:rsidRPr="00003BE3">
        <w:rPr>
          <w:rFonts w:ascii="Calibri" w:hAnsi="Calibri" w:cs="Calibri"/>
        </w:rPr>
        <w:lastRenderedPageBreak/>
        <w:t xml:space="preserve">academic specialists and requires Latin proficiency. </w:t>
      </w:r>
      <w:proofErr w:type="gramStart"/>
      <w:r w:rsidR="004B3CDB">
        <w:rPr>
          <w:rFonts w:ascii="Calibri" w:hAnsi="Calibri" w:cs="Calibri"/>
        </w:rPr>
        <w:t>( Extra</w:t>
      </w:r>
      <w:proofErr w:type="gramEnd"/>
      <w:r w:rsidR="004B3CDB">
        <w:rPr>
          <w:rFonts w:ascii="Calibri" w:hAnsi="Calibri" w:cs="Calibri"/>
        </w:rPr>
        <w:t xml:space="preserve"> note: The University of Malta shows 13 copies to access physically!)</w:t>
      </w:r>
    </w:p>
    <w:p w14:paraId="3BDB9353" w14:textId="77777777" w:rsidR="004B3CDB" w:rsidRPr="00003BE3" w:rsidRDefault="004B3CDB" w:rsidP="00003BE3">
      <w:pPr>
        <w:spacing w:line="360" w:lineRule="auto"/>
        <w:rPr>
          <w:rFonts w:ascii="Calibri" w:hAnsi="Calibri" w:cs="Calibri"/>
        </w:rPr>
      </w:pPr>
    </w:p>
    <w:p w14:paraId="6F06A6B2" w14:textId="2067C090" w:rsidR="00C066FC" w:rsidRPr="00003BE3" w:rsidRDefault="00003BE3" w:rsidP="0022782A">
      <w:pPr>
        <w:spacing w:after="0"/>
        <w:rPr>
          <w:rFonts w:ascii="Calibri" w:hAnsi="Calibri" w:cs="Calibri"/>
          <w:b/>
          <w:bCs/>
        </w:rPr>
      </w:pPr>
      <w:r w:rsidRPr="00003BE3">
        <w:rPr>
          <w:rFonts w:ascii="Calibri" w:hAnsi="Calibri" w:cs="Calibri"/>
          <w:b/>
          <w:bCs/>
        </w:rPr>
        <w:t>7</w:t>
      </w:r>
      <w:r w:rsidR="00C066FC" w:rsidRPr="00003BE3">
        <w:rPr>
          <w:rFonts w:ascii="Calibri" w:hAnsi="Calibri" w:cs="Calibri"/>
          <w:b/>
          <w:bCs/>
        </w:rPr>
        <w:t>.</w:t>
      </w:r>
      <w:r w:rsidR="00C066FC" w:rsidRPr="00003BE3">
        <w:rPr>
          <w:rFonts w:ascii="Calibri" w:eastAsia="Times New Roman" w:hAnsi="Calibri" w:cs="Calibri"/>
          <w:b/>
          <w:bCs/>
          <w:kern w:val="0"/>
          <w:sz w:val="27"/>
          <w:szCs w:val="27"/>
          <w:lang w:val="en-US" w:eastAsia="en-US"/>
          <w14:ligatures w14:val="none"/>
        </w:rPr>
        <w:t xml:space="preserve"> </w:t>
      </w:r>
      <w:r w:rsidR="00C066FC" w:rsidRPr="00003BE3">
        <w:rPr>
          <w:rFonts w:ascii="Calibri" w:hAnsi="Calibri" w:cs="Calibri"/>
          <w:b/>
          <w:bCs/>
        </w:rPr>
        <w:t>Jacobus de Voragine. The Golden Legend: Readings on the Saints. Trans. William Granger Ryan. 2 vols. Princeton: Princeton University Press, 1993. ISBN 0-691-00153-7, 0-691-00154-5.</w:t>
      </w:r>
    </w:p>
    <w:p w14:paraId="6D35E56F" w14:textId="77777777" w:rsidR="00C066FC" w:rsidRPr="00003BE3" w:rsidRDefault="00C066FC" w:rsidP="0022782A">
      <w:pPr>
        <w:spacing w:after="0"/>
        <w:rPr>
          <w:rFonts w:ascii="Calibri" w:hAnsi="Calibri" w:cs="Calibri"/>
          <w:b/>
          <w:bCs/>
        </w:rPr>
      </w:pPr>
      <w:r w:rsidRPr="00003BE3">
        <w:rPr>
          <w:rFonts w:ascii="Calibri" w:hAnsi="Calibri" w:cs="Calibri"/>
          <w:b/>
          <w:bCs/>
        </w:rPr>
        <w:t>Revised single-volume edition with introduction by Eamon Duffy: 2012. ISBN 978-0-691-15407-7.</w:t>
      </w:r>
    </w:p>
    <w:p w14:paraId="31FB29A9" w14:textId="77777777" w:rsidR="0022782A" w:rsidRPr="00003BE3" w:rsidRDefault="0022782A" w:rsidP="00452F8B">
      <w:pPr>
        <w:spacing w:after="0" w:line="360" w:lineRule="auto"/>
        <w:rPr>
          <w:rFonts w:ascii="Calibri" w:hAnsi="Calibri" w:cs="Calibri"/>
          <w:b/>
          <w:bCs/>
        </w:rPr>
      </w:pPr>
    </w:p>
    <w:p w14:paraId="47AFCD62" w14:textId="1B254105" w:rsidR="00C066FC" w:rsidRPr="00003BE3" w:rsidRDefault="00C066FC" w:rsidP="00452F8B">
      <w:pPr>
        <w:spacing w:line="360" w:lineRule="auto"/>
        <w:rPr>
          <w:rFonts w:ascii="Calibri" w:hAnsi="Calibri" w:cs="Calibri"/>
        </w:rPr>
      </w:pPr>
      <w:r w:rsidRPr="00003BE3">
        <w:rPr>
          <w:rFonts w:ascii="Calibri" w:hAnsi="Calibri" w:cs="Calibri"/>
        </w:rPr>
        <w:t xml:space="preserve">This is the first complete modern English translation of the Legenda Aurea, based on the </w:t>
      </w:r>
      <w:proofErr w:type="spellStart"/>
      <w:r w:rsidRPr="00003BE3">
        <w:rPr>
          <w:rFonts w:ascii="Calibri" w:hAnsi="Calibri" w:cs="Calibri"/>
        </w:rPr>
        <w:t>Graesse</w:t>
      </w:r>
      <w:proofErr w:type="spellEnd"/>
      <w:r w:rsidRPr="00003BE3">
        <w:rPr>
          <w:rFonts w:ascii="Calibri" w:hAnsi="Calibri" w:cs="Calibri"/>
        </w:rPr>
        <w:t xml:space="preserve"> Latin edition. Ryan's translation </w:t>
      </w:r>
      <w:r w:rsidR="00E51116" w:rsidRPr="00003BE3">
        <w:rPr>
          <w:rFonts w:ascii="Calibri" w:hAnsi="Calibri" w:cs="Calibri"/>
        </w:rPr>
        <w:t>makes</w:t>
      </w:r>
      <w:r w:rsidRPr="00003BE3">
        <w:rPr>
          <w:rFonts w:ascii="Calibri" w:hAnsi="Calibri" w:cs="Calibri"/>
        </w:rPr>
        <w:t xml:space="preserve"> the entire text accessible to English-speaking scholars and general readers. The 2012 revised edition features a</w:t>
      </w:r>
      <w:r w:rsidR="00EB572E" w:rsidRPr="00003BE3">
        <w:rPr>
          <w:rFonts w:ascii="Calibri" w:hAnsi="Calibri" w:cs="Calibri"/>
        </w:rPr>
        <w:t xml:space="preserve"> </w:t>
      </w:r>
      <w:r w:rsidRPr="00003BE3">
        <w:rPr>
          <w:rFonts w:ascii="Calibri" w:hAnsi="Calibri" w:cs="Calibri"/>
        </w:rPr>
        <w:t xml:space="preserve">contextualizing introduction by Eamon Duffy and combines both volumes into a more affordable paperback. This has become the standard English edition for academic use, widely cited in art history, medieval studies, and religious studies. Includes all 182 chapters covering saints' lives and liturgical feasts. </w:t>
      </w:r>
      <w:r w:rsidR="00DA3456" w:rsidRPr="00003BE3">
        <w:rPr>
          <w:rFonts w:ascii="Calibri" w:hAnsi="Calibri" w:cs="Calibri"/>
        </w:rPr>
        <w:t xml:space="preserve">Additionally, </w:t>
      </w:r>
      <w:r w:rsidRPr="00003BE3">
        <w:rPr>
          <w:rFonts w:ascii="Calibri" w:hAnsi="Calibri" w:cs="Calibri"/>
        </w:rPr>
        <w:t>Princeton's publication ensures wide library availability.</w:t>
      </w:r>
    </w:p>
    <w:p w14:paraId="2657636E" w14:textId="77777777" w:rsidR="002F2101" w:rsidRPr="00003BE3" w:rsidRDefault="002F2101" w:rsidP="00452F8B">
      <w:pPr>
        <w:spacing w:after="0"/>
        <w:rPr>
          <w:rFonts w:ascii="Calibri" w:hAnsi="Calibri" w:cs="Calibri"/>
          <w:b/>
          <w:bCs/>
        </w:rPr>
      </w:pPr>
    </w:p>
    <w:p w14:paraId="3E66FE65" w14:textId="0B5BD264" w:rsidR="00C066FC" w:rsidRPr="00003BE3" w:rsidRDefault="00003BE3" w:rsidP="00452F8B">
      <w:pPr>
        <w:spacing w:after="0"/>
        <w:rPr>
          <w:rFonts w:ascii="Calibri" w:hAnsi="Calibri" w:cs="Calibri"/>
          <w:b/>
          <w:bCs/>
        </w:rPr>
      </w:pPr>
      <w:r>
        <w:rPr>
          <w:rFonts w:ascii="Calibri" w:hAnsi="Calibri" w:cs="Calibri"/>
          <w:b/>
          <w:bCs/>
        </w:rPr>
        <w:t>8</w:t>
      </w:r>
      <w:r w:rsidR="00C066FC" w:rsidRPr="00003BE3">
        <w:rPr>
          <w:rFonts w:ascii="Calibri" w:hAnsi="Calibri" w:cs="Calibri"/>
          <w:b/>
          <w:bCs/>
        </w:rPr>
        <w:t>. Jacobus de Voragine. The Golden Legend: Selections. Trans. Christopher Stace. Ed. Richard Hamer. Penguin Classics, 1998. ISBN 978-0-14-044648-7. 432 pp.</w:t>
      </w:r>
    </w:p>
    <w:p w14:paraId="07A2B4FF" w14:textId="77777777" w:rsidR="00452F8B" w:rsidRPr="00003BE3" w:rsidRDefault="00452F8B" w:rsidP="00452F8B">
      <w:pPr>
        <w:spacing w:after="0"/>
        <w:rPr>
          <w:rFonts w:ascii="Calibri" w:hAnsi="Calibri" w:cs="Calibri"/>
          <w:b/>
          <w:bCs/>
        </w:rPr>
      </w:pPr>
    </w:p>
    <w:p w14:paraId="103A41B6" w14:textId="479C5180" w:rsidR="00C066FC" w:rsidRPr="00003BE3" w:rsidRDefault="00C066FC" w:rsidP="00452F8B">
      <w:pPr>
        <w:spacing w:line="360" w:lineRule="auto"/>
        <w:rPr>
          <w:rFonts w:ascii="Calibri" w:hAnsi="Calibri" w:cs="Calibri"/>
        </w:rPr>
      </w:pPr>
      <w:r w:rsidRPr="00003BE3">
        <w:rPr>
          <w:rFonts w:ascii="Calibri" w:hAnsi="Calibri" w:cs="Calibri"/>
        </w:rPr>
        <w:t xml:space="preserve">A curated selection of over 70 lives, this edition makes the Legenda Aurea accessible to general readers in a portable, affordable format. </w:t>
      </w:r>
      <w:r w:rsidR="009C7D40" w:rsidRPr="00003BE3">
        <w:rPr>
          <w:rFonts w:ascii="Calibri" w:hAnsi="Calibri" w:cs="Calibri"/>
        </w:rPr>
        <w:t xml:space="preserve">Similar to </w:t>
      </w:r>
      <w:r w:rsidR="004B3CDB">
        <w:rPr>
          <w:rFonts w:ascii="Calibri" w:hAnsi="Calibri" w:cs="Calibri"/>
        </w:rPr>
        <w:t>a</w:t>
      </w:r>
      <w:r w:rsidR="009C7D40" w:rsidRPr="00003BE3">
        <w:rPr>
          <w:rFonts w:ascii="Calibri" w:hAnsi="Calibri" w:cs="Calibri"/>
        </w:rPr>
        <w:t xml:space="preserve"> previous</w:t>
      </w:r>
      <w:r w:rsidR="005D5A33" w:rsidRPr="00003BE3">
        <w:rPr>
          <w:rFonts w:ascii="Calibri" w:hAnsi="Calibri" w:cs="Calibri"/>
        </w:rPr>
        <w:t xml:space="preserve"> entry</w:t>
      </w:r>
      <w:r w:rsidR="009C7D40" w:rsidRPr="00003BE3">
        <w:rPr>
          <w:rFonts w:ascii="Calibri" w:hAnsi="Calibri" w:cs="Calibri"/>
        </w:rPr>
        <w:t xml:space="preserve">, </w:t>
      </w:r>
      <w:r w:rsidRPr="00003BE3">
        <w:rPr>
          <w:rFonts w:ascii="Calibri" w:hAnsi="Calibri" w:cs="Calibri"/>
        </w:rPr>
        <w:t xml:space="preserve">Stace's translation </w:t>
      </w:r>
      <w:r w:rsidR="00D84096" w:rsidRPr="00003BE3">
        <w:rPr>
          <w:rFonts w:ascii="Calibri" w:hAnsi="Calibri" w:cs="Calibri"/>
        </w:rPr>
        <w:t>offers</w:t>
      </w:r>
      <w:r w:rsidRPr="00003BE3">
        <w:rPr>
          <w:rFonts w:ascii="Calibri" w:hAnsi="Calibri" w:cs="Calibri"/>
        </w:rPr>
        <w:t xml:space="preserve"> clarity and readability</w:t>
      </w:r>
      <w:r w:rsidR="00D84096" w:rsidRPr="00003BE3">
        <w:rPr>
          <w:rFonts w:ascii="Calibri" w:hAnsi="Calibri" w:cs="Calibri"/>
        </w:rPr>
        <w:t xml:space="preserve"> while </w:t>
      </w:r>
      <w:r w:rsidRPr="00003BE3">
        <w:rPr>
          <w:rFonts w:ascii="Calibri" w:hAnsi="Calibri" w:cs="Calibri"/>
        </w:rPr>
        <w:t xml:space="preserve">Hamer's introduction provides essential historical context. While not complete, this edition includes important and culturally influential saints' lives, making it ideal for teaching and general readers. The selection </w:t>
      </w:r>
      <w:r w:rsidR="004B3CDB">
        <w:rPr>
          <w:rFonts w:ascii="Calibri" w:hAnsi="Calibri" w:cs="Calibri"/>
        </w:rPr>
        <w:t xml:space="preserve">seems to </w:t>
      </w:r>
      <w:r w:rsidRPr="00003BE3">
        <w:rPr>
          <w:rFonts w:ascii="Calibri" w:hAnsi="Calibri" w:cs="Calibri"/>
        </w:rPr>
        <w:t>prioritize saints who influenced medieval art and literature</w:t>
      </w:r>
      <w:r w:rsidR="00285391" w:rsidRPr="00003BE3">
        <w:rPr>
          <w:rFonts w:ascii="Calibri" w:hAnsi="Calibri" w:cs="Calibri"/>
        </w:rPr>
        <w:t xml:space="preserve">. </w:t>
      </w:r>
      <w:r w:rsidRPr="00003BE3">
        <w:rPr>
          <w:rFonts w:ascii="Calibri" w:hAnsi="Calibri" w:cs="Calibri"/>
        </w:rPr>
        <w:t xml:space="preserve">Trade-offs include the omission of some chapters and the lack of scholarly annotations, but the accessible prose and helpful introduction </w:t>
      </w:r>
      <w:r w:rsidR="004B3CDB">
        <w:rPr>
          <w:rFonts w:ascii="Calibri" w:hAnsi="Calibri" w:cs="Calibri"/>
        </w:rPr>
        <w:t xml:space="preserve">could </w:t>
      </w:r>
      <w:r w:rsidRPr="00003BE3">
        <w:rPr>
          <w:rFonts w:ascii="Calibri" w:hAnsi="Calibri" w:cs="Calibri"/>
        </w:rPr>
        <w:t xml:space="preserve">make this </w:t>
      </w:r>
      <w:r w:rsidR="00285391" w:rsidRPr="00003BE3">
        <w:rPr>
          <w:rFonts w:ascii="Calibri" w:hAnsi="Calibri" w:cs="Calibri"/>
        </w:rPr>
        <w:t xml:space="preserve">a good </w:t>
      </w:r>
      <w:r w:rsidRPr="00003BE3">
        <w:rPr>
          <w:rFonts w:ascii="Calibri" w:hAnsi="Calibri" w:cs="Calibri"/>
        </w:rPr>
        <w:t>entry point for non-specialists.</w:t>
      </w:r>
    </w:p>
    <w:p w14:paraId="28DBDBD6" w14:textId="77777777" w:rsidR="006F269A" w:rsidRPr="00003BE3" w:rsidRDefault="006F269A" w:rsidP="00452F8B">
      <w:pPr>
        <w:spacing w:line="360" w:lineRule="auto"/>
        <w:rPr>
          <w:rFonts w:ascii="Calibri" w:hAnsi="Calibri" w:cs="Calibri"/>
        </w:rPr>
      </w:pPr>
    </w:p>
    <w:p w14:paraId="25F78E81" w14:textId="72E8EA6B" w:rsidR="00C066FC" w:rsidRPr="00003BE3" w:rsidRDefault="00003BE3" w:rsidP="0022782A">
      <w:pPr>
        <w:spacing w:after="0"/>
        <w:rPr>
          <w:rFonts w:ascii="Calibri" w:hAnsi="Calibri" w:cs="Calibri"/>
          <w:b/>
          <w:bCs/>
        </w:rPr>
      </w:pPr>
      <w:r>
        <w:rPr>
          <w:rFonts w:ascii="Calibri" w:hAnsi="Calibri" w:cs="Calibri"/>
          <w:b/>
          <w:bCs/>
        </w:rPr>
        <w:lastRenderedPageBreak/>
        <w:t>9</w:t>
      </w:r>
      <w:r w:rsidR="00C066FC" w:rsidRPr="00003BE3">
        <w:rPr>
          <w:rFonts w:ascii="Calibri" w:hAnsi="Calibri" w:cs="Calibri"/>
          <w:b/>
          <w:bCs/>
        </w:rPr>
        <w:t>. Le Goff, Jacques. In Search of Sacred Time: Jacobus de Voragine and The Golden Legend. Trans. Lydia G. Cochrane. Princeton: Princeton University Press, 2014. ISBN 978-0-691-15645-3. 214 pp.</w:t>
      </w:r>
    </w:p>
    <w:p w14:paraId="2522A4DC" w14:textId="77777777" w:rsidR="00C066FC" w:rsidRPr="00003BE3" w:rsidRDefault="00C066FC" w:rsidP="0022782A">
      <w:pPr>
        <w:spacing w:after="0"/>
        <w:rPr>
          <w:rFonts w:ascii="Calibri" w:hAnsi="Calibri" w:cs="Calibri"/>
          <w:b/>
          <w:bCs/>
        </w:rPr>
      </w:pPr>
      <w:r w:rsidRPr="00363A40">
        <w:rPr>
          <w:rFonts w:ascii="Calibri" w:hAnsi="Calibri" w:cs="Calibri"/>
          <w:b/>
          <w:bCs/>
          <w:lang w:val="es-419"/>
        </w:rPr>
        <w:t xml:space="preserve">Original French </w:t>
      </w:r>
      <w:proofErr w:type="spellStart"/>
      <w:r w:rsidRPr="00363A40">
        <w:rPr>
          <w:rFonts w:ascii="Calibri" w:hAnsi="Calibri" w:cs="Calibri"/>
          <w:b/>
          <w:bCs/>
          <w:lang w:val="es-419"/>
        </w:rPr>
        <w:t>edition</w:t>
      </w:r>
      <w:proofErr w:type="spellEnd"/>
      <w:r w:rsidRPr="00363A40">
        <w:rPr>
          <w:rFonts w:ascii="Calibri" w:hAnsi="Calibri" w:cs="Calibri"/>
          <w:b/>
          <w:bCs/>
          <w:lang w:val="es-419"/>
        </w:rPr>
        <w:t xml:space="preserve">: À la </w:t>
      </w:r>
      <w:proofErr w:type="spellStart"/>
      <w:r w:rsidRPr="00363A40">
        <w:rPr>
          <w:rFonts w:ascii="Calibri" w:hAnsi="Calibri" w:cs="Calibri"/>
          <w:b/>
          <w:bCs/>
          <w:lang w:val="es-419"/>
        </w:rPr>
        <w:t>recherche</w:t>
      </w:r>
      <w:proofErr w:type="spellEnd"/>
      <w:r w:rsidRPr="00363A40">
        <w:rPr>
          <w:rFonts w:ascii="Calibri" w:hAnsi="Calibri" w:cs="Calibri"/>
          <w:b/>
          <w:bCs/>
          <w:lang w:val="es-419"/>
        </w:rPr>
        <w:t xml:space="preserve"> du </w:t>
      </w:r>
      <w:proofErr w:type="spellStart"/>
      <w:r w:rsidRPr="00363A40">
        <w:rPr>
          <w:rFonts w:ascii="Calibri" w:hAnsi="Calibri" w:cs="Calibri"/>
          <w:b/>
          <w:bCs/>
          <w:lang w:val="es-419"/>
        </w:rPr>
        <w:t>temps</w:t>
      </w:r>
      <w:proofErr w:type="spellEnd"/>
      <w:r w:rsidRPr="00363A40">
        <w:rPr>
          <w:rFonts w:ascii="Calibri" w:hAnsi="Calibri" w:cs="Calibri"/>
          <w:b/>
          <w:bCs/>
          <w:lang w:val="es-419"/>
        </w:rPr>
        <w:t xml:space="preserve"> </w:t>
      </w:r>
      <w:proofErr w:type="spellStart"/>
      <w:r w:rsidRPr="00363A40">
        <w:rPr>
          <w:rFonts w:ascii="Calibri" w:hAnsi="Calibri" w:cs="Calibri"/>
          <w:b/>
          <w:bCs/>
          <w:lang w:val="es-419"/>
        </w:rPr>
        <w:t>sacré</w:t>
      </w:r>
      <w:proofErr w:type="spellEnd"/>
      <w:r w:rsidRPr="00363A40">
        <w:rPr>
          <w:rFonts w:ascii="Calibri" w:hAnsi="Calibri" w:cs="Calibri"/>
          <w:b/>
          <w:bCs/>
          <w:lang w:val="es-419"/>
        </w:rPr>
        <w:t xml:space="preserve">: </w:t>
      </w:r>
      <w:proofErr w:type="spellStart"/>
      <w:r w:rsidRPr="00363A40">
        <w:rPr>
          <w:rFonts w:ascii="Calibri" w:hAnsi="Calibri" w:cs="Calibri"/>
          <w:b/>
          <w:bCs/>
          <w:lang w:val="es-419"/>
        </w:rPr>
        <w:t>Jacobus</w:t>
      </w:r>
      <w:proofErr w:type="spellEnd"/>
      <w:r w:rsidRPr="00363A40">
        <w:rPr>
          <w:rFonts w:ascii="Calibri" w:hAnsi="Calibri" w:cs="Calibri"/>
          <w:b/>
          <w:bCs/>
          <w:lang w:val="es-419"/>
        </w:rPr>
        <w:t xml:space="preserve"> de </w:t>
      </w:r>
      <w:proofErr w:type="spellStart"/>
      <w:r w:rsidRPr="00363A40">
        <w:rPr>
          <w:rFonts w:ascii="Calibri" w:hAnsi="Calibri" w:cs="Calibri"/>
          <w:b/>
          <w:bCs/>
          <w:lang w:val="es-419"/>
        </w:rPr>
        <w:t>Voragine</w:t>
      </w:r>
      <w:proofErr w:type="spellEnd"/>
      <w:r w:rsidRPr="00363A40">
        <w:rPr>
          <w:rFonts w:ascii="Calibri" w:hAnsi="Calibri" w:cs="Calibri"/>
          <w:b/>
          <w:bCs/>
          <w:lang w:val="es-419"/>
        </w:rPr>
        <w:t xml:space="preserve"> et la </w:t>
      </w:r>
      <w:proofErr w:type="spellStart"/>
      <w:r w:rsidRPr="00363A40">
        <w:rPr>
          <w:rFonts w:ascii="Calibri" w:hAnsi="Calibri" w:cs="Calibri"/>
          <w:b/>
          <w:bCs/>
          <w:lang w:val="es-419"/>
        </w:rPr>
        <w:t>Légende</w:t>
      </w:r>
      <w:proofErr w:type="spellEnd"/>
      <w:r w:rsidRPr="00363A40">
        <w:rPr>
          <w:rFonts w:ascii="Calibri" w:hAnsi="Calibri" w:cs="Calibri"/>
          <w:b/>
          <w:bCs/>
          <w:lang w:val="es-419"/>
        </w:rPr>
        <w:t xml:space="preserve"> </w:t>
      </w:r>
      <w:proofErr w:type="spellStart"/>
      <w:r w:rsidRPr="00363A40">
        <w:rPr>
          <w:rFonts w:ascii="Calibri" w:hAnsi="Calibri" w:cs="Calibri"/>
          <w:b/>
          <w:bCs/>
          <w:lang w:val="es-419"/>
        </w:rPr>
        <w:t>dorée</w:t>
      </w:r>
      <w:proofErr w:type="spellEnd"/>
      <w:r w:rsidRPr="00363A40">
        <w:rPr>
          <w:rFonts w:ascii="Calibri" w:hAnsi="Calibri" w:cs="Calibri"/>
          <w:b/>
          <w:bCs/>
          <w:lang w:val="es-419"/>
        </w:rPr>
        <w:t xml:space="preserve">. </w:t>
      </w:r>
      <w:r w:rsidRPr="00003BE3">
        <w:rPr>
          <w:rFonts w:ascii="Calibri" w:hAnsi="Calibri" w:cs="Calibri"/>
          <w:b/>
          <w:bCs/>
        </w:rPr>
        <w:t>Paris: Perrin, 2011.</w:t>
      </w:r>
    </w:p>
    <w:p w14:paraId="52801EBF" w14:textId="77777777" w:rsidR="0022782A" w:rsidRPr="00003BE3" w:rsidRDefault="0022782A" w:rsidP="0022782A">
      <w:pPr>
        <w:spacing w:after="0"/>
        <w:rPr>
          <w:rFonts w:ascii="Calibri" w:hAnsi="Calibri" w:cs="Calibri"/>
          <w:b/>
          <w:bCs/>
        </w:rPr>
      </w:pPr>
    </w:p>
    <w:p w14:paraId="7BA87106" w14:textId="1C806E7A" w:rsidR="0078000B" w:rsidRPr="00003BE3" w:rsidRDefault="00C066FC" w:rsidP="0022782A">
      <w:pPr>
        <w:spacing w:line="360" w:lineRule="auto"/>
        <w:rPr>
          <w:rFonts w:ascii="Calibri" w:hAnsi="Calibri" w:cs="Calibri"/>
        </w:rPr>
      </w:pPr>
      <w:r w:rsidRPr="00003BE3">
        <w:rPr>
          <w:rFonts w:ascii="Calibri" w:hAnsi="Calibri" w:cs="Calibri"/>
        </w:rPr>
        <w:t xml:space="preserve">While not an edition of the text itself, this is </w:t>
      </w:r>
      <w:r w:rsidR="003340DD" w:rsidRPr="00003BE3">
        <w:rPr>
          <w:rFonts w:ascii="Calibri" w:hAnsi="Calibri" w:cs="Calibri"/>
        </w:rPr>
        <w:t xml:space="preserve">an </w:t>
      </w:r>
      <w:r w:rsidRPr="00003BE3">
        <w:rPr>
          <w:rFonts w:ascii="Calibri" w:hAnsi="Calibri" w:cs="Calibri"/>
        </w:rPr>
        <w:t xml:space="preserve">important modern scholarly interpretation of the Legenda Aurea. </w:t>
      </w:r>
      <w:r w:rsidR="001F3075" w:rsidRPr="00003BE3">
        <w:rPr>
          <w:rFonts w:ascii="Calibri" w:hAnsi="Calibri" w:cs="Calibri"/>
        </w:rPr>
        <w:t>It can be considered e</w:t>
      </w:r>
      <w:r w:rsidRPr="00003BE3">
        <w:rPr>
          <w:rFonts w:ascii="Calibri" w:hAnsi="Calibri" w:cs="Calibri"/>
        </w:rPr>
        <w:t>ssential reading for understanding the text's medieval context and cultural significance</w:t>
      </w:r>
      <w:r w:rsidR="00217D45" w:rsidRPr="00003BE3">
        <w:rPr>
          <w:rFonts w:ascii="Calibri" w:hAnsi="Calibri" w:cs="Calibri"/>
        </w:rPr>
        <w:t>; it seems the author</w:t>
      </w:r>
      <w:r w:rsidR="006346ED" w:rsidRPr="00003BE3">
        <w:rPr>
          <w:rFonts w:ascii="Calibri" w:hAnsi="Calibri" w:cs="Calibri"/>
        </w:rPr>
        <w:t xml:space="preserve"> examines more social and cultural patterns rather than events</w:t>
      </w:r>
      <w:r w:rsidRPr="00003BE3">
        <w:rPr>
          <w:rFonts w:ascii="Calibri" w:hAnsi="Calibri" w:cs="Calibri"/>
        </w:rPr>
        <w:t xml:space="preserve">. Aimed at scholars and serious students of medieval culture. </w:t>
      </w:r>
    </w:p>
    <w:p w14:paraId="00E6B22D" w14:textId="77777777" w:rsidR="006F269A" w:rsidRPr="00003BE3" w:rsidRDefault="006F269A" w:rsidP="0022782A">
      <w:pPr>
        <w:spacing w:line="360" w:lineRule="auto"/>
        <w:rPr>
          <w:rFonts w:ascii="Calibri" w:eastAsia="Times New Roman" w:hAnsi="Calibri" w:cs="Calibri"/>
          <w:kern w:val="0"/>
          <w:lang w:val="en-US" w:eastAsia="en-US"/>
          <w14:ligatures w14:val="none"/>
        </w:rPr>
      </w:pPr>
    </w:p>
    <w:p w14:paraId="5CC016AB" w14:textId="48C709CD" w:rsidR="00C066FC" w:rsidRPr="00003BE3" w:rsidRDefault="00003BE3" w:rsidP="0022782A">
      <w:pPr>
        <w:spacing w:after="0"/>
        <w:rPr>
          <w:rFonts w:ascii="Calibri" w:hAnsi="Calibri" w:cs="Calibri"/>
          <w:b/>
          <w:bCs/>
        </w:rPr>
      </w:pPr>
      <w:r>
        <w:rPr>
          <w:rFonts w:ascii="Calibri" w:hAnsi="Calibri" w:cs="Calibri"/>
          <w:b/>
          <w:bCs/>
        </w:rPr>
        <w:t>10</w:t>
      </w:r>
      <w:r w:rsidR="00C066FC" w:rsidRPr="00003BE3">
        <w:rPr>
          <w:rFonts w:ascii="Calibri" w:hAnsi="Calibri" w:cs="Calibri"/>
          <w:b/>
          <w:bCs/>
        </w:rPr>
        <w:t>. Jacobus de Voragine. The Golden Legend. Fordham University Medieval Sourcebook.</w:t>
      </w:r>
    </w:p>
    <w:p w14:paraId="50328CF0" w14:textId="6E8D187B" w:rsidR="00C066FC" w:rsidRPr="00003BE3" w:rsidRDefault="00C066FC" w:rsidP="0022782A">
      <w:pPr>
        <w:spacing w:after="0"/>
        <w:rPr>
          <w:rFonts w:ascii="Calibri" w:hAnsi="Calibri" w:cs="Calibri"/>
          <w:b/>
          <w:bCs/>
        </w:rPr>
      </w:pPr>
      <w:r w:rsidRPr="00003BE3">
        <w:rPr>
          <w:rFonts w:ascii="Calibri" w:hAnsi="Calibri" w:cs="Calibri"/>
          <w:b/>
          <w:bCs/>
        </w:rPr>
        <w:t xml:space="preserve">Online: </w:t>
      </w:r>
      <w:hyperlink r:id="rId9" w:history="1">
        <w:r w:rsidR="009263E0" w:rsidRPr="00003BE3">
          <w:rPr>
            <w:rStyle w:val="Hyperlink"/>
            <w:rFonts w:ascii="Calibri" w:hAnsi="Calibri" w:cs="Calibri"/>
            <w:b/>
            <w:bCs/>
          </w:rPr>
          <w:t>https://sourcebooks.fordham.edu/basis/goldenlegend/</w:t>
        </w:r>
      </w:hyperlink>
    </w:p>
    <w:p w14:paraId="6673E7AB" w14:textId="7E13848F" w:rsidR="00C066FC" w:rsidRDefault="00C066FC" w:rsidP="008E4F6A">
      <w:pPr>
        <w:spacing w:before="100" w:beforeAutospacing="1" w:after="100" w:afterAutospacing="1" w:line="360" w:lineRule="auto"/>
        <w:rPr>
          <w:rFonts w:ascii="Calibri" w:eastAsia="Times New Roman" w:hAnsi="Calibri" w:cs="Calibri"/>
          <w:kern w:val="0"/>
          <w:lang w:val="en-US" w:eastAsia="en-US"/>
          <w14:ligatures w14:val="none"/>
        </w:rPr>
      </w:pPr>
      <w:r w:rsidRPr="00003BE3">
        <w:rPr>
          <w:rFonts w:ascii="Calibri" w:eastAsia="Times New Roman" w:hAnsi="Calibri" w:cs="Calibri"/>
          <w:kern w:val="0"/>
          <w:lang w:val="en-US" w:eastAsia="en-US"/>
          <w14:ligatures w14:val="none"/>
        </w:rPr>
        <w:t xml:space="preserve">This free online edition presents selected lives from the </w:t>
      </w:r>
      <w:r w:rsidRPr="00003BE3">
        <w:rPr>
          <w:rFonts w:ascii="Calibri" w:eastAsia="Times New Roman" w:hAnsi="Calibri" w:cs="Calibri"/>
          <w:i/>
          <w:iCs/>
          <w:kern w:val="0"/>
          <w:lang w:val="en-US" w:eastAsia="en-US"/>
          <w14:ligatures w14:val="none"/>
        </w:rPr>
        <w:t>Golden Legend</w:t>
      </w:r>
      <w:r w:rsidRPr="00003BE3">
        <w:rPr>
          <w:rFonts w:ascii="Calibri" w:eastAsia="Times New Roman" w:hAnsi="Calibri" w:cs="Calibri"/>
          <w:kern w:val="0"/>
          <w:lang w:val="en-US" w:eastAsia="en-US"/>
          <w14:ligatures w14:val="none"/>
        </w:rPr>
        <w:t xml:space="preserve"> based on the Temple Classics (Ellis/Caxton) translation. Organized by volume, it provides broad access to substantial portions of the text without cost. Essential for students and teachers who need immediate access to the text. The selection is not complete but includes many of the most important saints. The Fordham Sourcebook is widely used in undergraduate medieval history courses, making this </w:t>
      </w:r>
      <w:r w:rsidR="00623D92" w:rsidRPr="00003BE3">
        <w:rPr>
          <w:rFonts w:ascii="Calibri" w:eastAsia="Times New Roman" w:hAnsi="Calibri" w:cs="Calibri"/>
          <w:kern w:val="0"/>
          <w:lang w:val="en-US" w:eastAsia="en-US"/>
          <w14:ligatures w14:val="none"/>
        </w:rPr>
        <w:t>a great</w:t>
      </w:r>
      <w:r w:rsidRPr="00003BE3">
        <w:rPr>
          <w:rFonts w:ascii="Calibri" w:eastAsia="Times New Roman" w:hAnsi="Calibri" w:cs="Calibri"/>
          <w:kern w:val="0"/>
          <w:lang w:val="en-US" w:eastAsia="en-US"/>
          <w14:ligatures w14:val="none"/>
        </w:rPr>
        <w:t xml:space="preserve"> online version</w:t>
      </w:r>
      <w:r w:rsidR="009755E6" w:rsidRPr="00003BE3">
        <w:rPr>
          <w:rFonts w:ascii="Calibri" w:eastAsia="Times New Roman" w:hAnsi="Calibri" w:cs="Calibri"/>
          <w:kern w:val="0"/>
          <w:lang w:val="en-US" w:eastAsia="en-US"/>
          <w14:ligatures w14:val="none"/>
        </w:rPr>
        <w:t xml:space="preserve"> </w:t>
      </w:r>
      <w:r w:rsidR="000A69B1" w:rsidRPr="00003BE3">
        <w:rPr>
          <w:rFonts w:ascii="Calibri" w:eastAsia="Times New Roman" w:hAnsi="Calibri" w:cs="Calibri"/>
          <w:kern w:val="0"/>
          <w:lang w:val="en-US" w:eastAsia="en-US"/>
          <w14:ligatures w14:val="none"/>
        </w:rPr>
        <w:t>for that purpose</w:t>
      </w:r>
      <w:r w:rsidRPr="00003BE3">
        <w:rPr>
          <w:rFonts w:ascii="Calibri" w:eastAsia="Times New Roman" w:hAnsi="Calibri" w:cs="Calibri"/>
          <w:kern w:val="0"/>
          <w:lang w:val="en-US" w:eastAsia="en-US"/>
          <w14:ligatures w14:val="none"/>
        </w:rPr>
        <w:t xml:space="preserve">. </w:t>
      </w:r>
      <w:r w:rsidR="00DD30E9" w:rsidRPr="00003BE3">
        <w:rPr>
          <w:rFonts w:ascii="Calibri" w:eastAsia="Times New Roman" w:hAnsi="Calibri" w:cs="Calibri"/>
          <w:kern w:val="0"/>
          <w:lang w:val="en-US" w:eastAsia="en-US"/>
          <w14:ligatures w14:val="none"/>
        </w:rPr>
        <w:t xml:space="preserve">Despite the absence of academic citations, its ease of understanding and </w:t>
      </w:r>
      <w:r w:rsidR="0056088D" w:rsidRPr="00003BE3">
        <w:rPr>
          <w:rFonts w:ascii="Calibri" w:eastAsia="Times New Roman" w:hAnsi="Calibri" w:cs="Calibri"/>
          <w:kern w:val="0"/>
          <w:lang w:val="en-US" w:eastAsia="en-US"/>
          <w14:ligatures w14:val="none"/>
        </w:rPr>
        <w:t>reliability</w:t>
      </w:r>
      <w:r w:rsidR="00DD30E9" w:rsidRPr="00003BE3">
        <w:rPr>
          <w:rFonts w:ascii="Calibri" w:eastAsia="Times New Roman" w:hAnsi="Calibri" w:cs="Calibri"/>
          <w:kern w:val="0"/>
          <w:lang w:val="en-US" w:eastAsia="en-US"/>
          <w14:ligatures w14:val="none"/>
        </w:rPr>
        <w:t xml:space="preserve"> render it </w:t>
      </w:r>
      <w:r w:rsidR="00D0114A" w:rsidRPr="00003BE3">
        <w:rPr>
          <w:rFonts w:ascii="Calibri" w:eastAsia="Times New Roman" w:hAnsi="Calibri" w:cs="Calibri"/>
          <w:kern w:val="0"/>
          <w:lang w:val="en-US" w:eastAsia="en-US"/>
          <w14:ligatures w14:val="none"/>
        </w:rPr>
        <w:t>a good cho</w:t>
      </w:r>
      <w:r w:rsidR="008A548E" w:rsidRPr="00003BE3">
        <w:rPr>
          <w:rFonts w:ascii="Calibri" w:eastAsia="Times New Roman" w:hAnsi="Calibri" w:cs="Calibri"/>
          <w:kern w:val="0"/>
          <w:lang w:val="en-US" w:eastAsia="en-US"/>
          <w14:ligatures w14:val="none"/>
        </w:rPr>
        <w:t>ice</w:t>
      </w:r>
      <w:r w:rsidR="00DD30E9" w:rsidRPr="00003BE3">
        <w:rPr>
          <w:rFonts w:ascii="Calibri" w:eastAsia="Times New Roman" w:hAnsi="Calibri" w:cs="Calibri"/>
          <w:kern w:val="0"/>
          <w:lang w:val="en-US" w:eastAsia="en-US"/>
          <w14:ligatures w14:val="none"/>
        </w:rPr>
        <w:t xml:space="preserve"> for educational purposes</w:t>
      </w:r>
      <w:r w:rsidR="009F1FD0" w:rsidRPr="009F1FD0">
        <w:rPr>
          <w:rFonts w:ascii="Calibri" w:eastAsia="Times New Roman" w:hAnsi="Calibri" w:cs="Calibri"/>
          <w:kern w:val="0"/>
          <w:vertAlign w:val="superscript"/>
          <w:lang w:val="en-US" w:eastAsia="en-US"/>
          <w14:ligatures w14:val="none"/>
        </w:rPr>
        <w:t xml:space="preserve"> </w:t>
      </w:r>
      <w:r w:rsidR="001D78F7">
        <w:rPr>
          <w:rFonts w:ascii="Calibri" w:eastAsia="Times New Roman" w:hAnsi="Calibri" w:cs="Calibri"/>
          <w:kern w:val="0"/>
          <w:vertAlign w:val="superscript"/>
          <w:lang w:val="en-US" w:eastAsia="en-US"/>
          <w14:ligatures w14:val="none"/>
        </w:rPr>
        <w:t>7</w:t>
      </w:r>
      <w:r w:rsidR="00DD30E9" w:rsidRPr="00003BE3">
        <w:rPr>
          <w:rFonts w:ascii="Calibri" w:eastAsia="Times New Roman" w:hAnsi="Calibri" w:cs="Calibri"/>
          <w:kern w:val="0"/>
          <w:lang w:val="en-US" w:eastAsia="en-US"/>
          <w14:ligatures w14:val="none"/>
        </w:rPr>
        <w:t>.</w:t>
      </w:r>
    </w:p>
    <w:p w14:paraId="2D35FFDF" w14:textId="77777777" w:rsidR="00623EE2" w:rsidRDefault="00623EE2" w:rsidP="008E4F6A">
      <w:pPr>
        <w:spacing w:before="100" w:beforeAutospacing="1" w:after="100" w:afterAutospacing="1" w:line="360" w:lineRule="auto"/>
        <w:rPr>
          <w:rFonts w:ascii="Calibri" w:eastAsia="Times New Roman" w:hAnsi="Calibri" w:cs="Calibri"/>
          <w:kern w:val="0"/>
          <w:lang w:val="en-US" w:eastAsia="en-US"/>
          <w14:ligatures w14:val="none"/>
        </w:rPr>
      </w:pPr>
    </w:p>
    <w:p w14:paraId="71AEE210" w14:textId="77777777" w:rsidR="00623EE2" w:rsidRDefault="00623EE2" w:rsidP="008E4F6A">
      <w:pPr>
        <w:spacing w:before="100" w:beforeAutospacing="1" w:after="100" w:afterAutospacing="1" w:line="360" w:lineRule="auto"/>
        <w:rPr>
          <w:rFonts w:ascii="Calibri" w:eastAsia="Times New Roman" w:hAnsi="Calibri" w:cs="Calibri"/>
          <w:kern w:val="0"/>
          <w:lang w:val="en-US" w:eastAsia="en-US"/>
          <w14:ligatures w14:val="none"/>
        </w:rPr>
      </w:pPr>
    </w:p>
    <w:p w14:paraId="321617B0" w14:textId="21DFF27D" w:rsidR="00623EE2" w:rsidRDefault="00623EE2" w:rsidP="008E4F6A">
      <w:pPr>
        <w:spacing w:before="100" w:beforeAutospacing="1" w:after="100" w:afterAutospacing="1" w:line="360" w:lineRule="auto"/>
        <w:rPr>
          <w:rFonts w:ascii="Calibri" w:eastAsia="Times New Roman" w:hAnsi="Calibri" w:cs="Calibri"/>
          <w:kern w:val="0"/>
          <w:lang w:val="en-US" w:eastAsia="en-US"/>
          <w14:ligatures w14:val="none"/>
        </w:rPr>
      </w:pPr>
      <w:r>
        <w:rPr>
          <w:rFonts w:ascii="Calibri" w:eastAsia="Times New Roman" w:hAnsi="Calibri" w:cs="Calibri"/>
          <w:kern w:val="0"/>
          <w:lang w:val="en-US" w:eastAsia="en-US"/>
          <w14:ligatures w14:val="none"/>
        </w:rPr>
        <w:t>Footnotes</w:t>
      </w:r>
    </w:p>
    <w:p w14:paraId="1F9769AB" w14:textId="65D332D0" w:rsidR="00623EE2" w:rsidRDefault="000B7EA5" w:rsidP="000B7EA5">
      <w:pPr>
        <w:pStyle w:val="ListParagraph"/>
        <w:numPr>
          <w:ilvl w:val="0"/>
          <w:numId w:val="1"/>
        </w:numPr>
        <w:spacing w:before="100" w:beforeAutospacing="1" w:after="100" w:afterAutospacing="1" w:line="240" w:lineRule="auto"/>
        <w:rPr>
          <w:rFonts w:ascii="Calibri" w:eastAsia="Times New Roman" w:hAnsi="Calibri" w:cs="Calibri"/>
          <w:kern w:val="0"/>
          <w:sz w:val="22"/>
          <w:szCs w:val="22"/>
          <w14:ligatures w14:val="none"/>
        </w:rPr>
      </w:pPr>
      <w:r w:rsidRPr="000B7EA5">
        <w:rPr>
          <w:rFonts w:ascii="Calibri" w:eastAsia="Times New Roman" w:hAnsi="Calibri" w:cs="Calibri"/>
          <w:kern w:val="0"/>
          <w:sz w:val="22"/>
          <w:szCs w:val="22"/>
          <w14:ligatures w14:val="none"/>
        </w:rPr>
        <w:t xml:space="preserve">N. F. Blake, 'Caxton, William (1415x24–1492)', </w:t>
      </w:r>
      <w:r w:rsidRPr="00304337">
        <w:rPr>
          <w:rFonts w:ascii="Calibri" w:eastAsia="Times New Roman" w:hAnsi="Calibri" w:cs="Calibri"/>
          <w:i/>
          <w:iCs/>
          <w:kern w:val="0"/>
          <w:sz w:val="22"/>
          <w:szCs w:val="22"/>
          <w14:ligatures w14:val="none"/>
        </w:rPr>
        <w:t>Oxford Dictionary of National Biography</w:t>
      </w:r>
      <w:r w:rsidRPr="000B7EA5">
        <w:rPr>
          <w:rFonts w:ascii="Calibri" w:eastAsia="Times New Roman" w:hAnsi="Calibri" w:cs="Calibri"/>
          <w:kern w:val="0"/>
          <w:sz w:val="22"/>
          <w:szCs w:val="22"/>
          <w14:ligatures w14:val="none"/>
        </w:rPr>
        <w:t xml:space="preserve"> (Oxford: Oxford University Press, 2004) https://doi.org/10.1093/ref:odnb/4963 [accessed 1</w:t>
      </w:r>
      <w:r w:rsidRPr="000B7EA5">
        <w:rPr>
          <w:rFonts w:ascii="Calibri" w:eastAsia="Times New Roman" w:hAnsi="Calibri" w:cs="Calibri"/>
          <w:kern w:val="0"/>
          <w:sz w:val="22"/>
          <w:szCs w:val="22"/>
          <w14:ligatures w14:val="none"/>
        </w:rPr>
        <w:t>0</w:t>
      </w:r>
      <w:r w:rsidRPr="000B7EA5">
        <w:rPr>
          <w:rFonts w:ascii="Calibri" w:eastAsia="Times New Roman" w:hAnsi="Calibri" w:cs="Calibri"/>
          <w:kern w:val="0"/>
          <w:sz w:val="22"/>
          <w:szCs w:val="22"/>
          <w14:ligatures w14:val="none"/>
        </w:rPr>
        <w:t xml:space="preserve"> November 2025].</w:t>
      </w:r>
    </w:p>
    <w:p w14:paraId="63598417" w14:textId="53F021CD" w:rsidR="008C3F9F" w:rsidRDefault="00304337" w:rsidP="000B7EA5">
      <w:pPr>
        <w:pStyle w:val="ListParagraph"/>
        <w:numPr>
          <w:ilvl w:val="0"/>
          <w:numId w:val="1"/>
        </w:numPr>
        <w:spacing w:before="100" w:beforeAutospacing="1" w:after="100" w:afterAutospacing="1" w:line="240" w:lineRule="auto"/>
        <w:rPr>
          <w:rFonts w:ascii="Calibri" w:eastAsia="Times New Roman" w:hAnsi="Calibri" w:cs="Calibri"/>
          <w:kern w:val="0"/>
          <w:sz w:val="22"/>
          <w:szCs w:val="22"/>
          <w14:ligatures w14:val="none"/>
        </w:rPr>
      </w:pPr>
      <w:r w:rsidRPr="00304337">
        <w:rPr>
          <w:rFonts w:ascii="Calibri" w:eastAsia="Times New Roman" w:hAnsi="Calibri" w:cs="Calibri"/>
          <w:kern w:val="0"/>
          <w:sz w:val="22"/>
          <w:szCs w:val="22"/>
          <w14:ligatures w14:val="none"/>
        </w:rPr>
        <w:t xml:space="preserve">Clare A. Simmons, </w:t>
      </w:r>
      <w:r w:rsidRPr="00304337">
        <w:rPr>
          <w:rFonts w:ascii="Calibri" w:eastAsia="Times New Roman" w:hAnsi="Calibri" w:cs="Calibri"/>
          <w:i/>
          <w:iCs/>
          <w:kern w:val="0"/>
          <w:sz w:val="22"/>
          <w:szCs w:val="22"/>
          <w14:ligatures w14:val="none"/>
        </w:rPr>
        <w:t>Reversing the Conquest: History and Myth in Nineteenth-Century British Literature</w:t>
      </w:r>
      <w:r w:rsidRPr="00304337">
        <w:rPr>
          <w:rFonts w:ascii="Calibri" w:eastAsia="Times New Roman" w:hAnsi="Calibri" w:cs="Calibri"/>
          <w:kern w:val="0"/>
          <w:sz w:val="22"/>
          <w:szCs w:val="22"/>
          <w14:ligatures w14:val="none"/>
        </w:rPr>
        <w:t xml:space="preserve"> (New Brunswick: Rutgers University Press, 1990), pp. 134-156.</w:t>
      </w:r>
    </w:p>
    <w:p w14:paraId="5D2B2D91" w14:textId="639A15CA" w:rsidR="00311348" w:rsidRDefault="00F25810" w:rsidP="000B7EA5">
      <w:pPr>
        <w:pStyle w:val="ListParagraph"/>
        <w:numPr>
          <w:ilvl w:val="0"/>
          <w:numId w:val="1"/>
        </w:numPr>
        <w:spacing w:before="100" w:beforeAutospacing="1" w:after="100" w:afterAutospacing="1" w:line="240" w:lineRule="auto"/>
        <w:rPr>
          <w:rFonts w:ascii="Calibri" w:eastAsia="Times New Roman" w:hAnsi="Calibri" w:cs="Calibri"/>
          <w:kern w:val="0"/>
          <w:sz w:val="22"/>
          <w:szCs w:val="22"/>
          <w14:ligatures w14:val="none"/>
        </w:rPr>
      </w:pPr>
      <w:r w:rsidRPr="00F25810">
        <w:rPr>
          <w:rFonts w:ascii="Calibri" w:eastAsia="Times New Roman" w:hAnsi="Calibri" w:cs="Calibri"/>
          <w:kern w:val="0"/>
          <w:sz w:val="22"/>
          <w:szCs w:val="22"/>
          <w14:ligatures w14:val="none"/>
        </w:rPr>
        <w:t xml:space="preserve">William S. Peterson, </w:t>
      </w:r>
      <w:r w:rsidRPr="00304337">
        <w:rPr>
          <w:rFonts w:ascii="Calibri" w:eastAsia="Times New Roman" w:hAnsi="Calibri" w:cs="Calibri"/>
          <w:i/>
          <w:iCs/>
          <w:kern w:val="0"/>
          <w:sz w:val="22"/>
          <w:szCs w:val="22"/>
          <w14:ligatures w14:val="none"/>
        </w:rPr>
        <w:t>The Kelmscott Press: A History of William Morris's Typographical Adventure</w:t>
      </w:r>
      <w:r w:rsidRPr="00F25810">
        <w:rPr>
          <w:rFonts w:ascii="Calibri" w:eastAsia="Times New Roman" w:hAnsi="Calibri" w:cs="Calibri"/>
          <w:kern w:val="0"/>
          <w:sz w:val="22"/>
          <w:szCs w:val="22"/>
          <w14:ligatures w14:val="none"/>
        </w:rPr>
        <w:t xml:space="preserve"> (Oxford: Clarendon Press, 1991), pp. 52-68.</w:t>
      </w:r>
    </w:p>
    <w:p w14:paraId="2A94E76D" w14:textId="72EE1DAF" w:rsidR="000000DF" w:rsidRDefault="007457AF" w:rsidP="000B7EA5">
      <w:pPr>
        <w:pStyle w:val="ListParagraph"/>
        <w:numPr>
          <w:ilvl w:val="0"/>
          <w:numId w:val="1"/>
        </w:numPr>
        <w:spacing w:before="100" w:beforeAutospacing="1" w:after="100" w:afterAutospacing="1" w:line="240" w:lineRule="auto"/>
        <w:rPr>
          <w:rFonts w:ascii="Calibri" w:eastAsia="Times New Roman" w:hAnsi="Calibri" w:cs="Calibri"/>
          <w:kern w:val="0"/>
          <w:sz w:val="22"/>
          <w:szCs w:val="22"/>
          <w14:ligatures w14:val="none"/>
        </w:rPr>
      </w:pPr>
      <w:r w:rsidRPr="007457AF">
        <w:rPr>
          <w:rFonts w:ascii="Calibri" w:eastAsia="Times New Roman" w:hAnsi="Calibri" w:cs="Calibri"/>
          <w:kern w:val="0"/>
          <w:sz w:val="22"/>
          <w:szCs w:val="22"/>
          <w14:ligatures w14:val="none"/>
        </w:rPr>
        <w:lastRenderedPageBreak/>
        <w:t xml:space="preserve">Fiona MacCarthy, </w:t>
      </w:r>
      <w:r w:rsidRPr="00304337">
        <w:rPr>
          <w:rFonts w:ascii="Calibri" w:eastAsia="Times New Roman" w:hAnsi="Calibri" w:cs="Calibri"/>
          <w:i/>
          <w:iCs/>
          <w:kern w:val="0"/>
          <w:sz w:val="22"/>
          <w:szCs w:val="22"/>
          <w14:ligatures w14:val="none"/>
        </w:rPr>
        <w:t>William Morris: A Life for Our Time</w:t>
      </w:r>
      <w:r w:rsidRPr="007457AF">
        <w:rPr>
          <w:rFonts w:ascii="Calibri" w:eastAsia="Times New Roman" w:hAnsi="Calibri" w:cs="Calibri"/>
          <w:kern w:val="0"/>
          <w:sz w:val="22"/>
          <w:szCs w:val="22"/>
          <w14:ligatures w14:val="none"/>
        </w:rPr>
        <w:t xml:space="preserve"> (London: Faber and Faber, 1994), pp. 568-575.</w:t>
      </w:r>
    </w:p>
    <w:p w14:paraId="1E2FE79B" w14:textId="2A2EE5C8" w:rsidR="004E0B3B" w:rsidRDefault="00831A79" w:rsidP="000B7EA5">
      <w:pPr>
        <w:pStyle w:val="ListParagraph"/>
        <w:numPr>
          <w:ilvl w:val="0"/>
          <w:numId w:val="1"/>
        </w:numPr>
        <w:spacing w:before="100" w:beforeAutospacing="1" w:after="100" w:afterAutospacing="1" w:line="240" w:lineRule="auto"/>
        <w:rPr>
          <w:rFonts w:ascii="Calibri" w:eastAsia="Times New Roman" w:hAnsi="Calibri" w:cs="Calibri"/>
          <w:kern w:val="0"/>
          <w:sz w:val="22"/>
          <w:szCs w:val="22"/>
          <w14:ligatures w14:val="none"/>
        </w:rPr>
      </w:pPr>
      <w:r w:rsidRPr="00831A79">
        <w:rPr>
          <w:rFonts w:ascii="Calibri" w:eastAsia="Times New Roman" w:hAnsi="Calibri" w:cs="Calibri"/>
          <w:kern w:val="0"/>
          <w:sz w:val="22"/>
          <w:szCs w:val="22"/>
          <w14:ligatures w14:val="none"/>
        </w:rPr>
        <w:t xml:space="preserve">Giovanni Paolo Maggioni, 'Introduction', in Legenda </w:t>
      </w:r>
      <w:proofErr w:type="spellStart"/>
      <w:r w:rsidRPr="00831A79">
        <w:rPr>
          <w:rFonts w:ascii="Calibri" w:eastAsia="Times New Roman" w:hAnsi="Calibri" w:cs="Calibri"/>
          <w:kern w:val="0"/>
          <w:sz w:val="22"/>
          <w:szCs w:val="22"/>
          <w14:ligatures w14:val="none"/>
        </w:rPr>
        <w:t>aurea</w:t>
      </w:r>
      <w:proofErr w:type="spellEnd"/>
      <w:r w:rsidRPr="00831A79">
        <w:rPr>
          <w:rFonts w:ascii="Calibri" w:eastAsia="Times New Roman" w:hAnsi="Calibri" w:cs="Calibri"/>
          <w:kern w:val="0"/>
          <w:sz w:val="22"/>
          <w:szCs w:val="22"/>
          <w14:ligatures w14:val="none"/>
        </w:rPr>
        <w:t>, ed. by Giovanni Paolo Maggioni, 2 vols (Florence: SISMEL-</w:t>
      </w:r>
      <w:proofErr w:type="spellStart"/>
      <w:r w:rsidRPr="00831A79">
        <w:rPr>
          <w:rFonts w:ascii="Calibri" w:eastAsia="Times New Roman" w:hAnsi="Calibri" w:cs="Calibri"/>
          <w:kern w:val="0"/>
          <w:sz w:val="22"/>
          <w:szCs w:val="22"/>
          <w14:ligatures w14:val="none"/>
        </w:rPr>
        <w:t>Edizioni</w:t>
      </w:r>
      <w:proofErr w:type="spellEnd"/>
      <w:r w:rsidRPr="00831A79">
        <w:rPr>
          <w:rFonts w:ascii="Calibri" w:eastAsia="Times New Roman" w:hAnsi="Calibri" w:cs="Calibri"/>
          <w:kern w:val="0"/>
          <w:sz w:val="22"/>
          <w:szCs w:val="22"/>
          <w14:ligatures w14:val="none"/>
        </w:rPr>
        <w:t xml:space="preserve"> del Galluzzo, 1998), I, pp. vii-lxvi.</w:t>
      </w:r>
    </w:p>
    <w:p w14:paraId="235C8209" w14:textId="34F37B9F" w:rsidR="00831A79" w:rsidRDefault="001822B4" w:rsidP="000B7EA5">
      <w:pPr>
        <w:pStyle w:val="ListParagraph"/>
        <w:numPr>
          <w:ilvl w:val="0"/>
          <w:numId w:val="1"/>
        </w:numPr>
        <w:spacing w:before="100" w:beforeAutospacing="1" w:after="100" w:afterAutospacing="1" w:line="240" w:lineRule="auto"/>
        <w:rPr>
          <w:rFonts w:ascii="Calibri" w:eastAsia="Times New Roman" w:hAnsi="Calibri" w:cs="Calibri"/>
          <w:kern w:val="0"/>
          <w:sz w:val="22"/>
          <w:szCs w:val="22"/>
          <w14:ligatures w14:val="none"/>
        </w:rPr>
      </w:pPr>
      <w:r w:rsidRPr="001822B4">
        <w:rPr>
          <w:rFonts w:ascii="Calibri" w:eastAsia="Times New Roman" w:hAnsi="Calibri" w:cs="Calibri"/>
          <w:kern w:val="0"/>
          <w:sz w:val="22"/>
          <w:szCs w:val="22"/>
          <w14:ligatures w14:val="none"/>
        </w:rPr>
        <w:t xml:space="preserve">Alain Boureau, </w:t>
      </w:r>
      <w:r w:rsidRPr="00304337">
        <w:rPr>
          <w:rFonts w:ascii="Calibri" w:eastAsia="Times New Roman" w:hAnsi="Calibri" w:cs="Calibri"/>
          <w:i/>
          <w:iCs/>
          <w:kern w:val="0"/>
          <w:sz w:val="22"/>
          <w:szCs w:val="22"/>
          <w14:ligatures w14:val="none"/>
        </w:rPr>
        <w:t xml:space="preserve">'Perspective and Limits of a Critical Edition of the Legenda </w:t>
      </w:r>
      <w:proofErr w:type="spellStart"/>
      <w:r w:rsidRPr="00304337">
        <w:rPr>
          <w:rFonts w:ascii="Calibri" w:eastAsia="Times New Roman" w:hAnsi="Calibri" w:cs="Calibri"/>
          <w:i/>
          <w:iCs/>
          <w:kern w:val="0"/>
          <w:sz w:val="22"/>
          <w:szCs w:val="22"/>
          <w14:ligatures w14:val="none"/>
        </w:rPr>
        <w:t>aurea</w:t>
      </w:r>
      <w:proofErr w:type="spellEnd"/>
      <w:r w:rsidRPr="00304337">
        <w:rPr>
          <w:rFonts w:ascii="Calibri" w:eastAsia="Times New Roman" w:hAnsi="Calibri" w:cs="Calibri"/>
          <w:i/>
          <w:iCs/>
          <w:kern w:val="0"/>
          <w:sz w:val="22"/>
          <w:szCs w:val="22"/>
          <w14:ligatures w14:val="none"/>
        </w:rPr>
        <w:t>'</w:t>
      </w:r>
      <w:r w:rsidRPr="001822B4">
        <w:rPr>
          <w:rFonts w:ascii="Calibri" w:eastAsia="Times New Roman" w:hAnsi="Calibri" w:cs="Calibri"/>
          <w:kern w:val="0"/>
          <w:sz w:val="22"/>
          <w:szCs w:val="22"/>
          <w14:ligatures w14:val="none"/>
        </w:rPr>
        <w:t xml:space="preserve">, in Towards a New Edition of the "Legenda </w:t>
      </w:r>
      <w:proofErr w:type="spellStart"/>
      <w:r w:rsidRPr="001822B4">
        <w:rPr>
          <w:rFonts w:ascii="Calibri" w:eastAsia="Times New Roman" w:hAnsi="Calibri" w:cs="Calibri"/>
          <w:kern w:val="0"/>
          <w:sz w:val="22"/>
          <w:szCs w:val="22"/>
          <w14:ligatures w14:val="none"/>
        </w:rPr>
        <w:t>aurea</w:t>
      </w:r>
      <w:proofErr w:type="spellEnd"/>
      <w:r w:rsidRPr="001822B4">
        <w:rPr>
          <w:rFonts w:ascii="Calibri" w:eastAsia="Times New Roman" w:hAnsi="Calibri" w:cs="Calibri"/>
          <w:kern w:val="0"/>
          <w:sz w:val="22"/>
          <w:szCs w:val="22"/>
          <w14:ligatures w14:val="none"/>
        </w:rPr>
        <w:t>", ed. by Barbara Fleith and Franco Morenzoni (Lausanne: Université de Lausanne, 2000), pp. 37-46</w:t>
      </w:r>
    </w:p>
    <w:p w14:paraId="06636417" w14:textId="08AA79C6" w:rsidR="009F1FD0" w:rsidRPr="000B7EA5" w:rsidRDefault="009F1FD0" w:rsidP="000B7EA5">
      <w:pPr>
        <w:pStyle w:val="ListParagraph"/>
        <w:numPr>
          <w:ilvl w:val="0"/>
          <w:numId w:val="1"/>
        </w:numPr>
        <w:spacing w:before="100" w:beforeAutospacing="1" w:after="100" w:afterAutospacing="1" w:line="240" w:lineRule="auto"/>
        <w:rPr>
          <w:rFonts w:ascii="Calibri" w:eastAsia="Times New Roman" w:hAnsi="Calibri" w:cs="Calibri"/>
          <w:kern w:val="0"/>
          <w:sz w:val="22"/>
          <w:szCs w:val="22"/>
          <w14:ligatures w14:val="none"/>
        </w:rPr>
      </w:pPr>
      <w:r w:rsidRPr="009F1FD0">
        <w:rPr>
          <w:rFonts w:ascii="Calibri" w:eastAsia="Times New Roman" w:hAnsi="Calibri" w:cs="Calibri"/>
          <w:kern w:val="0"/>
          <w:sz w:val="22"/>
          <w:szCs w:val="22"/>
          <w14:ligatures w14:val="none"/>
        </w:rPr>
        <w:t xml:space="preserve">Paul Halsall, </w:t>
      </w:r>
      <w:r w:rsidRPr="00304337">
        <w:rPr>
          <w:rFonts w:ascii="Calibri" w:eastAsia="Times New Roman" w:hAnsi="Calibri" w:cs="Calibri"/>
          <w:i/>
          <w:iCs/>
          <w:kern w:val="0"/>
          <w:sz w:val="22"/>
          <w:szCs w:val="22"/>
          <w14:ligatures w14:val="none"/>
        </w:rPr>
        <w:t>'Internet Medieval Sourcebook: Project Information</w:t>
      </w:r>
      <w:r w:rsidRPr="009F1FD0">
        <w:rPr>
          <w:rFonts w:ascii="Calibri" w:eastAsia="Times New Roman" w:hAnsi="Calibri" w:cs="Calibri"/>
          <w:kern w:val="0"/>
          <w:sz w:val="22"/>
          <w:szCs w:val="22"/>
          <w14:ligatures w14:val="none"/>
        </w:rPr>
        <w:t>', Fordham University https://sourcebooks.fordham.edu/sbook.asp [accessed 10 November 2025].</w:t>
      </w:r>
    </w:p>
    <w:sectPr w:rsidR="009F1FD0" w:rsidRPr="000B7EA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94A3C" w14:textId="77777777" w:rsidR="00FC295D" w:rsidRDefault="00FC295D" w:rsidP="00557100">
      <w:pPr>
        <w:spacing w:after="0" w:line="240" w:lineRule="auto"/>
      </w:pPr>
      <w:r>
        <w:separator/>
      </w:r>
    </w:p>
  </w:endnote>
  <w:endnote w:type="continuationSeparator" w:id="0">
    <w:p w14:paraId="7D54D217" w14:textId="77777777" w:rsidR="00FC295D" w:rsidRDefault="00FC295D" w:rsidP="00557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6950356"/>
      <w:docPartObj>
        <w:docPartGallery w:val="Page Numbers (Bottom of Page)"/>
        <w:docPartUnique/>
      </w:docPartObj>
    </w:sdtPr>
    <w:sdtEndPr>
      <w:rPr>
        <w:noProof/>
      </w:rPr>
    </w:sdtEndPr>
    <w:sdtContent>
      <w:p w14:paraId="44EA1F33" w14:textId="10EAB0DA" w:rsidR="00557100" w:rsidRDefault="005571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8B2E7" w14:textId="77777777" w:rsidR="00557100" w:rsidRDefault="00557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17267" w14:textId="77777777" w:rsidR="00FC295D" w:rsidRDefault="00FC295D" w:rsidP="00557100">
      <w:pPr>
        <w:spacing w:after="0" w:line="240" w:lineRule="auto"/>
      </w:pPr>
      <w:r>
        <w:separator/>
      </w:r>
    </w:p>
  </w:footnote>
  <w:footnote w:type="continuationSeparator" w:id="0">
    <w:p w14:paraId="7FB63AFB" w14:textId="77777777" w:rsidR="00FC295D" w:rsidRDefault="00FC295D" w:rsidP="00557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D42687"/>
    <w:multiLevelType w:val="hybridMultilevel"/>
    <w:tmpl w:val="7E249B8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6809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6FC"/>
    <w:rsid w:val="000000DF"/>
    <w:rsid w:val="00003BE3"/>
    <w:rsid w:val="000A5832"/>
    <w:rsid w:val="000A69B1"/>
    <w:rsid w:val="000B7EA5"/>
    <w:rsid w:val="001007E6"/>
    <w:rsid w:val="001065EB"/>
    <w:rsid w:val="00113488"/>
    <w:rsid w:val="001822B4"/>
    <w:rsid w:val="001D78F7"/>
    <w:rsid w:val="001F3075"/>
    <w:rsid w:val="00217D45"/>
    <w:rsid w:val="0022782A"/>
    <w:rsid w:val="00285391"/>
    <w:rsid w:val="002F2101"/>
    <w:rsid w:val="00304337"/>
    <w:rsid w:val="00311348"/>
    <w:rsid w:val="00330640"/>
    <w:rsid w:val="003340DD"/>
    <w:rsid w:val="00363A40"/>
    <w:rsid w:val="003C7F10"/>
    <w:rsid w:val="00452F8B"/>
    <w:rsid w:val="004A76A1"/>
    <w:rsid w:val="004B3CDB"/>
    <w:rsid w:val="004E0B3B"/>
    <w:rsid w:val="00522B1B"/>
    <w:rsid w:val="00557100"/>
    <w:rsid w:val="0056088D"/>
    <w:rsid w:val="005668ED"/>
    <w:rsid w:val="005A7725"/>
    <w:rsid w:val="005D5A33"/>
    <w:rsid w:val="005E57A2"/>
    <w:rsid w:val="00623D92"/>
    <w:rsid w:val="00623EE2"/>
    <w:rsid w:val="006346ED"/>
    <w:rsid w:val="00666A7A"/>
    <w:rsid w:val="006A447B"/>
    <w:rsid w:val="006A539B"/>
    <w:rsid w:val="006F269A"/>
    <w:rsid w:val="007457AF"/>
    <w:rsid w:val="0078000B"/>
    <w:rsid w:val="00825B45"/>
    <w:rsid w:val="00831A79"/>
    <w:rsid w:val="00833520"/>
    <w:rsid w:val="008A548E"/>
    <w:rsid w:val="008C3F9F"/>
    <w:rsid w:val="008E4F6A"/>
    <w:rsid w:val="009263E0"/>
    <w:rsid w:val="009617C8"/>
    <w:rsid w:val="0096470D"/>
    <w:rsid w:val="009755E6"/>
    <w:rsid w:val="0098048B"/>
    <w:rsid w:val="009C7D40"/>
    <w:rsid w:val="009E721D"/>
    <w:rsid w:val="009F0207"/>
    <w:rsid w:val="009F1FD0"/>
    <w:rsid w:val="00AA342A"/>
    <w:rsid w:val="00AD2F7F"/>
    <w:rsid w:val="00AF2F65"/>
    <w:rsid w:val="00B66EC9"/>
    <w:rsid w:val="00BC2D9B"/>
    <w:rsid w:val="00C066FC"/>
    <w:rsid w:val="00C6251C"/>
    <w:rsid w:val="00CB0C4C"/>
    <w:rsid w:val="00CC7934"/>
    <w:rsid w:val="00D0114A"/>
    <w:rsid w:val="00D667FD"/>
    <w:rsid w:val="00D84096"/>
    <w:rsid w:val="00DA3456"/>
    <w:rsid w:val="00DD30E9"/>
    <w:rsid w:val="00E039C5"/>
    <w:rsid w:val="00E51116"/>
    <w:rsid w:val="00E707AA"/>
    <w:rsid w:val="00EB572E"/>
    <w:rsid w:val="00F25810"/>
    <w:rsid w:val="00F931E6"/>
    <w:rsid w:val="00FC29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22EFC"/>
  <w15:chartTrackingRefBased/>
  <w15:docId w15:val="{B1950CF5-0775-499E-AC57-EF2CB9036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6FC"/>
    <w:rPr>
      <w:rFonts w:eastAsiaTheme="minorEastAsia"/>
      <w:lang w:val="en-GB" w:eastAsia="zh-CN"/>
    </w:rPr>
  </w:style>
  <w:style w:type="paragraph" w:styleId="Heading1">
    <w:name w:val="heading 1"/>
    <w:basedOn w:val="Normal"/>
    <w:next w:val="Normal"/>
    <w:link w:val="Heading1Char"/>
    <w:uiPriority w:val="9"/>
    <w:qFormat/>
    <w:rsid w:val="00C066FC"/>
    <w:pPr>
      <w:keepNext/>
      <w:keepLines/>
      <w:spacing w:before="360" w:after="80"/>
      <w:outlineLvl w:val="0"/>
    </w:pPr>
    <w:rPr>
      <w:rFonts w:asciiTheme="majorHAnsi" w:eastAsiaTheme="majorEastAsia" w:hAnsiTheme="majorHAnsi" w:cstheme="majorBidi"/>
      <w:color w:val="0F4761" w:themeColor="accent1" w:themeShade="BF"/>
      <w:sz w:val="40"/>
      <w:szCs w:val="40"/>
      <w:lang w:val="en-US" w:eastAsia="en-US"/>
    </w:rPr>
  </w:style>
  <w:style w:type="paragraph" w:styleId="Heading2">
    <w:name w:val="heading 2"/>
    <w:basedOn w:val="Normal"/>
    <w:next w:val="Normal"/>
    <w:link w:val="Heading2Char"/>
    <w:uiPriority w:val="9"/>
    <w:semiHidden/>
    <w:unhideWhenUsed/>
    <w:qFormat/>
    <w:rsid w:val="00C066FC"/>
    <w:pPr>
      <w:keepNext/>
      <w:keepLines/>
      <w:spacing w:before="160" w:after="80"/>
      <w:outlineLvl w:val="1"/>
    </w:pPr>
    <w:rPr>
      <w:rFonts w:asciiTheme="majorHAnsi" w:eastAsiaTheme="majorEastAsia" w:hAnsiTheme="majorHAnsi" w:cstheme="majorBidi"/>
      <w:color w:val="0F4761"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C066FC"/>
    <w:pPr>
      <w:keepNext/>
      <w:keepLines/>
      <w:spacing w:before="160" w:after="80"/>
      <w:outlineLvl w:val="2"/>
    </w:pPr>
    <w:rPr>
      <w:rFonts w:eastAsiaTheme="majorEastAsia" w:cstheme="majorBidi"/>
      <w:color w:val="0F4761" w:themeColor="accent1" w:themeShade="BF"/>
      <w:sz w:val="28"/>
      <w:szCs w:val="28"/>
      <w:lang w:val="en-US" w:eastAsia="en-US"/>
    </w:rPr>
  </w:style>
  <w:style w:type="paragraph" w:styleId="Heading4">
    <w:name w:val="heading 4"/>
    <w:basedOn w:val="Normal"/>
    <w:next w:val="Normal"/>
    <w:link w:val="Heading4Char"/>
    <w:uiPriority w:val="9"/>
    <w:semiHidden/>
    <w:unhideWhenUsed/>
    <w:qFormat/>
    <w:rsid w:val="00C066FC"/>
    <w:pPr>
      <w:keepNext/>
      <w:keepLines/>
      <w:spacing w:before="80" w:after="40"/>
      <w:outlineLvl w:val="3"/>
    </w:pPr>
    <w:rPr>
      <w:rFonts w:eastAsiaTheme="majorEastAsia" w:cstheme="majorBidi"/>
      <w:i/>
      <w:iCs/>
      <w:color w:val="0F4761" w:themeColor="accent1" w:themeShade="BF"/>
      <w:lang w:val="en-US" w:eastAsia="en-US"/>
    </w:rPr>
  </w:style>
  <w:style w:type="paragraph" w:styleId="Heading5">
    <w:name w:val="heading 5"/>
    <w:basedOn w:val="Normal"/>
    <w:next w:val="Normal"/>
    <w:link w:val="Heading5Char"/>
    <w:uiPriority w:val="9"/>
    <w:semiHidden/>
    <w:unhideWhenUsed/>
    <w:qFormat/>
    <w:rsid w:val="00C066FC"/>
    <w:pPr>
      <w:keepNext/>
      <w:keepLines/>
      <w:spacing w:before="80" w:after="40"/>
      <w:outlineLvl w:val="4"/>
    </w:pPr>
    <w:rPr>
      <w:rFonts w:eastAsiaTheme="majorEastAsia" w:cstheme="majorBidi"/>
      <w:color w:val="0F4761" w:themeColor="accent1" w:themeShade="BF"/>
      <w:lang w:val="en-US" w:eastAsia="en-US"/>
    </w:rPr>
  </w:style>
  <w:style w:type="paragraph" w:styleId="Heading6">
    <w:name w:val="heading 6"/>
    <w:basedOn w:val="Normal"/>
    <w:next w:val="Normal"/>
    <w:link w:val="Heading6Char"/>
    <w:uiPriority w:val="9"/>
    <w:semiHidden/>
    <w:unhideWhenUsed/>
    <w:qFormat/>
    <w:rsid w:val="00C066FC"/>
    <w:pPr>
      <w:keepNext/>
      <w:keepLines/>
      <w:spacing w:before="40" w:after="0"/>
      <w:outlineLvl w:val="5"/>
    </w:pPr>
    <w:rPr>
      <w:rFonts w:eastAsiaTheme="majorEastAsia" w:cstheme="majorBidi"/>
      <w:i/>
      <w:iCs/>
      <w:color w:val="595959" w:themeColor="text1" w:themeTint="A6"/>
      <w:lang w:val="en-US" w:eastAsia="en-US"/>
    </w:rPr>
  </w:style>
  <w:style w:type="paragraph" w:styleId="Heading7">
    <w:name w:val="heading 7"/>
    <w:basedOn w:val="Normal"/>
    <w:next w:val="Normal"/>
    <w:link w:val="Heading7Char"/>
    <w:uiPriority w:val="9"/>
    <w:semiHidden/>
    <w:unhideWhenUsed/>
    <w:qFormat/>
    <w:rsid w:val="00C066FC"/>
    <w:pPr>
      <w:keepNext/>
      <w:keepLines/>
      <w:spacing w:before="40" w:after="0"/>
      <w:outlineLvl w:val="6"/>
    </w:pPr>
    <w:rPr>
      <w:rFonts w:eastAsiaTheme="majorEastAsia" w:cstheme="majorBidi"/>
      <w:color w:val="595959" w:themeColor="text1" w:themeTint="A6"/>
      <w:lang w:val="en-US" w:eastAsia="en-US"/>
    </w:rPr>
  </w:style>
  <w:style w:type="paragraph" w:styleId="Heading8">
    <w:name w:val="heading 8"/>
    <w:basedOn w:val="Normal"/>
    <w:next w:val="Normal"/>
    <w:link w:val="Heading8Char"/>
    <w:uiPriority w:val="9"/>
    <w:semiHidden/>
    <w:unhideWhenUsed/>
    <w:qFormat/>
    <w:rsid w:val="00C066FC"/>
    <w:pPr>
      <w:keepNext/>
      <w:keepLines/>
      <w:spacing w:after="0"/>
      <w:outlineLvl w:val="7"/>
    </w:pPr>
    <w:rPr>
      <w:rFonts w:eastAsiaTheme="majorEastAsia" w:cstheme="majorBidi"/>
      <w:i/>
      <w:iCs/>
      <w:color w:val="272727" w:themeColor="text1" w:themeTint="D8"/>
      <w:lang w:val="en-US" w:eastAsia="en-US"/>
    </w:rPr>
  </w:style>
  <w:style w:type="paragraph" w:styleId="Heading9">
    <w:name w:val="heading 9"/>
    <w:basedOn w:val="Normal"/>
    <w:next w:val="Normal"/>
    <w:link w:val="Heading9Char"/>
    <w:uiPriority w:val="9"/>
    <w:semiHidden/>
    <w:unhideWhenUsed/>
    <w:qFormat/>
    <w:rsid w:val="00C066FC"/>
    <w:pPr>
      <w:keepNext/>
      <w:keepLines/>
      <w:spacing w:after="0"/>
      <w:outlineLvl w:val="8"/>
    </w:pPr>
    <w:rPr>
      <w:rFonts w:eastAsiaTheme="majorEastAsia" w:cstheme="majorBidi"/>
      <w:color w:val="272727" w:themeColor="text1" w:themeTint="D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6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66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66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66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66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6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6FC"/>
    <w:rPr>
      <w:rFonts w:eastAsiaTheme="majorEastAsia" w:cstheme="majorBidi"/>
      <w:color w:val="272727" w:themeColor="text1" w:themeTint="D8"/>
    </w:rPr>
  </w:style>
  <w:style w:type="paragraph" w:styleId="Title">
    <w:name w:val="Title"/>
    <w:basedOn w:val="Normal"/>
    <w:next w:val="Normal"/>
    <w:link w:val="TitleChar"/>
    <w:uiPriority w:val="10"/>
    <w:qFormat/>
    <w:rsid w:val="00C066FC"/>
    <w:pPr>
      <w:spacing w:after="80" w:line="240" w:lineRule="auto"/>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sid w:val="00C06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6FC"/>
    <w:pPr>
      <w:numPr>
        <w:ilvl w:val="1"/>
      </w:numPr>
    </w:pPr>
    <w:rPr>
      <w:rFonts w:eastAsiaTheme="majorEastAsia" w:cstheme="majorBidi"/>
      <w:color w:val="595959" w:themeColor="text1" w:themeTint="A6"/>
      <w:spacing w:val="15"/>
      <w:sz w:val="28"/>
      <w:szCs w:val="28"/>
      <w:lang w:val="en-US" w:eastAsia="en-US"/>
    </w:rPr>
  </w:style>
  <w:style w:type="character" w:customStyle="1" w:styleId="SubtitleChar">
    <w:name w:val="Subtitle Char"/>
    <w:basedOn w:val="DefaultParagraphFont"/>
    <w:link w:val="Subtitle"/>
    <w:uiPriority w:val="11"/>
    <w:rsid w:val="00C06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6FC"/>
    <w:pPr>
      <w:spacing w:before="160"/>
      <w:jc w:val="center"/>
    </w:pPr>
    <w:rPr>
      <w:rFonts w:eastAsiaTheme="minorHAnsi"/>
      <w:i/>
      <w:iCs/>
      <w:color w:val="404040" w:themeColor="text1" w:themeTint="BF"/>
      <w:lang w:val="en-US" w:eastAsia="en-US"/>
    </w:rPr>
  </w:style>
  <w:style w:type="character" w:customStyle="1" w:styleId="QuoteChar">
    <w:name w:val="Quote Char"/>
    <w:basedOn w:val="DefaultParagraphFont"/>
    <w:link w:val="Quote"/>
    <w:uiPriority w:val="29"/>
    <w:rsid w:val="00C066FC"/>
    <w:rPr>
      <w:i/>
      <w:iCs/>
      <w:color w:val="404040" w:themeColor="text1" w:themeTint="BF"/>
    </w:rPr>
  </w:style>
  <w:style w:type="paragraph" w:styleId="ListParagraph">
    <w:name w:val="List Paragraph"/>
    <w:basedOn w:val="Normal"/>
    <w:uiPriority w:val="34"/>
    <w:qFormat/>
    <w:rsid w:val="00C066FC"/>
    <w:pPr>
      <w:ind w:left="720"/>
      <w:contextualSpacing/>
    </w:pPr>
    <w:rPr>
      <w:rFonts w:eastAsiaTheme="minorHAnsi"/>
      <w:lang w:val="en-US" w:eastAsia="en-US"/>
    </w:rPr>
  </w:style>
  <w:style w:type="character" w:styleId="IntenseEmphasis">
    <w:name w:val="Intense Emphasis"/>
    <w:basedOn w:val="DefaultParagraphFont"/>
    <w:uiPriority w:val="21"/>
    <w:qFormat/>
    <w:rsid w:val="00C066FC"/>
    <w:rPr>
      <w:i/>
      <w:iCs/>
      <w:color w:val="0F4761" w:themeColor="accent1" w:themeShade="BF"/>
    </w:rPr>
  </w:style>
  <w:style w:type="paragraph" w:styleId="IntenseQuote">
    <w:name w:val="Intense Quote"/>
    <w:basedOn w:val="Normal"/>
    <w:next w:val="Normal"/>
    <w:link w:val="IntenseQuoteChar"/>
    <w:uiPriority w:val="30"/>
    <w:qFormat/>
    <w:rsid w:val="00C066FC"/>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val="en-US" w:eastAsia="en-US"/>
    </w:rPr>
  </w:style>
  <w:style w:type="character" w:customStyle="1" w:styleId="IntenseQuoteChar">
    <w:name w:val="Intense Quote Char"/>
    <w:basedOn w:val="DefaultParagraphFont"/>
    <w:link w:val="IntenseQuote"/>
    <w:uiPriority w:val="30"/>
    <w:rsid w:val="00C066FC"/>
    <w:rPr>
      <w:i/>
      <w:iCs/>
      <w:color w:val="0F4761" w:themeColor="accent1" w:themeShade="BF"/>
    </w:rPr>
  </w:style>
  <w:style w:type="character" w:styleId="IntenseReference">
    <w:name w:val="Intense Reference"/>
    <w:basedOn w:val="DefaultParagraphFont"/>
    <w:uiPriority w:val="32"/>
    <w:qFormat/>
    <w:rsid w:val="00C066FC"/>
    <w:rPr>
      <w:b/>
      <w:bCs/>
      <w:smallCaps/>
      <w:color w:val="0F4761" w:themeColor="accent1" w:themeShade="BF"/>
      <w:spacing w:val="5"/>
    </w:rPr>
  </w:style>
  <w:style w:type="character" w:styleId="Hyperlink">
    <w:name w:val="Hyperlink"/>
    <w:basedOn w:val="DefaultParagraphFont"/>
    <w:uiPriority w:val="99"/>
    <w:unhideWhenUsed/>
    <w:rsid w:val="00C066FC"/>
    <w:rPr>
      <w:color w:val="467886" w:themeColor="hyperlink"/>
      <w:u w:val="single"/>
    </w:rPr>
  </w:style>
  <w:style w:type="character" w:styleId="UnresolvedMention">
    <w:name w:val="Unresolved Mention"/>
    <w:basedOn w:val="DefaultParagraphFont"/>
    <w:uiPriority w:val="99"/>
    <w:semiHidden/>
    <w:unhideWhenUsed/>
    <w:rsid w:val="00C066FC"/>
    <w:rPr>
      <w:color w:val="605E5C"/>
      <w:shd w:val="clear" w:color="auto" w:fill="E1DFDD"/>
    </w:rPr>
  </w:style>
  <w:style w:type="paragraph" w:styleId="Header">
    <w:name w:val="header"/>
    <w:basedOn w:val="Normal"/>
    <w:link w:val="HeaderChar"/>
    <w:uiPriority w:val="99"/>
    <w:unhideWhenUsed/>
    <w:rsid w:val="005571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7100"/>
    <w:rPr>
      <w:rFonts w:eastAsiaTheme="minorEastAsia"/>
      <w:lang w:val="en-GB" w:eastAsia="zh-CN"/>
    </w:rPr>
  </w:style>
  <w:style w:type="paragraph" w:styleId="Footer">
    <w:name w:val="footer"/>
    <w:basedOn w:val="Normal"/>
    <w:link w:val="FooterChar"/>
    <w:uiPriority w:val="99"/>
    <w:unhideWhenUsed/>
    <w:rsid w:val="005571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7100"/>
    <w:rPr>
      <w:rFonts w:eastAsiaTheme="minorEastAsia"/>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cel.org/ccel/voragine/goldleg1" TargetMode="External"/><Relationship Id="rId3" Type="http://schemas.openxmlformats.org/officeDocument/2006/relationships/settings" Target="settings.xml"/><Relationship Id="rId7" Type="http://schemas.openxmlformats.org/officeDocument/2006/relationships/hyperlink" Target="https://www.loc.gov/item/4804352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ourcebooks.fordham.edu/basis/goldenleg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1513</Words>
  <Characters>9215</Characters>
  <Application>Microsoft Office Word</Application>
  <DocSecurity>0</DocSecurity>
  <Lines>542</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Granda, Maria</dc:creator>
  <cp:keywords/>
  <dc:description/>
  <cp:lastModifiedBy>Granda, Maria</cp:lastModifiedBy>
  <cp:revision>2</cp:revision>
  <dcterms:created xsi:type="dcterms:W3CDTF">2025-11-14T17:44:00Z</dcterms:created>
  <dcterms:modified xsi:type="dcterms:W3CDTF">2025-11-14T17:44:00Z</dcterms:modified>
</cp:coreProperties>
</file>