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24CBF2" w14:textId="77777777" w:rsidR="008479D8" w:rsidRDefault="008479D8" w:rsidP="00662ED2">
      <w:pPr>
        <w:jc w:val="center"/>
      </w:pPr>
    </w:p>
    <w:p w14:paraId="1B2EBF84" w14:textId="77777777" w:rsidR="008479D8" w:rsidRDefault="008479D8" w:rsidP="00662ED2">
      <w:pPr>
        <w:jc w:val="center"/>
      </w:pPr>
    </w:p>
    <w:p w14:paraId="241C710C" w14:textId="77777777" w:rsidR="008479D8" w:rsidRDefault="008479D8" w:rsidP="00662ED2">
      <w:pPr>
        <w:jc w:val="center"/>
      </w:pPr>
    </w:p>
    <w:p w14:paraId="43E6878C" w14:textId="77777777" w:rsidR="008479D8" w:rsidRDefault="008479D8" w:rsidP="00662ED2">
      <w:pPr>
        <w:jc w:val="center"/>
      </w:pPr>
    </w:p>
    <w:p w14:paraId="3433431E" w14:textId="77777777" w:rsidR="008479D8" w:rsidRDefault="008479D8" w:rsidP="00662ED2">
      <w:pPr>
        <w:jc w:val="center"/>
      </w:pPr>
    </w:p>
    <w:p w14:paraId="53E3C6DA" w14:textId="77777777" w:rsidR="008479D8" w:rsidRDefault="008479D8" w:rsidP="00662ED2">
      <w:pPr>
        <w:jc w:val="center"/>
      </w:pPr>
    </w:p>
    <w:p w14:paraId="7D5F7D54" w14:textId="0FA34D60" w:rsidR="0007193F" w:rsidRPr="00BA22C8" w:rsidRDefault="0007193F" w:rsidP="00662ED2">
      <w:pPr>
        <w:jc w:val="center"/>
        <w:rPr>
          <w:sz w:val="32"/>
          <w:szCs w:val="32"/>
        </w:rPr>
      </w:pPr>
      <w:r w:rsidRPr="00BA22C8">
        <w:rPr>
          <w:sz w:val="32"/>
          <w:szCs w:val="32"/>
        </w:rPr>
        <w:t>Risk Event and Auditing Oversight</w:t>
      </w:r>
      <w:r w:rsidR="00205928" w:rsidRPr="00BA22C8">
        <w:rPr>
          <w:sz w:val="32"/>
          <w:szCs w:val="32"/>
        </w:rPr>
        <w:t xml:space="preserve"> in motor insurance claims</w:t>
      </w:r>
    </w:p>
    <w:p w14:paraId="7178AD7B" w14:textId="77777777" w:rsidR="0007193F" w:rsidRDefault="0007193F"/>
    <w:p w14:paraId="6377B500" w14:textId="77777777" w:rsidR="0007193F" w:rsidRDefault="0007193F"/>
    <w:p w14:paraId="5B8D7731" w14:textId="4668C6F8" w:rsidR="00153D53" w:rsidRPr="00BA22C8" w:rsidRDefault="00205928" w:rsidP="00662ED2">
      <w:pPr>
        <w:jc w:val="center"/>
        <w:rPr>
          <w:sz w:val="32"/>
          <w:szCs w:val="32"/>
        </w:rPr>
      </w:pPr>
      <w:r w:rsidRPr="00BA22C8">
        <w:rPr>
          <w:sz w:val="32"/>
          <w:szCs w:val="32"/>
        </w:rPr>
        <w:t xml:space="preserve">Research into </w:t>
      </w:r>
      <w:r w:rsidR="0007193F" w:rsidRPr="00BA22C8">
        <w:rPr>
          <w:sz w:val="32"/>
          <w:szCs w:val="32"/>
        </w:rPr>
        <w:t xml:space="preserve">Risk Event and </w:t>
      </w:r>
      <w:r w:rsidR="00432EF2">
        <w:rPr>
          <w:sz w:val="32"/>
          <w:szCs w:val="32"/>
        </w:rPr>
        <w:t>A</w:t>
      </w:r>
      <w:r w:rsidR="0007193F" w:rsidRPr="00BA22C8">
        <w:rPr>
          <w:sz w:val="32"/>
          <w:szCs w:val="32"/>
        </w:rPr>
        <w:t xml:space="preserve">udit oversight dashboard with potential for predicting future areas of weakness </w:t>
      </w:r>
      <w:r w:rsidRPr="00BA22C8">
        <w:rPr>
          <w:sz w:val="32"/>
          <w:szCs w:val="32"/>
        </w:rPr>
        <w:t>and future</w:t>
      </w:r>
      <w:r w:rsidR="0007193F" w:rsidRPr="00BA22C8">
        <w:rPr>
          <w:sz w:val="32"/>
          <w:szCs w:val="32"/>
        </w:rPr>
        <w:t xml:space="preserve"> risk events</w:t>
      </w:r>
    </w:p>
    <w:p w14:paraId="1E20A4CC" w14:textId="77777777" w:rsidR="00205928" w:rsidRDefault="00205928"/>
    <w:p w14:paraId="0668D7A7" w14:textId="77777777" w:rsidR="00205928" w:rsidRDefault="00205928"/>
    <w:p w14:paraId="6C573C9E" w14:textId="6E7BBFB6" w:rsidR="00205928" w:rsidRPr="00541ACA" w:rsidRDefault="00205928" w:rsidP="00663803">
      <w:pPr>
        <w:jc w:val="center"/>
        <w:rPr>
          <w:sz w:val="32"/>
          <w:szCs w:val="32"/>
        </w:rPr>
      </w:pPr>
      <w:r w:rsidRPr="00541ACA">
        <w:rPr>
          <w:sz w:val="32"/>
          <w:szCs w:val="32"/>
        </w:rPr>
        <w:t>Adam Smith</w:t>
      </w:r>
      <w:r w:rsidR="009F63B1">
        <w:rPr>
          <w:sz w:val="32"/>
          <w:szCs w:val="32"/>
        </w:rPr>
        <w:t xml:space="preserve"> – 2317631</w:t>
      </w:r>
    </w:p>
    <w:p w14:paraId="5F4980AA" w14:textId="77777777" w:rsidR="00205928" w:rsidRDefault="00205928"/>
    <w:p w14:paraId="41AAABCC" w14:textId="2465AA5E" w:rsidR="00205928" w:rsidRPr="00541ACA" w:rsidRDefault="00205928" w:rsidP="008479D8">
      <w:pPr>
        <w:jc w:val="center"/>
        <w:rPr>
          <w:sz w:val="32"/>
          <w:szCs w:val="32"/>
        </w:rPr>
      </w:pPr>
      <w:r w:rsidRPr="00541ACA">
        <w:rPr>
          <w:sz w:val="32"/>
          <w:szCs w:val="32"/>
        </w:rPr>
        <w:t>Admiral Insurance / EUI Ltd</w:t>
      </w:r>
    </w:p>
    <w:p w14:paraId="2EFF594B" w14:textId="77777777" w:rsidR="00205928" w:rsidRDefault="00205928"/>
    <w:p w14:paraId="3393CE5B" w14:textId="77777777" w:rsidR="00205928" w:rsidRDefault="00205928"/>
    <w:p w14:paraId="338405C7" w14:textId="77777777" w:rsidR="00205928" w:rsidRDefault="00205928"/>
    <w:p w14:paraId="73651F2D" w14:textId="77777777" w:rsidR="00205928" w:rsidRDefault="00205928"/>
    <w:p w14:paraId="477EED65" w14:textId="77777777" w:rsidR="00541ACA" w:rsidRDefault="00541ACA"/>
    <w:p w14:paraId="4348CA47" w14:textId="77777777" w:rsidR="00205928" w:rsidRDefault="00205928"/>
    <w:p w14:paraId="39109E2B" w14:textId="77777777" w:rsidR="00205928" w:rsidRDefault="00205928"/>
    <w:p w14:paraId="40AD47CB" w14:textId="77777777" w:rsidR="00205928" w:rsidRDefault="00205928"/>
    <w:p w14:paraId="136349BF" w14:textId="77777777" w:rsidR="00205928" w:rsidRDefault="00205928"/>
    <w:p w14:paraId="19BFD93E" w14:textId="77777777" w:rsidR="00205928" w:rsidRDefault="00205928"/>
    <w:p w14:paraId="792406B1" w14:textId="77777777" w:rsidR="00205928" w:rsidRDefault="00205928"/>
    <w:p w14:paraId="066CC6BC" w14:textId="77777777" w:rsidR="00205928" w:rsidRDefault="00205928"/>
    <w:p w14:paraId="24131DA0" w14:textId="77777777" w:rsidR="00205928" w:rsidRDefault="00205928"/>
    <w:sdt>
      <w:sdtPr>
        <w:rPr>
          <w:rFonts w:asciiTheme="minorHAnsi" w:eastAsiaTheme="minorHAnsi" w:hAnsiTheme="minorHAnsi" w:cstheme="minorBidi"/>
          <w:color w:val="auto"/>
          <w:kern w:val="2"/>
          <w:sz w:val="24"/>
          <w:szCs w:val="24"/>
          <w:lang w:val="en-GB"/>
          <w14:ligatures w14:val="standardContextual"/>
        </w:rPr>
        <w:id w:val="-1693835157"/>
        <w:docPartObj>
          <w:docPartGallery w:val="Table of Contents"/>
          <w:docPartUnique/>
        </w:docPartObj>
      </w:sdtPr>
      <w:sdtEndPr>
        <w:rPr>
          <w:b/>
          <w:bCs/>
          <w:noProof/>
        </w:rPr>
      </w:sdtEndPr>
      <w:sdtContent>
        <w:p w14:paraId="089CA876" w14:textId="455E4B8E" w:rsidR="00BA22C8" w:rsidRDefault="00BA22C8">
          <w:pPr>
            <w:pStyle w:val="TOCHeading"/>
          </w:pPr>
          <w:r>
            <w:t>Contents</w:t>
          </w:r>
        </w:p>
        <w:p w14:paraId="53A8E26B" w14:textId="56F966D9" w:rsidR="00432EF2" w:rsidRDefault="00BA22C8">
          <w:pPr>
            <w:pStyle w:val="TOC2"/>
            <w:tabs>
              <w:tab w:val="right" w:leader="dot" w:pos="1045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8907192" w:history="1">
            <w:r w:rsidR="00432EF2" w:rsidRPr="00ED433C">
              <w:rPr>
                <w:rStyle w:val="Hyperlink"/>
                <w:noProof/>
              </w:rPr>
              <w:t>Figures</w:t>
            </w:r>
            <w:r w:rsidR="00432EF2">
              <w:rPr>
                <w:noProof/>
                <w:webHidden/>
              </w:rPr>
              <w:tab/>
            </w:r>
            <w:r w:rsidR="00432EF2">
              <w:rPr>
                <w:noProof/>
                <w:webHidden/>
              </w:rPr>
              <w:fldChar w:fldCharType="begin"/>
            </w:r>
            <w:r w:rsidR="00432EF2">
              <w:rPr>
                <w:noProof/>
                <w:webHidden/>
              </w:rPr>
              <w:instrText xml:space="preserve"> PAGEREF _Toc238907192 \h </w:instrText>
            </w:r>
            <w:r w:rsidR="00432EF2">
              <w:rPr>
                <w:noProof/>
                <w:webHidden/>
              </w:rPr>
            </w:r>
            <w:r w:rsidR="00432EF2">
              <w:rPr>
                <w:noProof/>
                <w:webHidden/>
              </w:rPr>
              <w:fldChar w:fldCharType="separate"/>
            </w:r>
            <w:r w:rsidR="00432EF2">
              <w:rPr>
                <w:noProof/>
                <w:webHidden/>
              </w:rPr>
              <w:t>3</w:t>
            </w:r>
            <w:r w:rsidR="00432EF2">
              <w:rPr>
                <w:noProof/>
                <w:webHidden/>
              </w:rPr>
              <w:fldChar w:fldCharType="end"/>
            </w:r>
          </w:hyperlink>
        </w:p>
        <w:p w14:paraId="11030375" w14:textId="3A7E4214" w:rsidR="00432EF2" w:rsidRDefault="00432EF2">
          <w:pPr>
            <w:pStyle w:val="TOC2"/>
            <w:tabs>
              <w:tab w:val="right" w:leader="dot" w:pos="10456"/>
            </w:tabs>
            <w:rPr>
              <w:rFonts w:cstheme="minorBidi"/>
              <w:noProof/>
              <w:kern w:val="2"/>
              <w:sz w:val="24"/>
              <w:szCs w:val="24"/>
              <w:lang w:val="en-GB" w:eastAsia="en-GB"/>
              <w14:ligatures w14:val="standardContextual"/>
            </w:rPr>
          </w:pPr>
          <w:hyperlink w:anchor="_Toc238907193" w:history="1">
            <w:r w:rsidRPr="00ED433C">
              <w:rPr>
                <w:rStyle w:val="Hyperlink"/>
                <w:noProof/>
              </w:rPr>
              <w:t>Tables</w:t>
            </w:r>
            <w:r>
              <w:rPr>
                <w:noProof/>
                <w:webHidden/>
              </w:rPr>
              <w:tab/>
            </w:r>
            <w:r>
              <w:rPr>
                <w:noProof/>
                <w:webHidden/>
              </w:rPr>
              <w:fldChar w:fldCharType="begin"/>
            </w:r>
            <w:r>
              <w:rPr>
                <w:noProof/>
                <w:webHidden/>
              </w:rPr>
              <w:instrText xml:space="preserve"> PAGEREF _Toc238907193 \h </w:instrText>
            </w:r>
            <w:r>
              <w:rPr>
                <w:noProof/>
                <w:webHidden/>
              </w:rPr>
            </w:r>
            <w:r>
              <w:rPr>
                <w:noProof/>
                <w:webHidden/>
              </w:rPr>
              <w:fldChar w:fldCharType="separate"/>
            </w:r>
            <w:r>
              <w:rPr>
                <w:noProof/>
                <w:webHidden/>
              </w:rPr>
              <w:t>3</w:t>
            </w:r>
            <w:r>
              <w:rPr>
                <w:noProof/>
                <w:webHidden/>
              </w:rPr>
              <w:fldChar w:fldCharType="end"/>
            </w:r>
          </w:hyperlink>
        </w:p>
        <w:p w14:paraId="3BA85826" w14:textId="2ADC1061" w:rsidR="00432EF2" w:rsidRDefault="00432EF2">
          <w:pPr>
            <w:pStyle w:val="TOC2"/>
            <w:tabs>
              <w:tab w:val="left" w:pos="720"/>
              <w:tab w:val="right" w:leader="dot" w:pos="10456"/>
            </w:tabs>
            <w:rPr>
              <w:rFonts w:cstheme="minorBidi"/>
              <w:noProof/>
              <w:kern w:val="2"/>
              <w:sz w:val="24"/>
              <w:szCs w:val="24"/>
              <w:lang w:val="en-GB" w:eastAsia="en-GB"/>
              <w14:ligatures w14:val="standardContextual"/>
            </w:rPr>
          </w:pPr>
          <w:hyperlink w:anchor="_Toc238907194" w:history="1">
            <w:r w:rsidRPr="00ED433C">
              <w:rPr>
                <w:rStyle w:val="Hyperlink"/>
                <w:noProof/>
              </w:rPr>
              <w:t>1.</w:t>
            </w:r>
            <w:r>
              <w:rPr>
                <w:rFonts w:cstheme="minorBidi"/>
                <w:noProof/>
                <w:kern w:val="2"/>
                <w:sz w:val="24"/>
                <w:szCs w:val="24"/>
                <w:lang w:val="en-GB" w:eastAsia="en-GB"/>
                <w14:ligatures w14:val="standardContextual"/>
              </w:rPr>
              <w:tab/>
            </w:r>
            <w:r w:rsidRPr="00ED433C">
              <w:rPr>
                <w:rStyle w:val="Hyperlink"/>
                <w:noProof/>
              </w:rPr>
              <w:t>Introduction</w:t>
            </w:r>
            <w:r>
              <w:rPr>
                <w:noProof/>
                <w:webHidden/>
              </w:rPr>
              <w:tab/>
            </w:r>
            <w:r>
              <w:rPr>
                <w:noProof/>
                <w:webHidden/>
              </w:rPr>
              <w:fldChar w:fldCharType="begin"/>
            </w:r>
            <w:r>
              <w:rPr>
                <w:noProof/>
                <w:webHidden/>
              </w:rPr>
              <w:instrText xml:space="preserve"> PAGEREF _Toc238907194 \h </w:instrText>
            </w:r>
            <w:r>
              <w:rPr>
                <w:noProof/>
                <w:webHidden/>
              </w:rPr>
            </w:r>
            <w:r>
              <w:rPr>
                <w:noProof/>
                <w:webHidden/>
              </w:rPr>
              <w:fldChar w:fldCharType="separate"/>
            </w:r>
            <w:r>
              <w:rPr>
                <w:noProof/>
                <w:webHidden/>
              </w:rPr>
              <w:t>3</w:t>
            </w:r>
            <w:r>
              <w:rPr>
                <w:noProof/>
                <w:webHidden/>
              </w:rPr>
              <w:fldChar w:fldCharType="end"/>
            </w:r>
          </w:hyperlink>
        </w:p>
        <w:p w14:paraId="444A8FEF" w14:textId="128FA07A" w:rsidR="00432EF2" w:rsidRDefault="00432EF2">
          <w:pPr>
            <w:pStyle w:val="TOC2"/>
            <w:tabs>
              <w:tab w:val="left" w:pos="720"/>
              <w:tab w:val="right" w:leader="dot" w:pos="10456"/>
            </w:tabs>
            <w:rPr>
              <w:rFonts w:cstheme="minorBidi"/>
              <w:noProof/>
              <w:kern w:val="2"/>
              <w:sz w:val="24"/>
              <w:szCs w:val="24"/>
              <w:lang w:val="en-GB" w:eastAsia="en-GB"/>
              <w14:ligatures w14:val="standardContextual"/>
            </w:rPr>
          </w:pPr>
          <w:hyperlink w:anchor="_Toc238907195" w:history="1">
            <w:r w:rsidRPr="00ED433C">
              <w:rPr>
                <w:rStyle w:val="Hyperlink"/>
                <w:noProof/>
              </w:rPr>
              <w:t>2.</w:t>
            </w:r>
            <w:r>
              <w:rPr>
                <w:rFonts w:cstheme="minorBidi"/>
                <w:noProof/>
                <w:kern w:val="2"/>
                <w:sz w:val="24"/>
                <w:szCs w:val="24"/>
                <w:lang w:val="en-GB" w:eastAsia="en-GB"/>
                <w14:ligatures w14:val="standardContextual"/>
              </w:rPr>
              <w:tab/>
            </w:r>
            <w:r w:rsidRPr="00ED433C">
              <w:rPr>
                <w:rStyle w:val="Hyperlink"/>
                <w:noProof/>
              </w:rPr>
              <w:t>Background to Research Proposal</w:t>
            </w:r>
            <w:r>
              <w:rPr>
                <w:noProof/>
                <w:webHidden/>
              </w:rPr>
              <w:tab/>
            </w:r>
            <w:r>
              <w:rPr>
                <w:noProof/>
                <w:webHidden/>
              </w:rPr>
              <w:fldChar w:fldCharType="begin"/>
            </w:r>
            <w:r>
              <w:rPr>
                <w:noProof/>
                <w:webHidden/>
              </w:rPr>
              <w:instrText xml:space="preserve"> PAGEREF _Toc238907195 \h </w:instrText>
            </w:r>
            <w:r>
              <w:rPr>
                <w:noProof/>
                <w:webHidden/>
              </w:rPr>
            </w:r>
            <w:r>
              <w:rPr>
                <w:noProof/>
                <w:webHidden/>
              </w:rPr>
              <w:fldChar w:fldCharType="separate"/>
            </w:r>
            <w:r>
              <w:rPr>
                <w:noProof/>
                <w:webHidden/>
              </w:rPr>
              <w:t>4</w:t>
            </w:r>
            <w:r>
              <w:rPr>
                <w:noProof/>
                <w:webHidden/>
              </w:rPr>
              <w:fldChar w:fldCharType="end"/>
            </w:r>
          </w:hyperlink>
        </w:p>
        <w:p w14:paraId="7B808D67" w14:textId="0B062D9D"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196" w:history="1">
            <w:r w:rsidRPr="00ED433C">
              <w:rPr>
                <w:rStyle w:val="Hyperlink"/>
                <w:noProof/>
              </w:rPr>
              <w:t>2.1 Introduction</w:t>
            </w:r>
            <w:r>
              <w:rPr>
                <w:noProof/>
                <w:webHidden/>
              </w:rPr>
              <w:tab/>
            </w:r>
            <w:r>
              <w:rPr>
                <w:noProof/>
                <w:webHidden/>
              </w:rPr>
              <w:fldChar w:fldCharType="begin"/>
            </w:r>
            <w:r>
              <w:rPr>
                <w:noProof/>
                <w:webHidden/>
              </w:rPr>
              <w:instrText xml:space="preserve"> PAGEREF _Toc238907196 \h </w:instrText>
            </w:r>
            <w:r>
              <w:rPr>
                <w:noProof/>
                <w:webHidden/>
              </w:rPr>
            </w:r>
            <w:r>
              <w:rPr>
                <w:noProof/>
                <w:webHidden/>
              </w:rPr>
              <w:fldChar w:fldCharType="separate"/>
            </w:r>
            <w:r>
              <w:rPr>
                <w:noProof/>
                <w:webHidden/>
              </w:rPr>
              <w:t>4</w:t>
            </w:r>
            <w:r>
              <w:rPr>
                <w:noProof/>
                <w:webHidden/>
              </w:rPr>
              <w:fldChar w:fldCharType="end"/>
            </w:r>
          </w:hyperlink>
        </w:p>
        <w:p w14:paraId="0DBD907F" w14:textId="2031AEB3"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197" w:history="1">
            <w:r w:rsidRPr="00ED433C">
              <w:rPr>
                <w:rStyle w:val="Hyperlink"/>
                <w:noProof/>
              </w:rPr>
              <w:t>2.2 Regulatory Environment and Enterprise Risk Management</w:t>
            </w:r>
            <w:r>
              <w:rPr>
                <w:noProof/>
                <w:webHidden/>
              </w:rPr>
              <w:tab/>
            </w:r>
            <w:r>
              <w:rPr>
                <w:noProof/>
                <w:webHidden/>
              </w:rPr>
              <w:fldChar w:fldCharType="begin"/>
            </w:r>
            <w:r>
              <w:rPr>
                <w:noProof/>
                <w:webHidden/>
              </w:rPr>
              <w:instrText xml:space="preserve"> PAGEREF _Toc238907197 \h </w:instrText>
            </w:r>
            <w:r>
              <w:rPr>
                <w:noProof/>
                <w:webHidden/>
              </w:rPr>
            </w:r>
            <w:r>
              <w:rPr>
                <w:noProof/>
                <w:webHidden/>
              </w:rPr>
              <w:fldChar w:fldCharType="separate"/>
            </w:r>
            <w:r>
              <w:rPr>
                <w:noProof/>
                <w:webHidden/>
              </w:rPr>
              <w:t>5</w:t>
            </w:r>
            <w:r>
              <w:rPr>
                <w:noProof/>
                <w:webHidden/>
              </w:rPr>
              <w:fldChar w:fldCharType="end"/>
            </w:r>
          </w:hyperlink>
        </w:p>
        <w:p w14:paraId="3C5D1727" w14:textId="1C9DF520"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198" w:history="1">
            <w:r w:rsidRPr="00ED433C">
              <w:rPr>
                <w:rStyle w:val="Hyperlink"/>
                <w:noProof/>
              </w:rPr>
              <w:t>2.3 Risk Events, Near Misses, and Organisational learning</w:t>
            </w:r>
            <w:r>
              <w:rPr>
                <w:noProof/>
                <w:webHidden/>
              </w:rPr>
              <w:tab/>
            </w:r>
            <w:r>
              <w:rPr>
                <w:noProof/>
                <w:webHidden/>
              </w:rPr>
              <w:fldChar w:fldCharType="begin"/>
            </w:r>
            <w:r>
              <w:rPr>
                <w:noProof/>
                <w:webHidden/>
              </w:rPr>
              <w:instrText xml:space="preserve"> PAGEREF _Toc238907198 \h </w:instrText>
            </w:r>
            <w:r>
              <w:rPr>
                <w:noProof/>
                <w:webHidden/>
              </w:rPr>
            </w:r>
            <w:r>
              <w:rPr>
                <w:noProof/>
                <w:webHidden/>
              </w:rPr>
              <w:fldChar w:fldCharType="separate"/>
            </w:r>
            <w:r>
              <w:rPr>
                <w:noProof/>
                <w:webHidden/>
              </w:rPr>
              <w:t>5</w:t>
            </w:r>
            <w:r>
              <w:rPr>
                <w:noProof/>
                <w:webHidden/>
              </w:rPr>
              <w:fldChar w:fldCharType="end"/>
            </w:r>
          </w:hyperlink>
        </w:p>
        <w:p w14:paraId="5A4E03CA" w14:textId="6AF56E10"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199" w:history="1">
            <w:r w:rsidRPr="00ED433C">
              <w:rPr>
                <w:rStyle w:val="Hyperlink"/>
                <w:noProof/>
              </w:rPr>
              <w:t>Audit as a control Assurance Mechanism</w:t>
            </w:r>
            <w:r>
              <w:rPr>
                <w:noProof/>
                <w:webHidden/>
              </w:rPr>
              <w:tab/>
            </w:r>
            <w:r>
              <w:rPr>
                <w:noProof/>
                <w:webHidden/>
              </w:rPr>
              <w:fldChar w:fldCharType="begin"/>
            </w:r>
            <w:r>
              <w:rPr>
                <w:noProof/>
                <w:webHidden/>
              </w:rPr>
              <w:instrText xml:space="preserve"> PAGEREF _Toc238907199 \h </w:instrText>
            </w:r>
            <w:r>
              <w:rPr>
                <w:noProof/>
                <w:webHidden/>
              </w:rPr>
            </w:r>
            <w:r>
              <w:rPr>
                <w:noProof/>
                <w:webHidden/>
              </w:rPr>
              <w:fldChar w:fldCharType="separate"/>
            </w:r>
            <w:r>
              <w:rPr>
                <w:noProof/>
                <w:webHidden/>
              </w:rPr>
              <w:t>5</w:t>
            </w:r>
            <w:r>
              <w:rPr>
                <w:noProof/>
                <w:webHidden/>
              </w:rPr>
              <w:fldChar w:fldCharType="end"/>
            </w:r>
          </w:hyperlink>
        </w:p>
        <w:p w14:paraId="7DF4474D" w14:textId="74A4FA60"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200" w:history="1">
            <w:r w:rsidRPr="00ED433C">
              <w:rPr>
                <w:rStyle w:val="Hyperlink"/>
                <w:noProof/>
              </w:rPr>
              <w:t>2.9 Literature review table</w:t>
            </w:r>
            <w:r>
              <w:rPr>
                <w:noProof/>
                <w:webHidden/>
              </w:rPr>
              <w:tab/>
            </w:r>
            <w:r>
              <w:rPr>
                <w:noProof/>
                <w:webHidden/>
              </w:rPr>
              <w:fldChar w:fldCharType="begin"/>
            </w:r>
            <w:r>
              <w:rPr>
                <w:noProof/>
                <w:webHidden/>
              </w:rPr>
              <w:instrText xml:space="preserve"> PAGEREF _Toc238907200 \h </w:instrText>
            </w:r>
            <w:r>
              <w:rPr>
                <w:noProof/>
                <w:webHidden/>
              </w:rPr>
            </w:r>
            <w:r>
              <w:rPr>
                <w:noProof/>
                <w:webHidden/>
              </w:rPr>
              <w:fldChar w:fldCharType="separate"/>
            </w:r>
            <w:r>
              <w:rPr>
                <w:noProof/>
                <w:webHidden/>
              </w:rPr>
              <w:t>8</w:t>
            </w:r>
            <w:r>
              <w:rPr>
                <w:noProof/>
                <w:webHidden/>
              </w:rPr>
              <w:fldChar w:fldCharType="end"/>
            </w:r>
          </w:hyperlink>
        </w:p>
        <w:p w14:paraId="1F605CE5" w14:textId="694B5A90" w:rsidR="00432EF2" w:rsidRDefault="00432EF2">
          <w:pPr>
            <w:pStyle w:val="TOC2"/>
            <w:tabs>
              <w:tab w:val="left" w:pos="720"/>
              <w:tab w:val="right" w:leader="dot" w:pos="10456"/>
            </w:tabs>
            <w:rPr>
              <w:rFonts w:cstheme="minorBidi"/>
              <w:noProof/>
              <w:kern w:val="2"/>
              <w:sz w:val="24"/>
              <w:szCs w:val="24"/>
              <w:lang w:val="en-GB" w:eastAsia="en-GB"/>
              <w14:ligatures w14:val="standardContextual"/>
            </w:rPr>
          </w:pPr>
          <w:hyperlink w:anchor="_Toc238907201" w:history="1">
            <w:r w:rsidRPr="00ED433C">
              <w:rPr>
                <w:rStyle w:val="Hyperlink"/>
                <w:noProof/>
              </w:rPr>
              <w:t>3.</w:t>
            </w:r>
            <w:r>
              <w:rPr>
                <w:rFonts w:cstheme="minorBidi"/>
                <w:noProof/>
                <w:kern w:val="2"/>
                <w:sz w:val="24"/>
                <w:szCs w:val="24"/>
                <w:lang w:val="en-GB" w:eastAsia="en-GB"/>
                <w14:ligatures w14:val="standardContextual"/>
              </w:rPr>
              <w:tab/>
            </w:r>
            <w:r w:rsidRPr="00ED433C">
              <w:rPr>
                <w:rStyle w:val="Hyperlink"/>
                <w:noProof/>
              </w:rPr>
              <w:t>Aim and Objectives</w:t>
            </w:r>
            <w:r>
              <w:rPr>
                <w:noProof/>
                <w:webHidden/>
              </w:rPr>
              <w:tab/>
            </w:r>
            <w:r>
              <w:rPr>
                <w:noProof/>
                <w:webHidden/>
              </w:rPr>
              <w:fldChar w:fldCharType="begin"/>
            </w:r>
            <w:r>
              <w:rPr>
                <w:noProof/>
                <w:webHidden/>
              </w:rPr>
              <w:instrText xml:space="preserve"> PAGEREF _Toc238907201 \h </w:instrText>
            </w:r>
            <w:r>
              <w:rPr>
                <w:noProof/>
                <w:webHidden/>
              </w:rPr>
            </w:r>
            <w:r>
              <w:rPr>
                <w:noProof/>
                <w:webHidden/>
              </w:rPr>
              <w:fldChar w:fldCharType="separate"/>
            </w:r>
            <w:r>
              <w:rPr>
                <w:noProof/>
                <w:webHidden/>
              </w:rPr>
              <w:t>9</w:t>
            </w:r>
            <w:r>
              <w:rPr>
                <w:noProof/>
                <w:webHidden/>
              </w:rPr>
              <w:fldChar w:fldCharType="end"/>
            </w:r>
          </w:hyperlink>
        </w:p>
        <w:p w14:paraId="4ED883D9" w14:textId="0C21892E"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202" w:history="1">
            <w:r w:rsidRPr="00ED433C">
              <w:rPr>
                <w:rStyle w:val="Hyperlink"/>
                <w:noProof/>
              </w:rPr>
              <w:t>Research Aim:</w:t>
            </w:r>
            <w:r>
              <w:rPr>
                <w:noProof/>
                <w:webHidden/>
              </w:rPr>
              <w:tab/>
            </w:r>
            <w:r>
              <w:rPr>
                <w:noProof/>
                <w:webHidden/>
              </w:rPr>
              <w:fldChar w:fldCharType="begin"/>
            </w:r>
            <w:r>
              <w:rPr>
                <w:noProof/>
                <w:webHidden/>
              </w:rPr>
              <w:instrText xml:space="preserve"> PAGEREF _Toc238907202 \h </w:instrText>
            </w:r>
            <w:r>
              <w:rPr>
                <w:noProof/>
                <w:webHidden/>
              </w:rPr>
            </w:r>
            <w:r>
              <w:rPr>
                <w:noProof/>
                <w:webHidden/>
              </w:rPr>
              <w:fldChar w:fldCharType="separate"/>
            </w:r>
            <w:r>
              <w:rPr>
                <w:noProof/>
                <w:webHidden/>
              </w:rPr>
              <w:t>9</w:t>
            </w:r>
            <w:r>
              <w:rPr>
                <w:noProof/>
                <w:webHidden/>
              </w:rPr>
              <w:fldChar w:fldCharType="end"/>
            </w:r>
          </w:hyperlink>
        </w:p>
        <w:p w14:paraId="634700AF" w14:textId="5AD3F9BE" w:rsidR="00432EF2" w:rsidRDefault="00432EF2">
          <w:pPr>
            <w:pStyle w:val="TOC3"/>
            <w:tabs>
              <w:tab w:val="right" w:leader="dot" w:pos="10456"/>
            </w:tabs>
            <w:rPr>
              <w:rFonts w:cstheme="minorBidi"/>
              <w:noProof/>
              <w:kern w:val="2"/>
              <w:sz w:val="24"/>
              <w:szCs w:val="24"/>
              <w:lang w:val="en-GB" w:eastAsia="en-GB"/>
              <w14:ligatures w14:val="standardContextual"/>
            </w:rPr>
          </w:pPr>
          <w:hyperlink w:anchor="_Toc238907203" w:history="1">
            <w:r w:rsidRPr="00ED433C">
              <w:rPr>
                <w:rStyle w:val="Hyperlink"/>
                <w:noProof/>
              </w:rPr>
              <w:t>Research Objectives:</w:t>
            </w:r>
            <w:r>
              <w:rPr>
                <w:noProof/>
                <w:webHidden/>
              </w:rPr>
              <w:tab/>
            </w:r>
            <w:r>
              <w:rPr>
                <w:noProof/>
                <w:webHidden/>
              </w:rPr>
              <w:fldChar w:fldCharType="begin"/>
            </w:r>
            <w:r>
              <w:rPr>
                <w:noProof/>
                <w:webHidden/>
              </w:rPr>
              <w:instrText xml:space="preserve"> PAGEREF _Toc238907203 \h </w:instrText>
            </w:r>
            <w:r>
              <w:rPr>
                <w:noProof/>
                <w:webHidden/>
              </w:rPr>
            </w:r>
            <w:r>
              <w:rPr>
                <w:noProof/>
                <w:webHidden/>
              </w:rPr>
              <w:fldChar w:fldCharType="separate"/>
            </w:r>
            <w:r>
              <w:rPr>
                <w:noProof/>
                <w:webHidden/>
              </w:rPr>
              <w:t>9</w:t>
            </w:r>
            <w:r>
              <w:rPr>
                <w:noProof/>
                <w:webHidden/>
              </w:rPr>
              <w:fldChar w:fldCharType="end"/>
            </w:r>
          </w:hyperlink>
        </w:p>
        <w:p w14:paraId="35F22625" w14:textId="35D90A55" w:rsidR="00432EF2" w:rsidRDefault="00432EF2">
          <w:pPr>
            <w:pStyle w:val="TOC2"/>
            <w:tabs>
              <w:tab w:val="left" w:pos="720"/>
              <w:tab w:val="right" w:leader="dot" w:pos="10456"/>
            </w:tabs>
            <w:rPr>
              <w:rFonts w:cstheme="minorBidi"/>
              <w:noProof/>
              <w:kern w:val="2"/>
              <w:sz w:val="24"/>
              <w:szCs w:val="24"/>
              <w:lang w:val="en-GB" w:eastAsia="en-GB"/>
              <w14:ligatures w14:val="standardContextual"/>
            </w:rPr>
          </w:pPr>
          <w:hyperlink w:anchor="_Toc238907204" w:history="1">
            <w:r w:rsidRPr="00ED433C">
              <w:rPr>
                <w:rStyle w:val="Hyperlink"/>
                <w:noProof/>
              </w:rPr>
              <w:t>4.</w:t>
            </w:r>
            <w:r>
              <w:rPr>
                <w:rFonts w:cstheme="minorBidi"/>
                <w:noProof/>
                <w:kern w:val="2"/>
                <w:sz w:val="24"/>
                <w:szCs w:val="24"/>
                <w:lang w:val="en-GB" w:eastAsia="en-GB"/>
                <w14:ligatures w14:val="standardContextual"/>
              </w:rPr>
              <w:tab/>
            </w:r>
            <w:r w:rsidRPr="00ED433C">
              <w:rPr>
                <w:rStyle w:val="Hyperlink"/>
                <w:noProof/>
              </w:rPr>
              <w:t>Methodology</w:t>
            </w:r>
            <w:r>
              <w:rPr>
                <w:noProof/>
                <w:webHidden/>
              </w:rPr>
              <w:tab/>
            </w:r>
            <w:r>
              <w:rPr>
                <w:noProof/>
                <w:webHidden/>
              </w:rPr>
              <w:fldChar w:fldCharType="begin"/>
            </w:r>
            <w:r>
              <w:rPr>
                <w:noProof/>
                <w:webHidden/>
              </w:rPr>
              <w:instrText xml:space="preserve"> PAGEREF _Toc238907204 \h </w:instrText>
            </w:r>
            <w:r>
              <w:rPr>
                <w:noProof/>
                <w:webHidden/>
              </w:rPr>
            </w:r>
            <w:r>
              <w:rPr>
                <w:noProof/>
                <w:webHidden/>
              </w:rPr>
              <w:fldChar w:fldCharType="separate"/>
            </w:r>
            <w:r>
              <w:rPr>
                <w:noProof/>
                <w:webHidden/>
              </w:rPr>
              <w:t>9</w:t>
            </w:r>
            <w:r>
              <w:rPr>
                <w:noProof/>
                <w:webHidden/>
              </w:rPr>
              <w:fldChar w:fldCharType="end"/>
            </w:r>
          </w:hyperlink>
        </w:p>
        <w:p w14:paraId="25AE3ADA" w14:textId="37329728"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05" w:history="1">
            <w:r w:rsidRPr="00ED433C">
              <w:rPr>
                <w:rStyle w:val="Hyperlink"/>
                <w:noProof/>
              </w:rPr>
              <w:t>4.1</w:t>
            </w:r>
            <w:r>
              <w:rPr>
                <w:rFonts w:cstheme="minorBidi"/>
                <w:noProof/>
                <w:kern w:val="2"/>
                <w:sz w:val="24"/>
                <w:szCs w:val="24"/>
                <w:lang w:val="en-GB" w:eastAsia="en-GB"/>
                <w14:ligatures w14:val="standardContextual"/>
              </w:rPr>
              <w:tab/>
            </w:r>
            <w:r w:rsidRPr="00ED433C">
              <w:rPr>
                <w:rStyle w:val="Hyperlink"/>
                <w:noProof/>
              </w:rPr>
              <w:t>Research Methodology</w:t>
            </w:r>
            <w:r>
              <w:rPr>
                <w:noProof/>
                <w:webHidden/>
              </w:rPr>
              <w:tab/>
            </w:r>
            <w:r>
              <w:rPr>
                <w:noProof/>
                <w:webHidden/>
              </w:rPr>
              <w:fldChar w:fldCharType="begin"/>
            </w:r>
            <w:r>
              <w:rPr>
                <w:noProof/>
                <w:webHidden/>
              </w:rPr>
              <w:instrText xml:space="preserve"> PAGEREF _Toc238907205 \h </w:instrText>
            </w:r>
            <w:r>
              <w:rPr>
                <w:noProof/>
                <w:webHidden/>
              </w:rPr>
            </w:r>
            <w:r>
              <w:rPr>
                <w:noProof/>
                <w:webHidden/>
              </w:rPr>
              <w:fldChar w:fldCharType="separate"/>
            </w:r>
            <w:r>
              <w:rPr>
                <w:noProof/>
                <w:webHidden/>
              </w:rPr>
              <w:t>9</w:t>
            </w:r>
            <w:r>
              <w:rPr>
                <w:noProof/>
                <w:webHidden/>
              </w:rPr>
              <w:fldChar w:fldCharType="end"/>
            </w:r>
          </w:hyperlink>
        </w:p>
        <w:p w14:paraId="281475C5" w14:textId="16E38D6D" w:rsidR="00432EF2" w:rsidRDefault="00432EF2">
          <w:pPr>
            <w:pStyle w:val="TOC2"/>
            <w:tabs>
              <w:tab w:val="left" w:pos="720"/>
              <w:tab w:val="right" w:leader="dot" w:pos="10456"/>
            </w:tabs>
            <w:rPr>
              <w:rFonts w:cstheme="minorBidi"/>
              <w:noProof/>
              <w:kern w:val="2"/>
              <w:sz w:val="24"/>
              <w:szCs w:val="24"/>
              <w:lang w:val="en-GB" w:eastAsia="en-GB"/>
              <w14:ligatures w14:val="standardContextual"/>
            </w:rPr>
          </w:pPr>
          <w:hyperlink w:anchor="_Toc238907206" w:history="1">
            <w:r w:rsidRPr="00ED433C">
              <w:rPr>
                <w:rStyle w:val="Hyperlink"/>
                <w:noProof/>
              </w:rPr>
              <w:t xml:space="preserve">5. </w:t>
            </w:r>
            <w:r>
              <w:rPr>
                <w:rFonts w:cstheme="minorBidi"/>
                <w:noProof/>
                <w:kern w:val="2"/>
                <w:sz w:val="24"/>
                <w:szCs w:val="24"/>
                <w:lang w:val="en-GB" w:eastAsia="en-GB"/>
                <w14:ligatures w14:val="standardContextual"/>
              </w:rPr>
              <w:tab/>
            </w:r>
            <w:r w:rsidRPr="00ED433C">
              <w:rPr>
                <w:rStyle w:val="Hyperlink"/>
                <w:noProof/>
              </w:rPr>
              <w:t>Resources and Planning</w:t>
            </w:r>
            <w:r>
              <w:rPr>
                <w:noProof/>
                <w:webHidden/>
              </w:rPr>
              <w:tab/>
            </w:r>
            <w:r>
              <w:rPr>
                <w:noProof/>
                <w:webHidden/>
              </w:rPr>
              <w:fldChar w:fldCharType="begin"/>
            </w:r>
            <w:r>
              <w:rPr>
                <w:noProof/>
                <w:webHidden/>
              </w:rPr>
              <w:instrText xml:space="preserve"> PAGEREF _Toc238907206 \h </w:instrText>
            </w:r>
            <w:r>
              <w:rPr>
                <w:noProof/>
                <w:webHidden/>
              </w:rPr>
            </w:r>
            <w:r>
              <w:rPr>
                <w:noProof/>
                <w:webHidden/>
              </w:rPr>
              <w:fldChar w:fldCharType="separate"/>
            </w:r>
            <w:r>
              <w:rPr>
                <w:noProof/>
                <w:webHidden/>
              </w:rPr>
              <w:t>12</w:t>
            </w:r>
            <w:r>
              <w:rPr>
                <w:noProof/>
                <w:webHidden/>
              </w:rPr>
              <w:fldChar w:fldCharType="end"/>
            </w:r>
          </w:hyperlink>
        </w:p>
        <w:p w14:paraId="33F6BF5D" w14:textId="71D3C09E"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07" w:history="1">
            <w:r w:rsidRPr="00ED433C">
              <w:rPr>
                <w:rStyle w:val="Hyperlink"/>
                <w:noProof/>
              </w:rPr>
              <w:t>5.1</w:t>
            </w:r>
            <w:r>
              <w:rPr>
                <w:rFonts w:cstheme="minorBidi"/>
                <w:noProof/>
                <w:kern w:val="2"/>
                <w:sz w:val="24"/>
                <w:szCs w:val="24"/>
                <w:lang w:val="en-GB" w:eastAsia="en-GB"/>
                <w14:ligatures w14:val="standardContextual"/>
              </w:rPr>
              <w:tab/>
            </w:r>
            <w:r w:rsidRPr="00ED433C">
              <w:rPr>
                <w:rStyle w:val="Hyperlink"/>
                <w:noProof/>
              </w:rPr>
              <w:t>Hardware Resources</w:t>
            </w:r>
            <w:r>
              <w:rPr>
                <w:noProof/>
                <w:webHidden/>
              </w:rPr>
              <w:tab/>
            </w:r>
            <w:r>
              <w:rPr>
                <w:noProof/>
                <w:webHidden/>
              </w:rPr>
              <w:fldChar w:fldCharType="begin"/>
            </w:r>
            <w:r>
              <w:rPr>
                <w:noProof/>
                <w:webHidden/>
              </w:rPr>
              <w:instrText xml:space="preserve"> PAGEREF _Toc238907207 \h </w:instrText>
            </w:r>
            <w:r>
              <w:rPr>
                <w:noProof/>
                <w:webHidden/>
              </w:rPr>
            </w:r>
            <w:r>
              <w:rPr>
                <w:noProof/>
                <w:webHidden/>
              </w:rPr>
              <w:fldChar w:fldCharType="separate"/>
            </w:r>
            <w:r>
              <w:rPr>
                <w:noProof/>
                <w:webHidden/>
              </w:rPr>
              <w:t>12</w:t>
            </w:r>
            <w:r>
              <w:rPr>
                <w:noProof/>
                <w:webHidden/>
              </w:rPr>
              <w:fldChar w:fldCharType="end"/>
            </w:r>
          </w:hyperlink>
        </w:p>
        <w:p w14:paraId="1C18207D" w14:textId="5DDE766A"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08" w:history="1">
            <w:r w:rsidRPr="00ED433C">
              <w:rPr>
                <w:rStyle w:val="Hyperlink"/>
                <w:noProof/>
              </w:rPr>
              <w:t>5.2</w:t>
            </w:r>
            <w:r>
              <w:rPr>
                <w:rFonts w:cstheme="minorBidi"/>
                <w:noProof/>
                <w:kern w:val="2"/>
                <w:sz w:val="24"/>
                <w:szCs w:val="24"/>
                <w:lang w:val="en-GB" w:eastAsia="en-GB"/>
                <w14:ligatures w14:val="standardContextual"/>
              </w:rPr>
              <w:tab/>
            </w:r>
            <w:r w:rsidRPr="00ED433C">
              <w:rPr>
                <w:rStyle w:val="Hyperlink"/>
                <w:noProof/>
              </w:rPr>
              <w:t>Software Resources</w:t>
            </w:r>
            <w:r>
              <w:rPr>
                <w:noProof/>
                <w:webHidden/>
              </w:rPr>
              <w:tab/>
            </w:r>
            <w:r>
              <w:rPr>
                <w:noProof/>
                <w:webHidden/>
              </w:rPr>
              <w:fldChar w:fldCharType="begin"/>
            </w:r>
            <w:r>
              <w:rPr>
                <w:noProof/>
                <w:webHidden/>
              </w:rPr>
              <w:instrText xml:space="preserve"> PAGEREF _Toc238907208 \h </w:instrText>
            </w:r>
            <w:r>
              <w:rPr>
                <w:noProof/>
                <w:webHidden/>
              </w:rPr>
            </w:r>
            <w:r>
              <w:rPr>
                <w:noProof/>
                <w:webHidden/>
              </w:rPr>
              <w:fldChar w:fldCharType="separate"/>
            </w:r>
            <w:r>
              <w:rPr>
                <w:noProof/>
                <w:webHidden/>
              </w:rPr>
              <w:t>12</w:t>
            </w:r>
            <w:r>
              <w:rPr>
                <w:noProof/>
                <w:webHidden/>
              </w:rPr>
              <w:fldChar w:fldCharType="end"/>
            </w:r>
          </w:hyperlink>
        </w:p>
        <w:p w14:paraId="64A31CBF" w14:textId="34ED267A"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09" w:history="1">
            <w:r w:rsidRPr="00ED433C">
              <w:rPr>
                <w:rStyle w:val="Hyperlink"/>
                <w:noProof/>
              </w:rPr>
              <w:t>5.3</w:t>
            </w:r>
            <w:r>
              <w:rPr>
                <w:rFonts w:cstheme="minorBidi"/>
                <w:noProof/>
                <w:kern w:val="2"/>
                <w:sz w:val="24"/>
                <w:szCs w:val="24"/>
                <w:lang w:val="en-GB" w:eastAsia="en-GB"/>
                <w14:ligatures w14:val="standardContextual"/>
              </w:rPr>
              <w:tab/>
            </w:r>
            <w:r w:rsidRPr="00ED433C">
              <w:rPr>
                <w:rStyle w:val="Hyperlink"/>
                <w:noProof/>
              </w:rPr>
              <w:t>Information Resources</w:t>
            </w:r>
            <w:r>
              <w:rPr>
                <w:noProof/>
                <w:webHidden/>
              </w:rPr>
              <w:tab/>
            </w:r>
            <w:r>
              <w:rPr>
                <w:noProof/>
                <w:webHidden/>
              </w:rPr>
              <w:fldChar w:fldCharType="begin"/>
            </w:r>
            <w:r>
              <w:rPr>
                <w:noProof/>
                <w:webHidden/>
              </w:rPr>
              <w:instrText xml:space="preserve"> PAGEREF _Toc238907209 \h </w:instrText>
            </w:r>
            <w:r>
              <w:rPr>
                <w:noProof/>
                <w:webHidden/>
              </w:rPr>
            </w:r>
            <w:r>
              <w:rPr>
                <w:noProof/>
                <w:webHidden/>
              </w:rPr>
              <w:fldChar w:fldCharType="separate"/>
            </w:r>
            <w:r>
              <w:rPr>
                <w:noProof/>
                <w:webHidden/>
              </w:rPr>
              <w:t>13</w:t>
            </w:r>
            <w:r>
              <w:rPr>
                <w:noProof/>
                <w:webHidden/>
              </w:rPr>
              <w:fldChar w:fldCharType="end"/>
            </w:r>
          </w:hyperlink>
        </w:p>
        <w:p w14:paraId="6092B436" w14:textId="105915F6"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10" w:history="1">
            <w:r w:rsidRPr="00ED433C">
              <w:rPr>
                <w:rStyle w:val="Hyperlink"/>
                <w:noProof/>
              </w:rPr>
              <w:t xml:space="preserve">5.4 </w:t>
            </w:r>
            <w:r>
              <w:rPr>
                <w:rFonts w:cstheme="minorBidi"/>
                <w:noProof/>
                <w:kern w:val="2"/>
                <w:sz w:val="24"/>
                <w:szCs w:val="24"/>
                <w:lang w:val="en-GB" w:eastAsia="en-GB"/>
                <w14:ligatures w14:val="standardContextual"/>
              </w:rPr>
              <w:tab/>
            </w:r>
            <w:r w:rsidRPr="00ED433C">
              <w:rPr>
                <w:rStyle w:val="Hyperlink"/>
                <w:noProof/>
              </w:rPr>
              <w:t>Human Resources</w:t>
            </w:r>
            <w:r>
              <w:rPr>
                <w:noProof/>
                <w:webHidden/>
              </w:rPr>
              <w:tab/>
            </w:r>
            <w:r>
              <w:rPr>
                <w:noProof/>
                <w:webHidden/>
              </w:rPr>
              <w:fldChar w:fldCharType="begin"/>
            </w:r>
            <w:r>
              <w:rPr>
                <w:noProof/>
                <w:webHidden/>
              </w:rPr>
              <w:instrText xml:space="preserve"> PAGEREF _Toc238907210 \h </w:instrText>
            </w:r>
            <w:r>
              <w:rPr>
                <w:noProof/>
                <w:webHidden/>
              </w:rPr>
            </w:r>
            <w:r>
              <w:rPr>
                <w:noProof/>
                <w:webHidden/>
              </w:rPr>
              <w:fldChar w:fldCharType="separate"/>
            </w:r>
            <w:r>
              <w:rPr>
                <w:noProof/>
                <w:webHidden/>
              </w:rPr>
              <w:t>13</w:t>
            </w:r>
            <w:r>
              <w:rPr>
                <w:noProof/>
                <w:webHidden/>
              </w:rPr>
              <w:fldChar w:fldCharType="end"/>
            </w:r>
          </w:hyperlink>
        </w:p>
        <w:p w14:paraId="771859E0" w14:textId="1BB0AC46"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11" w:history="1">
            <w:r w:rsidRPr="00ED433C">
              <w:rPr>
                <w:rStyle w:val="Hyperlink"/>
                <w:noProof/>
              </w:rPr>
              <w:t>5.5</w:t>
            </w:r>
            <w:r>
              <w:rPr>
                <w:rFonts w:cstheme="minorBidi"/>
                <w:noProof/>
                <w:kern w:val="2"/>
                <w:sz w:val="24"/>
                <w:szCs w:val="24"/>
                <w:lang w:val="en-GB" w:eastAsia="en-GB"/>
                <w14:ligatures w14:val="standardContextual"/>
              </w:rPr>
              <w:tab/>
            </w:r>
            <w:r w:rsidRPr="00ED433C">
              <w:rPr>
                <w:rStyle w:val="Hyperlink"/>
                <w:noProof/>
              </w:rPr>
              <w:t>Cost Resource</w:t>
            </w:r>
            <w:r>
              <w:rPr>
                <w:noProof/>
                <w:webHidden/>
              </w:rPr>
              <w:tab/>
            </w:r>
            <w:r>
              <w:rPr>
                <w:noProof/>
                <w:webHidden/>
              </w:rPr>
              <w:fldChar w:fldCharType="begin"/>
            </w:r>
            <w:r>
              <w:rPr>
                <w:noProof/>
                <w:webHidden/>
              </w:rPr>
              <w:instrText xml:space="preserve"> PAGEREF _Toc238907211 \h </w:instrText>
            </w:r>
            <w:r>
              <w:rPr>
                <w:noProof/>
                <w:webHidden/>
              </w:rPr>
            </w:r>
            <w:r>
              <w:rPr>
                <w:noProof/>
                <w:webHidden/>
              </w:rPr>
              <w:fldChar w:fldCharType="separate"/>
            </w:r>
            <w:r>
              <w:rPr>
                <w:noProof/>
                <w:webHidden/>
              </w:rPr>
              <w:t>13</w:t>
            </w:r>
            <w:r>
              <w:rPr>
                <w:noProof/>
                <w:webHidden/>
              </w:rPr>
              <w:fldChar w:fldCharType="end"/>
            </w:r>
          </w:hyperlink>
        </w:p>
        <w:p w14:paraId="7C3CD38B" w14:textId="67A24D18" w:rsidR="00432EF2" w:rsidRDefault="00432EF2">
          <w:pPr>
            <w:pStyle w:val="TOC3"/>
            <w:tabs>
              <w:tab w:val="left" w:pos="1200"/>
              <w:tab w:val="right" w:leader="dot" w:pos="10456"/>
            </w:tabs>
            <w:rPr>
              <w:rFonts w:cstheme="minorBidi"/>
              <w:noProof/>
              <w:kern w:val="2"/>
              <w:sz w:val="24"/>
              <w:szCs w:val="24"/>
              <w:lang w:val="en-GB" w:eastAsia="en-GB"/>
              <w14:ligatures w14:val="standardContextual"/>
            </w:rPr>
          </w:pPr>
          <w:hyperlink w:anchor="_Toc238907212" w:history="1">
            <w:r w:rsidRPr="00ED433C">
              <w:rPr>
                <w:rStyle w:val="Hyperlink"/>
                <w:noProof/>
              </w:rPr>
              <w:t>5.6</w:t>
            </w:r>
            <w:r>
              <w:rPr>
                <w:rFonts w:cstheme="minorBidi"/>
                <w:noProof/>
                <w:kern w:val="2"/>
                <w:sz w:val="24"/>
                <w:szCs w:val="24"/>
                <w:lang w:val="en-GB" w:eastAsia="en-GB"/>
                <w14:ligatures w14:val="standardContextual"/>
              </w:rPr>
              <w:tab/>
            </w:r>
            <w:r w:rsidRPr="00ED433C">
              <w:rPr>
                <w:rStyle w:val="Hyperlink"/>
                <w:noProof/>
              </w:rPr>
              <w:t>Project Plan</w:t>
            </w:r>
            <w:r>
              <w:rPr>
                <w:noProof/>
                <w:webHidden/>
              </w:rPr>
              <w:tab/>
            </w:r>
            <w:r>
              <w:rPr>
                <w:noProof/>
                <w:webHidden/>
              </w:rPr>
              <w:fldChar w:fldCharType="begin"/>
            </w:r>
            <w:r>
              <w:rPr>
                <w:noProof/>
                <w:webHidden/>
              </w:rPr>
              <w:instrText xml:space="preserve"> PAGEREF _Toc238907212 \h </w:instrText>
            </w:r>
            <w:r>
              <w:rPr>
                <w:noProof/>
                <w:webHidden/>
              </w:rPr>
            </w:r>
            <w:r>
              <w:rPr>
                <w:noProof/>
                <w:webHidden/>
              </w:rPr>
              <w:fldChar w:fldCharType="separate"/>
            </w:r>
            <w:r>
              <w:rPr>
                <w:noProof/>
                <w:webHidden/>
              </w:rPr>
              <w:t>13</w:t>
            </w:r>
            <w:r>
              <w:rPr>
                <w:noProof/>
                <w:webHidden/>
              </w:rPr>
              <w:fldChar w:fldCharType="end"/>
            </w:r>
          </w:hyperlink>
        </w:p>
        <w:p w14:paraId="448C6E5C" w14:textId="077425EC" w:rsidR="00432EF2" w:rsidRDefault="00432EF2">
          <w:pPr>
            <w:pStyle w:val="TOC2"/>
            <w:tabs>
              <w:tab w:val="left" w:pos="720"/>
              <w:tab w:val="right" w:leader="dot" w:pos="10456"/>
            </w:tabs>
            <w:rPr>
              <w:rFonts w:cstheme="minorBidi"/>
              <w:noProof/>
              <w:kern w:val="2"/>
              <w:sz w:val="24"/>
              <w:szCs w:val="24"/>
              <w:lang w:val="en-GB" w:eastAsia="en-GB"/>
              <w14:ligatures w14:val="standardContextual"/>
            </w:rPr>
          </w:pPr>
          <w:hyperlink w:anchor="_Toc238907213" w:history="1">
            <w:r w:rsidRPr="00ED433C">
              <w:rPr>
                <w:rStyle w:val="Hyperlink"/>
                <w:noProof/>
              </w:rPr>
              <w:t xml:space="preserve">6. </w:t>
            </w:r>
            <w:r>
              <w:rPr>
                <w:rFonts w:cstheme="minorBidi"/>
                <w:noProof/>
                <w:kern w:val="2"/>
                <w:sz w:val="24"/>
                <w:szCs w:val="24"/>
                <w:lang w:val="en-GB" w:eastAsia="en-GB"/>
                <w14:ligatures w14:val="standardContextual"/>
              </w:rPr>
              <w:tab/>
            </w:r>
            <w:r w:rsidRPr="00ED433C">
              <w:rPr>
                <w:rStyle w:val="Hyperlink"/>
                <w:noProof/>
              </w:rPr>
              <w:t>Reference List</w:t>
            </w:r>
            <w:r>
              <w:rPr>
                <w:noProof/>
                <w:webHidden/>
              </w:rPr>
              <w:tab/>
            </w:r>
            <w:r>
              <w:rPr>
                <w:noProof/>
                <w:webHidden/>
              </w:rPr>
              <w:fldChar w:fldCharType="begin"/>
            </w:r>
            <w:r>
              <w:rPr>
                <w:noProof/>
                <w:webHidden/>
              </w:rPr>
              <w:instrText xml:space="preserve"> PAGEREF _Toc238907213 \h </w:instrText>
            </w:r>
            <w:r>
              <w:rPr>
                <w:noProof/>
                <w:webHidden/>
              </w:rPr>
            </w:r>
            <w:r>
              <w:rPr>
                <w:noProof/>
                <w:webHidden/>
              </w:rPr>
              <w:fldChar w:fldCharType="separate"/>
            </w:r>
            <w:r>
              <w:rPr>
                <w:noProof/>
                <w:webHidden/>
              </w:rPr>
              <w:t>14</w:t>
            </w:r>
            <w:r>
              <w:rPr>
                <w:noProof/>
                <w:webHidden/>
              </w:rPr>
              <w:fldChar w:fldCharType="end"/>
            </w:r>
          </w:hyperlink>
        </w:p>
        <w:p w14:paraId="7CF772F5" w14:textId="5A72AACB" w:rsidR="00BA22C8" w:rsidRDefault="00BA22C8">
          <w:r>
            <w:rPr>
              <w:b/>
              <w:bCs/>
              <w:noProof/>
            </w:rPr>
            <w:fldChar w:fldCharType="end"/>
          </w:r>
        </w:p>
      </w:sdtContent>
    </w:sdt>
    <w:p w14:paraId="5886ADF0" w14:textId="77777777" w:rsidR="00D81E93" w:rsidRDefault="00D81E93" w:rsidP="00205928">
      <w:pPr>
        <w:pStyle w:val="Heading2"/>
      </w:pPr>
    </w:p>
    <w:p w14:paraId="30BF0354" w14:textId="12DD8D69" w:rsidR="00205928" w:rsidRPr="002F5951" w:rsidRDefault="00205928" w:rsidP="002F5951">
      <w:pPr>
        <w:pStyle w:val="Heading2"/>
      </w:pPr>
      <w:bookmarkStart w:id="0" w:name="_Toc238907192"/>
      <w:r w:rsidRPr="002F5951">
        <w:t>Figures</w:t>
      </w:r>
      <w:bookmarkEnd w:id="0"/>
    </w:p>
    <w:p w14:paraId="1C1EE6D6" w14:textId="755AE601" w:rsidR="00E27038" w:rsidRPr="005A13A9" w:rsidRDefault="008F61C4" w:rsidP="005A13A9">
      <w:pPr>
        <w:pStyle w:val="ListParagraph"/>
        <w:numPr>
          <w:ilvl w:val="0"/>
          <w:numId w:val="13"/>
        </w:numPr>
        <w:rPr>
          <w:sz w:val="20"/>
          <w:szCs w:val="20"/>
        </w:rPr>
      </w:pPr>
      <w:r w:rsidRPr="005A13A9">
        <w:rPr>
          <w:sz w:val="20"/>
          <w:szCs w:val="20"/>
        </w:rPr>
        <w:t xml:space="preserve">- Gannt chart displaying the </w:t>
      </w:r>
      <w:r w:rsidR="00E27038" w:rsidRPr="005A13A9">
        <w:rPr>
          <w:sz w:val="20"/>
          <w:szCs w:val="20"/>
        </w:rPr>
        <w:t xml:space="preserve">projected timeline for project completion, detailing each stages proposed start point and duration. </w:t>
      </w:r>
    </w:p>
    <w:p w14:paraId="41C7EA7E" w14:textId="77777777" w:rsidR="00205928" w:rsidRDefault="00205928" w:rsidP="00205928"/>
    <w:p w14:paraId="3F39666B" w14:textId="743E59D5" w:rsidR="00205928" w:rsidRPr="00205928" w:rsidRDefault="00205928" w:rsidP="00205928">
      <w:pPr>
        <w:pStyle w:val="Heading2"/>
      </w:pPr>
      <w:bookmarkStart w:id="1" w:name="_Toc238907193"/>
      <w:r>
        <w:t>Tables</w:t>
      </w:r>
      <w:bookmarkEnd w:id="1"/>
    </w:p>
    <w:p w14:paraId="23CBBA6D" w14:textId="1BC35C2E" w:rsidR="0007193F" w:rsidRDefault="00E27038">
      <w:pPr>
        <w:rPr>
          <w:sz w:val="20"/>
          <w:szCs w:val="20"/>
        </w:rPr>
      </w:pPr>
      <w:r w:rsidRPr="00432EF2">
        <w:rPr>
          <w:sz w:val="20"/>
          <w:szCs w:val="20"/>
        </w:rPr>
        <w:t>01 – Literature review table</w:t>
      </w:r>
      <w:r w:rsidR="00CF5E09" w:rsidRPr="00432EF2">
        <w:rPr>
          <w:sz w:val="20"/>
          <w:szCs w:val="20"/>
        </w:rPr>
        <w:t xml:space="preserve">. Table detailing all literature reviewed during the process of conducting research for the purpose of this project. </w:t>
      </w:r>
    </w:p>
    <w:p w14:paraId="31ABC8B6" w14:textId="62418C6A" w:rsidR="003C33FC" w:rsidRPr="00432EF2" w:rsidRDefault="003C33FC">
      <w:pPr>
        <w:rPr>
          <w:sz w:val="20"/>
          <w:szCs w:val="20"/>
        </w:rPr>
      </w:pPr>
      <w:r>
        <w:rPr>
          <w:sz w:val="20"/>
          <w:szCs w:val="20"/>
        </w:rPr>
        <w:t xml:space="preserve">02 – Projected project timeline. Table detailing the intended progress path for the project and the predicted timeline and time allocated for each task, </w:t>
      </w:r>
    </w:p>
    <w:p w14:paraId="120D01F8" w14:textId="77777777" w:rsidR="0007193F" w:rsidRDefault="0007193F"/>
    <w:p w14:paraId="66D5D229" w14:textId="77777777" w:rsidR="0007193F" w:rsidRDefault="0007193F"/>
    <w:p w14:paraId="2F6F92F2" w14:textId="77777777" w:rsidR="00205928" w:rsidRDefault="00205928"/>
    <w:p w14:paraId="4DD33567" w14:textId="3F1086CE" w:rsidR="00205928" w:rsidRDefault="00205928" w:rsidP="00412E9D">
      <w:pPr>
        <w:pStyle w:val="Heading2"/>
        <w:numPr>
          <w:ilvl w:val="0"/>
          <w:numId w:val="1"/>
        </w:numPr>
      </w:pPr>
      <w:bookmarkStart w:id="2" w:name="_Toc238907194"/>
      <w:r>
        <w:lastRenderedPageBreak/>
        <w:t>Introduction</w:t>
      </w:r>
      <w:bookmarkEnd w:id="2"/>
      <w:r>
        <w:t xml:space="preserve"> </w:t>
      </w:r>
    </w:p>
    <w:p w14:paraId="68B60E67" w14:textId="1EACEFFB" w:rsidR="0082017E" w:rsidRPr="005D7597" w:rsidRDefault="0082017E" w:rsidP="0082017E">
      <w:pPr>
        <w:rPr>
          <w:sz w:val="22"/>
          <w:szCs w:val="22"/>
        </w:rPr>
      </w:pPr>
      <w:r w:rsidRPr="005D7597">
        <w:rPr>
          <w:sz w:val="22"/>
          <w:szCs w:val="22"/>
        </w:rPr>
        <w:t>Risk is an inherent element of organisational activity</w:t>
      </w:r>
      <w:r w:rsidR="002F6E66">
        <w:rPr>
          <w:sz w:val="22"/>
          <w:szCs w:val="22"/>
        </w:rPr>
        <w:t>, it</w:t>
      </w:r>
      <w:r w:rsidRPr="005D7597">
        <w:rPr>
          <w:sz w:val="22"/>
          <w:szCs w:val="22"/>
        </w:rPr>
        <w:t xml:space="preserve"> is not intrinsically negative, without risk there is no enterprise, but it requires structured consideration and management. Certain enterprise risks, such as those arising from insurance operations, are subject to extensive regulation in the UK</w:t>
      </w:r>
      <w:r w:rsidR="005D7597" w:rsidRPr="005D7597">
        <w:rPr>
          <w:sz w:val="22"/>
          <w:szCs w:val="22"/>
        </w:rPr>
        <w:t xml:space="preserve"> -</w:t>
      </w:r>
      <w:r w:rsidRPr="005D7597">
        <w:rPr>
          <w:sz w:val="22"/>
          <w:szCs w:val="22"/>
        </w:rPr>
        <w:t xml:space="preserve"> being overseen by both the Prudential Regulation Authority (PRA) and the Financial Conduct Authority (FCA). These regulators set detailed requirements for market conduct and prudential soundness, with significant financial penalties for non</w:t>
      </w:r>
      <w:r w:rsidRPr="005D7597">
        <w:rPr>
          <w:rFonts w:ascii="Cambria Math" w:hAnsi="Cambria Math" w:cs="Cambria Math"/>
          <w:sz w:val="22"/>
          <w:szCs w:val="22"/>
        </w:rPr>
        <w:t>‑</w:t>
      </w:r>
      <w:r w:rsidRPr="005D7597">
        <w:rPr>
          <w:sz w:val="22"/>
          <w:szCs w:val="22"/>
        </w:rPr>
        <w:t>compliance; for example, the PRA</w:t>
      </w:r>
      <w:r w:rsidRPr="005D7597">
        <w:rPr>
          <w:rFonts w:ascii="Aptos" w:hAnsi="Aptos" w:cs="Aptos"/>
          <w:sz w:val="22"/>
          <w:szCs w:val="22"/>
        </w:rPr>
        <w:t>’</w:t>
      </w:r>
      <w:r w:rsidRPr="005D7597">
        <w:rPr>
          <w:sz w:val="22"/>
          <w:szCs w:val="22"/>
        </w:rPr>
        <w:t xml:space="preserve">s enforcement framework has no upper limit on fines, and the most serious infractions (Level 3) begin at </w:t>
      </w:r>
      <w:r w:rsidRPr="005D7597">
        <w:rPr>
          <w:rFonts w:ascii="Aptos" w:hAnsi="Aptos" w:cs="Aptos"/>
          <w:sz w:val="22"/>
          <w:szCs w:val="22"/>
        </w:rPr>
        <w:t>£</w:t>
      </w:r>
      <w:r w:rsidRPr="005D7597">
        <w:rPr>
          <w:sz w:val="22"/>
          <w:szCs w:val="22"/>
        </w:rPr>
        <w:t xml:space="preserve">75 </w:t>
      </w:r>
      <w:r w:rsidR="005D7597" w:rsidRPr="005D7597">
        <w:rPr>
          <w:sz w:val="22"/>
          <w:szCs w:val="22"/>
        </w:rPr>
        <w:t>million [1]</w:t>
      </w:r>
      <w:r w:rsidRPr="005D7597">
        <w:rPr>
          <w:sz w:val="22"/>
          <w:szCs w:val="22"/>
        </w:rPr>
        <w:t>.</w:t>
      </w:r>
    </w:p>
    <w:p w14:paraId="06EC9CCA" w14:textId="77777777" w:rsidR="00643267" w:rsidRDefault="0082017E" w:rsidP="0082017E">
      <w:pPr>
        <w:rPr>
          <w:sz w:val="22"/>
          <w:szCs w:val="22"/>
        </w:rPr>
      </w:pPr>
      <w:r w:rsidRPr="005D7597">
        <w:rPr>
          <w:sz w:val="22"/>
          <w:szCs w:val="22"/>
        </w:rPr>
        <w:t>With risk and regulation comes the need for effective risk management, which provides the mechanisms through which organisations identify, assess, remediate, and monitor enterprise risks to ensure compliance with regulatory frameworks.</w:t>
      </w:r>
      <w:r w:rsidR="002B3170">
        <w:rPr>
          <w:sz w:val="22"/>
          <w:szCs w:val="22"/>
        </w:rPr>
        <w:t xml:space="preserve"> Risk management is a diverse landscape,</w:t>
      </w:r>
      <w:r w:rsidR="00643267">
        <w:rPr>
          <w:sz w:val="22"/>
          <w:szCs w:val="22"/>
        </w:rPr>
        <w:t xml:space="preserve"> it</w:t>
      </w:r>
      <w:r w:rsidR="002B3170">
        <w:rPr>
          <w:sz w:val="22"/>
          <w:szCs w:val="22"/>
        </w:rPr>
        <w:t xml:space="preserve"> cover</w:t>
      </w:r>
      <w:r w:rsidR="00643267">
        <w:rPr>
          <w:sz w:val="22"/>
          <w:szCs w:val="22"/>
        </w:rPr>
        <w:t>s</w:t>
      </w:r>
      <w:r w:rsidR="002B3170">
        <w:rPr>
          <w:sz w:val="22"/>
          <w:szCs w:val="22"/>
        </w:rPr>
        <w:t xml:space="preserve"> issues</w:t>
      </w:r>
      <w:r w:rsidR="00643267">
        <w:rPr>
          <w:sz w:val="22"/>
          <w:szCs w:val="22"/>
        </w:rPr>
        <w:t xml:space="preserve"> ranging</w:t>
      </w:r>
      <w:r w:rsidR="002B3170">
        <w:rPr>
          <w:sz w:val="22"/>
          <w:szCs w:val="22"/>
        </w:rPr>
        <w:t xml:space="preserve"> from meeting regulations through to </w:t>
      </w:r>
      <w:r w:rsidR="00643267">
        <w:rPr>
          <w:sz w:val="22"/>
          <w:szCs w:val="22"/>
        </w:rPr>
        <w:t>r</w:t>
      </w:r>
      <w:r w:rsidR="002B3170">
        <w:rPr>
          <w:sz w:val="22"/>
          <w:szCs w:val="22"/>
        </w:rPr>
        <w:t xml:space="preserve">isk </w:t>
      </w:r>
      <w:r w:rsidR="00643267">
        <w:rPr>
          <w:sz w:val="22"/>
          <w:szCs w:val="22"/>
        </w:rPr>
        <w:t>e</w:t>
      </w:r>
      <w:r w:rsidR="002B3170">
        <w:rPr>
          <w:sz w:val="22"/>
          <w:szCs w:val="22"/>
        </w:rPr>
        <w:t xml:space="preserve">vents and </w:t>
      </w:r>
      <w:r w:rsidR="00643267">
        <w:rPr>
          <w:sz w:val="22"/>
          <w:szCs w:val="22"/>
        </w:rPr>
        <w:t>h</w:t>
      </w:r>
      <w:r w:rsidR="002B3170">
        <w:rPr>
          <w:sz w:val="22"/>
          <w:szCs w:val="22"/>
        </w:rPr>
        <w:t xml:space="preserve">orizon </w:t>
      </w:r>
      <w:r w:rsidR="00643267">
        <w:rPr>
          <w:sz w:val="22"/>
          <w:szCs w:val="22"/>
        </w:rPr>
        <w:t>s</w:t>
      </w:r>
      <w:r w:rsidR="002B3170">
        <w:rPr>
          <w:sz w:val="22"/>
          <w:szCs w:val="22"/>
        </w:rPr>
        <w:t>canning – predicting future events such as emerging trends or market changes,</w:t>
      </w:r>
      <w:r w:rsidR="009B02A5">
        <w:rPr>
          <w:sz w:val="22"/>
          <w:szCs w:val="22"/>
        </w:rPr>
        <w:t xml:space="preserve"> which will affect the organisation</w:t>
      </w:r>
      <w:r w:rsidR="00643267">
        <w:rPr>
          <w:sz w:val="22"/>
          <w:szCs w:val="22"/>
        </w:rPr>
        <w:t>.</w:t>
      </w:r>
      <w:r w:rsidR="009B02A5">
        <w:rPr>
          <w:sz w:val="22"/>
          <w:szCs w:val="22"/>
        </w:rPr>
        <w:t xml:space="preserve"> </w:t>
      </w:r>
      <w:r w:rsidR="00643267">
        <w:rPr>
          <w:sz w:val="22"/>
          <w:szCs w:val="22"/>
        </w:rPr>
        <w:t xml:space="preserve">For instance, </w:t>
      </w:r>
      <w:r w:rsidR="009B02A5">
        <w:rPr>
          <w:sz w:val="22"/>
          <w:szCs w:val="22"/>
        </w:rPr>
        <w:t>the 2017 government change to</w:t>
      </w:r>
      <w:r w:rsidR="00643267">
        <w:rPr>
          <w:sz w:val="22"/>
          <w:szCs w:val="22"/>
        </w:rPr>
        <w:t xml:space="preserve"> the</w:t>
      </w:r>
      <w:r w:rsidR="009B02A5">
        <w:rPr>
          <w:sz w:val="22"/>
          <w:szCs w:val="22"/>
        </w:rPr>
        <w:t xml:space="preserve"> personal injury discount rate (Ogden rate) which was announced 3 weeks prior to </w:t>
      </w:r>
      <w:r w:rsidR="00643267">
        <w:rPr>
          <w:sz w:val="22"/>
          <w:szCs w:val="22"/>
        </w:rPr>
        <w:t xml:space="preserve">its implementation creating significant operational and financial implications for insurers </w:t>
      </w:r>
      <w:r w:rsidR="009B02A5">
        <w:rPr>
          <w:sz w:val="22"/>
          <w:szCs w:val="22"/>
        </w:rPr>
        <w:t>[2].</w:t>
      </w:r>
      <w:r w:rsidR="002B3170">
        <w:rPr>
          <w:sz w:val="22"/>
          <w:szCs w:val="22"/>
        </w:rPr>
        <w:t xml:space="preserve"> </w:t>
      </w:r>
    </w:p>
    <w:p w14:paraId="3A154628" w14:textId="120FE5B9" w:rsidR="0082017E" w:rsidRPr="005D7597" w:rsidRDefault="0082017E" w:rsidP="0082017E">
      <w:pPr>
        <w:rPr>
          <w:sz w:val="22"/>
          <w:szCs w:val="22"/>
        </w:rPr>
      </w:pPr>
      <w:r w:rsidRPr="005D7597">
        <w:rPr>
          <w:sz w:val="22"/>
          <w:szCs w:val="22"/>
        </w:rPr>
        <w:t>A risk event is an unplanned occurrence that materialises a risk and results in an impact on an organisation’s operations, finances, customers, regulatory compliance, or strategic objectives</w:t>
      </w:r>
      <w:r w:rsidR="005D7597" w:rsidRPr="005D7597">
        <w:rPr>
          <w:sz w:val="22"/>
          <w:szCs w:val="22"/>
        </w:rPr>
        <w:t xml:space="preserve"> [</w:t>
      </w:r>
      <w:r w:rsidR="009B02A5">
        <w:rPr>
          <w:sz w:val="22"/>
          <w:szCs w:val="22"/>
        </w:rPr>
        <w:t>3</w:t>
      </w:r>
      <w:r w:rsidR="005D7597" w:rsidRPr="005D7597">
        <w:rPr>
          <w:sz w:val="22"/>
          <w:szCs w:val="22"/>
        </w:rPr>
        <w:t>]</w:t>
      </w:r>
      <w:r w:rsidRPr="005D7597">
        <w:rPr>
          <w:sz w:val="22"/>
          <w:szCs w:val="22"/>
        </w:rPr>
        <w:t>. A ne</w:t>
      </w:r>
      <w:r w:rsidR="005D7597" w:rsidRPr="005D7597">
        <w:rPr>
          <w:sz w:val="22"/>
          <w:szCs w:val="22"/>
        </w:rPr>
        <w:t>ar</w:t>
      </w:r>
      <w:r w:rsidRPr="005D7597">
        <w:rPr>
          <w:sz w:val="22"/>
          <w:szCs w:val="22"/>
        </w:rPr>
        <w:t xml:space="preserve"> miss is essentially a risk event which has failed to materialise, either through controls working, human intervention or sheer luck. Risk events are an unwanted but inevitable consequence of operating a business. Risk management functions investigate, remediate, and monitor such incidents in the interests of organisational resilience.</w:t>
      </w:r>
    </w:p>
    <w:p w14:paraId="4C02D7C1" w14:textId="28315224" w:rsidR="002F6E66" w:rsidRDefault="0082017E" w:rsidP="0082017E">
      <w:pPr>
        <w:rPr>
          <w:sz w:val="22"/>
          <w:szCs w:val="22"/>
        </w:rPr>
      </w:pPr>
      <w:r w:rsidRPr="005D7597">
        <w:rPr>
          <w:sz w:val="22"/>
          <w:szCs w:val="22"/>
        </w:rPr>
        <w:t>An effective risk management framework relies on regular auditing to assess whether controls are operating as intended and whether they reduce the frequency and severity of risk incidents. Under the widely adopted Three Lines of Defence model, Audit, Risk Owners, and Risk and Compliance operate as distinct layers of control, oversight, and assurance</w:t>
      </w:r>
      <w:r w:rsidR="005D7597">
        <w:rPr>
          <w:sz w:val="22"/>
          <w:szCs w:val="22"/>
        </w:rPr>
        <w:t xml:space="preserve"> [</w:t>
      </w:r>
      <w:r w:rsidR="009B02A5">
        <w:rPr>
          <w:sz w:val="22"/>
          <w:szCs w:val="22"/>
        </w:rPr>
        <w:t>4</w:t>
      </w:r>
      <w:r w:rsidR="005D7597">
        <w:rPr>
          <w:sz w:val="22"/>
          <w:szCs w:val="22"/>
        </w:rPr>
        <w:t>]</w:t>
      </w:r>
      <w:r w:rsidRPr="005D7597">
        <w:rPr>
          <w:sz w:val="22"/>
          <w:szCs w:val="22"/>
        </w:rPr>
        <w:t>. This research proposes to explore whether additional insight and value can be g</w:t>
      </w:r>
      <w:r w:rsidR="005D7597">
        <w:rPr>
          <w:sz w:val="22"/>
          <w:szCs w:val="22"/>
        </w:rPr>
        <w:t>ained</w:t>
      </w:r>
      <w:r w:rsidRPr="005D7597">
        <w:rPr>
          <w:sz w:val="22"/>
          <w:szCs w:val="22"/>
        </w:rPr>
        <w:t xml:space="preserve"> by developing a combined dashboard that integrates audit findings with recorded risk incidents (including both near misses and risk events). The aim is to identify control gaps, generate analytical insights, and assess whether such integration can support the prediction of future incidents or highlight areas requiring targeted audit activity.</w:t>
      </w:r>
    </w:p>
    <w:p w14:paraId="1A440577" w14:textId="23E6100F" w:rsidR="0082017E" w:rsidRDefault="0082017E" w:rsidP="0082017E">
      <w:pPr>
        <w:rPr>
          <w:sz w:val="22"/>
          <w:szCs w:val="22"/>
        </w:rPr>
      </w:pPr>
      <w:r w:rsidRPr="005D7597">
        <w:rPr>
          <w:sz w:val="22"/>
          <w:szCs w:val="22"/>
        </w:rPr>
        <w:t>The industrial partner for this project will be EUI Ltd, trading as the Admiral Group, specifically within the Claims Audit and Claims Risk functions. The researcher has worked within the Internal Audit</w:t>
      </w:r>
      <w:r w:rsidR="00D7096F">
        <w:rPr>
          <w:sz w:val="22"/>
          <w:szCs w:val="22"/>
        </w:rPr>
        <w:t xml:space="preserve">, </w:t>
      </w:r>
      <w:r w:rsidRPr="005D7597">
        <w:rPr>
          <w:sz w:val="22"/>
          <w:szCs w:val="22"/>
        </w:rPr>
        <w:t xml:space="preserve">Claims Audit </w:t>
      </w:r>
      <w:r w:rsidR="00D7096F">
        <w:rPr>
          <w:sz w:val="22"/>
          <w:szCs w:val="22"/>
        </w:rPr>
        <w:t>function</w:t>
      </w:r>
      <w:r w:rsidRPr="005D7597">
        <w:rPr>
          <w:sz w:val="22"/>
          <w:szCs w:val="22"/>
        </w:rPr>
        <w:t xml:space="preserve"> as a claim’s auditor for the past seven years and has extensive knowledge of reporting requirements, risk processes, and governance expectations. They also have established working relationships with risk owners and the risk event team, providing a strong foundation for access, collaboration, and practical insight throughout the project.</w:t>
      </w:r>
    </w:p>
    <w:p w14:paraId="36363647" w14:textId="77777777" w:rsidR="00205928" w:rsidRDefault="00205928" w:rsidP="00205928"/>
    <w:p w14:paraId="24630ED6" w14:textId="77777777" w:rsidR="007B20CB" w:rsidRDefault="007B20CB" w:rsidP="00205928"/>
    <w:p w14:paraId="48EB9464" w14:textId="77777777" w:rsidR="007B20CB" w:rsidRDefault="007B20CB" w:rsidP="00205928"/>
    <w:p w14:paraId="7B42AD34" w14:textId="77777777" w:rsidR="007B20CB" w:rsidRDefault="007B20CB" w:rsidP="00205928"/>
    <w:p w14:paraId="7F33AB95" w14:textId="77777777" w:rsidR="007B20CB" w:rsidRDefault="007B20CB" w:rsidP="00205928"/>
    <w:p w14:paraId="0C9FA070" w14:textId="77777777" w:rsidR="007B20CB" w:rsidRDefault="007B20CB" w:rsidP="00205928"/>
    <w:p w14:paraId="4F8A48F2" w14:textId="409C444B" w:rsidR="00205928" w:rsidRDefault="00205928" w:rsidP="00412E9D">
      <w:pPr>
        <w:pStyle w:val="Heading2"/>
        <w:numPr>
          <w:ilvl w:val="0"/>
          <w:numId w:val="1"/>
        </w:numPr>
      </w:pPr>
      <w:bookmarkStart w:id="3" w:name="_Toc238907195"/>
      <w:r>
        <w:lastRenderedPageBreak/>
        <w:t>Background to Research Proposal</w:t>
      </w:r>
      <w:bookmarkEnd w:id="3"/>
      <w:r>
        <w:tab/>
      </w:r>
    </w:p>
    <w:p w14:paraId="14EE5881" w14:textId="15FDDBEC" w:rsidR="00120DFB" w:rsidRDefault="00120DFB" w:rsidP="00120DFB">
      <w:pPr>
        <w:pStyle w:val="Heading3"/>
      </w:pPr>
      <w:bookmarkStart w:id="4" w:name="_Toc238907196"/>
      <w:r>
        <w:t>2.1 Introduction</w:t>
      </w:r>
      <w:bookmarkEnd w:id="4"/>
    </w:p>
    <w:p w14:paraId="4408D369" w14:textId="504C29D9" w:rsidR="00A73EEA" w:rsidRPr="00E068FD" w:rsidRDefault="00C32600" w:rsidP="00205928">
      <w:pPr>
        <w:rPr>
          <w:sz w:val="22"/>
          <w:szCs w:val="22"/>
        </w:rPr>
      </w:pPr>
      <w:r w:rsidRPr="00E068FD">
        <w:rPr>
          <w:sz w:val="22"/>
          <w:szCs w:val="22"/>
        </w:rPr>
        <w:t xml:space="preserve">Risk management is critical to organisational success, particularly within industries as heavily regulated as insurance or the wider financial services. Despite the importance of risk events and near misses, published academic work examining risk events is limited due to the sensitivity and confidential nature of risk events and their potential financial, operational and reputational consequences. </w:t>
      </w:r>
    </w:p>
    <w:p w14:paraId="0EBD9D58" w14:textId="54F972D3" w:rsidR="00A73EEA" w:rsidRPr="00432EF2" w:rsidRDefault="00C32600" w:rsidP="00205928">
      <w:pPr>
        <w:rPr>
          <w:sz w:val="22"/>
          <w:szCs w:val="22"/>
        </w:rPr>
      </w:pPr>
      <w:r w:rsidRPr="00E068FD">
        <w:rPr>
          <w:sz w:val="22"/>
          <w:szCs w:val="22"/>
        </w:rPr>
        <w:t>Whilst this project is grounded in the risk event and wider risk landscape, its primary focus is analytical: identifying trends, exposing potential control gaps and exploring the potential</w:t>
      </w:r>
      <w:r w:rsidR="005A13A9">
        <w:rPr>
          <w:sz w:val="22"/>
          <w:szCs w:val="22"/>
        </w:rPr>
        <w:t xml:space="preserve"> to </w:t>
      </w:r>
      <w:r w:rsidRPr="00E068FD">
        <w:rPr>
          <w:sz w:val="22"/>
          <w:szCs w:val="22"/>
        </w:rPr>
        <w:t xml:space="preserve">predict future patterns through integrated oversight. This literature review therefore examines the academic principles of risk management, audit assurance, incident learning, integrated oversight, and predictive </w:t>
      </w:r>
      <w:r w:rsidR="00120DFB" w:rsidRPr="00E068FD">
        <w:rPr>
          <w:sz w:val="22"/>
          <w:szCs w:val="22"/>
        </w:rPr>
        <w:t xml:space="preserve">analytics. The gap this project addresses – the lack of research combining audit findings with risk event and near miss data and evaluates analytical methods relevant to the study. </w:t>
      </w:r>
      <w:r w:rsidRPr="00E068FD">
        <w:rPr>
          <w:sz w:val="22"/>
          <w:szCs w:val="22"/>
        </w:rPr>
        <w:t xml:space="preserve"> </w:t>
      </w:r>
    </w:p>
    <w:p w14:paraId="4C800B00" w14:textId="2285E9E7" w:rsidR="00282832" w:rsidRDefault="00120DFB" w:rsidP="00120DFB">
      <w:pPr>
        <w:pStyle w:val="Heading3"/>
      </w:pPr>
      <w:bookmarkStart w:id="5" w:name="_Toc238907197"/>
      <w:r>
        <w:t>2.2 Regulatory Environment and Enterprise Risk Management</w:t>
      </w:r>
      <w:bookmarkEnd w:id="5"/>
    </w:p>
    <w:p w14:paraId="5BA7B4E7" w14:textId="4FA5C30C" w:rsidR="00120DFB" w:rsidRPr="00E068FD" w:rsidRDefault="00120DFB" w:rsidP="00120DFB">
      <w:pPr>
        <w:rPr>
          <w:sz w:val="22"/>
          <w:szCs w:val="22"/>
        </w:rPr>
      </w:pPr>
      <w:r w:rsidRPr="00E068FD">
        <w:rPr>
          <w:sz w:val="22"/>
          <w:szCs w:val="22"/>
        </w:rPr>
        <w:t xml:space="preserve">Enterprise risk management </w:t>
      </w:r>
      <w:r w:rsidR="009611F4" w:rsidRPr="00E068FD">
        <w:rPr>
          <w:sz w:val="22"/>
          <w:szCs w:val="22"/>
        </w:rPr>
        <w:t xml:space="preserve">(ERM) </w:t>
      </w:r>
      <w:r w:rsidRPr="00E068FD">
        <w:rPr>
          <w:sz w:val="22"/>
          <w:szCs w:val="22"/>
        </w:rPr>
        <w:t xml:space="preserve">frameworks emphasise structured identification, assessment, and monitoring of risks across organisational processes. Regulatory bodies such as the PRA and FCA implement strict expectations for operational resilience, incident reporting and control effectiveness </w:t>
      </w:r>
      <w:r w:rsidR="001F447D" w:rsidRPr="00E068FD">
        <w:rPr>
          <w:sz w:val="22"/>
          <w:szCs w:val="22"/>
        </w:rPr>
        <w:t xml:space="preserve">such as Solvency UK [5]. Cornwell et al. [6] conducted a systematic </w:t>
      </w:r>
      <w:r w:rsidR="009611F4" w:rsidRPr="00E068FD">
        <w:rPr>
          <w:sz w:val="22"/>
          <w:szCs w:val="22"/>
        </w:rPr>
        <w:t xml:space="preserve">review of operational risk analytics across financial </w:t>
      </w:r>
      <w:r w:rsidR="00E068FD" w:rsidRPr="00E068FD">
        <w:rPr>
          <w:sz w:val="22"/>
          <w:szCs w:val="22"/>
        </w:rPr>
        <w:t>services</w:t>
      </w:r>
      <w:r w:rsidR="009611F4" w:rsidRPr="00E068FD">
        <w:rPr>
          <w:sz w:val="22"/>
          <w:szCs w:val="22"/>
        </w:rPr>
        <w:t xml:space="preserve"> and energy sections, concluding that data-driven approaches are increasingly central to ERM, particularly in risk identification, causal analysis, and predictive modelling. Their work highlights a shift toward quantitative, evidence-based risk oversight, but also </w:t>
      </w:r>
      <w:r w:rsidR="00BC6045" w:rsidRPr="00E068FD">
        <w:rPr>
          <w:sz w:val="22"/>
          <w:szCs w:val="22"/>
        </w:rPr>
        <w:t xml:space="preserve">identifies that many organisations still rely heavily on siloed datasets. </w:t>
      </w:r>
    </w:p>
    <w:p w14:paraId="140DB5A8" w14:textId="108BCE91" w:rsidR="00E068FD" w:rsidRPr="00432EF2" w:rsidRDefault="00BC6045" w:rsidP="00120DFB">
      <w:pPr>
        <w:rPr>
          <w:sz w:val="22"/>
          <w:szCs w:val="22"/>
        </w:rPr>
      </w:pPr>
      <w:r w:rsidRPr="00E068FD">
        <w:rPr>
          <w:sz w:val="22"/>
          <w:szCs w:val="22"/>
        </w:rPr>
        <w:t>The regulatory pressure underscores the need for integrated, transparent risk intelligence. Despite how established ERM frameworks are</w:t>
      </w:r>
      <w:r w:rsidR="00C77247" w:rsidRPr="00E068FD">
        <w:rPr>
          <w:sz w:val="22"/>
          <w:szCs w:val="22"/>
        </w:rPr>
        <w:t>, the literature reveals limited exploration of how audit findings and risk events can be combined to strengthen oversight. This gap supports the rationale for this project.</w:t>
      </w:r>
    </w:p>
    <w:p w14:paraId="4F18DD0B" w14:textId="172D4768" w:rsidR="00120DFB" w:rsidRDefault="00E068FD" w:rsidP="00974475">
      <w:pPr>
        <w:pStyle w:val="Heading3"/>
      </w:pPr>
      <w:bookmarkStart w:id="6" w:name="_Toc238907198"/>
      <w:r>
        <w:t>2.3 Risk Events, Near Misses, and Organisational learning</w:t>
      </w:r>
      <w:bookmarkEnd w:id="6"/>
    </w:p>
    <w:p w14:paraId="68910A77" w14:textId="73908D78" w:rsidR="00E068FD" w:rsidRPr="00432EF2" w:rsidRDefault="00E068FD" w:rsidP="00282832">
      <w:pPr>
        <w:rPr>
          <w:sz w:val="22"/>
          <w:szCs w:val="22"/>
        </w:rPr>
      </w:pPr>
      <w:r w:rsidRPr="00432EF2">
        <w:rPr>
          <w:sz w:val="22"/>
          <w:szCs w:val="22"/>
        </w:rPr>
        <w:t xml:space="preserve">Near misses – events which could have resulted in </w:t>
      </w:r>
      <w:r w:rsidR="00D70590" w:rsidRPr="00432EF2">
        <w:rPr>
          <w:sz w:val="22"/>
          <w:szCs w:val="22"/>
        </w:rPr>
        <w:t>har</w:t>
      </w:r>
      <w:r w:rsidR="00D70590">
        <w:rPr>
          <w:sz w:val="22"/>
          <w:szCs w:val="22"/>
        </w:rPr>
        <w:t>m</w:t>
      </w:r>
      <w:r w:rsidR="00D70590" w:rsidRPr="00432EF2">
        <w:rPr>
          <w:sz w:val="22"/>
          <w:szCs w:val="22"/>
        </w:rPr>
        <w:t xml:space="preserve"> but</w:t>
      </w:r>
      <w:r w:rsidRPr="00432EF2">
        <w:rPr>
          <w:sz w:val="22"/>
          <w:szCs w:val="22"/>
        </w:rPr>
        <w:t xml:space="preserve"> did not – are becoming recognised as valuable sources of organisational learning. As’ad [7]</w:t>
      </w:r>
      <w:r w:rsidR="008F455A" w:rsidRPr="00432EF2">
        <w:rPr>
          <w:sz w:val="22"/>
          <w:szCs w:val="22"/>
        </w:rPr>
        <w:t xml:space="preserve"> developed the NM</w:t>
      </w:r>
      <w:r w:rsidR="008F455A" w:rsidRPr="00432EF2">
        <w:rPr>
          <w:sz w:val="22"/>
          <w:szCs w:val="22"/>
          <w:vertAlign w:val="superscript"/>
        </w:rPr>
        <w:t xml:space="preserve">3 </w:t>
      </w:r>
      <w:r w:rsidR="008F455A" w:rsidRPr="00432EF2">
        <w:rPr>
          <w:sz w:val="22"/>
          <w:szCs w:val="22"/>
        </w:rPr>
        <w:t>framework, demonstrating how near-miss reporting can generate “decision-grade intelligence”</w:t>
      </w:r>
      <w:r w:rsidR="00974475" w:rsidRPr="00432EF2">
        <w:rPr>
          <w:sz w:val="22"/>
          <w:szCs w:val="22"/>
        </w:rPr>
        <w:t xml:space="preserve"> when analysed </w:t>
      </w:r>
      <w:r w:rsidR="00CF2338" w:rsidRPr="00432EF2">
        <w:rPr>
          <w:sz w:val="22"/>
          <w:szCs w:val="22"/>
        </w:rPr>
        <w:t>systematically</w:t>
      </w:r>
      <w:r w:rsidR="00974475" w:rsidRPr="00432EF2">
        <w:rPr>
          <w:sz w:val="22"/>
          <w:szCs w:val="22"/>
        </w:rPr>
        <w:t xml:space="preserve">. Their work emphasises that near misses often outnumber actual incidents, providing richer data for trend identification and predictive insight. </w:t>
      </w:r>
    </w:p>
    <w:p w14:paraId="1E52ACF6" w14:textId="0C4446CA" w:rsidR="00974475" w:rsidRPr="00432EF2" w:rsidRDefault="00974475" w:rsidP="00282832">
      <w:pPr>
        <w:rPr>
          <w:sz w:val="22"/>
          <w:szCs w:val="22"/>
        </w:rPr>
      </w:pPr>
      <w:r w:rsidRPr="00432EF2">
        <w:rPr>
          <w:sz w:val="22"/>
          <w:szCs w:val="22"/>
        </w:rPr>
        <w:t xml:space="preserve">Predictive </w:t>
      </w:r>
      <w:r w:rsidR="00600446" w:rsidRPr="00432EF2">
        <w:rPr>
          <w:sz w:val="22"/>
          <w:szCs w:val="22"/>
        </w:rPr>
        <w:t xml:space="preserve">Safety Analytics [8] also finds that incident and near-miss dataset are essential inputs for forecasting emerging risk. The </w:t>
      </w:r>
      <w:r w:rsidR="00432EF2" w:rsidRPr="00432EF2">
        <w:rPr>
          <w:sz w:val="22"/>
          <w:szCs w:val="22"/>
        </w:rPr>
        <w:t xml:space="preserve">guide highlights that organisations with mature or established near-miss analytics demonstrate earlier detection of control failures and more proactive risk mitigation. </w:t>
      </w:r>
    </w:p>
    <w:p w14:paraId="1E58B24B" w14:textId="63E2F0EB" w:rsidR="00432EF2" w:rsidRPr="00432EF2" w:rsidRDefault="00432EF2" w:rsidP="00282832">
      <w:pPr>
        <w:rPr>
          <w:sz w:val="22"/>
          <w:szCs w:val="22"/>
        </w:rPr>
      </w:pPr>
      <w:r w:rsidRPr="00432EF2">
        <w:rPr>
          <w:sz w:val="22"/>
          <w:szCs w:val="22"/>
        </w:rPr>
        <w:t xml:space="preserve">Despite this, the literature shows that near misses are frequently under-reported or under-analysed and rarely integrated with audit findings, demonstrating the gap identified for this project. </w:t>
      </w:r>
    </w:p>
    <w:p w14:paraId="1F7468A4" w14:textId="384CA646" w:rsidR="00282832" w:rsidRPr="00282832" w:rsidRDefault="0096139F" w:rsidP="0096139F">
      <w:pPr>
        <w:pStyle w:val="Heading3"/>
      </w:pPr>
      <w:bookmarkStart w:id="7" w:name="_Toc238907199"/>
      <w:r>
        <w:t xml:space="preserve">2.4 </w:t>
      </w:r>
      <w:r w:rsidR="00432EF2">
        <w:t>Audit as a control Assurance Mechanism</w:t>
      </w:r>
      <w:bookmarkEnd w:id="7"/>
    </w:p>
    <w:p w14:paraId="2181B776" w14:textId="69A0B901" w:rsidR="00CF2338" w:rsidRDefault="00432EF2" w:rsidP="00282832">
      <w:pPr>
        <w:rPr>
          <w:sz w:val="22"/>
          <w:szCs w:val="22"/>
        </w:rPr>
      </w:pPr>
      <w:r w:rsidRPr="00432EF2">
        <w:rPr>
          <w:sz w:val="22"/>
          <w:szCs w:val="22"/>
        </w:rPr>
        <w:t xml:space="preserve">Internal audit is central in assessing control effectiveness, identifying weaknesses, and providing assurance to leadership teams and regulators.  </w:t>
      </w:r>
      <w:r>
        <w:rPr>
          <w:sz w:val="22"/>
          <w:szCs w:val="22"/>
        </w:rPr>
        <w:t>The 3 lines of defence model positions audit as an independent layer of oversight, separate from risk owners and compliance functions. Research such as ‘A Critical Analysis of Risk Auditing: An Auditor’s Approach’ [9] finds a positive association between high-quality risk disclosures and business performance, reinforcing the value of robust audit processes. M</w:t>
      </w:r>
      <w:r w:rsidR="00CF2338">
        <w:rPr>
          <w:sz w:val="22"/>
          <w:szCs w:val="22"/>
        </w:rPr>
        <w:t xml:space="preserve">. Noch [9] also highlights the limitations, audit findings are typically reviewed in isolation from operational risk events, meaning organisations may miss correlation between control weaknesses and incident patterns. Cornwell et al. [6] note </w:t>
      </w:r>
      <w:r w:rsidR="00CF2338">
        <w:rPr>
          <w:sz w:val="22"/>
          <w:szCs w:val="22"/>
        </w:rPr>
        <w:lastRenderedPageBreak/>
        <w:t xml:space="preserve">that while audit data is rich in qualitative insight, it is rarely used in quantitative risk modelling. This separation creates an opportunity for integrated analysis – the gap this project aims to address. </w:t>
      </w:r>
    </w:p>
    <w:p w14:paraId="11E4071D" w14:textId="450018F9" w:rsidR="00D45CEB" w:rsidRPr="00D45CEB" w:rsidRDefault="00D45CEB" w:rsidP="00D45CEB">
      <w:pPr>
        <w:pStyle w:val="Heading3"/>
      </w:pPr>
      <w:r w:rsidRPr="00D45CEB">
        <w:t>2.</w:t>
      </w:r>
      <w:r>
        <w:t xml:space="preserve">5 </w:t>
      </w:r>
      <w:r w:rsidRPr="00D45CEB">
        <w:t>Integrated Oversight and Data-Driven Risk Intelligence</w:t>
      </w:r>
    </w:p>
    <w:p w14:paraId="3E1FB716" w14:textId="0B53B14D" w:rsidR="00D45CEB" w:rsidRPr="007A2668" w:rsidRDefault="007A2668" w:rsidP="00D45CEB">
      <w:pPr>
        <w:rPr>
          <w:sz w:val="22"/>
          <w:szCs w:val="22"/>
        </w:rPr>
      </w:pPr>
      <w:r w:rsidRPr="007A2668">
        <w:rPr>
          <w:sz w:val="22"/>
          <w:szCs w:val="22"/>
        </w:rPr>
        <w:t>Integrated oversight refers to combining multiple sources of organisational data to generate richer insight. Pires &amp; Ferreira [10] demonstrate how AI-powered safety systems integrate diverse datasets to produce dashboards which support real-time decision-making</w:t>
      </w:r>
      <w:r>
        <w:rPr>
          <w:sz w:val="22"/>
          <w:szCs w:val="22"/>
        </w:rPr>
        <w:t>. Their work shows that integrated analytics can reveal patterns not visible within siloed datasets. Cornwell et al [6]</w:t>
      </w:r>
      <w:r w:rsidRPr="007A2668">
        <w:rPr>
          <w:sz w:val="22"/>
          <w:szCs w:val="22"/>
        </w:rPr>
        <w:t xml:space="preserve"> </w:t>
      </w:r>
      <w:r>
        <w:rPr>
          <w:sz w:val="22"/>
          <w:szCs w:val="22"/>
        </w:rPr>
        <w:t>similarly argue cross-functional data integration enhances risk quantification and supports more accurate causal analysis. They also note that financial services organisations rarely integrate audit and risk event data, despite the clear potential benefits – demonstrating the gap this project is aimed at: developing a dashboard that combines audit findings with risk events to identify control gaps and emerging risks.</w:t>
      </w:r>
    </w:p>
    <w:p w14:paraId="4C488DD3" w14:textId="69737C57" w:rsidR="007A2668" w:rsidRPr="00E068E1" w:rsidRDefault="00E068E1" w:rsidP="00E068E1">
      <w:pPr>
        <w:pStyle w:val="Heading3"/>
      </w:pPr>
      <w:r w:rsidRPr="00E068E1">
        <w:t>2.6 Predictive Analytics and Emerging Risk Identification</w:t>
      </w:r>
    </w:p>
    <w:p w14:paraId="075C0A9D" w14:textId="6AB88FF0" w:rsidR="00E068E1" w:rsidRPr="00645B77" w:rsidRDefault="00E068E1" w:rsidP="00282832">
      <w:pPr>
        <w:rPr>
          <w:sz w:val="22"/>
          <w:szCs w:val="22"/>
        </w:rPr>
      </w:pPr>
      <w:r w:rsidRPr="00645B77">
        <w:rPr>
          <w:sz w:val="22"/>
          <w:szCs w:val="22"/>
        </w:rPr>
        <w:t>Predictive analytics is increasingly used across industries to anticipate incidents, identify emerging risks, and support proactive intervention. Leong [11] demonstrates how AI-driven predictive models in smart manufacturing use historical incidents, near misses, and contextual data to forecast future accidents. Their work emphasises the importance of explainability and visualisation, key elements for dashboards intended for diverse organisational use.</w:t>
      </w:r>
    </w:p>
    <w:p w14:paraId="0F057029" w14:textId="31A241D6" w:rsidR="00E068E1" w:rsidRPr="00645B77" w:rsidRDefault="00E068E1" w:rsidP="00282832">
      <w:pPr>
        <w:rPr>
          <w:sz w:val="22"/>
          <w:szCs w:val="22"/>
        </w:rPr>
      </w:pPr>
      <w:r w:rsidRPr="00645B77">
        <w:rPr>
          <w:sz w:val="22"/>
          <w:szCs w:val="22"/>
        </w:rPr>
        <w:t>Predictive Safety Analytics [11] outlines minimum viable datasets for predictive modelling, noting that 2-3 years of incident and near-miss data typically provide sufficient depth for exploratory forecasting. This supports the use of historical data, and the need for caution around predictions and the insight generated.</w:t>
      </w:r>
    </w:p>
    <w:p w14:paraId="3F793511" w14:textId="377FA31E" w:rsidR="00645B77" w:rsidRDefault="00E068E1" w:rsidP="00645B77">
      <w:pPr>
        <w:rPr>
          <w:sz w:val="22"/>
          <w:szCs w:val="22"/>
        </w:rPr>
      </w:pPr>
      <w:r w:rsidRPr="00645B77">
        <w:rPr>
          <w:sz w:val="22"/>
          <w:szCs w:val="22"/>
        </w:rPr>
        <w:t xml:space="preserve">Despite the advances in predictive modelling, the literature reveals a gap with no </w:t>
      </w:r>
      <w:r w:rsidR="00645B77" w:rsidRPr="00645B77">
        <w:rPr>
          <w:sz w:val="22"/>
          <w:szCs w:val="22"/>
        </w:rPr>
        <w:t>mention of it’s use for integrated audit-risk event datasets within the insurance claims environment</w:t>
      </w:r>
      <w:r w:rsidR="00645B77">
        <w:rPr>
          <w:sz w:val="22"/>
          <w:szCs w:val="22"/>
        </w:rPr>
        <w:t>.</w:t>
      </w:r>
    </w:p>
    <w:p w14:paraId="17BE82FD" w14:textId="517124E2" w:rsidR="00645B77" w:rsidRDefault="00645B77" w:rsidP="00645B77">
      <w:pPr>
        <w:pStyle w:val="Heading3"/>
      </w:pPr>
      <w:r>
        <w:t>2.7 Synthesis and Gap Analysis</w:t>
      </w:r>
    </w:p>
    <w:p w14:paraId="431B076D" w14:textId="1F2C0B25" w:rsidR="00645B77" w:rsidRDefault="00645B77" w:rsidP="00645B77">
      <w:pPr>
        <w:rPr>
          <w:sz w:val="22"/>
          <w:szCs w:val="22"/>
        </w:rPr>
      </w:pPr>
      <w:r>
        <w:rPr>
          <w:sz w:val="22"/>
          <w:szCs w:val="22"/>
        </w:rPr>
        <w:t xml:space="preserve">Across the literature, several themes become apparent: </w:t>
      </w:r>
    </w:p>
    <w:p w14:paraId="590E6E29" w14:textId="512248E6" w:rsidR="00645B77" w:rsidRPr="00645B77" w:rsidRDefault="00645B77" w:rsidP="00645B77">
      <w:pPr>
        <w:pStyle w:val="ListParagraph"/>
        <w:numPr>
          <w:ilvl w:val="0"/>
          <w:numId w:val="14"/>
        </w:numPr>
        <w:rPr>
          <w:sz w:val="22"/>
          <w:szCs w:val="22"/>
        </w:rPr>
      </w:pPr>
      <w:r w:rsidRPr="00645B77">
        <w:rPr>
          <w:sz w:val="22"/>
          <w:szCs w:val="22"/>
        </w:rPr>
        <w:t xml:space="preserve">Risk management is increasingly data-driven, but datasets are siloed. </w:t>
      </w:r>
    </w:p>
    <w:p w14:paraId="3CA42685" w14:textId="2599B1C2" w:rsidR="00645B77" w:rsidRPr="00645B77" w:rsidRDefault="00645B77" w:rsidP="00645B77">
      <w:pPr>
        <w:pStyle w:val="ListParagraph"/>
        <w:numPr>
          <w:ilvl w:val="0"/>
          <w:numId w:val="14"/>
        </w:numPr>
        <w:rPr>
          <w:sz w:val="22"/>
          <w:szCs w:val="22"/>
        </w:rPr>
      </w:pPr>
      <w:r w:rsidRPr="00645B77">
        <w:rPr>
          <w:sz w:val="22"/>
          <w:szCs w:val="22"/>
        </w:rPr>
        <w:t>Near misses are valuable predictive indications but are under-utilised.</w:t>
      </w:r>
    </w:p>
    <w:p w14:paraId="3AC3B77E" w14:textId="0CDECC04" w:rsidR="00645B77" w:rsidRPr="00645B77" w:rsidRDefault="00645B77" w:rsidP="00645B77">
      <w:pPr>
        <w:pStyle w:val="ListParagraph"/>
        <w:numPr>
          <w:ilvl w:val="0"/>
          <w:numId w:val="14"/>
        </w:numPr>
        <w:rPr>
          <w:sz w:val="22"/>
          <w:szCs w:val="22"/>
        </w:rPr>
      </w:pPr>
      <w:r w:rsidRPr="00645B77">
        <w:rPr>
          <w:sz w:val="22"/>
          <w:szCs w:val="22"/>
        </w:rPr>
        <w:t>Audit findings contain rich qualitative insight but are rarely analysed alongside risk events.</w:t>
      </w:r>
    </w:p>
    <w:p w14:paraId="327E53A7" w14:textId="2257B478" w:rsidR="00645B77" w:rsidRPr="00645B77" w:rsidRDefault="00645B77" w:rsidP="00645B77">
      <w:pPr>
        <w:pStyle w:val="ListParagraph"/>
        <w:numPr>
          <w:ilvl w:val="0"/>
          <w:numId w:val="14"/>
        </w:numPr>
        <w:rPr>
          <w:sz w:val="22"/>
          <w:szCs w:val="22"/>
        </w:rPr>
      </w:pPr>
      <w:r w:rsidRPr="00645B77">
        <w:rPr>
          <w:sz w:val="22"/>
          <w:szCs w:val="22"/>
        </w:rPr>
        <w:t>Integrated oversight and dashboard are gaining traction, but not within the specific chosen discipline or scope of this project.</w:t>
      </w:r>
    </w:p>
    <w:p w14:paraId="25BC3BE1" w14:textId="26EC8299" w:rsidR="00645B77" w:rsidRPr="00645B77" w:rsidRDefault="00645B77" w:rsidP="00645B77">
      <w:pPr>
        <w:pStyle w:val="ListParagraph"/>
        <w:numPr>
          <w:ilvl w:val="0"/>
          <w:numId w:val="14"/>
        </w:numPr>
        <w:rPr>
          <w:sz w:val="22"/>
          <w:szCs w:val="22"/>
        </w:rPr>
      </w:pPr>
      <w:r w:rsidRPr="00645B77">
        <w:rPr>
          <w:sz w:val="22"/>
          <w:szCs w:val="22"/>
        </w:rPr>
        <w:t xml:space="preserve">Predictive analytics is expanding across industries but does not yet seem to have been applied to a combined risk-audit function. </w:t>
      </w:r>
    </w:p>
    <w:p w14:paraId="230B70BF" w14:textId="376E37DA" w:rsidR="00282832" w:rsidRDefault="00262623" w:rsidP="00645B77">
      <w:pPr>
        <w:rPr>
          <w:sz w:val="22"/>
          <w:szCs w:val="22"/>
        </w:rPr>
      </w:pPr>
      <w:r>
        <w:rPr>
          <w:sz w:val="22"/>
          <w:szCs w:val="22"/>
        </w:rPr>
        <w:t>The literature supports there being a clear gap:</w:t>
      </w:r>
      <w:r w:rsidR="00645B77" w:rsidRPr="00645B77">
        <w:rPr>
          <w:sz w:val="22"/>
          <w:szCs w:val="22"/>
        </w:rPr>
        <w:t xml:space="preserve"> no existing research examines whether combining audit findings with risk events and near misses can generate additional organisational value, business advantage, identify control gaps or support predictive insight</w:t>
      </w:r>
      <w:r>
        <w:rPr>
          <w:sz w:val="22"/>
          <w:szCs w:val="22"/>
        </w:rPr>
        <w:t xml:space="preserve">. </w:t>
      </w:r>
      <w:r w:rsidR="00645B77">
        <w:rPr>
          <w:sz w:val="22"/>
          <w:szCs w:val="22"/>
        </w:rPr>
        <w:t xml:space="preserve"> </w:t>
      </w:r>
    </w:p>
    <w:p w14:paraId="6BBF029B" w14:textId="1BA28751" w:rsidR="00645B77" w:rsidRDefault="00645B77" w:rsidP="00645B77">
      <w:pPr>
        <w:pStyle w:val="Heading3"/>
      </w:pPr>
      <w:r>
        <w:t>2.8 Conclusion</w:t>
      </w:r>
    </w:p>
    <w:p w14:paraId="6F1C682A" w14:textId="1E38E1C7" w:rsidR="00645B77" w:rsidRDefault="00645B77" w:rsidP="00645B77">
      <w:pPr>
        <w:rPr>
          <w:sz w:val="22"/>
          <w:szCs w:val="22"/>
        </w:rPr>
      </w:pPr>
      <w:r>
        <w:rPr>
          <w:sz w:val="22"/>
          <w:szCs w:val="22"/>
        </w:rPr>
        <w:t>The literature demonstrates strong foundations in risk management, audit assurance, incident learning and predictive analytics. However, it also reveals a gap in integrated oversight</w:t>
      </w:r>
      <w:r w:rsidR="00262623">
        <w:rPr>
          <w:sz w:val="22"/>
          <w:szCs w:val="22"/>
        </w:rPr>
        <w:t xml:space="preserve">, specifically, the combined analysis of audit findings and risk event and near misses within insurance claims. This project intends to close that gap by developing an integrated analytical dataset and dashboard designed to identify trends, highlight control weaknesses and explore predictive potential. </w:t>
      </w:r>
    </w:p>
    <w:p w14:paraId="7ED8FE22" w14:textId="77777777" w:rsidR="007B20CB" w:rsidRPr="00282832" w:rsidRDefault="007B20CB" w:rsidP="00205928">
      <w:pPr>
        <w:rPr>
          <w:color w:val="EE0000"/>
        </w:rPr>
      </w:pPr>
    </w:p>
    <w:p w14:paraId="4EACF00D" w14:textId="77777777" w:rsidR="007B20CB" w:rsidRDefault="007B20CB" w:rsidP="00205928">
      <w:pPr>
        <w:sectPr w:rsidR="007B20CB" w:rsidSect="00632CEA">
          <w:pgSz w:w="11906" w:h="16838"/>
          <w:pgMar w:top="720" w:right="720" w:bottom="720" w:left="720" w:header="708" w:footer="708" w:gutter="0"/>
          <w:cols w:space="708"/>
          <w:docGrid w:linePitch="360"/>
        </w:sectPr>
      </w:pPr>
    </w:p>
    <w:p w14:paraId="002143A3" w14:textId="7DBDD023" w:rsidR="00FC1439" w:rsidRDefault="00E068FD" w:rsidP="00E068FD">
      <w:pPr>
        <w:pStyle w:val="Heading3"/>
      </w:pPr>
      <w:bookmarkStart w:id="8" w:name="_Toc238907200"/>
      <w:r>
        <w:lastRenderedPageBreak/>
        <w:t xml:space="preserve">2.9 </w:t>
      </w:r>
      <w:r w:rsidR="00FC1439">
        <w:t>Lit</w:t>
      </w:r>
      <w:r>
        <w:t>erature</w:t>
      </w:r>
      <w:r w:rsidR="00FC1439">
        <w:t xml:space="preserve"> review table</w:t>
      </w:r>
      <w:bookmarkEnd w:id="8"/>
      <w:r w:rsidR="00FC1439">
        <w:t xml:space="preserve"> </w:t>
      </w:r>
    </w:p>
    <w:tbl>
      <w:tblPr>
        <w:tblStyle w:val="TableGrid"/>
        <w:tblW w:w="15304" w:type="dxa"/>
        <w:tblLook w:val="04A0" w:firstRow="1" w:lastRow="0" w:firstColumn="1" w:lastColumn="0" w:noHBand="0" w:noVBand="1"/>
      </w:tblPr>
      <w:tblGrid>
        <w:gridCol w:w="4106"/>
        <w:gridCol w:w="2693"/>
        <w:gridCol w:w="2977"/>
        <w:gridCol w:w="2552"/>
        <w:gridCol w:w="2976"/>
      </w:tblGrid>
      <w:tr w:rsidR="00C77247" w14:paraId="4169DC43" w14:textId="77777777" w:rsidTr="00612283">
        <w:tc>
          <w:tcPr>
            <w:tcW w:w="4106" w:type="dxa"/>
            <w:vAlign w:val="center"/>
          </w:tcPr>
          <w:p w14:paraId="2E3C4CC5" w14:textId="5DF6648D" w:rsidR="00C77247" w:rsidRPr="00C77247" w:rsidRDefault="00EC0CE3" w:rsidP="00784493">
            <w:pPr>
              <w:jc w:val="center"/>
              <w:rPr>
                <w:sz w:val="18"/>
                <w:szCs w:val="18"/>
              </w:rPr>
            </w:pPr>
            <w:r w:rsidRPr="00EC0CE3">
              <w:rPr>
                <w:sz w:val="18"/>
                <w:szCs w:val="18"/>
              </w:rPr>
              <w:t>Author / Source</w:t>
            </w:r>
          </w:p>
        </w:tc>
        <w:tc>
          <w:tcPr>
            <w:tcW w:w="2693" w:type="dxa"/>
            <w:vAlign w:val="center"/>
          </w:tcPr>
          <w:p w14:paraId="5A59F7E2" w14:textId="354E2F13" w:rsidR="00C77247" w:rsidRPr="00C77247" w:rsidRDefault="00EC0CE3" w:rsidP="00434AD9">
            <w:pPr>
              <w:jc w:val="center"/>
              <w:rPr>
                <w:sz w:val="18"/>
                <w:szCs w:val="18"/>
              </w:rPr>
            </w:pPr>
            <w:r w:rsidRPr="00EC0CE3">
              <w:rPr>
                <w:sz w:val="18"/>
                <w:szCs w:val="18"/>
              </w:rPr>
              <w:t xml:space="preserve">  </w:t>
            </w:r>
            <w:r w:rsidR="00784493">
              <w:rPr>
                <w:sz w:val="18"/>
                <w:szCs w:val="18"/>
              </w:rPr>
              <w:t>Topic</w:t>
            </w:r>
          </w:p>
        </w:tc>
        <w:tc>
          <w:tcPr>
            <w:tcW w:w="2977" w:type="dxa"/>
            <w:vAlign w:val="center"/>
          </w:tcPr>
          <w:p w14:paraId="48877C88" w14:textId="5341C4DB" w:rsidR="00C77247" w:rsidRPr="00C77247" w:rsidRDefault="00784493" w:rsidP="00434AD9">
            <w:pPr>
              <w:jc w:val="center"/>
              <w:rPr>
                <w:sz w:val="18"/>
                <w:szCs w:val="18"/>
              </w:rPr>
            </w:pPr>
            <w:r>
              <w:rPr>
                <w:sz w:val="18"/>
                <w:szCs w:val="18"/>
              </w:rPr>
              <w:t>Relevance</w:t>
            </w:r>
          </w:p>
        </w:tc>
        <w:tc>
          <w:tcPr>
            <w:tcW w:w="2552" w:type="dxa"/>
            <w:vAlign w:val="center"/>
          </w:tcPr>
          <w:p w14:paraId="10C148AC" w14:textId="00F6684E" w:rsidR="00C77247" w:rsidRPr="00C77247" w:rsidRDefault="00784493" w:rsidP="00434AD9">
            <w:pPr>
              <w:jc w:val="center"/>
              <w:rPr>
                <w:sz w:val="18"/>
                <w:szCs w:val="18"/>
              </w:rPr>
            </w:pPr>
            <w:r>
              <w:rPr>
                <w:sz w:val="18"/>
                <w:szCs w:val="18"/>
              </w:rPr>
              <w:t>Purpose</w:t>
            </w:r>
          </w:p>
        </w:tc>
        <w:tc>
          <w:tcPr>
            <w:tcW w:w="2976" w:type="dxa"/>
            <w:vAlign w:val="center"/>
          </w:tcPr>
          <w:p w14:paraId="620DAB1A" w14:textId="02FB1768" w:rsidR="00C77247" w:rsidRPr="00C77247" w:rsidRDefault="00784493" w:rsidP="00434AD9">
            <w:pPr>
              <w:jc w:val="center"/>
              <w:rPr>
                <w:sz w:val="18"/>
                <w:szCs w:val="18"/>
              </w:rPr>
            </w:pPr>
            <w:r>
              <w:rPr>
                <w:sz w:val="18"/>
                <w:szCs w:val="18"/>
              </w:rPr>
              <w:t>Result</w:t>
            </w:r>
          </w:p>
        </w:tc>
      </w:tr>
      <w:tr w:rsidR="00AB00E8" w14:paraId="3D27D125" w14:textId="77777777" w:rsidTr="00612283">
        <w:tc>
          <w:tcPr>
            <w:tcW w:w="4106" w:type="dxa"/>
            <w:vAlign w:val="center"/>
          </w:tcPr>
          <w:p w14:paraId="775C9742" w14:textId="77777777" w:rsidR="00AB00E8" w:rsidRDefault="00C77247" w:rsidP="00262623">
            <w:pPr>
              <w:rPr>
                <w:sz w:val="18"/>
                <w:szCs w:val="18"/>
              </w:rPr>
            </w:pPr>
            <w:r w:rsidRPr="00C77247">
              <w:rPr>
                <w:sz w:val="18"/>
                <w:szCs w:val="18"/>
              </w:rPr>
              <w:t xml:space="preserve">Cornwell et al. </w:t>
            </w:r>
            <w:r w:rsidR="00FE45F4">
              <w:rPr>
                <w:sz w:val="18"/>
                <w:szCs w:val="18"/>
              </w:rPr>
              <w:t>[6]</w:t>
            </w:r>
          </w:p>
          <w:p w14:paraId="1BE17C88" w14:textId="3623BE48" w:rsidR="00D70590" w:rsidRPr="00D70590" w:rsidRDefault="00D70590" w:rsidP="00262623">
            <w:pPr>
              <w:rPr>
                <w:sz w:val="18"/>
                <w:szCs w:val="18"/>
              </w:rPr>
            </w:pPr>
            <w:r w:rsidRPr="00D70590">
              <w:rPr>
                <w:sz w:val="18"/>
                <w:szCs w:val="18"/>
              </w:rPr>
              <w:t>The role of data analytics within operational risk management: A systematic review from the financial services and energy sectors</w:t>
            </w:r>
          </w:p>
        </w:tc>
        <w:tc>
          <w:tcPr>
            <w:tcW w:w="2693" w:type="dxa"/>
            <w:vAlign w:val="center"/>
          </w:tcPr>
          <w:p w14:paraId="3473345D" w14:textId="01312E23" w:rsidR="00AB00E8" w:rsidRPr="00C77247" w:rsidRDefault="00C77247" w:rsidP="00434AD9">
            <w:pPr>
              <w:jc w:val="center"/>
              <w:rPr>
                <w:sz w:val="18"/>
                <w:szCs w:val="18"/>
              </w:rPr>
            </w:pPr>
            <w:r w:rsidRPr="00C77247">
              <w:rPr>
                <w:sz w:val="18"/>
                <w:szCs w:val="18"/>
              </w:rPr>
              <w:t>Systematic review of operational risk analytics in F</w:t>
            </w:r>
            <w:r w:rsidR="00784493">
              <w:rPr>
                <w:sz w:val="18"/>
                <w:szCs w:val="18"/>
              </w:rPr>
              <w:t xml:space="preserve">inancial </w:t>
            </w:r>
            <w:r w:rsidRPr="00C77247">
              <w:rPr>
                <w:sz w:val="18"/>
                <w:szCs w:val="18"/>
              </w:rPr>
              <w:t>S</w:t>
            </w:r>
            <w:r w:rsidR="00784493">
              <w:rPr>
                <w:sz w:val="18"/>
                <w:szCs w:val="18"/>
              </w:rPr>
              <w:t>ervices</w:t>
            </w:r>
            <w:r w:rsidRPr="00C77247">
              <w:rPr>
                <w:sz w:val="18"/>
                <w:szCs w:val="18"/>
              </w:rPr>
              <w:t xml:space="preserve"> &amp; energy sectors</w:t>
            </w:r>
          </w:p>
        </w:tc>
        <w:tc>
          <w:tcPr>
            <w:tcW w:w="2977" w:type="dxa"/>
            <w:vAlign w:val="center"/>
          </w:tcPr>
          <w:p w14:paraId="42ACAE26" w14:textId="51A37F7C" w:rsidR="00AB00E8" w:rsidRPr="00C77247" w:rsidRDefault="00C77247" w:rsidP="00434AD9">
            <w:pPr>
              <w:jc w:val="center"/>
              <w:rPr>
                <w:sz w:val="18"/>
                <w:szCs w:val="18"/>
              </w:rPr>
            </w:pPr>
            <w:r w:rsidRPr="00C77247">
              <w:rPr>
                <w:sz w:val="18"/>
                <w:szCs w:val="18"/>
              </w:rPr>
              <w:t>Shows risk management is becoming data</w:t>
            </w:r>
            <w:r w:rsidRPr="00C77247">
              <w:rPr>
                <w:rFonts w:ascii="Cambria Math" w:hAnsi="Cambria Math" w:cs="Cambria Math"/>
                <w:sz w:val="18"/>
                <w:szCs w:val="18"/>
              </w:rPr>
              <w:t>‑</w:t>
            </w:r>
            <w:r w:rsidRPr="00C77247">
              <w:rPr>
                <w:sz w:val="18"/>
                <w:szCs w:val="18"/>
              </w:rPr>
              <w:t>driven; highlights siloed datasets</w:t>
            </w:r>
          </w:p>
        </w:tc>
        <w:tc>
          <w:tcPr>
            <w:tcW w:w="2552" w:type="dxa"/>
            <w:vAlign w:val="center"/>
          </w:tcPr>
          <w:p w14:paraId="75A1C3E3" w14:textId="324694F7" w:rsidR="00AB00E8" w:rsidRPr="00C77247" w:rsidRDefault="00C77247" w:rsidP="00434AD9">
            <w:pPr>
              <w:jc w:val="center"/>
              <w:rPr>
                <w:sz w:val="18"/>
                <w:szCs w:val="18"/>
              </w:rPr>
            </w:pPr>
            <w:r w:rsidRPr="00C77247">
              <w:rPr>
                <w:sz w:val="18"/>
                <w:szCs w:val="18"/>
              </w:rPr>
              <w:t>Provides justification for integrated oversight and analytical methods</w:t>
            </w:r>
          </w:p>
        </w:tc>
        <w:tc>
          <w:tcPr>
            <w:tcW w:w="2976" w:type="dxa"/>
            <w:vAlign w:val="center"/>
          </w:tcPr>
          <w:p w14:paraId="59E4E4BB" w14:textId="30012FEC" w:rsidR="00AB00E8" w:rsidRPr="00C77247" w:rsidRDefault="00C77247" w:rsidP="00434AD9">
            <w:pPr>
              <w:jc w:val="center"/>
              <w:rPr>
                <w:sz w:val="18"/>
                <w:szCs w:val="18"/>
              </w:rPr>
            </w:pPr>
            <w:r w:rsidRPr="00C77247">
              <w:rPr>
                <w:sz w:val="18"/>
                <w:szCs w:val="18"/>
              </w:rPr>
              <w:t>Organisations benefit from integrated, analytical risk intelligence</w:t>
            </w:r>
          </w:p>
        </w:tc>
      </w:tr>
      <w:tr w:rsidR="00AB00E8" w14:paraId="0C68B322" w14:textId="77777777" w:rsidTr="00612283">
        <w:tc>
          <w:tcPr>
            <w:tcW w:w="4106" w:type="dxa"/>
            <w:vAlign w:val="center"/>
          </w:tcPr>
          <w:p w14:paraId="1426224C" w14:textId="77777777" w:rsidR="00AB00E8" w:rsidRDefault="00C77247" w:rsidP="00262623">
            <w:pPr>
              <w:rPr>
                <w:sz w:val="18"/>
                <w:szCs w:val="18"/>
              </w:rPr>
            </w:pPr>
            <w:r w:rsidRPr="00C77247">
              <w:rPr>
                <w:sz w:val="18"/>
                <w:szCs w:val="18"/>
              </w:rPr>
              <w:t xml:space="preserve">As’ad </w:t>
            </w:r>
            <w:r w:rsidR="00FE45F4">
              <w:rPr>
                <w:sz w:val="18"/>
                <w:szCs w:val="18"/>
              </w:rPr>
              <w:t>[7]</w:t>
            </w:r>
          </w:p>
          <w:p w14:paraId="3B8F51E8" w14:textId="15FE804C" w:rsidR="00D70590" w:rsidRPr="00D70590" w:rsidRDefault="00D70590" w:rsidP="00262623">
            <w:pPr>
              <w:rPr>
                <w:sz w:val="18"/>
                <w:szCs w:val="18"/>
              </w:rPr>
            </w:pPr>
            <w:r w:rsidRPr="00D70590">
              <w:rPr>
                <w:sz w:val="18"/>
                <w:szCs w:val="18"/>
              </w:rPr>
              <w:t>Near miss reporting and organizational learning in health care: Conceptual framework development study</w:t>
            </w:r>
          </w:p>
        </w:tc>
        <w:tc>
          <w:tcPr>
            <w:tcW w:w="2693" w:type="dxa"/>
            <w:vAlign w:val="center"/>
          </w:tcPr>
          <w:p w14:paraId="0446067B" w14:textId="6C22335C" w:rsidR="00AB00E8" w:rsidRPr="00C77247" w:rsidRDefault="00C77247" w:rsidP="00632CEA">
            <w:pPr>
              <w:jc w:val="center"/>
              <w:rPr>
                <w:sz w:val="18"/>
                <w:szCs w:val="18"/>
              </w:rPr>
            </w:pPr>
            <w:r w:rsidRPr="00C77247">
              <w:rPr>
                <w:sz w:val="18"/>
                <w:szCs w:val="18"/>
              </w:rPr>
              <w:t>Near</w:t>
            </w:r>
            <w:r w:rsidRPr="00C77247">
              <w:rPr>
                <w:rFonts w:ascii="Cambria Math" w:hAnsi="Cambria Math" w:cs="Cambria Math"/>
                <w:sz w:val="18"/>
                <w:szCs w:val="18"/>
              </w:rPr>
              <w:t>‑</w:t>
            </w:r>
            <w:r w:rsidRPr="00C77247">
              <w:rPr>
                <w:sz w:val="18"/>
                <w:szCs w:val="18"/>
              </w:rPr>
              <w:t>miss reporting and organisational learning (NM</w:t>
            </w:r>
            <w:r w:rsidRPr="00C77247">
              <w:rPr>
                <w:rFonts w:ascii="Aptos" w:hAnsi="Aptos" w:cs="Aptos"/>
                <w:sz w:val="18"/>
                <w:szCs w:val="18"/>
              </w:rPr>
              <w:t>³</w:t>
            </w:r>
            <w:r w:rsidRPr="00C77247">
              <w:rPr>
                <w:sz w:val="18"/>
                <w:szCs w:val="18"/>
              </w:rPr>
              <w:t xml:space="preserve"> framework)</w:t>
            </w:r>
          </w:p>
        </w:tc>
        <w:tc>
          <w:tcPr>
            <w:tcW w:w="2977" w:type="dxa"/>
            <w:vAlign w:val="center"/>
          </w:tcPr>
          <w:p w14:paraId="0D733DF5" w14:textId="71498032" w:rsidR="00AB00E8" w:rsidRPr="00C77247" w:rsidRDefault="00C77247" w:rsidP="00632CEA">
            <w:pPr>
              <w:jc w:val="center"/>
              <w:rPr>
                <w:sz w:val="18"/>
                <w:szCs w:val="18"/>
              </w:rPr>
            </w:pPr>
            <w:r w:rsidRPr="00C77247">
              <w:rPr>
                <w:sz w:val="18"/>
                <w:szCs w:val="18"/>
              </w:rPr>
              <w:t>Demonstrates near misses as predictive indicators</w:t>
            </w:r>
          </w:p>
        </w:tc>
        <w:tc>
          <w:tcPr>
            <w:tcW w:w="2552" w:type="dxa"/>
            <w:vAlign w:val="center"/>
          </w:tcPr>
          <w:p w14:paraId="191C85FF" w14:textId="11C6C568" w:rsidR="00AB00E8" w:rsidRPr="00C77247" w:rsidRDefault="00C77247" w:rsidP="00632CEA">
            <w:pPr>
              <w:jc w:val="center"/>
              <w:rPr>
                <w:sz w:val="18"/>
                <w:szCs w:val="18"/>
              </w:rPr>
            </w:pPr>
            <w:r w:rsidRPr="00784493">
              <w:rPr>
                <w:sz w:val="18"/>
                <w:szCs w:val="18"/>
              </w:rPr>
              <w:t xml:space="preserve">Supports inclusion of near misses in </w:t>
            </w:r>
            <w:r w:rsidR="00784493" w:rsidRPr="00784493">
              <w:rPr>
                <w:sz w:val="18"/>
                <w:szCs w:val="18"/>
              </w:rPr>
              <w:t>project</w:t>
            </w:r>
            <w:r w:rsidRPr="00784493">
              <w:rPr>
                <w:sz w:val="18"/>
                <w:szCs w:val="18"/>
              </w:rPr>
              <w:t xml:space="preserve"> dataset</w:t>
            </w:r>
          </w:p>
        </w:tc>
        <w:tc>
          <w:tcPr>
            <w:tcW w:w="2976" w:type="dxa"/>
            <w:vAlign w:val="center"/>
          </w:tcPr>
          <w:p w14:paraId="764D3EA2" w14:textId="4E777AD0" w:rsidR="00AB00E8" w:rsidRPr="00C77247" w:rsidRDefault="00C77247" w:rsidP="00632CEA">
            <w:pPr>
              <w:jc w:val="center"/>
              <w:rPr>
                <w:sz w:val="18"/>
                <w:szCs w:val="18"/>
              </w:rPr>
            </w:pPr>
            <w:r w:rsidRPr="00C77247">
              <w:rPr>
                <w:sz w:val="18"/>
                <w:szCs w:val="18"/>
              </w:rPr>
              <w:t>Near misses provide “decision</w:t>
            </w:r>
            <w:r w:rsidRPr="00C77247">
              <w:rPr>
                <w:rFonts w:ascii="Cambria Math" w:hAnsi="Cambria Math" w:cs="Cambria Math"/>
                <w:sz w:val="18"/>
                <w:szCs w:val="18"/>
              </w:rPr>
              <w:t>‑</w:t>
            </w:r>
            <w:r w:rsidRPr="00C77247">
              <w:rPr>
                <w:sz w:val="18"/>
                <w:szCs w:val="18"/>
              </w:rPr>
              <w:t>grade intelligence</w:t>
            </w:r>
            <w:r w:rsidRPr="00C77247">
              <w:rPr>
                <w:rFonts w:ascii="Aptos" w:hAnsi="Aptos" w:cs="Aptos"/>
                <w:sz w:val="18"/>
                <w:szCs w:val="18"/>
              </w:rPr>
              <w:t>”</w:t>
            </w:r>
            <w:r w:rsidRPr="00C77247">
              <w:rPr>
                <w:sz w:val="18"/>
                <w:szCs w:val="18"/>
              </w:rPr>
              <w:t xml:space="preserve"> when analysed systematically</w:t>
            </w:r>
          </w:p>
        </w:tc>
      </w:tr>
      <w:tr w:rsidR="00AB00E8" w14:paraId="714ABFF7" w14:textId="77777777" w:rsidTr="00612283">
        <w:tc>
          <w:tcPr>
            <w:tcW w:w="4106" w:type="dxa"/>
            <w:vAlign w:val="center"/>
          </w:tcPr>
          <w:p w14:paraId="38E2EB57" w14:textId="2AC3DABB" w:rsidR="00974475" w:rsidRDefault="00974475" w:rsidP="00205928">
            <w:pPr>
              <w:rPr>
                <w:sz w:val="18"/>
                <w:szCs w:val="18"/>
              </w:rPr>
            </w:pPr>
            <w:proofErr w:type="spellStart"/>
            <w:r>
              <w:rPr>
                <w:sz w:val="18"/>
                <w:szCs w:val="18"/>
              </w:rPr>
              <w:t>SmartQHSE</w:t>
            </w:r>
            <w:proofErr w:type="spellEnd"/>
            <w:r w:rsidR="00FE45F4">
              <w:rPr>
                <w:sz w:val="18"/>
                <w:szCs w:val="18"/>
              </w:rPr>
              <w:t xml:space="preserve"> [8]</w:t>
            </w:r>
          </w:p>
          <w:p w14:paraId="02B83A44" w14:textId="64DEB90B" w:rsidR="00AB00E8" w:rsidRPr="00C77247" w:rsidRDefault="00C77247" w:rsidP="00205928">
            <w:pPr>
              <w:rPr>
                <w:sz w:val="18"/>
                <w:szCs w:val="18"/>
              </w:rPr>
            </w:pPr>
            <w:r w:rsidRPr="00C77247">
              <w:rPr>
                <w:sz w:val="18"/>
                <w:szCs w:val="18"/>
              </w:rPr>
              <w:t xml:space="preserve">Predictive Safety Analytics </w:t>
            </w:r>
          </w:p>
        </w:tc>
        <w:tc>
          <w:tcPr>
            <w:tcW w:w="2693" w:type="dxa"/>
            <w:vAlign w:val="center"/>
          </w:tcPr>
          <w:p w14:paraId="709FEADD" w14:textId="14D508E0" w:rsidR="00AB00E8" w:rsidRPr="00C77247" w:rsidRDefault="00C77247" w:rsidP="00205928">
            <w:pPr>
              <w:rPr>
                <w:sz w:val="18"/>
                <w:szCs w:val="18"/>
              </w:rPr>
            </w:pPr>
            <w:r w:rsidRPr="00C77247">
              <w:rPr>
                <w:sz w:val="18"/>
                <w:szCs w:val="18"/>
              </w:rPr>
              <w:t>Industry guide on predictive safety and incident forecasting</w:t>
            </w:r>
          </w:p>
        </w:tc>
        <w:tc>
          <w:tcPr>
            <w:tcW w:w="2977" w:type="dxa"/>
            <w:vAlign w:val="center"/>
          </w:tcPr>
          <w:p w14:paraId="420207EA" w14:textId="5DA9BE12" w:rsidR="00AB00E8" w:rsidRPr="00C77247" w:rsidRDefault="00C77247" w:rsidP="00205928">
            <w:pPr>
              <w:rPr>
                <w:sz w:val="18"/>
                <w:szCs w:val="18"/>
              </w:rPr>
            </w:pPr>
            <w:r w:rsidRPr="00C77247">
              <w:rPr>
                <w:sz w:val="18"/>
                <w:szCs w:val="18"/>
              </w:rPr>
              <w:t>Shows how incidents + near misses + audit findings feed predictive models</w:t>
            </w:r>
          </w:p>
        </w:tc>
        <w:tc>
          <w:tcPr>
            <w:tcW w:w="2552" w:type="dxa"/>
            <w:vAlign w:val="center"/>
          </w:tcPr>
          <w:p w14:paraId="62F66E81" w14:textId="068AD3E1" w:rsidR="00AB00E8" w:rsidRPr="00784493" w:rsidRDefault="00784493" w:rsidP="00205928">
            <w:pPr>
              <w:rPr>
                <w:sz w:val="18"/>
                <w:szCs w:val="18"/>
              </w:rPr>
            </w:pPr>
            <w:r w:rsidRPr="00784493">
              <w:rPr>
                <w:sz w:val="18"/>
                <w:szCs w:val="18"/>
              </w:rPr>
              <w:t>Supports</w:t>
            </w:r>
            <w:r w:rsidR="00C77247" w:rsidRPr="00784493">
              <w:rPr>
                <w:sz w:val="18"/>
                <w:szCs w:val="18"/>
              </w:rPr>
              <w:t xml:space="preserve"> exploratory predictive analysis in project</w:t>
            </w:r>
          </w:p>
        </w:tc>
        <w:tc>
          <w:tcPr>
            <w:tcW w:w="2976" w:type="dxa"/>
            <w:vAlign w:val="center"/>
          </w:tcPr>
          <w:p w14:paraId="22FA242E" w14:textId="11B19DB4" w:rsidR="00AB00E8" w:rsidRPr="00C77247" w:rsidRDefault="00C77247" w:rsidP="00205928">
            <w:pPr>
              <w:rPr>
                <w:sz w:val="18"/>
                <w:szCs w:val="18"/>
              </w:rPr>
            </w:pPr>
            <w:r w:rsidRPr="00C77247">
              <w:rPr>
                <w:sz w:val="18"/>
                <w:szCs w:val="18"/>
              </w:rPr>
              <w:t>Historical incident data is essential for forecasting emerging risks</w:t>
            </w:r>
          </w:p>
        </w:tc>
      </w:tr>
      <w:tr w:rsidR="00FE45F4" w14:paraId="5DBEA13F" w14:textId="77777777" w:rsidTr="00612283">
        <w:tc>
          <w:tcPr>
            <w:tcW w:w="4106" w:type="dxa"/>
            <w:vAlign w:val="center"/>
          </w:tcPr>
          <w:p w14:paraId="25C9A0C7" w14:textId="77777777" w:rsidR="00FE45F4" w:rsidRDefault="00FE45F4" w:rsidP="00205928">
            <w:pPr>
              <w:rPr>
                <w:sz w:val="18"/>
                <w:szCs w:val="18"/>
              </w:rPr>
            </w:pPr>
            <w:r>
              <w:rPr>
                <w:sz w:val="18"/>
                <w:szCs w:val="18"/>
              </w:rPr>
              <w:t>Muhammad Yamin Noch [9]</w:t>
            </w:r>
          </w:p>
          <w:p w14:paraId="344EFDBD" w14:textId="4329AB8A" w:rsidR="00D70590" w:rsidRPr="00C77247" w:rsidRDefault="00D70590" w:rsidP="00205928">
            <w:pPr>
              <w:rPr>
                <w:sz w:val="18"/>
                <w:szCs w:val="18"/>
              </w:rPr>
            </w:pPr>
            <w:r w:rsidRPr="005A13A9">
              <w:rPr>
                <w:sz w:val="20"/>
                <w:szCs w:val="20"/>
              </w:rPr>
              <w:t>A critical analysis of risk auditing: An auditor's approach</w:t>
            </w:r>
          </w:p>
        </w:tc>
        <w:tc>
          <w:tcPr>
            <w:tcW w:w="2693" w:type="dxa"/>
            <w:vAlign w:val="center"/>
          </w:tcPr>
          <w:p w14:paraId="556914E6" w14:textId="31D7247E" w:rsidR="00FE45F4" w:rsidRPr="00C77247" w:rsidRDefault="00FE45F4" w:rsidP="00205928">
            <w:pPr>
              <w:rPr>
                <w:sz w:val="18"/>
                <w:szCs w:val="18"/>
              </w:rPr>
            </w:pPr>
            <w:r w:rsidRPr="00C77247">
              <w:rPr>
                <w:sz w:val="18"/>
                <w:szCs w:val="18"/>
              </w:rPr>
              <w:t>Relationship between risk disclosures and business performance</w:t>
            </w:r>
          </w:p>
        </w:tc>
        <w:tc>
          <w:tcPr>
            <w:tcW w:w="2977" w:type="dxa"/>
            <w:vAlign w:val="center"/>
          </w:tcPr>
          <w:p w14:paraId="3B53A235" w14:textId="3E8E713A" w:rsidR="00FE45F4" w:rsidRPr="00C77247" w:rsidRDefault="00FE45F4" w:rsidP="007B20CB">
            <w:pPr>
              <w:rPr>
                <w:sz w:val="18"/>
                <w:szCs w:val="18"/>
              </w:rPr>
            </w:pPr>
            <w:r w:rsidRPr="00C77247">
              <w:rPr>
                <w:sz w:val="18"/>
                <w:szCs w:val="18"/>
              </w:rPr>
              <w:t>Shows audit findings have measurable organisational value</w:t>
            </w:r>
          </w:p>
        </w:tc>
        <w:tc>
          <w:tcPr>
            <w:tcW w:w="2552" w:type="dxa"/>
            <w:vAlign w:val="center"/>
          </w:tcPr>
          <w:p w14:paraId="12829F40" w14:textId="3C815A48" w:rsidR="00FE45F4" w:rsidRPr="00C77247" w:rsidRDefault="00FE45F4" w:rsidP="007B20CB">
            <w:pPr>
              <w:rPr>
                <w:sz w:val="18"/>
                <w:szCs w:val="18"/>
              </w:rPr>
            </w:pPr>
            <w:r w:rsidRPr="00C77247">
              <w:rPr>
                <w:sz w:val="18"/>
                <w:szCs w:val="18"/>
              </w:rPr>
              <w:t>Supports use of audit findings as analytical inputs</w:t>
            </w:r>
          </w:p>
        </w:tc>
        <w:tc>
          <w:tcPr>
            <w:tcW w:w="2976" w:type="dxa"/>
            <w:vAlign w:val="center"/>
          </w:tcPr>
          <w:p w14:paraId="3824257B" w14:textId="1DC5EB41" w:rsidR="00FE45F4" w:rsidRPr="00C77247" w:rsidRDefault="00FE45F4" w:rsidP="00592A7B">
            <w:pPr>
              <w:rPr>
                <w:sz w:val="18"/>
                <w:szCs w:val="18"/>
              </w:rPr>
            </w:pPr>
            <w:r w:rsidRPr="00C77247">
              <w:rPr>
                <w:sz w:val="18"/>
                <w:szCs w:val="18"/>
              </w:rPr>
              <w:t>High</w:t>
            </w:r>
            <w:r w:rsidRPr="00C77247">
              <w:rPr>
                <w:rFonts w:ascii="Cambria Math" w:hAnsi="Cambria Math" w:cs="Cambria Math"/>
                <w:sz w:val="18"/>
                <w:szCs w:val="18"/>
              </w:rPr>
              <w:t>‑</w:t>
            </w:r>
            <w:r w:rsidRPr="00C77247">
              <w:rPr>
                <w:sz w:val="18"/>
                <w:szCs w:val="18"/>
              </w:rPr>
              <w:t>quality audit disclosures correlate with better performance</w:t>
            </w:r>
          </w:p>
        </w:tc>
      </w:tr>
      <w:tr w:rsidR="00612283" w14:paraId="179F9065" w14:textId="77777777" w:rsidTr="00612283">
        <w:tc>
          <w:tcPr>
            <w:tcW w:w="4106" w:type="dxa"/>
            <w:vAlign w:val="center"/>
          </w:tcPr>
          <w:p w14:paraId="4887AEF2" w14:textId="77777777" w:rsidR="00612283" w:rsidRDefault="00612283" w:rsidP="00205928">
            <w:pPr>
              <w:rPr>
                <w:sz w:val="18"/>
                <w:szCs w:val="18"/>
              </w:rPr>
            </w:pPr>
            <w:r w:rsidRPr="00C77247">
              <w:rPr>
                <w:sz w:val="18"/>
                <w:szCs w:val="18"/>
              </w:rPr>
              <w:t xml:space="preserve">Pires &amp; Ferreira </w:t>
            </w:r>
            <w:r>
              <w:rPr>
                <w:sz w:val="18"/>
                <w:szCs w:val="18"/>
              </w:rPr>
              <w:t>[10]</w:t>
            </w:r>
          </w:p>
          <w:p w14:paraId="5BB35CF7" w14:textId="184F4F2D" w:rsidR="00612283" w:rsidRPr="00D70590" w:rsidRDefault="00612283" w:rsidP="00205928">
            <w:pPr>
              <w:rPr>
                <w:sz w:val="18"/>
                <w:szCs w:val="18"/>
              </w:rPr>
            </w:pPr>
            <w:r w:rsidRPr="00D70590">
              <w:rPr>
                <w:sz w:val="18"/>
                <w:szCs w:val="18"/>
              </w:rPr>
              <w:t>AI</w:t>
            </w:r>
            <w:r w:rsidRPr="00D70590">
              <w:rPr>
                <w:rFonts w:ascii="Cambria Math" w:hAnsi="Cambria Math" w:cs="Cambria Math"/>
                <w:sz w:val="18"/>
                <w:szCs w:val="18"/>
              </w:rPr>
              <w:t>‑</w:t>
            </w:r>
            <w:r w:rsidRPr="00D70590">
              <w:rPr>
                <w:sz w:val="18"/>
                <w:szCs w:val="18"/>
              </w:rPr>
              <w:t>powered safety: Transforming occupational risk management through predictive intelligence</w:t>
            </w:r>
          </w:p>
        </w:tc>
        <w:tc>
          <w:tcPr>
            <w:tcW w:w="2693" w:type="dxa"/>
            <w:vAlign w:val="center"/>
          </w:tcPr>
          <w:p w14:paraId="0B0261DA" w14:textId="67436D37" w:rsidR="00612283" w:rsidRPr="00C77247" w:rsidRDefault="00612283" w:rsidP="00205928">
            <w:pPr>
              <w:rPr>
                <w:sz w:val="18"/>
                <w:szCs w:val="18"/>
              </w:rPr>
            </w:pPr>
            <w:r w:rsidRPr="00C77247">
              <w:rPr>
                <w:sz w:val="18"/>
                <w:szCs w:val="18"/>
              </w:rPr>
              <w:t>AI</w:t>
            </w:r>
            <w:r w:rsidRPr="00C77247">
              <w:rPr>
                <w:rFonts w:ascii="Cambria Math" w:hAnsi="Cambria Math" w:cs="Cambria Math"/>
                <w:sz w:val="18"/>
                <w:szCs w:val="18"/>
              </w:rPr>
              <w:t>‑</w:t>
            </w:r>
            <w:r w:rsidRPr="00C77247">
              <w:rPr>
                <w:sz w:val="18"/>
                <w:szCs w:val="18"/>
              </w:rPr>
              <w:t>powered occupational risk management and dashboards</w:t>
            </w:r>
          </w:p>
        </w:tc>
        <w:tc>
          <w:tcPr>
            <w:tcW w:w="2977" w:type="dxa"/>
            <w:vAlign w:val="center"/>
          </w:tcPr>
          <w:p w14:paraId="75708DCE" w14:textId="38649A8C" w:rsidR="00612283" w:rsidRPr="00C77247" w:rsidRDefault="00612283" w:rsidP="007B20CB">
            <w:pPr>
              <w:rPr>
                <w:sz w:val="18"/>
                <w:szCs w:val="18"/>
              </w:rPr>
            </w:pPr>
            <w:r w:rsidRPr="00C77247">
              <w:rPr>
                <w:sz w:val="18"/>
                <w:szCs w:val="18"/>
              </w:rPr>
              <w:t>Shows value of integrated dashboards for risk intelligence</w:t>
            </w:r>
          </w:p>
        </w:tc>
        <w:tc>
          <w:tcPr>
            <w:tcW w:w="2552" w:type="dxa"/>
            <w:vAlign w:val="center"/>
          </w:tcPr>
          <w:p w14:paraId="79FD1F14" w14:textId="6F85F806" w:rsidR="00612283" w:rsidRPr="00C77247" w:rsidRDefault="00612283" w:rsidP="007B20CB">
            <w:pPr>
              <w:rPr>
                <w:sz w:val="18"/>
                <w:szCs w:val="18"/>
              </w:rPr>
            </w:pPr>
            <w:r w:rsidRPr="00C77247">
              <w:rPr>
                <w:sz w:val="18"/>
                <w:szCs w:val="18"/>
              </w:rPr>
              <w:t xml:space="preserve">Supports dashboard development </w:t>
            </w:r>
          </w:p>
        </w:tc>
        <w:tc>
          <w:tcPr>
            <w:tcW w:w="2976" w:type="dxa"/>
            <w:vAlign w:val="center"/>
          </w:tcPr>
          <w:p w14:paraId="7E9E3D38" w14:textId="08AE2600" w:rsidR="00612283" w:rsidRPr="00C77247" w:rsidRDefault="00612283" w:rsidP="00592A7B">
            <w:pPr>
              <w:rPr>
                <w:sz w:val="18"/>
                <w:szCs w:val="18"/>
              </w:rPr>
            </w:pPr>
            <w:r w:rsidRPr="00C77247">
              <w:rPr>
                <w:sz w:val="18"/>
                <w:szCs w:val="18"/>
              </w:rPr>
              <w:t>Integrated dashboards improve decision</w:t>
            </w:r>
            <w:r w:rsidRPr="00C77247">
              <w:rPr>
                <w:rFonts w:ascii="Cambria Math" w:hAnsi="Cambria Math" w:cs="Cambria Math"/>
                <w:sz w:val="18"/>
                <w:szCs w:val="18"/>
              </w:rPr>
              <w:t>‑</w:t>
            </w:r>
            <w:r w:rsidRPr="00C77247">
              <w:rPr>
                <w:sz w:val="18"/>
                <w:szCs w:val="18"/>
              </w:rPr>
              <w:t>making and reveal hidden patterns</w:t>
            </w:r>
          </w:p>
        </w:tc>
      </w:tr>
      <w:tr w:rsidR="00C77247" w14:paraId="54FB160C" w14:textId="77777777" w:rsidTr="00612283">
        <w:tc>
          <w:tcPr>
            <w:tcW w:w="4106" w:type="dxa"/>
            <w:vAlign w:val="center"/>
          </w:tcPr>
          <w:p w14:paraId="14D7D924" w14:textId="77777777" w:rsidR="00C77247" w:rsidRDefault="00C77247" w:rsidP="00205928">
            <w:pPr>
              <w:rPr>
                <w:sz w:val="18"/>
                <w:szCs w:val="18"/>
              </w:rPr>
            </w:pPr>
            <w:r w:rsidRPr="00C77247">
              <w:rPr>
                <w:sz w:val="18"/>
                <w:szCs w:val="18"/>
              </w:rPr>
              <w:t xml:space="preserve">Leong </w:t>
            </w:r>
            <w:r w:rsidR="00FE45F4">
              <w:rPr>
                <w:sz w:val="18"/>
                <w:szCs w:val="18"/>
              </w:rPr>
              <w:t>[11]</w:t>
            </w:r>
          </w:p>
          <w:p w14:paraId="0B0341C1" w14:textId="37B1E829" w:rsidR="00D70590" w:rsidRPr="00D70590" w:rsidRDefault="00D70590" w:rsidP="00205928">
            <w:pPr>
              <w:rPr>
                <w:sz w:val="18"/>
                <w:szCs w:val="18"/>
              </w:rPr>
            </w:pPr>
            <w:r w:rsidRPr="00D70590">
              <w:rPr>
                <w:sz w:val="18"/>
                <w:szCs w:val="18"/>
              </w:rPr>
              <w:t>AI</w:t>
            </w:r>
            <w:r w:rsidRPr="00D70590">
              <w:rPr>
                <w:rFonts w:ascii="Cambria Math" w:hAnsi="Cambria Math" w:cs="Cambria Math"/>
                <w:sz w:val="18"/>
                <w:szCs w:val="18"/>
              </w:rPr>
              <w:t>‑</w:t>
            </w:r>
            <w:r w:rsidRPr="00D70590">
              <w:rPr>
                <w:sz w:val="18"/>
                <w:szCs w:val="18"/>
              </w:rPr>
              <w:t>driven predictive safety analytics for accident prevention in smart manufacturing</w:t>
            </w:r>
          </w:p>
        </w:tc>
        <w:tc>
          <w:tcPr>
            <w:tcW w:w="2693" w:type="dxa"/>
            <w:vAlign w:val="center"/>
          </w:tcPr>
          <w:p w14:paraId="16FE4CDA" w14:textId="78E54821" w:rsidR="00C77247" w:rsidRPr="00C77247" w:rsidRDefault="00C77247" w:rsidP="00205928">
            <w:pPr>
              <w:rPr>
                <w:sz w:val="18"/>
                <w:szCs w:val="18"/>
              </w:rPr>
            </w:pPr>
            <w:r w:rsidRPr="00C77247">
              <w:rPr>
                <w:sz w:val="18"/>
                <w:szCs w:val="18"/>
              </w:rPr>
              <w:t>AI</w:t>
            </w:r>
            <w:r w:rsidRPr="00C77247">
              <w:rPr>
                <w:rFonts w:ascii="Cambria Math" w:hAnsi="Cambria Math" w:cs="Cambria Math"/>
                <w:sz w:val="18"/>
                <w:szCs w:val="18"/>
              </w:rPr>
              <w:t>‑</w:t>
            </w:r>
            <w:r w:rsidRPr="00C77247">
              <w:rPr>
                <w:sz w:val="18"/>
                <w:szCs w:val="18"/>
              </w:rPr>
              <w:t>driven predictive safety analytics in smart manufacturing</w:t>
            </w:r>
          </w:p>
        </w:tc>
        <w:tc>
          <w:tcPr>
            <w:tcW w:w="2977" w:type="dxa"/>
            <w:vAlign w:val="center"/>
          </w:tcPr>
          <w:p w14:paraId="34D70277" w14:textId="6C2D52EB" w:rsidR="00C77247" w:rsidRPr="00C77247" w:rsidRDefault="00C77247" w:rsidP="007B20CB">
            <w:pPr>
              <w:rPr>
                <w:sz w:val="18"/>
                <w:szCs w:val="18"/>
              </w:rPr>
            </w:pPr>
            <w:r w:rsidRPr="00C77247">
              <w:rPr>
                <w:sz w:val="18"/>
                <w:szCs w:val="18"/>
              </w:rPr>
              <w:t>Demonstrates predictive modelling using multi</w:t>
            </w:r>
            <w:r w:rsidRPr="00C77247">
              <w:rPr>
                <w:rFonts w:ascii="Cambria Math" w:hAnsi="Cambria Math" w:cs="Cambria Math"/>
                <w:sz w:val="18"/>
                <w:szCs w:val="18"/>
              </w:rPr>
              <w:t>‑</w:t>
            </w:r>
            <w:r w:rsidRPr="00C77247">
              <w:rPr>
                <w:sz w:val="18"/>
                <w:szCs w:val="18"/>
              </w:rPr>
              <w:t>source data</w:t>
            </w:r>
          </w:p>
        </w:tc>
        <w:tc>
          <w:tcPr>
            <w:tcW w:w="2552" w:type="dxa"/>
            <w:vAlign w:val="center"/>
          </w:tcPr>
          <w:p w14:paraId="37865CB5" w14:textId="0DBDD048" w:rsidR="00C77247" w:rsidRPr="00C77247" w:rsidRDefault="00C77247" w:rsidP="007B20CB">
            <w:pPr>
              <w:rPr>
                <w:sz w:val="18"/>
                <w:szCs w:val="18"/>
              </w:rPr>
            </w:pPr>
            <w:r w:rsidRPr="00C77247">
              <w:rPr>
                <w:sz w:val="18"/>
                <w:szCs w:val="18"/>
              </w:rPr>
              <w:t>Provides analogy for combining audit + risk event data</w:t>
            </w:r>
          </w:p>
        </w:tc>
        <w:tc>
          <w:tcPr>
            <w:tcW w:w="2976" w:type="dxa"/>
            <w:vAlign w:val="center"/>
          </w:tcPr>
          <w:p w14:paraId="389F5E8D" w14:textId="3C9691D5" w:rsidR="00C77247" w:rsidRPr="00C77247" w:rsidRDefault="00C77247" w:rsidP="00592A7B">
            <w:pPr>
              <w:rPr>
                <w:sz w:val="18"/>
                <w:szCs w:val="18"/>
              </w:rPr>
            </w:pPr>
            <w:r w:rsidRPr="00C77247">
              <w:rPr>
                <w:sz w:val="18"/>
                <w:szCs w:val="18"/>
              </w:rPr>
              <w:t>Predictive models require explainability and clear visualisation</w:t>
            </w:r>
          </w:p>
        </w:tc>
      </w:tr>
      <w:tr w:rsidR="00C77247" w14:paraId="7364E14B" w14:textId="77777777" w:rsidTr="00612283">
        <w:tc>
          <w:tcPr>
            <w:tcW w:w="4106" w:type="dxa"/>
            <w:vAlign w:val="center"/>
          </w:tcPr>
          <w:p w14:paraId="458C5E20" w14:textId="77777777" w:rsidR="00C77247" w:rsidRDefault="00C77247" w:rsidP="00205928">
            <w:pPr>
              <w:rPr>
                <w:sz w:val="18"/>
                <w:szCs w:val="18"/>
              </w:rPr>
            </w:pPr>
            <w:r w:rsidRPr="00C77247">
              <w:rPr>
                <w:sz w:val="18"/>
                <w:szCs w:val="18"/>
              </w:rPr>
              <w:t>Institute of Internal Auditors</w:t>
            </w:r>
            <w:r w:rsidR="00262623">
              <w:rPr>
                <w:sz w:val="18"/>
                <w:szCs w:val="18"/>
              </w:rPr>
              <w:t xml:space="preserve"> (IIA)</w:t>
            </w:r>
            <w:r w:rsidR="00D70590">
              <w:rPr>
                <w:sz w:val="18"/>
                <w:szCs w:val="18"/>
              </w:rPr>
              <w:t xml:space="preserve"> [12]</w:t>
            </w:r>
          </w:p>
          <w:p w14:paraId="38E9D729" w14:textId="7F78EA71" w:rsidR="00D70590" w:rsidRPr="00C77247" w:rsidRDefault="00D70590" w:rsidP="00205928">
            <w:pPr>
              <w:rPr>
                <w:sz w:val="18"/>
                <w:szCs w:val="18"/>
              </w:rPr>
            </w:pPr>
            <w:r>
              <w:rPr>
                <w:sz w:val="18"/>
                <w:szCs w:val="18"/>
              </w:rPr>
              <w:t>Three lines of defence model</w:t>
            </w:r>
          </w:p>
        </w:tc>
        <w:tc>
          <w:tcPr>
            <w:tcW w:w="2693" w:type="dxa"/>
            <w:vAlign w:val="center"/>
          </w:tcPr>
          <w:p w14:paraId="7DF014B6" w14:textId="44013EA0" w:rsidR="00C77247" w:rsidRPr="00C77247" w:rsidRDefault="00C77247" w:rsidP="00205928">
            <w:pPr>
              <w:rPr>
                <w:sz w:val="18"/>
                <w:szCs w:val="18"/>
              </w:rPr>
            </w:pPr>
            <w:r w:rsidRPr="00C77247">
              <w:rPr>
                <w:sz w:val="18"/>
                <w:szCs w:val="18"/>
              </w:rPr>
              <w:t>Governance model separating audit, risk owners, compliance</w:t>
            </w:r>
          </w:p>
        </w:tc>
        <w:tc>
          <w:tcPr>
            <w:tcW w:w="2977" w:type="dxa"/>
            <w:vAlign w:val="center"/>
          </w:tcPr>
          <w:p w14:paraId="7E577BA1" w14:textId="18CDC63F" w:rsidR="00C77247" w:rsidRPr="00C77247" w:rsidRDefault="00C77247" w:rsidP="007B20CB">
            <w:pPr>
              <w:rPr>
                <w:sz w:val="18"/>
                <w:szCs w:val="18"/>
              </w:rPr>
            </w:pPr>
            <w:r w:rsidRPr="00C77247">
              <w:rPr>
                <w:sz w:val="18"/>
                <w:szCs w:val="18"/>
              </w:rPr>
              <w:t>Shows why audit and risk functions are siloed</w:t>
            </w:r>
          </w:p>
        </w:tc>
        <w:tc>
          <w:tcPr>
            <w:tcW w:w="2552" w:type="dxa"/>
            <w:vAlign w:val="center"/>
          </w:tcPr>
          <w:p w14:paraId="7D2ED6E1" w14:textId="2F04B7A3" w:rsidR="00C77247" w:rsidRPr="003C33FC" w:rsidRDefault="003C33FC" w:rsidP="007B20CB">
            <w:pPr>
              <w:rPr>
                <w:sz w:val="18"/>
                <w:szCs w:val="18"/>
              </w:rPr>
            </w:pPr>
            <w:r w:rsidRPr="003C33FC">
              <w:rPr>
                <w:sz w:val="18"/>
                <w:szCs w:val="18"/>
              </w:rPr>
              <w:t>Supports</w:t>
            </w:r>
            <w:r w:rsidR="00C77247" w:rsidRPr="003C33FC">
              <w:rPr>
                <w:sz w:val="18"/>
                <w:szCs w:val="18"/>
              </w:rPr>
              <w:t xml:space="preserve"> aim to integrate oversight across lines</w:t>
            </w:r>
          </w:p>
        </w:tc>
        <w:tc>
          <w:tcPr>
            <w:tcW w:w="2976" w:type="dxa"/>
            <w:vAlign w:val="center"/>
          </w:tcPr>
          <w:p w14:paraId="08F67EA3" w14:textId="263149BB" w:rsidR="00C77247" w:rsidRPr="00C77247" w:rsidRDefault="00C77247" w:rsidP="00592A7B">
            <w:pPr>
              <w:rPr>
                <w:sz w:val="18"/>
                <w:szCs w:val="18"/>
              </w:rPr>
            </w:pPr>
            <w:r w:rsidRPr="00C77247">
              <w:rPr>
                <w:sz w:val="18"/>
                <w:szCs w:val="18"/>
              </w:rPr>
              <w:t>Current model creates separation that your project bridges</w:t>
            </w:r>
          </w:p>
        </w:tc>
      </w:tr>
      <w:tr w:rsidR="00C77247" w14:paraId="3FD231EE" w14:textId="77777777" w:rsidTr="00612283">
        <w:tc>
          <w:tcPr>
            <w:tcW w:w="4106" w:type="dxa"/>
            <w:vAlign w:val="center"/>
          </w:tcPr>
          <w:p w14:paraId="2B17F665" w14:textId="49EC6AFC" w:rsidR="00262623" w:rsidRPr="00784493" w:rsidRDefault="00262623" w:rsidP="00205928">
            <w:pPr>
              <w:rPr>
                <w:sz w:val="18"/>
                <w:szCs w:val="18"/>
              </w:rPr>
            </w:pPr>
            <w:r w:rsidRPr="00784493">
              <w:rPr>
                <w:sz w:val="18"/>
                <w:szCs w:val="18"/>
              </w:rPr>
              <w:t xml:space="preserve">G. Monahan </w:t>
            </w:r>
            <w:r w:rsidR="00D70590" w:rsidRPr="00784493">
              <w:rPr>
                <w:sz w:val="18"/>
                <w:szCs w:val="18"/>
              </w:rPr>
              <w:t>[13]</w:t>
            </w:r>
          </w:p>
          <w:p w14:paraId="27989954" w14:textId="2CD5976B" w:rsidR="00262623" w:rsidRPr="00784493" w:rsidRDefault="00262623" w:rsidP="00205928">
            <w:pPr>
              <w:rPr>
                <w:sz w:val="18"/>
                <w:szCs w:val="18"/>
              </w:rPr>
            </w:pPr>
            <w:r w:rsidRPr="00784493">
              <w:rPr>
                <w:sz w:val="18"/>
                <w:szCs w:val="18"/>
              </w:rPr>
              <w:t xml:space="preserve">Enterprise Risk Management: A methodology for Achieving Strategic Objectives </w:t>
            </w:r>
          </w:p>
          <w:p w14:paraId="76504E06" w14:textId="51543C42" w:rsidR="00C77247" w:rsidRPr="00C77247" w:rsidRDefault="00C77247" w:rsidP="00205928">
            <w:pPr>
              <w:rPr>
                <w:sz w:val="18"/>
                <w:szCs w:val="18"/>
              </w:rPr>
            </w:pPr>
            <w:r w:rsidRPr="00784493">
              <w:rPr>
                <w:sz w:val="18"/>
                <w:szCs w:val="18"/>
              </w:rPr>
              <w:t>Operational Risk Management Literature (ERM frameworks)</w:t>
            </w:r>
          </w:p>
        </w:tc>
        <w:tc>
          <w:tcPr>
            <w:tcW w:w="2693" w:type="dxa"/>
            <w:vAlign w:val="center"/>
          </w:tcPr>
          <w:p w14:paraId="01CE2D1A" w14:textId="6A29FA27" w:rsidR="00C77247" w:rsidRPr="00C77247" w:rsidRDefault="00C77247" w:rsidP="00205928">
            <w:pPr>
              <w:rPr>
                <w:sz w:val="18"/>
                <w:szCs w:val="18"/>
              </w:rPr>
            </w:pPr>
            <w:r w:rsidRPr="00C77247">
              <w:rPr>
                <w:sz w:val="18"/>
                <w:szCs w:val="18"/>
              </w:rPr>
              <w:t>Risk identification, assessment, monitoring</w:t>
            </w:r>
          </w:p>
        </w:tc>
        <w:tc>
          <w:tcPr>
            <w:tcW w:w="2977" w:type="dxa"/>
            <w:vAlign w:val="center"/>
          </w:tcPr>
          <w:p w14:paraId="5DA4E7BB" w14:textId="40DFEDBA" w:rsidR="00C77247" w:rsidRPr="00C77247" w:rsidRDefault="00C77247" w:rsidP="007B20CB">
            <w:pPr>
              <w:rPr>
                <w:sz w:val="18"/>
                <w:szCs w:val="18"/>
              </w:rPr>
            </w:pPr>
            <w:r w:rsidRPr="00C77247">
              <w:rPr>
                <w:sz w:val="18"/>
                <w:szCs w:val="18"/>
              </w:rPr>
              <w:t>Establishes importance of structured risk management</w:t>
            </w:r>
          </w:p>
        </w:tc>
        <w:tc>
          <w:tcPr>
            <w:tcW w:w="2552" w:type="dxa"/>
            <w:vAlign w:val="center"/>
          </w:tcPr>
          <w:p w14:paraId="1A5ACE00" w14:textId="7179645D" w:rsidR="00C77247" w:rsidRPr="00C77247" w:rsidRDefault="003C33FC" w:rsidP="007B20CB">
            <w:pPr>
              <w:rPr>
                <w:sz w:val="18"/>
                <w:szCs w:val="18"/>
              </w:rPr>
            </w:pPr>
            <w:r>
              <w:rPr>
                <w:sz w:val="18"/>
                <w:szCs w:val="18"/>
              </w:rPr>
              <w:t>Supports project aligns with ERM frameworks</w:t>
            </w:r>
          </w:p>
        </w:tc>
        <w:tc>
          <w:tcPr>
            <w:tcW w:w="2976" w:type="dxa"/>
            <w:vAlign w:val="center"/>
          </w:tcPr>
          <w:p w14:paraId="289D910C" w14:textId="7DFC0718" w:rsidR="00C77247" w:rsidRPr="00C77247" w:rsidRDefault="00C77247" w:rsidP="00592A7B">
            <w:pPr>
              <w:rPr>
                <w:sz w:val="18"/>
                <w:szCs w:val="18"/>
              </w:rPr>
            </w:pPr>
            <w:r w:rsidRPr="00C77247">
              <w:rPr>
                <w:sz w:val="18"/>
                <w:szCs w:val="18"/>
              </w:rPr>
              <w:t>ERM increasingly relies on data</w:t>
            </w:r>
            <w:r w:rsidRPr="00C77247">
              <w:rPr>
                <w:rFonts w:ascii="Cambria Math" w:hAnsi="Cambria Math" w:cs="Cambria Math"/>
                <w:sz w:val="18"/>
                <w:szCs w:val="18"/>
              </w:rPr>
              <w:t>‑</w:t>
            </w:r>
            <w:r w:rsidRPr="00C77247">
              <w:rPr>
                <w:sz w:val="18"/>
                <w:szCs w:val="18"/>
              </w:rPr>
              <w:t>driven insight</w:t>
            </w:r>
          </w:p>
        </w:tc>
      </w:tr>
      <w:tr w:rsidR="00C77247" w14:paraId="63654FA7" w14:textId="77777777" w:rsidTr="00612283">
        <w:tc>
          <w:tcPr>
            <w:tcW w:w="4106" w:type="dxa"/>
            <w:vAlign w:val="center"/>
          </w:tcPr>
          <w:p w14:paraId="2BE1573C" w14:textId="06C4ABD7" w:rsidR="00262623" w:rsidRDefault="00262623" w:rsidP="00205928">
            <w:pPr>
              <w:rPr>
                <w:sz w:val="18"/>
                <w:szCs w:val="18"/>
              </w:rPr>
            </w:pPr>
            <w:r>
              <w:rPr>
                <w:sz w:val="18"/>
                <w:szCs w:val="18"/>
              </w:rPr>
              <w:t>A. D. Livingstone et al</w:t>
            </w:r>
            <w:r w:rsidR="00D70590">
              <w:rPr>
                <w:sz w:val="18"/>
                <w:szCs w:val="18"/>
              </w:rPr>
              <w:t xml:space="preserve"> [14]</w:t>
            </w:r>
          </w:p>
          <w:p w14:paraId="33C4A3DA" w14:textId="65B6AB95" w:rsidR="00C77247" w:rsidRPr="00C77247" w:rsidRDefault="00C77247" w:rsidP="00205928">
            <w:pPr>
              <w:rPr>
                <w:sz w:val="18"/>
                <w:szCs w:val="18"/>
              </w:rPr>
            </w:pPr>
            <w:r w:rsidRPr="00C77247">
              <w:rPr>
                <w:sz w:val="18"/>
                <w:szCs w:val="18"/>
              </w:rPr>
              <w:t>Incident Learning &amp; Root Cause Analysis Literature</w:t>
            </w:r>
          </w:p>
        </w:tc>
        <w:tc>
          <w:tcPr>
            <w:tcW w:w="2693" w:type="dxa"/>
            <w:vAlign w:val="center"/>
          </w:tcPr>
          <w:p w14:paraId="19CEAB1A" w14:textId="0DBA4429" w:rsidR="00C77247" w:rsidRPr="00C77247" w:rsidRDefault="00C77247" w:rsidP="00205928">
            <w:pPr>
              <w:rPr>
                <w:sz w:val="18"/>
                <w:szCs w:val="18"/>
              </w:rPr>
            </w:pPr>
            <w:r w:rsidRPr="00C77247">
              <w:rPr>
                <w:sz w:val="18"/>
                <w:szCs w:val="18"/>
              </w:rPr>
              <w:t>How organisations learn from incidents</w:t>
            </w:r>
          </w:p>
        </w:tc>
        <w:tc>
          <w:tcPr>
            <w:tcW w:w="2977" w:type="dxa"/>
            <w:vAlign w:val="center"/>
          </w:tcPr>
          <w:p w14:paraId="2886D42C" w14:textId="5CE76E08" w:rsidR="00C77247" w:rsidRPr="00C77247" w:rsidRDefault="00C77247" w:rsidP="007B20CB">
            <w:pPr>
              <w:rPr>
                <w:sz w:val="18"/>
                <w:szCs w:val="18"/>
              </w:rPr>
            </w:pPr>
            <w:r w:rsidRPr="00C77247">
              <w:rPr>
                <w:sz w:val="18"/>
                <w:szCs w:val="18"/>
              </w:rPr>
              <w:t>Shows value of analysing incident patterns</w:t>
            </w:r>
          </w:p>
        </w:tc>
        <w:tc>
          <w:tcPr>
            <w:tcW w:w="2552" w:type="dxa"/>
            <w:vAlign w:val="center"/>
          </w:tcPr>
          <w:p w14:paraId="578659A6" w14:textId="3F08AFA7" w:rsidR="00C77247" w:rsidRPr="00C77247" w:rsidRDefault="00C77247" w:rsidP="007B20CB">
            <w:pPr>
              <w:rPr>
                <w:sz w:val="18"/>
                <w:szCs w:val="18"/>
              </w:rPr>
            </w:pPr>
            <w:r w:rsidRPr="00C77247">
              <w:rPr>
                <w:sz w:val="18"/>
                <w:szCs w:val="18"/>
              </w:rPr>
              <w:t>Supports trend analysis and control gap identification</w:t>
            </w:r>
          </w:p>
        </w:tc>
        <w:tc>
          <w:tcPr>
            <w:tcW w:w="2976" w:type="dxa"/>
            <w:vAlign w:val="center"/>
          </w:tcPr>
          <w:p w14:paraId="582A21F3" w14:textId="62FFEDCE" w:rsidR="00C77247" w:rsidRPr="00C77247" w:rsidRDefault="00C77247" w:rsidP="00592A7B">
            <w:pPr>
              <w:rPr>
                <w:sz w:val="18"/>
                <w:szCs w:val="18"/>
              </w:rPr>
            </w:pPr>
            <w:r w:rsidRPr="00C77247">
              <w:rPr>
                <w:sz w:val="18"/>
                <w:szCs w:val="18"/>
              </w:rPr>
              <w:t>Incident patterns reveal systemic control weaknesses</w:t>
            </w:r>
          </w:p>
        </w:tc>
      </w:tr>
      <w:tr w:rsidR="00C77247" w14:paraId="7F464A2B" w14:textId="77777777" w:rsidTr="00612283">
        <w:tc>
          <w:tcPr>
            <w:tcW w:w="4106" w:type="dxa"/>
            <w:vAlign w:val="center"/>
          </w:tcPr>
          <w:p w14:paraId="1DA3E0E1" w14:textId="2175866E" w:rsidR="00C77247" w:rsidRDefault="00612283" w:rsidP="00205928">
            <w:pPr>
              <w:rPr>
                <w:sz w:val="18"/>
                <w:szCs w:val="18"/>
              </w:rPr>
            </w:pPr>
            <w:r>
              <w:rPr>
                <w:sz w:val="18"/>
                <w:szCs w:val="18"/>
              </w:rPr>
              <w:t>K. Alles [15]</w:t>
            </w:r>
          </w:p>
          <w:p w14:paraId="27F14203" w14:textId="04FEDD4C" w:rsidR="00612283" w:rsidRPr="00C77247" w:rsidRDefault="00612283" w:rsidP="00205928">
            <w:pPr>
              <w:rPr>
                <w:sz w:val="18"/>
                <w:szCs w:val="18"/>
              </w:rPr>
            </w:pPr>
            <w:r>
              <w:rPr>
                <w:sz w:val="18"/>
                <w:szCs w:val="18"/>
              </w:rPr>
              <w:t>The evolution of audit analytics: opportunities and challenges</w:t>
            </w:r>
          </w:p>
        </w:tc>
        <w:tc>
          <w:tcPr>
            <w:tcW w:w="2693" w:type="dxa"/>
            <w:vAlign w:val="center"/>
          </w:tcPr>
          <w:p w14:paraId="6D7E3BD6" w14:textId="76FD2B4C" w:rsidR="00C77247" w:rsidRPr="00C77247" w:rsidRDefault="00EC0CE3" w:rsidP="00205928">
            <w:pPr>
              <w:rPr>
                <w:sz w:val="18"/>
                <w:szCs w:val="18"/>
              </w:rPr>
            </w:pPr>
            <w:r w:rsidRPr="00EC0CE3">
              <w:rPr>
                <w:sz w:val="18"/>
                <w:szCs w:val="18"/>
              </w:rPr>
              <w:t>Machine learning, anomaly detection, audit automation</w:t>
            </w:r>
          </w:p>
        </w:tc>
        <w:tc>
          <w:tcPr>
            <w:tcW w:w="2977" w:type="dxa"/>
            <w:vAlign w:val="center"/>
          </w:tcPr>
          <w:p w14:paraId="1ECA7D46" w14:textId="3F86A5C8" w:rsidR="00C77247" w:rsidRPr="00C77247" w:rsidRDefault="00EC0CE3" w:rsidP="007B20CB">
            <w:pPr>
              <w:rPr>
                <w:sz w:val="18"/>
                <w:szCs w:val="18"/>
              </w:rPr>
            </w:pPr>
            <w:r w:rsidRPr="00EC0CE3">
              <w:rPr>
                <w:sz w:val="18"/>
                <w:szCs w:val="18"/>
              </w:rPr>
              <w:t>Shows audit data can be used analytically, not just qualitatively</w:t>
            </w:r>
          </w:p>
        </w:tc>
        <w:tc>
          <w:tcPr>
            <w:tcW w:w="2552" w:type="dxa"/>
            <w:vAlign w:val="center"/>
          </w:tcPr>
          <w:p w14:paraId="5934BC12" w14:textId="2C2A935A" w:rsidR="00C77247" w:rsidRPr="00C77247" w:rsidRDefault="00EC0CE3" w:rsidP="007B20CB">
            <w:pPr>
              <w:rPr>
                <w:sz w:val="18"/>
                <w:szCs w:val="18"/>
              </w:rPr>
            </w:pPr>
            <w:r w:rsidRPr="00EC0CE3">
              <w:rPr>
                <w:sz w:val="18"/>
                <w:szCs w:val="18"/>
              </w:rPr>
              <w:t>Supports quantitative analysis of audit findings</w:t>
            </w:r>
          </w:p>
        </w:tc>
        <w:tc>
          <w:tcPr>
            <w:tcW w:w="2976" w:type="dxa"/>
            <w:vAlign w:val="center"/>
          </w:tcPr>
          <w:p w14:paraId="571FEFFB" w14:textId="4239342E" w:rsidR="00C77247" w:rsidRPr="00C77247" w:rsidRDefault="00EC0CE3" w:rsidP="00592A7B">
            <w:pPr>
              <w:rPr>
                <w:sz w:val="18"/>
                <w:szCs w:val="18"/>
              </w:rPr>
            </w:pPr>
            <w:r w:rsidRPr="00EC0CE3">
              <w:rPr>
                <w:sz w:val="18"/>
                <w:szCs w:val="18"/>
              </w:rPr>
              <w:t>Audit datasets are suitable for analytical and predictive modelling</w:t>
            </w:r>
          </w:p>
        </w:tc>
      </w:tr>
      <w:tr w:rsidR="00C77247" w14:paraId="4D68BADA" w14:textId="77777777" w:rsidTr="00612283">
        <w:tc>
          <w:tcPr>
            <w:tcW w:w="4106" w:type="dxa"/>
            <w:vAlign w:val="center"/>
          </w:tcPr>
          <w:p w14:paraId="32C98468" w14:textId="77777777" w:rsidR="00C77247" w:rsidRPr="00612283" w:rsidRDefault="00612283" w:rsidP="00205928">
            <w:pPr>
              <w:rPr>
                <w:sz w:val="18"/>
                <w:szCs w:val="18"/>
              </w:rPr>
            </w:pPr>
            <w:r w:rsidRPr="00612283">
              <w:rPr>
                <w:sz w:val="18"/>
                <w:szCs w:val="18"/>
              </w:rPr>
              <w:t>G. Burstein and I. Zuckerman [16]</w:t>
            </w:r>
          </w:p>
          <w:p w14:paraId="691CA323" w14:textId="1D401D28" w:rsidR="00612283" w:rsidRPr="00C77247" w:rsidRDefault="00612283" w:rsidP="00205928">
            <w:pPr>
              <w:rPr>
                <w:sz w:val="18"/>
                <w:szCs w:val="18"/>
              </w:rPr>
            </w:pPr>
            <w:r w:rsidRPr="00612283">
              <w:rPr>
                <w:sz w:val="18"/>
                <w:szCs w:val="18"/>
              </w:rPr>
              <w:t>A structured causal framework for operational risk quantification: Bridging subjective and objective uncertainty in advanced risk models</w:t>
            </w:r>
          </w:p>
        </w:tc>
        <w:tc>
          <w:tcPr>
            <w:tcW w:w="2693" w:type="dxa"/>
            <w:vAlign w:val="center"/>
          </w:tcPr>
          <w:p w14:paraId="0AAB73BF" w14:textId="7C63883D" w:rsidR="00C77247" w:rsidRPr="00C77247" w:rsidRDefault="00EC0CE3" w:rsidP="00205928">
            <w:pPr>
              <w:rPr>
                <w:sz w:val="18"/>
                <w:szCs w:val="18"/>
              </w:rPr>
            </w:pPr>
            <w:r w:rsidRPr="00EC0CE3">
              <w:rPr>
                <w:sz w:val="18"/>
                <w:szCs w:val="18"/>
              </w:rPr>
              <w:t>Methods for linking controls to incidents</w:t>
            </w:r>
          </w:p>
        </w:tc>
        <w:tc>
          <w:tcPr>
            <w:tcW w:w="2977" w:type="dxa"/>
            <w:vAlign w:val="center"/>
          </w:tcPr>
          <w:p w14:paraId="6E842DCA" w14:textId="65369312" w:rsidR="00C77247" w:rsidRPr="00C77247" w:rsidRDefault="00EC0CE3" w:rsidP="007B20CB">
            <w:pPr>
              <w:rPr>
                <w:sz w:val="18"/>
                <w:szCs w:val="18"/>
              </w:rPr>
            </w:pPr>
            <w:r w:rsidRPr="00EC0CE3">
              <w:rPr>
                <w:sz w:val="18"/>
                <w:szCs w:val="18"/>
              </w:rPr>
              <w:t>Shows how controls relate to risk events</w:t>
            </w:r>
          </w:p>
        </w:tc>
        <w:tc>
          <w:tcPr>
            <w:tcW w:w="2552" w:type="dxa"/>
            <w:vAlign w:val="center"/>
          </w:tcPr>
          <w:p w14:paraId="5FDDA28E" w14:textId="3DE6CF91" w:rsidR="00C77247" w:rsidRPr="00C77247" w:rsidRDefault="00EC0CE3" w:rsidP="007B20CB">
            <w:pPr>
              <w:rPr>
                <w:sz w:val="18"/>
                <w:szCs w:val="18"/>
              </w:rPr>
            </w:pPr>
            <w:r w:rsidRPr="00EC0CE3">
              <w:rPr>
                <w:sz w:val="18"/>
                <w:szCs w:val="18"/>
              </w:rPr>
              <w:t>Supports correlation analysis between audit findings and incidents</w:t>
            </w:r>
          </w:p>
        </w:tc>
        <w:tc>
          <w:tcPr>
            <w:tcW w:w="2976" w:type="dxa"/>
            <w:vAlign w:val="center"/>
          </w:tcPr>
          <w:p w14:paraId="54B20B4F" w14:textId="1286D779" w:rsidR="00C77247" w:rsidRPr="00C77247" w:rsidRDefault="00EC0CE3" w:rsidP="00592A7B">
            <w:pPr>
              <w:rPr>
                <w:sz w:val="18"/>
                <w:szCs w:val="18"/>
              </w:rPr>
            </w:pPr>
            <w:r w:rsidRPr="00EC0CE3">
              <w:rPr>
                <w:sz w:val="18"/>
                <w:szCs w:val="18"/>
              </w:rPr>
              <w:t>Control weaknesses often correlate with incident frequency</w:t>
            </w:r>
          </w:p>
        </w:tc>
      </w:tr>
      <w:tr w:rsidR="00AB00E8" w14:paraId="75317ED6" w14:textId="77777777" w:rsidTr="00612283">
        <w:tblPrEx>
          <w:tblBorders>
            <w:top w:val="none" w:sz="0" w:space="0" w:color="auto"/>
            <w:left w:val="none" w:sz="0" w:space="0" w:color="auto"/>
            <w:bottom w:val="none" w:sz="0" w:space="0" w:color="auto"/>
            <w:right w:val="none" w:sz="0" w:space="0" w:color="auto"/>
            <w:insideH w:val="none" w:sz="0" w:space="0" w:color="auto"/>
            <w:insideV w:val="none" w:sz="0" w:space="0" w:color="auto"/>
          </w:tblBorders>
        </w:tblPrEx>
        <w:tc>
          <w:tcPr>
            <w:tcW w:w="4106" w:type="dxa"/>
          </w:tcPr>
          <w:p w14:paraId="48863364" w14:textId="69AB025C" w:rsidR="001F447D" w:rsidRPr="00CF5E09" w:rsidRDefault="003C33FC" w:rsidP="00205928">
            <w:pPr>
              <w:rPr>
                <w:sz w:val="20"/>
                <w:szCs w:val="20"/>
              </w:rPr>
            </w:pPr>
            <w:r>
              <w:rPr>
                <w:sz w:val="20"/>
                <w:szCs w:val="20"/>
              </w:rPr>
              <w:t>Table 01 – Literature review table</w:t>
            </w:r>
          </w:p>
        </w:tc>
        <w:tc>
          <w:tcPr>
            <w:tcW w:w="2693" w:type="dxa"/>
          </w:tcPr>
          <w:p w14:paraId="5F6E5539" w14:textId="77777777" w:rsidR="00AB00E8" w:rsidRDefault="00AB00E8" w:rsidP="00205928"/>
        </w:tc>
        <w:tc>
          <w:tcPr>
            <w:tcW w:w="2977" w:type="dxa"/>
          </w:tcPr>
          <w:p w14:paraId="26C85A01" w14:textId="77777777" w:rsidR="00AB00E8" w:rsidRDefault="00AB00E8" w:rsidP="00205928"/>
        </w:tc>
        <w:tc>
          <w:tcPr>
            <w:tcW w:w="2552" w:type="dxa"/>
          </w:tcPr>
          <w:p w14:paraId="6F319A39" w14:textId="77777777" w:rsidR="00AB00E8" w:rsidRDefault="00AB00E8" w:rsidP="00205928"/>
        </w:tc>
        <w:tc>
          <w:tcPr>
            <w:tcW w:w="2976" w:type="dxa"/>
          </w:tcPr>
          <w:p w14:paraId="5CF66FF2" w14:textId="77777777" w:rsidR="00AB00E8" w:rsidRDefault="00AB00E8" w:rsidP="00205928"/>
        </w:tc>
      </w:tr>
    </w:tbl>
    <w:p w14:paraId="5B8208B3" w14:textId="77777777" w:rsidR="007B20CB" w:rsidRDefault="007B20CB" w:rsidP="00205928">
      <w:pPr>
        <w:sectPr w:rsidR="007B20CB" w:rsidSect="007B20CB">
          <w:pgSz w:w="16838" w:h="11906" w:orient="landscape"/>
          <w:pgMar w:top="720" w:right="720" w:bottom="720" w:left="720" w:header="709" w:footer="709" w:gutter="0"/>
          <w:cols w:space="708"/>
          <w:docGrid w:linePitch="360"/>
        </w:sectPr>
      </w:pPr>
    </w:p>
    <w:p w14:paraId="096717D7" w14:textId="05EBE3A3" w:rsidR="00FC1439" w:rsidRDefault="00FC1439" w:rsidP="008F7517">
      <w:pPr>
        <w:pStyle w:val="Heading2"/>
        <w:numPr>
          <w:ilvl w:val="0"/>
          <w:numId w:val="1"/>
        </w:numPr>
      </w:pPr>
      <w:bookmarkStart w:id="9" w:name="_Toc238907201"/>
      <w:r>
        <w:lastRenderedPageBreak/>
        <w:t>Aim and Objectives</w:t>
      </w:r>
      <w:bookmarkEnd w:id="9"/>
      <w:r>
        <w:tab/>
      </w:r>
    </w:p>
    <w:p w14:paraId="3CB22524" w14:textId="00139939" w:rsidR="00D7096F" w:rsidRDefault="007162D6" w:rsidP="00D01D5C">
      <w:pPr>
        <w:pStyle w:val="Heading3"/>
      </w:pPr>
      <w:bookmarkStart w:id="10" w:name="_Toc238907202"/>
      <w:r>
        <w:t>Research Aim:</w:t>
      </w:r>
      <w:bookmarkEnd w:id="10"/>
      <w:r>
        <w:t xml:space="preserve"> </w:t>
      </w:r>
    </w:p>
    <w:p w14:paraId="219DAC3F" w14:textId="670B09E6" w:rsidR="00A663AD" w:rsidRPr="00297DB6" w:rsidRDefault="00A663AD" w:rsidP="00FC1439">
      <w:pPr>
        <w:rPr>
          <w:color w:val="000000" w:themeColor="text1"/>
          <w:sz w:val="22"/>
          <w:szCs w:val="22"/>
        </w:rPr>
      </w:pPr>
      <w:r w:rsidRPr="00297DB6">
        <w:rPr>
          <w:color w:val="000000" w:themeColor="text1"/>
          <w:sz w:val="22"/>
          <w:szCs w:val="22"/>
        </w:rPr>
        <w:t>To evaluate whether combining oversight and analysis from the Claims Audit and Claims Risk Event functions can generate additional value by identifying control gaps, reduc</w:t>
      </w:r>
      <w:r w:rsidR="00D01D5C">
        <w:rPr>
          <w:color w:val="000000" w:themeColor="text1"/>
          <w:sz w:val="22"/>
          <w:szCs w:val="22"/>
        </w:rPr>
        <w:t>ing</w:t>
      </w:r>
      <w:r w:rsidRPr="00297DB6">
        <w:rPr>
          <w:color w:val="000000" w:themeColor="text1"/>
          <w:sz w:val="22"/>
          <w:szCs w:val="22"/>
        </w:rPr>
        <w:t xml:space="preserve"> future risk events, and support</w:t>
      </w:r>
      <w:r w:rsidR="00D01D5C">
        <w:rPr>
          <w:color w:val="000000" w:themeColor="text1"/>
          <w:sz w:val="22"/>
          <w:szCs w:val="22"/>
        </w:rPr>
        <w:t>ing</w:t>
      </w:r>
      <w:r w:rsidRPr="00297DB6">
        <w:rPr>
          <w:color w:val="000000" w:themeColor="text1"/>
          <w:sz w:val="22"/>
          <w:szCs w:val="22"/>
        </w:rPr>
        <w:t xml:space="preserve"> the prediction of emerging risks, without introducing</w:t>
      </w:r>
      <w:r w:rsidR="00297DB6" w:rsidRPr="00297DB6">
        <w:rPr>
          <w:color w:val="000000" w:themeColor="text1"/>
          <w:sz w:val="22"/>
          <w:szCs w:val="22"/>
        </w:rPr>
        <w:t xml:space="preserve"> onerous</w:t>
      </w:r>
      <w:r w:rsidRPr="00297DB6">
        <w:rPr>
          <w:color w:val="000000" w:themeColor="text1"/>
          <w:sz w:val="22"/>
          <w:szCs w:val="22"/>
        </w:rPr>
        <w:t xml:space="preserve"> new controls that limit business flexibility.</w:t>
      </w:r>
    </w:p>
    <w:p w14:paraId="2126AA52" w14:textId="34F8EF04" w:rsidR="00297DB6" w:rsidRPr="00D7096F" w:rsidRDefault="00297DB6" w:rsidP="00D01D5C">
      <w:pPr>
        <w:pStyle w:val="Heading3"/>
      </w:pPr>
      <w:bookmarkStart w:id="11" w:name="_Toc238907203"/>
      <w:r>
        <w:t>Research Objectives:</w:t>
      </w:r>
      <w:bookmarkEnd w:id="11"/>
      <w:r>
        <w:t xml:space="preserve"> </w:t>
      </w:r>
    </w:p>
    <w:p w14:paraId="703A04C3" w14:textId="20A7D573" w:rsidR="00D7096F" w:rsidRPr="00297DB6" w:rsidRDefault="00297DB6" w:rsidP="00297DB6">
      <w:pPr>
        <w:pStyle w:val="ListParagraph"/>
        <w:numPr>
          <w:ilvl w:val="0"/>
          <w:numId w:val="2"/>
        </w:numPr>
        <w:rPr>
          <w:color w:val="000000" w:themeColor="text1"/>
          <w:sz w:val="22"/>
          <w:szCs w:val="22"/>
        </w:rPr>
      </w:pPr>
      <w:r w:rsidRPr="00297DB6">
        <w:rPr>
          <w:color w:val="000000" w:themeColor="text1"/>
          <w:sz w:val="22"/>
          <w:szCs w:val="22"/>
        </w:rPr>
        <w:t>Produce a combined dataset of past and present risk events and past, ongoing and future audits</w:t>
      </w:r>
      <w:r w:rsidR="00D01D5C">
        <w:rPr>
          <w:color w:val="000000" w:themeColor="text1"/>
          <w:sz w:val="22"/>
          <w:szCs w:val="22"/>
        </w:rPr>
        <w:t xml:space="preserve"> by collecting integrating, structuring, and (where necessary) completing the data into a single analytical dataset suitable for comparative and trend analysis</w:t>
      </w:r>
      <w:r w:rsidRPr="00297DB6">
        <w:rPr>
          <w:color w:val="000000" w:themeColor="text1"/>
          <w:sz w:val="22"/>
          <w:szCs w:val="22"/>
        </w:rPr>
        <w:t>.</w:t>
      </w:r>
      <w:r w:rsidR="000B30E9">
        <w:rPr>
          <w:color w:val="000000" w:themeColor="text1"/>
          <w:sz w:val="22"/>
          <w:szCs w:val="22"/>
        </w:rPr>
        <w:t xml:space="preserve"> </w:t>
      </w:r>
    </w:p>
    <w:p w14:paraId="1DE1165A" w14:textId="11EA7CE9" w:rsidR="00297DB6" w:rsidRPr="00D01D5C" w:rsidRDefault="000B30E9" w:rsidP="00D01D5C">
      <w:pPr>
        <w:pStyle w:val="ListParagraph"/>
        <w:numPr>
          <w:ilvl w:val="0"/>
          <w:numId w:val="2"/>
        </w:numPr>
        <w:rPr>
          <w:color w:val="000000" w:themeColor="text1"/>
          <w:sz w:val="22"/>
          <w:szCs w:val="22"/>
        </w:rPr>
      </w:pPr>
      <w:r>
        <w:rPr>
          <w:color w:val="000000" w:themeColor="text1"/>
          <w:sz w:val="22"/>
          <w:szCs w:val="22"/>
        </w:rPr>
        <w:t xml:space="preserve">Analyse the </w:t>
      </w:r>
      <w:r w:rsidR="00B76DC0">
        <w:rPr>
          <w:color w:val="000000" w:themeColor="text1"/>
          <w:sz w:val="22"/>
          <w:szCs w:val="22"/>
        </w:rPr>
        <w:t xml:space="preserve">integrated </w:t>
      </w:r>
      <w:r>
        <w:rPr>
          <w:color w:val="000000" w:themeColor="text1"/>
          <w:sz w:val="22"/>
          <w:szCs w:val="22"/>
        </w:rPr>
        <w:t>dataset to identify patterns, correlations or discrepancies that may indicate weaknesses or gaps in</w:t>
      </w:r>
      <w:r w:rsidR="00B76DC0">
        <w:rPr>
          <w:color w:val="000000" w:themeColor="text1"/>
          <w:sz w:val="22"/>
          <w:szCs w:val="22"/>
        </w:rPr>
        <w:t xml:space="preserve"> existing</w:t>
      </w:r>
      <w:r>
        <w:rPr>
          <w:color w:val="000000" w:themeColor="text1"/>
          <w:sz w:val="22"/>
          <w:szCs w:val="22"/>
        </w:rPr>
        <w:t xml:space="preserve"> controls.</w:t>
      </w:r>
    </w:p>
    <w:p w14:paraId="07BD23B1" w14:textId="30345328" w:rsidR="00297DB6" w:rsidRPr="00D01D5C" w:rsidRDefault="00297DB6" w:rsidP="00D01D5C">
      <w:pPr>
        <w:pStyle w:val="ListParagraph"/>
        <w:numPr>
          <w:ilvl w:val="0"/>
          <w:numId w:val="2"/>
        </w:numPr>
        <w:rPr>
          <w:color w:val="000000" w:themeColor="text1"/>
          <w:sz w:val="22"/>
          <w:szCs w:val="22"/>
        </w:rPr>
      </w:pPr>
      <w:r>
        <w:rPr>
          <w:color w:val="000000" w:themeColor="text1"/>
          <w:sz w:val="22"/>
          <w:szCs w:val="22"/>
        </w:rPr>
        <w:t xml:space="preserve">Evaluate </w:t>
      </w:r>
      <w:r w:rsidR="00B76DC0">
        <w:rPr>
          <w:color w:val="000000" w:themeColor="text1"/>
          <w:sz w:val="22"/>
          <w:szCs w:val="22"/>
        </w:rPr>
        <w:t>the insight gained from</w:t>
      </w:r>
      <w:r>
        <w:rPr>
          <w:color w:val="000000" w:themeColor="text1"/>
          <w:sz w:val="22"/>
          <w:szCs w:val="22"/>
        </w:rPr>
        <w:t xml:space="preserve"> </w:t>
      </w:r>
      <w:r w:rsidR="00791BA2">
        <w:rPr>
          <w:color w:val="000000" w:themeColor="text1"/>
          <w:sz w:val="22"/>
          <w:szCs w:val="22"/>
        </w:rPr>
        <w:t xml:space="preserve">combined audit and risk event analysis </w:t>
      </w:r>
      <w:r w:rsidR="00B76DC0">
        <w:rPr>
          <w:color w:val="000000" w:themeColor="text1"/>
          <w:sz w:val="22"/>
          <w:szCs w:val="22"/>
        </w:rPr>
        <w:t>to determine whether it enhances</w:t>
      </w:r>
      <w:r w:rsidR="00791BA2">
        <w:rPr>
          <w:color w:val="000000" w:themeColor="text1"/>
          <w:sz w:val="22"/>
          <w:szCs w:val="22"/>
        </w:rPr>
        <w:t xml:space="preserve"> </w:t>
      </w:r>
      <w:r w:rsidR="00B76DC0">
        <w:rPr>
          <w:color w:val="000000" w:themeColor="text1"/>
          <w:sz w:val="22"/>
          <w:szCs w:val="22"/>
        </w:rPr>
        <w:t>understanding of</w:t>
      </w:r>
      <w:r w:rsidR="000B30E9">
        <w:rPr>
          <w:color w:val="000000" w:themeColor="text1"/>
          <w:sz w:val="22"/>
          <w:szCs w:val="22"/>
        </w:rPr>
        <w:t xml:space="preserve"> the drivers of risk events</w:t>
      </w:r>
      <w:r w:rsidR="00B76DC0">
        <w:rPr>
          <w:color w:val="000000" w:themeColor="text1"/>
          <w:sz w:val="22"/>
          <w:szCs w:val="22"/>
        </w:rPr>
        <w:t>,</w:t>
      </w:r>
      <w:r w:rsidR="000B30E9">
        <w:rPr>
          <w:color w:val="000000" w:themeColor="text1"/>
          <w:sz w:val="22"/>
          <w:szCs w:val="22"/>
        </w:rPr>
        <w:t xml:space="preserve"> supports strategies aimed at reducing their future occurrence</w:t>
      </w:r>
      <w:r w:rsidR="00B76DC0">
        <w:rPr>
          <w:color w:val="000000" w:themeColor="text1"/>
          <w:sz w:val="22"/>
          <w:szCs w:val="22"/>
        </w:rPr>
        <w:t xml:space="preserve"> and highlights emerging risk, potential future incidents or areas requiring targeted auditing</w:t>
      </w:r>
      <w:r w:rsidR="000B30E9">
        <w:rPr>
          <w:color w:val="000000" w:themeColor="text1"/>
          <w:sz w:val="22"/>
          <w:szCs w:val="22"/>
        </w:rPr>
        <w:t>.</w:t>
      </w:r>
      <w:r w:rsidR="00D01D5C">
        <w:rPr>
          <w:color w:val="000000" w:themeColor="text1"/>
          <w:sz w:val="22"/>
          <w:szCs w:val="22"/>
        </w:rPr>
        <w:t xml:space="preserve"> </w:t>
      </w:r>
    </w:p>
    <w:p w14:paraId="41F6CDA6" w14:textId="7F7A092A" w:rsidR="00D01D5C" w:rsidRDefault="00D01D5C" w:rsidP="00297DB6">
      <w:pPr>
        <w:pStyle w:val="ListParagraph"/>
        <w:numPr>
          <w:ilvl w:val="0"/>
          <w:numId w:val="2"/>
        </w:numPr>
        <w:rPr>
          <w:color w:val="000000" w:themeColor="text1"/>
          <w:sz w:val="22"/>
          <w:szCs w:val="22"/>
        </w:rPr>
      </w:pPr>
      <w:r>
        <w:rPr>
          <w:color w:val="000000" w:themeColor="text1"/>
          <w:sz w:val="22"/>
          <w:szCs w:val="22"/>
        </w:rPr>
        <w:t xml:space="preserve">Design and develop an accessible dashboard that visually presents the integrated audit and risk event insights in a format interpretable by staff of all organisational levels </w:t>
      </w:r>
    </w:p>
    <w:p w14:paraId="522296AA" w14:textId="462DE8B6" w:rsidR="008A6F41" w:rsidRDefault="00D01D5C" w:rsidP="008A6F41">
      <w:pPr>
        <w:pStyle w:val="ListParagraph"/>
        <w:numPr>
          <w:ilvl w:val="0"/>
          <w:numId w:val="2"/>
        </w:numPr>
        <w:rPr>
          <w:color w:val="000000" w:themeColor="text1"/>
          <w:sz w:val="22"/>
          <w:szCs w:val="22"/>
        </w:rPr>
      </w:pPr>
      <w:r>
        <w:rPr>
          <w:color w:val="000000" w:themeColor="text1"/>
          <w:sz w:val="22"/>
          <w:szCs w:val="22"/>
        </w:rPr>
        <w:t>Asses whether the combined oversight approach and dashboard deliver additional value without requiring</w:t>
      </w:r>
      <w:r w:rsidR="00B76DC0">
        <w:rPr>
          <w:color w:val="000000" w:themeColor="text1"/>
          <w:sz w:val="22"/>
          <w:szCs w:val="22"/>
        </w:rPr>
        <w:t xml:space="preserve"> onerous</w:t>
      </w:r>
      <w:r>
        <w:rPr>
          <w:color w:val="000000" w:themeColor="text1"/>
          <w:sz w:val="22"/>
          <w:szCs w:val="22"/>
        </w:rPr>
        <w:t xml:space="preserve"> new controls which restrict business flexibility. </w:t>
      </w:r>
      <w:r w:rsidR="00BD4601">
        <w:rPr>
          <w:color w:val="000000" w:themeColor="text1"/>
          <w:sz w:val="22"/>
          <w:szCs w:val="22"/>
        </w:rPr>
        <w:t xml:space="preserve"> </w:t>
      </w:r>
    </w:p>
    <w:p w14:paraId="0E2A2C32" w14:textId="6EF73F20" w:rsidR="004F01F1" w:rsidRDefault="00BD182B" w:rsidP="00FE3DCF">
      <w:pPr>
        <w:pStyle w:val="Heading2"/>
      </w:pPr>
      <w:bookmarkStart w:id="12" w:name="_Toc238907204"/>
      <w:r>
        <w:t>4.</w:t>
      </w:r>
      <w:r>
        <w:tab/>
      </w:r>
      <w:r w:rsidR="004F01F1">
        <w:t>Methodology</w:t>
      </w:r>
      <w:bookmarkEnd w:id="12"/>
    </w:p>
    <w:p w14:paraId="2E80C513" w14:textId="29D219BA" w:rsidR="004F01F1" w:rsidRDefault="00BD182B" w:rsidP="004F01F1">
      <w:pPr>
        <w:pStyle w:val="Heading3"/>
      </w:pPr>
      <w:bookmarkStart w:id="13" w:name="_Toc238907205"/>
      <w:r>
        <w:t>4.1</w:t>
      </w:r>
      <w:r>
        <w:tab/>
      </w:r>
      <w:r w:rsidR="004F01F1">
        <w:t>Research Methodology</w:t>
      </w:r>
      <w:bookmarkEnd w:id="13"/>
    </w:p>
    <w:p w14:paraId="7EF3459D" w14:textId="55C298C3" w:rsidR="0029379D" w:rsidRDefault="00BD182B" w:rsidP="0029379D">
      <w:pPr>
        <w:pStyle w:val="Heading4"/>
      </w:pPr>
      <w:r>
        <w:t>4.1.1</w:t>
      </w:r>
      <w:r>
        <w:tab/>
      </w:r>
      <w:r w:rsidR="004F01F1">
        <w:t xml:space="preserve">Philosophy </w:t>
      </w:r>
    </w:p>
    <w:p w14:paraId="2078C2BF" w14:textId="1E6D0354" w:rsidR="0029379D" w:rsidRDefault="008157B3" w:rsidP="0029379D">
      <w:pPr>
        <w:rPr>
          <w:color w:val="000000" w:themeColor="text1"/>
          <w:sz w:val="22"/>
          <w:szCs w:val="22"/>
        </w:rPr>
      </w:pPr>
      <w:r>
        <w:rPr>
          <w:color w:val="000000" w:themeColor="text1"/>
          <w:sz w:val="22"/>
          <w:szCs w:val="22"/>
        </w:rPr>
        <w:t xml:space="preserve">This project adopts a mixed approach, combining positivism and phenomenology. </w:t>
      </w:r>
    </w:p>
    <w:p w14:paraId="50AD7A72" w14:textId="04D11311" w:rsidR="008157B3" w:rsidRDefault="008157B3" w:rsidP="0029379D">
      <w:pPr>
        <w:rPr>
          <w:color w:val="000000" w:themeColor="text1"/>
          <w:sz w:val="22"/>
          <w:szCs w:val="22"/>
        </w:rPr>
      </w:pPr>
      <w:r>
        <w:rPr>
          <w:color w:val="000000" w:themeColor="text1"/>
          <w:sz w:val="22"/>
          <w:szCs w:val="22"/>
        </w:rPr>
        <w:t xml:space="preserve">The quantitative components (data integration, trend analysis, correlation analysis, predictive exploration) follow a positivism philosophy, as they rely upon observable, measurable data from Claims Audit findings and Claims Risk Events. </w:t>
      </w:r>
      <w:r w:rsidR="0020383C">
        <w:rPr>
          <w:color w:val="000000" w:themeColor="text1"/>
          <w:sz w:val="22"/>
          <w:szCs w:val="22"/>
        </w:rPr>
        <w:t xml:space="preserve">Positivism is a good fit because it supports objective analysis, statistical evaluation and reproducibility. Its downsides – reduced sensitivity to organisational context is mitigated by complimenting it with </w:t>
      </w:r>
      <w:r w:rsidR="007360E6">
        <w:rPr>
          <w:color w:val="000000" w:themeColor="text1"/>
          <w:sz w:val="22"/>
          <w:szCs w:val="22"/>
        </w:rPr>
        <w:t xml:space="preserve">qualitative interpretation. </w:t>
      </w:r>
    </w:p>
    <w:p w14:paraId="010AFF6F" w14:textId="6CEC8611" w:rsidR="007360E6" w:rsidRDefault="007360E6" w:rsidP="0029379D">
      <w:pPr>
        <w:rPr>
          <w:color w:val="000000" w:themeColor="text1"/>
          <w:sz w:val="22"/>
          <w:szCs w:val="22"/>
        </w:rPr>
      </w:pPr>
      <w:r>
        <w:rPr>
          <w:color w:val="000000" w:themeColor="text1"/>
          <w:sz w:val="22"/>
          <w:szCs w:val="22"/>
        </w:rPr>
        <w:t xml:space="preserve">The qualitative interpretation of audit findings, risk event reports and organisational processes and procedures follow a phenomenological philosophy, as audit findings and risk events contain contextual, human driven insights. Phenomenology allows exploration of meaning, patterns, and organisational behaviours that numerical data alone cannot capture. Its limitation – subjectivity – is addressed through triangulation with quantitative results. </w:t>
      </w:r>
    </w:p>
    <w:p w14:paraId="62B9920F" w14:textId="19A0FB0D" w:rsidR="007360E6" w:rsidRDefault="00CD7ECE" w:rsidP="0029379D">
      <w:pPr>
        <w:rPr>
          <w:color w:val="000000" w:themeColor="text1"/>
          <w:sz w:val="22"/>
          <w:szCs w:val="22"/>
        </w:rPr>
      </w:pPr>
      <w:r>
        <w:rPr>
          <w:color w:val="000000" w:themeColor="text1"/>
          <w:sz w:val="22"/>
          <w:szCs w:val="22"/>
        </w:rPr>
        <w:t xml:space="preserve">Utilising both philosophies enables a comprehensive evaluation of whether combined oversight provides additional value and competitive advantage. </w:t>
      </w:r>
    </w:p>
    <w:p w14:paraId="2A2852F8" w14:textId="02136FB4" w:rsidR="004F01F1" w:rsidRDefault="00BD182B" w:rsidP="004F01F1">
      <w:pPr>
        <w:pStyle w:val="Heading4"/>
      </w:pPr>
      <w:r>
        <w:t>4.1.2</w:t>
      </w:r>
      <w:r>
        <w:tab/>
      </w:r>
      <w:r w:rsidR="004F01F1">
        <w:t>Approach</w:t>
      </w:r>
    </w:p>
    <w:p w14:paraId="6562F845" w14:textId="1599FFC4" w:rsidR="00CD7ECE" w:rsidRDefault="005D784D" w:rsidP="00CD7ECE">
      <w:pPr>
        <w:rPr>
          <w:sz w:val="22"/>
          <w:szCs w:val="22"/>
        </w:rPr>
      </w:pPr>
      <w:r>
        <w:rPr>
          <w:sz w:val="22"/>
          <w:szCs w:val="22"/>
        </w:rPr>
        <w:t xml:space="preserve">A mixed deductive – inductive approach will be used. </w:t>
      </w:r>
    </w:p>
    <w:p w14:paraId="2030A6EB" w14:textId="668A5C87" w:rsidR="005D784D" w:rsidRDefault="005D784D" w:rsidP="00CD7ECE">
      <w:pPr>
        <w:rPr>
          <w:sz w:val="22"/>
          <w:szCs w:val="22"/>
        </w:rPr>
      </w:pPr>
      <w:r>
        <w:rPr>
          <w:sz w:val="22"/>
          <w:szCs w:val="22"/>
        </w:rPr>
        <w:t xml:space="preserve">The deductive approach applies to the quantitative analysis. The project will start with an assumption derived from literature review and industry practice: That integrating audit and risk event data may reveal additional insight. Deduction allows testing this assumption using structured data analysis. The limitation, a risk of overlooking unexpected findings will be mitigated by the inductive component. </w:t>
      </w:r>
    </w:p>
    <w:p w14:paraId="4FC11DD7" w14:textId="6A363B6A" w:rsidR="005D784D" w:rsidRDefault="00C20394" w:rsidP="00CD7ECE">
      <w:pPr>
        <w:rPr>
          <w:sz w:val="22"/>
          <w:szCs w:val="22"/>
        </w:rPr>
      </w:pPr>
      <w:r>
        <w:rPr>
          <w:sz w:val="22"/>
          <w:szCs w:val="22"/>
        </w:rPr>
        <w:lastRenderedPageBreak/>
        <w:t xml:space="preserve">The inductive approach will be applied to the qualitative interpretation and dashboard development. Patterns emerging from the integrated dataset will inform understanding of control gaps, emerging risks and areas requiring targeted auditing. The Inductive approach allows for </w:t>
      </w:r>
      <w:r w:rsidR="006549D8">
        <w:rPr>
          <w:sz w:val="22"/>
          <w:szCs w:val="22"/>
        </w:rPr>
        <w:t>exploratory insight and theory building. The limitation of reduced generalisability will be addressed through clear documentation and cross-referencing with quantitative results.</w:t>
      </w:r>
    </w:p>
    <w:p w14:paraId="100F9052" w14:textId="1770495A" w:rsidR="004F01F1" w:rsidRDefault="006B530E" w:rsidP="004F01F1">
      <w:pPr>
        <w:pStyle w:val="Heading4"/>
      </w:pPr>
      <w:r>
        <w:t>4.1.3</w:t>
      </w:r>
      <w:r>
        <w:tab/>
      </w:r>
      <w:r w:rsidR="004F01F1">
        <w:t>Strategies</w:t>
      </w:r>
    </w:p>
    <w:p w14:paraId="3C77D045" w14:textId="4329DBC0" w:rsidR="002543FE" w:rsidRDefault="006B530E" w:rsidP="00D70590">
      <w:pPr>
        <w:pStyle w:val="Heading5"/>
      </w:pPr>
      <w:r>
        <w:t>4.1.3.1</w:t>
      </w:r>
      <w:r w:rsidR="002543FE">
        <w:t xml:space="preserve"> Literature review (Justification of research strategies)</w:t>
      </w:r>
    </w:p>
    <w:p w14:paraId="0B8FA657" w14:textId="71C9F062" w:rsidR="006549D8" w:rsidRDefault="006549D8" w:rsidP="006549D8">
      <w:pPr>
        <w:rPr>
          <w:sz w:val="22"/>
          <w:szCs w:val="22"/>
        </w:rPr>
      </w:pPr>
      <w:r>
        <w:rPr>
          <w:sz w:val="22"/>
          <w:szCs w:val="22"/>
        </w:rPr>
        <w:t xml:space="preserve">The literature review will examine academic and industry sources relating to risk management, audit effectiveness, integrated oversight, operational risk events (where possible), predictive analytics and some machine learning. It will justify the use of: </w:t>
      </w:r>
    </w:p>
    <w:p w14:paraId="0DE3544F" w14:textId="0C0CA4AF" w:rsidR="006549D8" w:rsidRPr="00FE3DCF" w:rsidRDefault="00A75B95" w:rsidP="00FE3DCF">
      <w:pPr>
        <w:pStyle w:val="ListParagraph"/>
        <w:numPr>
          <w:ilvl w:val="0"/>
          <w:numId w:val="9"/>
        </w:numPr>
        <w:rPr>
          <w:sz w:val="22"/>
          <w:szCs w:val="22"/>
        </w:rPr>
      </w:pPr>
      <w:r w:rsidRPr="00FE3DCF">
        <w:rPr>
          <w:sz w:val="22"/>
          <w:szCs w:val="22"/>
        </w:rPr>
        <w:t xml:space="preserve">Quantitative analytical strategy – Trend analysis, correlation analysis exploratory predictive analysis, </w:t>
      </w:r>
      <w:r w:rsidRPr="00D70590">
        <w:rPr>
          <w:sz w:val="22"/>
          <w:szCs w:val="22"/>
        </w:rPr>
        <w:t>supported by literature on operational risk modelling and audit / risk link</w:t>
      </w:r>
    </w:p>
    <w:p w14:paraId="2FCDA4EB" w14:textId="39A9D027" w:rsidR="00A75B95" w:rsidRPr="00FE3DCF" w:rsidRDefault="00A75B95" w:rsidP="00FE3DCF">
      <w:pPr>
        <w:pStyle w:val="ListParagraph"/>
        <w:numPr>
          <w:ilvl w:val="0"/>
          <w:numId w:val="9"/>
        </w:numPr>
        <w:rPr>
          <w:sz w:val="22"/>
          <w:szCs w:val="22"/>
        </w:rPr>
      </w:pPr>
      <w:r w:rsidRPr="00FE3DCF">
        <w:rPr>
          <w:sz w:val="22"/>
          <w:szCs w:val="22"/>
        </w:rPr>
        <w:t>Qualitative analytical strategy</w:t>
      </w:r>
      <w:r w:rsidR="0089438A" w:rsidRPr="00FE3DCF">
        <w:rPr>
          <w:sz w:val="22"/>
          <w:szCs w:val="22"/>
        </w:rPr>
        <w:t xml:space="preserve"> – Thematic interpretation of audit findings and risk event logs, </w:t>
      </w:r>
      <w:r w:rsidR="0089438A" w:rsidRPr="00D70590">
        <w:rPr>
          <w:sz w:val="22"/>
          <w:szCs w:val="22"/>
        </w:rPr>
        <w:t>supported by literature on organisational learning, control effectiveness and incident analysis.</w:t>
      </w:r>
      <w:r w:rsidR="0089438A" w:rsidRPr="00FE3DCF">
        <w:rPr>
          <w:sz w:val="22"/>
          <w:szCs w:val="22"/>
        </w:rPr>
        <w:t xml:space="preserve"> </w:t>
      </w:r>
    </w:p>
    <w:p w14:paraId="35B16E1F" w14:textId="776E8F4A" w:rsidR="00A75B95" w:rsidRPr="00FE3DCF" w:rsidRDefault="00A75B95" w:rsidP="00FE3DCF">
      <w:pPr>
        <w:pStyle w:val="ListParagraph"/>
        <w:numPr>
          <w:ilvl w:val="0"/>
          <w:numId w:val="9"/>
        </w:numPr>
        <w:rPr>
          <w:sz w:val="22"/>
          <w:szCs w:val="22"/>
        </w:rPr>
      </w:pPr>
      <w:r w:rsidRPr="00D70590">
        <w:rPr>
          <w:sz w:val="22"/>
          <w:szCs w:val="22"/>
        </w:rPr>
        <w:t>Both</w:t>
      </w:r>
      <w:r w:rsidRPr="00FE3DCF">
        <w:rPr>
          <w:sz w:val="22"/>
          <w:szCs w:val="22"/>
        </w:rPr>
        <w:t xml:space="preserve"> strategies are appropriate in this instance as this research requires both measurable evidence and contextual understanding</w:t>
      </w:r>
    </w:p>
    <w:p w14:paraId="541AC4AE" w14:textId="123BAE47" w:rsidR="002543FE" w:rsidRDefault="002543FE" w:rsidP="00D70590">
      <w:pPr>
        <w:pStyle w:val="Heading5"/>
      </w:pPr>
      <w:r>
        <w:t xml:space="preserve">4.1.3.2 </w:t>
      </w:r>
      <w:r w:rsidR="00BD0DF2">
        <w:t xml:space="preserve">Quantitative analytical strategy </w:t>
      </w:r>
    </w:p>
    <w:p w14:paraId="4DB1F330" w14:textId="15104F32" w:rsidR="00BD0DF2" w:rsidRPr="00BD0DF2" w:rsidRDefault="00BD0DF2" w:rsidP="00BD0DF2">
      <w:pPr>
        <w:rPr>
          <w:sz w:val="22"/>
          <w:szCs w:val="22"/>
        </w:rPr>
      </w:pPr>
      <w:r>
        <w:rPr>
          <w:sz w:val="22"/>
          <w:szCs w:val="22"/>
        </w:rPr>
        <w:t xml:space="preserve">This strategy will be used to analyse the integrated dataset, identify correlations, detect trends and explore predictive indicators. It supports objective evaluation of whether combined oversight reduces risk events or reveals control gaps. </w:t>
      </w:r>
    </w:p>
    <w:p w14:paraId="3DD1D12F" w14:textId="5DCCA4FF" w:rsidR="006B530E" w:rsidRDefault="002543FE" w:rsidP="00D70590">
      <w:pPr>
        <w:pStyle w:val="Heading5"/>
      </w:pPr>
      <w:r>
        <w:t xml:space="preserve">4.1.3.3 </w:t>
      </w:r>
      <w:r w:rsidR="00BD0DF2">
        <w:t>Qualitative analytical strategy</w:t>
      </w:r>
      <w:r w:rsidR="006B530E">
        <w:tab/>
      </w:r>
    </w:p>
    <w:p w14:paraId="1CFE61D5" w14:textId="55592556" w:rsidR="002543FE" w:rsidRPr="00BD0DF2" w:rsidRDefault="00BD0DF2" w:rsidP="002543FE">
      <w:pPr>
        <w:rPr>
          <w:sz w:val="22"/>
          <w:szCs w:val="22"/>
        </w:rPr>
      </w:pPr>
      <w:r>
        <w:rPr>
          <w:sz w:val="22"/>
          <w:szCs w:val="22"/>
        </w:rPr>
        <w:t xml:space="preserve">This strategy will be used to interpret audit findings, risk event logs </w:t>
      </w:r>
      <w:r w:rsidR="003E0010">
        <w:rPr>
          <w:sz w:val="22"/>
          <w:szCs w:val="22"/>
        </w:rPr>
        <w:t xml:space="preserve">and organisational context. It supports understanding of underlying causes, control weaknesses and organisational behaviours that quantitative data alone cannot reveal. </w:t>
      </w:r>
    </w:p>
    <w:p w14:paraId="369D8C11" w14:textId="55011131" w:rsidR="004F01F1" w:rsidRDefault="002543FE" w:rsidP="004F01F1">
      <w:pPr>
        <w:pStyle w:val="Heading4"/>
      </w:pPr>
      <w:r>
        <w:t>4.1.4</w:t>
      </w:r>
      <w:r>
        <w:tab/>
      </w:r>
      <w:r w:rsidR="004F01F1">
        <w:t>Risks and Limitations</w:t>
      </w:r>
    </w:p>
    <w:p w14:paraId="35C93627" w14:textId="5226785A" w:rsidR="003E0010" w:rsidRDefault="003E0010" w:rsidP="003E0010">
      <w:pPr>
        <w:rPr>
          <w:sz w:val="22"/>
          <w:szCs w:val="22"/>
        </w:rPr>
      </w:pPr>
      <w:r>
        <w:rPr>
          <w:sz w:val="22"/>
          <w:szCs w:val="22"/>
        </w:rPr>
        <w:t xml:space="preserve">Potential risks to consider include: </w:t>
      </w:r>
    </w:p>
    <w:p w14:paraId="4D7915F7" w14:textId="007B61C7" w:rsidR="003E0010" w:rsidRPr="00261057" w:rsidRDefault="003E0010" w:rsidP="00261057">
      <w:pPr>
        <w:pStyle w:val="ListParagraph"/>
        <w:numPr>
          <w:ilvl w:val="0"/>
          <w:numId w:val="3"/>
        </w:numPr>
        <w:rPr>
          <w:sz w:val="22"/>
          <w:szCs w:val="22"/>
        </w:rPr>
      </w:pPr>
      <w:r w:rsidRPr="00261057">
        <w:rPr>
          <w:sz w:val="22"/>
          <w:szCs w:val="22"/>
        </w:rPr>
        <w:t xml:space="preserve">Incomplete or inconsistent data. Mitigated through data cleaning, validation and structured integration. </w:t>
      </w:r>
    </w:p>
    <w:p w14:paraId="1D7E0C45" w14:textId="3AC22F53" w:rsidR="003E0010" w:rsidRPr="00261057" w:rsidRDefault="003E0010" w:rsidP="00261057">
      <w:pPr>
        <w:pStyle w:val="ListParagraph"/>
        <w:numPr>
          <w:ilvl w:val="0"/>
          <w:numId w:val="3"/>
        </w:numPr>
        <w:rPr>
          <w:sz w:val="22"/>
          <w:szCs w:val="22"/>
        </w:rPr>
      </w:pPr>
      <w:r w:rsidRPr="00261057">
        <w:rPr>
          <w:sz w:val="22"/>
          <w:szCs w:val="22"/>
        </w:rPr>
        <w:t>Limited access to sensitive company data. Mitigated through engagement with stakeholders and adherence to confidentiality protocols and the use of AI to generate datasets for testing and display outside the business.</w:t>
      </w:r>
    </w:p>
    <w:p w14:paraId="42150875" w14:textId="44E19F16" w:rsidR="003E0010" w:rsidRPr="00261057" w:rsidRDefault="003E0010" w:rsidP="00261057">
      <w:pPr>
        <w:pStyle w:val="ListParagraph"/>
        <w:numPr>
          <w:ilvl w:val="0"/>
          <w:numId w:val="3"/>
        </w:numPr>
        <w:rPr>
          <w:sz w:val="22"/>
          <w:szCs w:val="22"/>
        </w:rPr>
      </w:pPr>
      <w:r w:rsidRPr="00261057">
        <w:rPr>
          <w:sz w:val="22"/>
          <w:szCs w:val="22"/>
        </w:rPr>
        <w:t xml:space="preserve">Time constraints. Mitigated through phased planning and prioritisation of essential analysis and production of a minimum viable product. </w:t>
      </w:r>
    </w:p>
    <w:p w14:paraId="1E6A210B" w14:textId="4AF3DDE1" w:rsidR="003E0010" w:rsidRDefault="003E0010" w:rsidP="00261057">
      <w:pPr>
        <w:pStyle w:val="ListParagraph"/>
        <w:numPr>
          <w:ilvl w:val="0"/>
          <w:numId w:val="3"/>
        </w:numPr>
        <w:rPr>
          <w:sz w:val="22"/>
          <w:szCs w:val="22"/>
        </w:rPr>
      </w:pPr>
      <w:r w:rsidRPr="00261057">
        <w:rPr>
          <w:sz w:val="22"/>
          <w:szCs w:val="22"/>
        </w:rPr>
        <w:t xml:space="preserve">Predictive analysis limitations. </w:t>
      </w:r>
      <w:proofErr w:type="gramStart"/>
      <w:r w:rsidR="00261057" w:rsidRPr="00261057">
        <w:rPr>
          <w:sz w:val="22"/>
          <w:szCs w:val="22"/>
        </w:rPr>
        <w:t>Any and all</w:t>
      </w:r>
      <w:proofErr w:type="gramEnd"/>
      <w:r w:rsidR="00261057" w:rsidRPr="00261057">
        <w:rPr>
          <w:sz w:val="22"/>
          <w:szCs w:val="22"/>
        </w:rPr>
        <w:t xml:space="preserve"> predictive analysis or insights will be clearly identified as such, confirming it is not definitive. </w:t>
      </w:r>
    </w:p>
    <w:p w14:paraId="7AD0EBC4" w14:textId="37294DD1" w:rsidR="004F01F1" w:rsidRDefault="002543FE" w:rsidP="004F01F1">
      <w:pPr>
        <w:pStyle w:val="Heading4"/>
      </w:pPr>
      <w:r>
        <w:t>4.1.5</w:t>
      </w:r>
      <w:r>
        <w:tab/>
      </w:r>
      <w:r w:rsidR="004F01F1">
        <w:t xml:space="preserve">Ethical Issues </w:t>
      </w:r>
    </w:p>
    <w:p w14:paraId="4A9DDC42" w14:textId="3A0E2E9E" w:rsidR="00261057" w:rsidRDefault="00261057" w:rsidP="00261057">
      <w:pPr>
        <w:rPr>
          <w:sz w:val="22"/>
          <w:szCs w:val="22"/>
        </w:rPr>
      </w:pPr>
      <w:r>
        <w:rPr>
          <w:sz w:val="22"/>
          <w:szCs w:val="22"/>
        </w:rPr>
        <w:t xml:space="preserve">Ethical considerations include: </w:t>
      </w:r>
    </w:p>
    <w:p w14:paraId="4192D956" w14:textId="517387B2" w:rsidR="00261057" w:rsidRDefault="00261057" w:rsidP="00261057">
      <w:pPr>
        <w:pStyle w:val="ListParagraph"/>
        <w:numPr>
          <w:ilvl w:val="0"/>
          <w:numId w:val="4"/>
        </w:numPr>
        <w:rPr>
          <w:sz w:val="22"/>
          <w:szCs w:val="22"/>
        </w:rPr>
      </w:pPr>
      <w:r>
        <w:rPr>
          <w:sz w:val="22"/>
          <w:szCs w:val="22"/>
        </w:rPr>
        <w:t xml:space="preserve">Handling confidential organisational data securely and in compliance with GDPR. </w:t>
      </w:r>
    </w:p>
    <w:p w14:paraId="4FAE3D4A" w14:textId="5E63E002" w:rsidR="00261057" w:rsidRDefault="00261057" w:rsidP="00261057">
      <w:pPr>
        <w:pStyle w:val="ListParagraph"/>
        <w:numPr>
          <w:ilvl w:val="0"/>
          <w:numId w:val="4"/>
        </w:numPr>
        <w:rPr>
          <w:sz w:val="22"/>
          <w:szCs w:val="22"/>
        </w:rPr>
      </w:pPr>
      <w:r>
        <w:rPr>
          <w:sz w:val="22"/>
          <w:szCs w:val="22"/>
        </w:rPr>
        <w:t xml:space="preserve">Ensuring no personally </w:t>
      </w:r>
      <w:r w:rsidR="00CE02C5">
        <w:rPr>
          <w:sz w:val="22"/>
          <w:szCs w:val="22"/>
        </w:rPr>
        <w:t xml:space="preserve">identifiable customer or staff information is used. </w:t>
      </w:r>
    </w:p>
    <w:p w14:paraId="5E85B5BF" w14:textId="688DFAE3" w:rsidR="00CE02C5" w:rsidRDefault="00CE02C5" w:rsidP="00261057">
      <w:pPr>
        <w:pStyle w:val="ListParagraph"/>
        <w:numPr>
          <w:ilvl w:val="0"/>
          <w:numId w:val="4"/>
        </w:numPr>
        <w:rPr>
          <w:sz w:val="22"/>
          <w:szCs w:val="22"/>
        </w:rPr>
      </w:pPr>
      <w:r>
        <w:rPr>
          <w:sz w:val="22"/>
          <w:szCs w:val="22"/>
        </w:rPr>
        <w:t xml:space="preserve">Protecting the reputation of the industrial partner (EUI ltd) by utilising AI generated or anonymising sensitive findings. </w:t>
      </w:r>
    </w:p>
    <w:p w14:paraId="60F5DCCC" w14:textId="43F43899" w:rsidR="00CE02C5" w:rsidRDefault="00A23F0C" w:rsidP="00261057">
      <w:pPr>
        <w:pStyle w:val="ListParagraph"/>
        <w:numPr>
          <w:ilvl w:val="0"/>
          <w:numId w:val="4"/>
        </w:numPr>
        <w:rPr>
          <w:sz w:val="22"/>
          <w:szCs w:val="22"/>
        </w:rPr>
      </w:pPr>
      <w:r>
        <w:rPr>
          <w:sz w:val="22"/>
          <w:szCs w:val="22"/>
        </w:rPr>
        <w:t xml:space="preserve">Ensuring no harm (physical, mental or reputational) occurs to participants, the industrial partner or University of Wales Trinity Saint David (UWTSD). </w:t>
      </w:r>
    </w:p>
    <w:p w14:paraId="3D0F5B9A" w14:textId="77777777" w:rsidR="00311189" w:rsidRPr="00261057" w:rsidRDefault="00311189" w:rsidP="00311189">
      <w:pPr>
        <w:pStyle w:val="ListParagraph"/>
        <w:rPr>
          <w:sz w:val="22"/>
          <w:szCs w:val="22"/>
        </w:rPr>
      </w:pPr>
    </w:p>
    <w:p w14:paraId="635ED04F" w14:textId="3327111A" w:rsidR="004F01F1" w:rsidRDefault="002543FE" w:rsidP="004F01F1">
      <w:pPr>
        <w:pStyle w:val="Heading4"/>
      </w:pPr>
      <w:r>
        <w:lastRenderedPageBreak/>
        <w:t>4.1.6</w:t>
      </w:r>
      <w:r>
        <w:tab/>
      </w:r>
      <w:r w:rsidR="004F01F1">
        <w:t>Validity, Reliability and Generalisability</w:t>
      </w:r>
    </w:p>
    <w:p w14:paraId="6F362AD3" w14:textId="4FDE5B55" w:rsidR="004F01F1" w:rsidRPr="00D70590" w:rsidRDefault="002543FE" w:rsidP="00D70590">
      <w:pPr>
        <w:pStyle w:val="Heading5"/>
      </w:pPr>
      <w:r w:rsidRPr="00D70590">
        <w:t>4.1.6.1</w:t>
      </w:r>
      <w:r w:rsidRPr="00D70590">
        <w:tab/>
        <w:t xml:space="preserve"> </w:t>
      </w:r>
      <w:r w:rsidR="004F01F1" w:rsidRPr="00D70590">
        <w:t>Validity</w:t>
      </w:r>
    </w:p>
    <w:p w14:paraId="650A2F15" w14:textId="77777777" w:rsidR="007A40D8" w:rsidRDefault="009D33DB" w:rsidP="00311189">
      <w:pPr>
        <w:rPr>
          <w:sz w:val="22"/>
          <w:szCs w:val="22"/>
        </w:rPr>
      </w:pPr>
      <w:r>
        <w:rPr>
          <w:sz w:val="22"/>
          <w:szCs w:val="22"/>
        </w:rPr>
        <w:t xml:space="preserve">The mixed methods approach is valid as it allows both objective measurement and contextual interpretation. It provides a </w:t>
      </w:r>
      <w:r w:rsidR="00170305">
        <w:rPr>
          <w:sz w:val="22"/>
          <w:szCs w:val="22"/>
        </w:rPr>
        <w:t>structured and repeatable</w:t>
      </w:r>
      <w:r>
        <w:rPr>
          <w:sz w:val="22"/>
          <w:szCs w:val="22"/>
        </w:rPr>
        <w:t xml:space="preserve"> way to </w:t>
      </w:r>
      <w:r w:rsidR="00170305">
        <w:rPr>
          <w:sz w:val="22"/>
          <w:szCs w:val="22"/>
        </w:rPr>
        <w:t xml:space="preserve">identify trends, correlations, and potential predictive indicators, while qualitative interpretation supports understanding of the organisational context behind control gaps and event drivers. </w:t>
      </w:r>
      <w:r w:rsidR="007A40D8">
        <w:rPr>
          <w:sz w:val="22"/>
          <w:szCs w:val="22"/>
        </w:rPr>
        <w:t>Together these methods offer a comprehensive means of evaluating where combined oversight from Claims Audit and Claims Risk Event functions can generate additional value</w:t>
      </w:r>
      <w:r>
        <w:rPr>
          <w:sz w:val="22"/>
          <w:szCs w:val="22"/>
        </w:rPr>
        <w:t xml:space="preserve"> and business advantage.</w:t>
      </w:r>
      <w:r w:rsidR="008A6F41">
        <w:rPr>
          <w:sz w:val="22"/>
          <w:szCs w:val="22"/>
        </w:rPr>
        <w:t xml:space="preserve"> </w:t>
      </w:r>
    </w:p>
    <w:p w14:paraId="78DCFA1A" w14:textId="577C7B4A" w:rsidR="00311189" w:rsidRPr="00311189" w:rsidRDefault="008A6F41" w:rsidP="00311189">
      <w:pPr>
        <w:rPr>
          <w:sz w:val="22"/>
          <w:szCs w:val="22"/>
        </w:rPr>
      </w:pPr>
      <w:r>
        <w:rPr>
          <w:sz w:val="22"/>
          <w:szCs w:val="22"/>
        </w:rPr>
        <w:t>U</w:t>
      </w:r>
      <w:r w:rsidR="00FE3DCF">
        <w:rPr>
          <w:sz w:val="22"/>
          <w:szCs w:val="22"/>
        </w:rPr>
        <w:t>tilising</w:t>
      </w:r>
      <w:r>
        <w:rPr>
          <w:sz w:val="22"/>
          <w:szCs w:val="22"/>
        </w:rPr>
        <w:t xml:space="preserve"> a historical dataset </w:t>
      </w:r>
      <w:r w:rsidR="007A40D8">
        <w:rPr>
          <w:sz w:val="22"/>
          <w:szCs w:val="22"/>
        </w:rPr>
        <w:t xml:space="preserve">strengthens validity by ensuring that analysis is grounded in operational outcomes rather than hypothetical scenarios. Historical data reduces the influence of </w:t>
      </w:r>
      <w:proofErr w:type="gramStart"/>
      <w:r w:rsidR="007A40D8">
        <w:rPr>
          <w:sz w:val="22"/>
          <w:szCs w:val="22"/>
        </w:rPr>
        <w:t>short term</w:t>
      </w:r>
      <w:proofErr w:type="gramEnd"/>
      <w:r w:rsidR="007A40D8">
        <w:rPr>
          <w:sz w:val="22"/>
          <w:szCs w:val="22"/>
        </w:rPr>
        <w:t xml:space="preserve"> anomalies, supporting more reliable identification of patterns, </w:t>
      </w:r>
      <w:r>
        <w:rPr>
          <w:sz w:val="22"/>
          <w:szCs w:val="22"/>
        </w:rPr>
        <w:t>mean</w:t>
      </w:r>
      <w:r w:rsidR="007A40D8">
        <w:rPr>
          <w:sz w:val="22"/>
          <w:szCs w:val="22"/>
        </w:rPr>
        <w:t>ing</w:t>
      </w:r>
      <w:r>
        <w:rPr>
          <w:sz w:val="22"/>
          <w:szCs w:val="22"/>
        </w:rPr>
        <w:t xml:space="preserve"> that predictive analysis will be more conservative</w:t>
      </w:r>
      <w:r w:rsidR="00427A55">
        <w:rPr>
          <w:sz w:val="22"/>
          <w:szCs w:val="22"/>
        </w:rPr>
        <w:t xml:space="preserve"> and relevant</w:t>
      </w:r>
      <w:r>
        <w:rPr>
          <w:sz w:val="22"/>
          <w:szCs w:val="22"/>
        </w:rPr>
        <w:t>.</w:t>
      </w:r>
    </w:p>
    <w:p w14:paraId="1F8CB12E" w14:textId="0C384AFB" w:rsidR="004F01F1" w:rsidRDefault="002543FE" w:rsidP="004F01F1">
      <w:pPr>
        <w:pStyle w:val="Heading5"/>
      </w:pPr>
      <w:r>
        <w:t>4.1.6.2</w:t>
      </w:r>
      <w:r>
        <w:tab/>
        <w:t xml:space="preserve"> </w:t>
      </w:r>
      <w:r w:rsidR="004F01F1">
        <w:t>Reliability</w:t>
      </w:r>
    </w:p>
    <w:p w14:paraId="5E763D53" w14:textId="6745234C" w:rsidR="00427A55" w:rsidRDefault="009D33DB" w:rsidP="00311189">
      <w:pPr>
        <w:rPr>
          <w:sz w:val="22"/>
          <w:szCs w:val="22"/>
        </w:rPr>
      </w:pPr>
      <w:r>
        <w:rPr>
          <w:sz w:val="22"/>
          <w:szCs w:val="22"/>
        </w:rPr>
        <w:t xml:space="preserve">Reliability is supported </w:t>
      </w:r>
      <w:proofErr w:type="gramStart"/>
      <w:r>
        <w:rPr>
          <w:sz w:val="22"/>
          <w:szCs w:val="22"/>
        </w:rPr>
        <w:t xml:space="preserve">by </w:t>
      </w:r>
      <w:r w:rsidR="00AB1E28">
        <w:rPr>
          <w:sz w:val="22"/>
          <w:szCs w:val="22"/>
        </w:rPr>
        <w:t>the use of</w:t>
      </w:r>
      <w:proofErr w:type="gramEnd"/>
      <w:r w:rsidR="00AB1E28">
        <w:rPr>
          <w:sz w:val="22"/>
          <w:szCs w:val="22"/>
        </w:rPr>
        <w:t xml:space="preserve"> structured data and a repeatable method, with clear documentation. It is intended that another researcher with access to the same dataset should reach the same quantitative result and conclusions. </w:t>
      </w:r>
    </w:p>
    <w:p w14:paraId="334C17B6" w14:textId="270AFD17" w:rsidR="00311189" w:rsidRPr="00311189" w:rsidRDefault="00427A55" w:rsidP="00311189">
      <w:pPr>
        <w:rPr>
          <w:sz w:val="22"/>
          <w:szCs w:val="22"/>
        </w:rPr>
      </w:pPr>
      <w:r>
        <w:rPr>
          <w:sz w:val="22"/>
          <w:szCs w:val="22"/>
        </w:rPr>
        <w:t xml:space="preserve">Comprehensive documentation </w:t>
      </w:r>
      <w:r w:rsidR="006F14F2">
        <w:rPr>
          <w:sz w:val="22"/>
          <w:szCs w:val="22"/>
        </w:rPr>
        <w:t>will be produced to outline the analytical steps, data preparation processes, and predictive techniques used. This includes the configuration of the dashboard and exploratory predictive models. The intention is that should the report prove effective, staff at the industrial partner</w:t>
      </w:r>
      <w:r w:rsidR="00A13546">
        <w:rPr>
          <w:sz w:val="22"/>
          <w:szCs w:val="22"/>
        </w:rPr>
        <w:t xml:space="preserve"> will be able to continue running the updating and interpreting the analysis independently, without requiring input from the original author. This supports long term reliability and operational sustainability of the project outcomes</w:t>
      </w:r>
    </w:p>
    <w:p w14:paraId="74050B62" w14:textId="1CCB63EE" w:rsidR="004F01F1" w:rsidRDefault="002543FE" w:rsidP="004F01F1">
      <w:pPr>
        <w:pStyle w:val="Heading5"/>
      </w:pPr>
      <w:r>
        <w:t>4.1.6.3</w:t>
      </w:r>
      <w:r>
        <w:tab/>
        <w:t xml:space="preserve"> </w:t>
      </w:r>
      <w:r w:rsidR="004F01F1">
        <w:t>Generalisability</w:t>
      </w:r>
    </w:p>
    <w:p w14:paraId="67E75D08" w14:textId="29B9EE0D" w:rsidR="004F01F1" w:rsidRDefault="00AB1E28" w:rsidP="004F01F1">
      <w:pPr>
        <w:rPr>
          <w:sz w:val="22"/>
          <w:szCs w:val="22"/>
        </w:rPr>
      </w:pPr>
      <w:r>
        <w:rPr>
          <w:sz w:val="22"/>
          <w:szCs w:val="22"/>
        </w:rPr>
        <w:t xml:space="preserve">Findings will be most applicable to businesses or organisations with similar risk management structures, audit processes and regulatory environments – I.E UK insurance or financial services. </w:t>
      </w:r>
      <w:r w:rsidR="004B436E">
        <w:rPr>
          <w:sz w:val="22"/>
          <w:szCs w:val="22"/>
        </w:rPr>
        <w:t xml:space="preserve">Predictive insights will be business or organisation specific and dependent upon the audit findings and risk event logs utilised; the methodology itself is transferable. </w:t>
      </w:r>
    </w:p>
    <w:p w14:paraId="4DB002CC" w14:textId="6FF03356" w:rsidR="004F01F1" w:rsidRDefault="002543FE" w:rsidP="00D70590">
      <w:pPr>
        <w:pStyle w:val="Heading4"/>
      </w:pPr>
      <w:r>
        <w:t>4.1.7</w:t>
      </w:r>
      <w:r>
        <w:tab/>
      </w:r>
      <w:r w:rsidR="004F01F1">
        <w:t xml:space="preserve">Data Evaluation Methods </w:t>
      </w:r>
    </w:p>
    <w:p w14:paraId="16C3179E" w14:textId="2898F536" w:rsidR="004F01F1" w:rsidRDefault="002543FE" w:rsidP="00311189">
      <w:pPr>
        <w:pStyle w:val="Heading5"/>
      </w:pPr>
      <w:r>
        <w:t>4.1.7.1</w:t>
      </w:r>
      <w:r>
        <w:tab/>
        <w:t xml:space="preserve"> </w:t>
      </w:r>
      <w:r w:rsidR="004F01F1">
        <w:t xml:space="preserve">Data Collection </w:t>
      </w:r>
    </w:p>
    <w:p w14:paraId="54547558" w14:textId="77777777" w:rsidR="00E33909" w:rsidRDefault="00E33909" w:rsidP="00E33909">
      <w:pPr>
        <w:rPr>
          <w:sz w:val="22"/>
          <w:szCs w:val="22"/>
        </w:rPr>
      </w:pPr>
      <w:r>
        <w:rPr>
          <w:sz w:val="22"/>
          <w:szCs w:val="22"/>
        </w:rPr>
        <w:t xml:space="preserve">Data will include: </w:t>
      </w:r>
    </w:p>
    <w:p w14:paraId="472689E9" w14:textId="77777777" w:rsidR="00E33909" w:rsidRPr="00E33909" w:rsidRDefault="00E33909" w:rsidP="00E33909">
      <w:pPr>
        <w:pStyle w:val="ListParagraph"/>
        <w:numPr>
          <w:ilvl w:val="0"/>
          <w:numId w:val="5"/>
        </w:numPr>
        <w:rPr>
          <w:sz w:val="22"/>
          <w:szCs w:val="22"/>
        </w:rPr>
      </w:pPr>
      <w:r w:rsidRPr="00E33909">
        <w:rPr>
          <w:sz w:val="22"/>
          <w:szCs w:val="22"/>
        </w:rPr>
        <w:t>Claims Audit findings – past, ongoing and planned reviews.</w:t>
      </w:r>
    </w:p>
    <w:p w14:paraId="2C857A6D" w14:textId="77777777" w:rsidR="00E33909" w:rsidRPr="00E33909" w:rsidRDefault="00E33909" w:rsidP="00E33909">
      <w:pPr>
        <w:pStyle w:val="ListParagraph"/>
        <w:numPr>
          <w:ilvl w:val="0"/>
          <w:numId w:val="5"/>
        </w:numPr>
        <w:rPr>
          <w:sz w:val="22"/>
          <w:szCs w:val="22"/>
        </w:rPr>
      </w:pPr>
      <w:r w:rsidRPr="00E33909">
        <w:rPr>
          <w:sz w:val="22"/>
          <w:szCs w:val="22"/>
        </w:rPr>
        <w:t xml:space="preserve">Claims risk events, including near misses. </w:t>
      </w:r>
    </w:p>
    <w:p w14:paraId="17B665B7" w14:textId="77777777" w:rsidR="00E33909" w:rsidRPr="00E33909" w:rsidRDefault="00E33909" w:rsidP="00E33909">
      <w:pPr>
        <w:pStyle w:val="ListParagraph"/>
        <w:numPr>
          <w:ilvl w:val="0"/>
          <w:numId w:val="5"/>
        </w:numPr>
        <w:rPr>
          <w:sz w:val="22"/>
          <w:szCs w:val="22"/>
        </w:rPr>
      </w:pPr>
      <w:r w:rsidRPr="00E33909">
        <w:rPr>
          <w:sz w:val="22"/>
          <w:szCs w:val="22"/>
        </w:rPr>
        <w:t>Claims Audit scopes, outcomes and control assessments.</w:t>
      </w:r>
    </w:p>
    <w:p w14:paraId="4B68E736" w14:textId="77777777" w:rsidR="00E33909" w:rsidRPr="00E33909" w:rsidRDefault="00E33909" w:rsidP="00E33909">
      <w:pPr>
        <w:pStyle w:val="ListParagraph"/>
        <w:numPr>
          <w:ilvl w:val="0"/>
          <w:numId w:val="5"/>
        </w:numPr>
        <w:rPr>
          <w:sz w:val="22"/>
          <w:szCs w:val="22"/>
        </w:rPr>
      </w:pPr>
      <w:r w:rsidRPr="00E33909">
        <w:rPr>
          <w:sz w:val="22"/>
          <w:szCs w:val="22"/>
        </w:rPr>
        <w:t>Claims Risk event attributes (severity, category and root cause).</w:t>
      </w:r>
    </w:p>
    <w:p w14:paraId="127AD245" w14:textId="77777777" w:rsidR="00E33909" w:rsidRPr="00902ACC" w:rsidRDefault="00E33909" w:rsidP="00E33909">
      <w:pPr>
        <w:rPr>
          <w:sz w:val="22"/>
          <w:szCs w:val="22"/>
        </w:rPr>
      </w:pPr>
      <w:r>
        <w:rPr>
          <w:sz w:val="22"/>
          <w:szCs w:val="22"/>
        </w:rPr>
        <w:t xml:space="preserve">Data will be obtained from the in place secure organisational systems. The minimum viable dataset required will be a multiyear sample of Claims Audit findings and Claims risk events. This information is business sensitive and so cannot be released outside of the organisation. For demonstration and marking purposes data will be obtained utilising AI to create records. If data gaps occur which cannot be completed, imputation will be used to complete the record, or the analysis will be limited to subsets to maintain accuracy. </w:t>
      </w:r>
    </w:p>
    <w:p w14:paraId="14A6FC87" w14:textId="6EAC202B" w:rsidR="004F01F1" w:rsidRDefault="002543FE" w:rsidP="00311189">
      <w:pPr>
        <w:pStyle w:val="Heading5"/>
      </w:pPr>
      <w:r>
        <w:t xml:space="preserve">4.1.7.2 </w:t>
      </w:r>
      <w:r w:rsidR="004F01F1">
        <w:t xml:space="preserve">Data Evaluation </w:t>
      </w:r>
    </w:p>
    <w:p w14:paraId="731844DA" w14:textId="73ACF761" w:rsidR="00BD182B" w:rsidRPr="00607BA8" w:rsidRDefault="00E33909" w:rsidP="004F01F1">
      <w:pPr>
        <w:rPr>
          <w:sz w:val="22"/>
          <w:szCs w:val="22"/>
        </w:rPr>
      </w:pPr>
      <w:r w:rsidRPr="00607BA8">
        <w:rPr>
          <w:sz w:val="22"/>
          <w:szCs w:val="22"/>
        </w:rPr>
        <w:t>The following techniques may be used to evaluate data</w:t>
      </w:r>
    </w:p>
    <w:p w14:paraId="57898136" w14:textId="4D090383" w:rsidR="00E33909" w:rsidRPr="00607BA8" w:rsidRDefault="00E33909" w:rsidP="00E33909">
      <w:pPr>
        <w:pStyle w:val="ListParagraph"/>
        <w:numPr>
          <w:ilvl w:val="0"/>
          <w:numId w:val="6"/>
        </w:numPr>
        <w:rPr>
          <w:sz w:val="22"/>
          <w:szCs w:val="22"/>
        </w:rPr>
      </w:pPr>
      <w:r w:rsidRPr="00607BA8">
        <w:rPr>
          <w:sz w:val="22"/>
          <w:szCs w:val="22"/>
        </w:rPr>
        <w:t>Descriptive statistics</w:t>
      </w:r>
    </w:p>
    <w:p w14:paraId="27EC5DD8" w14:textId="54737330" w:rsidR="00E33909" w:rsidRPr="00607BA8" w:rsidRDefault="00E33909" w:rsidP="00E33909">
      <w:pPr>
        <w:pStyle w:val="ListParagraph"/>
        <w:numPr>
          <w:ilvl w:val="0"/>
          <w:numId w:val="6"/>
        </w:numPr>
        <w:rPr>
          <w:sz w:val="22"/>
          <w:szCs w:val="22"/>
        </w:rPr>
      </w:pPr>
      <w:r w:rsidRPr="00607BA8">
        <w:rPr>
          <w:sz w:val="22"/>
          <w:szCs w:val="22"/>
        </w:rPr>
        <w:t xml:space="preserve">Trend analysis </w:t>
      </w:r>
    </w:p>
    <w:p w14:paraId="44C1261E" w14:textId="4044AD27" w:rsidR="00E33909" w:rsidRPr="00607BA8" w:rsidRDefault="00E33909" w:rsidP="00E33909">
      <w:pPr>
        <w:pStyle w:val="ListParagraph"/>
        <w:numPr>
          <w:ilvl w:val="0"/>
          <w:numId w:val="6"/>
        </w:numPr>
        <w:rPr>
          <w:sz w:val="22"/>
          <w:szCs w:val="22"/>
        </w:rPr>
      </w:pPr>
      <w:r w:rsidRPr="00607BA8">
        <w:rPr>
          <w:sz w:val="22"/>
          <w:szCs w:val="22"/>
        </w:rPr>
        <w:t xml:space="preserve">Correlation analysis </w:t>
      </w:r>
    </w:p>
    <w:p w14:paraId="717607FA" w14:textId="653A46BC" w:rsidR="00E33909" w:rsidRPr="00607BA8" w:rsidRDefault="00E33909" w:rsidP="00E33909">
      <w:pPr>
        <w:pStyle w:val="ListParagraph"/>
        <w:numPr>
          <w:ilvl w:val="0"/>
          <w:numId w:val="6"/>
        </w:numPr>
        <w:rPr>
          <w:sz w:val="22"/>
          <w:szCs w:val="22"/>
        </w:rPr>
      </w:pPr>
      <w:r w:rsidRPr="00607BA8">
        <w:rPr>
          <w:sz w:val="22"/>
          <w:szCs w:val="22"/>
        </w:rPr>
        <w:lastRenderedPageBreak/>
        <w:t xml:space="preserve">Exploratory predictive techniques </w:t>
      </w:r>
    </w:p>
    <w:p w14:paraId="4AA27082" w14:textId="6B45E941" w:rsidR="00E33909" w:rsidRPr="00607BA8" w:rsidRDefault="00E33909" w:rsidP="00E33909">
      <w:pPr>
        <w:pStyle w:val="ListParagraph"/>
        <w:numPr>
          <w:ilvl w:val="0"/>
          <w:numId w:val="6"/>
        </w:numPr>
        <w:rPr>
          <w:sz w:val="22"/>
          <w:szCs w:val="22"/>
        </w:rPr>
      </w:pPr>
      <w:r w:rsidRPr="00607BA8">
        <w:rPr>
          <w:sz w:val="22"/>
          <w:szCs w:val="22"/>
        </w:rPr>
        <w:t xml:space="preserve">Thematic qualitative analysis </w:t>
      </w:r>
    </w:p>
    <w:p w14:paraId="764BFC0F" w14:textId="3418557D" w:rsidR="00E33909" w:rsidRPr="00607BA8" w:rsidRDefault="00E33909" w:rsidP="00E33909">
      <w:pPr>
        <w:rPr>
          <w:sz w:val="22"/>
          <w:szCs w:val="22"/>
        </w:rPr>
      </w:pPr>
      <w:r w:rsidRPr="00607BA8">
        <w:rPr>
          <w:sz w:val="22"/>
          <w:szCs w:val="22"/>
        </w:rPr>
        <w:t xml:space="preserve">It is intended for results to be presented through tables, charts and </w:t>
      </w:r>
      <w:r w:rsidR="00BA464E" w:rsidRPr="00607BA8">
        <w:rPr>
          <w:sz w:val="22"/>
          <w:szCs w:val="22"/>
        </w:rPr>
        <w:t xml:space="preserve">a dashboard designed for interpretation by staff at all organisational levels. </w:t>
      </w:r>
    </w:p>
    <w:p w14:paraId="4B9F3308" w14:textId="37049669" w:rsidR="00BD182B" w:rsidRDefault="002543FE" w:rsidP="00D70590">
      <w:pPr>
        <w:pStyle w:val="Heading3"/>
      </w:pPr>
      <w:r>
        <w:t xml:space="preserve">4.2 </w:t>
      </w:r>
      <w:r>
        <w:tab/>
      </w:r>
      <w:r w:rsidR="00BD182B">
        <w:t>Development Methodology</w:t>
      </w:r>
    </w:p>
    <w:p w14:paraId="3952DB56" w14:textId="55D3BCF3" w:rsidR="00BD182B" w:rsidRDefault="002543FE" w:rsidP="00D70590">
      <w:pPr>
        <w:pStyle w:val="Heading4"/>
      </w:pPr>
      <w:r>
        <w:t>4.2.1</w:t>
      </w:r>
      <w:r>
        <w:tab/>
      </w:r>
      <w:r w:rsidR="00BD182B">
        <w:t xml:space="preserve">Software Development Methodology OR other relevant Major Methodology </w:t>
      </w:r>
    </w:p>
    <w:p w14:paraId="324C993F" w14:textId="7D36173B" w:rsidR="002543FE" w:rsidRDefault="0060310F" w:rsidP="004F01F1">
      <w:pPr>
        <w:rPr>
          <w:sz w:val="22"/>
          <w:szCs w:val="22"/>
        </w:rPr>
      </w:pPr>
      <w:r w:rsidRPr="00607BA8">
        <w:rPr>
          <w:sz w:val="22"/>
          <w:szCs w:val="22"/>
        </w:rPr>
        <w:t xml:space="preserve">Dashboard development will follow a feature driven development approach, an agile methodology suitable for single developer projects. Feature driven development is appropriate as it allows iterative development of dashboard features, continuous refinement based on findings and flexibility to include emerging/discovered elements. </w:t>
      </w:r>
    </w:p>
    <w:p w14:paraId="020963FC" w14:textId="460B15B5" w:rsidR="00BD182B" w:rsidRDefault="00BD182B" w:rsidP="00311189">
      <w:pPr>
        <w:pStyle w:val="Heading2"/>
      </w:pPr>
      <w:bookmarkStart w:id="14" w:name="_Toc238907206"/>
      <w:r>
        <w:t xml:space="preserve">5. </w:t>
      </w:r>
      <w:r>
        <w:tab/>
        <w:t>Resources and Planning</w:t>
      </w:r>
      <w:bookmarkEnd w:id="14"/>
      <w:r>
        <w:t xml:space="preserve"> </w:t>
      </w:r>
    </w:p>
    <w:p w14:paraId="5AC32873" w14:textId="64CAFAB9" w:rsidR="00BD182B" w:rsidRDefault="00BD182B" w:rsidP="00311189">
      <w:pPr>
        <w:pStyle w:val="Heading3"/>
      </w:pPr>
      <w:bookmarkStart w:id="15" w:name="_Toc238907207"/>
      <w:r>
        <w:t>5.1</w:t>
      </w:r>
      <w:r>
        <w:tab/>
        <w:t>Hardware Resources</w:t>
      </w:r>
      <w:bookmarkEnd w:id="15"/>
      <w:r>
        <w:t xml:space="preserve"> </w:t>
      </w:r>
    </w:p>
    <w:p w14:paraId="5D0CD577" w14:textId="5013A9A0" w:rsidR="00305FA1" w:rsidRDefault="00305FA1" w:rsidP="00305FA1">
      <w:pPr>
        <w:rPr>
          <w:sz w:val="22"/>
          <w:szCs w:val="22"/>
        </w:rPr>
      </w:pPr>
      <w:r w:rsidRPr="00607BA8">
        <w:rPr>
          <w:sz w:val="22"/>
          <w:szCs w:val="22"/>
        </w:rPr>
        <w:t xml:space="preserve">This project will be completed </w:t>
      </w:r>
      <w:r w:rsidR="00607BA8" w:rsidRPr="00607BA8">
        <w:rPr>
          <w:sz w:val="22"/>
          <w:szCs w:val="22"/>
        </w:rPr>
        <w:t xml:space="preserve">on a standard networked laptop provided by the industrial partner which </w:t>
      </w:r>
      <w:proofErr w:type="gramStart"/>
      <w:r w:rsidR="00607BA8" w:rsidRPr="00607BA8">
        <w:rPr>
          <w:sz w:val="22"/>
          <w:szCs w:val="22"/>
        </w:rPr>
        <w:t>is capable of running</w:t>
      </w:r>
      <w:proofErr w:type="gramEnd"/>
      <w:r w:rsidR="00607BA8" w:rsidRPr="00607BA8">
        <w:rPr>
          <w:sz w:val="22"/>
          <w:szCs w:val="22"/>
        </w:rPr>
        <w:t xml:space="preserve"> data analysis and dashboard development software. No specialist hardware is required. Access to restricted secure organisational data will be provided through the industrial partners standard workstation environment.</w:t>
      </w:r>
    </w:p>
    <w:p w14:paraId="713D29FE" w14:textId="77777777" w:rsidR="00BD182B" w:rsidRDefault="00BD182B" w:rsidP="00311189">
      <w:pPr>
        <w:pStyle w:val="Heading3"/>
      </w:pPr>
      <w:bookmarkStart w:id="16" w:name="_Toc238907208"/>
      <w:r>
        <w:t>5.2</w:t>
      </w:r>
      <w:r>
        <w:tab/>
        <w:t>Software Resources</w:t>
      </w:r>
      <w:bookmarkEnd w:id="16"/>
    </w:p>
    <w:p w14:paraId="68E84F99" w14:textId="59EBF049" w:rsidR="00607BA8" w:rsidRDefault="00607BA8" w:rsidP="00607BA8">
      <w:pPr>
        <w:rPr>
          <w:sz w:val="22"/>
          <w:szCs w:val="22"/>
        </w:rPr>
      </w:pPr>
      <w:r>
        <w:rPr>
          <w:sz w:val="22"/>
          <w:szCs w:val="22"/>
        </w:rPr>
        <w:t>The following software resources will be utilised:</w:t>
      </w:r>
    </w:p>
    <w:p w14:paraId="5480D4B9" w14:textId="0811CF33" w:rsidR="00607BA8" w:rsidRPr="00CF5E09" w:rsidRDefault="00607BA8" w:rsidP="00CF5E09">
      <w:pPr>
        <w:pStyle w:val="ListParagraph"/>
        <w:numPr>
          <w:ilvl w:val="0"/>
          <w:numId w:val="11"/>
        </w:numPr>
        <w:rPr>
          <w:sz w:val="22"/>
          <w:szCs w:val="22"/>
        </w:rPr>
      </w:pPr>
      <w:r w:rsidRPr="00CF5E09">
        <w:rPr>
          <w:sz w:val="22"/>
          <w:szCs w:val="22"/>
        </w:rPr>
        <w:t>Microsoft Excel (Office 365) – initial data cleansing, structuring and exploratory analysis.</w:t>
      </w:r>
    </w:p>
    <w:p w14:paraId="627220FE" w14:textId="023803ED" w:rsidR="00607BA8" w:rsidRPr="00CF5E09" w:rsidRDefault="00607BA8" w:rsidP="00CF5E09">
      <w:pPr>
        <w:pStyle w:val="ListParagraph"/>
        <w:numPr>
          <w:ilvl w:val="0"/>
          <w:numId w:val="11"/>
        </w:numPr>
        <w:rPr>
          <w:sz w:val="22"/>
          <w:szCs w:val="22"/>
        </w:rPr>
      </w:pPr>
      <w:r w:rsidRPr="00CF5E09">
        <w:rPr>
          <w:sz w:val="22"/>
          <w:szCs w:val="22"/>
        </w:rPr>
        <w:t>Power BI – dashboard development, data modelling and visualisation.</w:t>
      </w:r>
    </w:p>
    <w:p w14:paraId="7AB15BAD" w14:textId="1E4A17AC" w:rsidR="00607BA8" w:rsidRPr="00CF5E09" w:rsidRDefault="00607BA8" w:rsidP="00CF5E09">
      <w:pPr>
        <w:pStyle w:val="ListParagraph"/>
        <w:numPr>
          <w:ilvl w:val="0"/>
          <w:numId w:val="11"/>
        </w:numPr>
        <w:rPr>
          <w:sz w:val="22"/>
          <w:szCs w:val="22"/>
        </w:rPr>
      </w:pPr>
      <w:r w:rsidRPr="00CF5E09">
        <w:rPr>
          <w:sz w:val="22"/>
          <w:szCs w:val="22"/>
        </w:rPr>
        <w:t>R Studio - dashboard development, data modelling and visualisation</w:t>
      </w:r>
    </w:p>
    <w:p w14:paraId="55706EB3" w14:textId="02DFECBD" w:rsidR="00607BA8" w:rsidRPr="00CF5E09" w:rsidRDefault="00607BA8" w:rsidP="00CF5E09">
      <w:pPr>
        <w:pStyle w:val="ListParagraph"/>
        <w:numPr>
          <w:ilvl w:val="0"/>
          <w:numId w:val="11"/>
        </w:numPr>
        <w:rPr>
          <w:sz w:val="22"/>
          <w:szCs w:val="22"/>
        </w:rPr>
      </w:pPr>
      <w:r w:rsidRPr="00CF5E09">
        <w:rPr>
          <w:sz w:val="22"/>
          <w:szCs w:val="22"/>
        </w:rPr>
        <w:t xml:space="preserve">Python – potential use for analytical tasks if required, such as testing or exploratory predictive analysis. </w:t>
      </w:r>
    </w:p>
    <w:p w14:paraId="3AF6E8B8" w14:textId="5EF6EF60" w:rsidR="00CF5E09" w:rsidRDefault="00CF5E09" w:rsidP="00607BA8">
      <w:pPr>
        <w:rPr>
          <w:sz w:val="22"/>
          <w:szCs w:val="22"/>
        </w:rPr>
      </w:pPr>
      <w:r>
        <w:rPr>
          <w:sz w:val="22"/>
          <w:szCs w:val="22"/>
        </w:rPr>
        <w:t xml:space="preserve">A final decision has not been made on which software will be utilised for each section. Microsoft Excel will likely be utilised for initial data collection as </w:t>
      </w:r>
      <w:proofErr w:type="gramStart"/>
      <w:r>
        <w:rPr>
          <w:sz w:val="22"/>
          <w:szCs w:val="22"/>
        </w:rPr>
        <w:t>the majority of</w:t>
      </w:r>
      <w:proofErr w:type="gramEnd"/>
      <w:r>
        <w:rPr>
          <w:sz w:val="22"/>
          <w:szCs w:val="22"/>
        </w:rPr>
        <w:t xml:space="preserve"> the required data is stored via this medium. R studio is designed for modelling large datasets without the need for powerful machines, whilst </w:t>
      </w:r>
      <w:proofErr w:type="spellStart"/>
      <w:r>
        <w:rPr>
          <w:sz w:val="22"/>
          <w:szCs w:val="22"/>
        </w:rPr>
        <w:t>PowerBI</w:t>
      </w:r>
      <w:proofErr w:type="spellEnd"/>
      <w:r>
        <w:rPr>
          <w:sz w:val="22"/>
          <w:szCs w:val="22"/>
        </w:rPr>
        <w:t xml:space="preserve"> is the likely candidate for dashboard development and visualisation.  </w:t>
      </w:r>
    </w:p>
    <w:p w14:paraId="4044DD24" w14:textId="77777777" w:rsidR="00BD182B" w:rsidRDefault="00BD182B" w:rsidP="00311189">
      <w:pPr>
        <w:pStyle w:val="Heading3"/>
      </w:pPr>
      <w:bookmarkStart w:id="17" w:name="_Toc238907209"/>
      <w:r>
        <w:t>5.3</w:t>
      </w:r>
      <w:r>
        <w:tab/>
        <w:t>Information Resources</w:t>
      </w:r>
      <w:bookmarkEnd w:id="17"/>
      <w:r>
        <w:t xml:space="preserve"> </w:t>
      </w:r>
    </w:p>
    <w:p w14:paraId="5C3E8ECF" w14:textId="0DC1E921" w:rsidR="009B02A5" w:rsidRPr="004B3108" w:rsidRDefault="009B02A5" w:rsidP="009B02A5">
      <w:pPr>
        <w:rPr>
          <w:sz w:val="22"/>
          <w:szCs w:val="22"/>
        </w:rPr>
      </w:pPr>
      <w:r w:rsidRPr="004B3108">
        <w:rPr>
          <w:sz w:val="22"/>
          <w:szCs w:val="22"/>
        </w:rPr>
        <w:t xml:space="preserve">The project depends upon internal data collected and provided by the industrial partner (EUI Ltd / The Admiral Group). This includes: </w:t>
      </w:r>
    </w:p>
    <w:p w14:paraId="5B78B257" w14:textId="426A8930" w:rsidR="009B02A5" w:rsidRPr="005F5EF8" w:rsidRDefault="009B02A5" w:rsidP="005F5EF8">
      <w:pPr>
        <w:pStyle w:val="ListParagraph"/>
        <w:numPr>
          <w:ilvl w:val="0"/>
          <w:numId w:val="8"/>
        </w:numPr>
        <w:rPr>
          <w:sz w:val="22"/>
          <w:szCs w:val="22"/>
        </w:rPr>
      </w:pPr>
      <w:r w:rsidRPr="005F5EF8">
        <w:rPr>
          <w:sz w:val="22"/>
          <w:szCs w:val="22"/>
        </w:rPr>
        <w:t>Claims Audit reports</w:t>
      </w:r>
      <w:r w:rsidR="000E1FC0" w:rsidRPr="005F5EF8">
        <w:rPr>
          <w:sz w:val="22"/>
          <w:szCs w:val="22"/>
        </w:rPr>
        <w:t xml:space="preserve"> (past, ongoing and planned) – including scopes, outcomes and control assessments</w:t>
      </w:r>
    </w:p>
    <w:p w14:paraId="14978A7C" w14:textId="72007D7A" w:rsidR="000E1FC0" w:rsidRPr="005F5EF8" w:rsidRDefault="000E1FC0" w:rsidP="005F5EF8">
      <w:pPr>
        <w:pStyle w:val="ListParagraph"/>
        <w:numPr>
          <w:ilvl w:val="0"/>
          <w:numId w:val="8"/>
        </w:numPr>
        <w:rPr>
          <w:sz w:val="22"/>
          <w:szCs w:val="22"/>
        </w:rPr>
      </w:pPr>
      <w:r w:rsidRPr="005F5EF8">
        <w:rPr>
          <w:sz w:val="22"/>
          <w:szCs w:val="22"/>
        </w:rPr>
        <w:t>Claims risk registers.</w:t>
      </w:r>
    </w:p>
    <w:p w14:paraId="753FD6A9" w14:textId="1FF70639" w:rsidR="005F5EF8" w:rsidRPr="005F5EF8" w:rsidRDefault="005F5EF8" w:rsidP="005F5EF8">
      <w:pPr>
        <w:pStyle w:val="ListParagraph"/>
        <w:numPr>
          <w:ilvl w:val="0"/>
          <w:numId w:val="8"/>
        </w:numPr>
        <w:rPr>
          <w:sz w:val="22"/>
          <w:szCs w:val="22"/>
        </w:rPr>
      </w:pPr>
      <w:r w:rsidRPr="005F5EF8">
        <w:rPr>
          <w:sz w:val="22"/>
          <w:szCs w:val="22"/>
        </w:rPr>
        <w:t>Claims Audit risk coverage tracker.</w:t>
      </w:r>
    </w:p>
    <w:p w14:paraId="0CDD10E7" w14:textId="2FDBD7EA" w:rsidR="005F5EF8" w:rsidRPr="005F5EF8" w:rsidRDefault="005F5EF8" w:rsidP="005F5EF8">
      <w:pPr>
        <w:pStyle w:val="ListParagraph"/>
        <w:numPr>
          <w:ilvl w:val="0"/>
          <w:numId w:val="8"/>
        </w:numPr>
        <w:rPr>
          <w:sz w:val="22"/>
          <w:szCs w:val="22"/>
        </w:rPr>
      </w:pPr>
      <w:r w:rsidRPr="005F5EF8">
        <w:rPr>
          <w:sz w:val="22"/>
          <w:szCs w:val="22"/>
        </w:rPr>
        <w:t xml:space="preserve">Claims Audit plan tracker(s). </w:t>
      </w:r>
    </w:p>
    <w:p w14:paraId="158FF1BB" w14:textId="36C8108A" w:rsidR="000E1FC0" w:rsidRPr="005F5EF8" w:rsidRDefault="000E1FC0" w:rsidP="005F5EF8">
      <w:pPr>
        <w:pStyle w:val="ListParagraph"/>
        <w:numPr>
          <w:ilvl w:val="0"/>
          <w:numId w:val="8"/>
        </w:numPr>
        <w:rPr>
          <w:sz w:val="22"/>
          <w:szCs w:val="22"/>
        </w:rPr>
      </w:pPr>
      <w:r w:rsidRPr="005F5EF8">
        <w:rPr>
          <w:sz w:val="22"/>
          <w:szCs w:val="22"/>
        </w:rPr>
        <w:t xml:space="preserve">Claims risk events </w:t>
      </w:r>
      <w:r w:rsidR="00D07AD1" w:rsidRPr="005F5EF8">
        <w:rPr>
          <w:sz w:val="22"/>
          <w:szCs w:val="22"/>
        </w:rPr>
        <w:t>and</w:t>
      </w:r>
      <w:r w:rsidRPr="005F5EF8">
        <w:rPr>
          <w:sz w:val="22"/>
          <w:szCs w:val="22"/>
        </w:rPr>
        <w:t xml:space="preserve"> near misses</w:t>
      </w:r>
      <w:r w:rsidR="00D07AD1" w:rsidRPr="005F5EF8">
        <w:rPr>
          <w:sz w:val="22"/>
          <w:szCs w:val="22"/>
        </w:rPr>
        <w:t xml:space="preserve"> – including severity, root cause and business impact)</w:t>
      </w:r>
    </w:p>
    <w:p w14:paraId="48A203E0" w14:textId="00578FD2" w:rsidR="000E1FC0" w:rsidRDefault="00D07AD1" w:rsidP="009B02A5">
      <w:pPr>
        <w:rPr>
          <w:sz w:val="22"/>
          <w:szCs w:val="22"/>
        </w:rPr>
      </w:pPr>
      <w:r w:rsidRPr="004B3108">
        <w:rPr>
          <w:sz w:val="22"/>
          <w:szCs w:val="22"/>
        </w:rPr>
        <w:t xml:space="preserve">No external datasets will be required. Due to the sensitivity of the data involved in this project, this information will not be available to anyone outside of the industrial partner. For these elements of the project AI generated records will be utilised. </w:t>
      </w:r>
    </w:p>
    <w:p w14:paraId="71F0E1FF" w14:textId="77777777" w:rsidR="00A13546" w:rsidRPr="004B3108" w:rsidRDefault="00A13546" w:rsidP="009B02A5">
      <w:pPr>
        <w:rPr>
          <w:sz w:val="22"/>
          <w:szCs w:val="22"/>
        </w:rPr>
      </w:pPr>
    </w:p>
    <w:p w14:paraId="006790B7" w14:textId="77777777" w:rsidR="00BD182B" w:rsidRDefault="00BD182B" w:rsidP="00311189">
      <w:pPr>
        <w:pStyle w:val="Heading3"/>
      </w:pPr>
      <w:bookmarkStart w:id="18" w:name="_Toc238907210"/>
      <w:r>
        <w:lastRenderedPageBreak/>
        <w:t xml:space="preserve">5.4 </w:t>
      </w:r>
      <w:r>
        <w:tab/>
        <w:t>Human Resources</w:t>
      </w:r>
      <w:bookmarkEnd w:id="18"/>
      <w:r>
        <w:t xml:space="preserve"> </w:t>
      </w:r>
    </w:p>
    <w:p w14:paraId="23AAAE37" w14:textId="302563EF" w:rsidR="00D07AD1" w:rsidRPr="004B3108" w:rsidRDefault="00D07AD1" w:rsidP="00D07AD1">
      <w:pPr>
        <w:rPr>
          <w:sz w:val="22"/>
          <w:szCs w:val="22"/>
        </w:rPr>
      </w:pPr>
      <w:r w:rsidRPr="004B3108">
        <w:rPr>
          <w:sz w:val="22"/>
          <w:szCs w:val="22"/>
        </w:rPr>
        <w:t xml:space="preserve">The author will be </w:t>
      </w:r>
      <w:r w:rsidR="000D5AB6" w:rsidRPr="004B3108">
        <w:rPr>
          <w:sz w:val="22"/>
          <w:szCs w:val="22"/>
        </w:rPr>
        <w:t xml:space="preserve">the main resource focus for this project. In </w:t>
      </w:r>
      <w:r w:rsidR="004B3108" w:rsidRPr="004B3108">
        <w:rPr>
          <w:sz w:val="22"/>
          <w:szCs w:val="22"/>
        </w:rPr>
        <w:t>addition,</w:t>
      </w:r>
      <w:r w:rsidR="000D5AB6" w:rsidRPr="004B3108">
        <w:rPr>
          <w:sz w:val="22"/>
          <w:szCs w:val="22"/>
        </w:rPr>
        <w:t xml:space="preserve"> the following may also provide input and direction:</w:t>
      </w:r>
    </w:p>
    <w:p w14:paraId="78B28B67" w14:textId="161E723F" w:rsidR="000D5AB6" w:rsidRPr="004B3108" w:rsidRDefault="004B3108" w:rsidP="00D07AD1">
      <w:pPr>
        <w:rPr>
          <w:sz w:val="22"/>
          <w:szCs w:val="22"/>
        </w:rPr>
      </w:pPr>
      <w:r w:rsidRPr="004B3108">
        <w:rPr>
          <w:sz w:val="22"/>
          <w:szCs w:val="22"/>
        </w:rPr>
        <w:t xml:space="preserve">Lecturer – Academic guidance and methodological oversight. </w:t>
      </w:r>
    </w:p>
    <w:p w14:paraId="6796F87A" w14:textId="0B396449" w:rsidR="004B3108" w:rsidRPr="004B3108" w:rsidRDefault="004B3108" w:rsidP="00D07AD1">
      <w:pPr>
        <w:rPr>
          <w:sz w:val="22"/>
          <w:szCs w:val="22"/>
        </w:rPr>
      </w:pPr>
      <w:r w:rsidRPr="004B3108">
        <w:rPr>
          <w:sz w:val="22"/>
          <w:szCs w:val="22"/>
        </w:rPr>
        <w:t xml:space="preserve">Industrial partner stakeholders / subject matter experts. Access to restricted platforms, clarification on Audit processes, risk registers and risk event logs. </w:t>
      </w:r>
    </w:p>
    <w:p w14:paraId="17B1FF7F" w14:textId="23629E3F" w:rsidR="004B3108" w:rsidRPr="004B3108" w:rsidRDefault="004B3108" w:rsidP="00D07AD1">
      <w:pPr>
        <w:rPr>
          <w:sz w:val="22"/>
          <w:szCs w:val="22"/>
        </w:rPr>
      </w:pPr>
      <w:r w:rsidRPr="004B3108">
        <w:rPr>
          <w:sz w:val="22"/>
          <w:szCs w:val="22"/>
        </w:rPr>
        <w:t xml:space="preserve">Risk / Audit staff for testing effectiveness of the dashboard </w:t>
      </w:r>
      <w:r>
        <w:rPr>
          <w:sz w:val="22"/>
          <w:szCs w:val="22"/>
        </w:rPr>
        <w:t xml:space="preserve">and the ability to continue utilising and running the project without the continued support of the author. </w:t>
      </w:r>
    </w:p>
    <w:p w14:paraId="69805E49" w14:textId="44746EEB" w:rsidR="003142B1" w:rsidRDefault="003142B1" w:rsidP="003142B1">
      <w:pPr>
        <w:pStyle w:val="Heading3"/>
      </w:pPr>
      <w:bookmarkStart w:id="19" w:name="_Toc238907211"/>
      <w:r>
        <w:t>5.5</w:t>
      </w:r>
      <w:r>
        <w:tab/>
        <w:t>Cost Resource</w:t>
      </w:r>
      <w:bookmarkEnd w:id="19"/>
      <w:r>
        <w:t xml:space="preserve"> </w:t>
      </w:r>
    </w:p>
    <w:p w14:paraId="63CB7EA2" w14:textId="69CE72D0" w:rsidR="003142B1" w:rsidRDefault="003142B1" w:rsidP="003142B1">
      <w:pPr>
        <w:rPr>
          <w:sz w:val="22"/>
          <w:szCs w:val="22"/>
        </w:rPr>
      </w:pPr>
      <w:r w:rsidRPr="00416236">
        <w:rPr>
          <w:sz w:val="22"/>
          <w:szCs w:val="22"/>
        </w:rPr>
        <w:t xml:space="preserve">No additional funding is required. Existing </w:t>
      </w:r>
      <w:r w:rsidR="00416236">
        <w:rPr>
          <w:sz w:val="22"/>
          <w:szCs w:val="22"/>
        </w:rPr>
        <w:t>industrial partner</w:t>
      </w:r>
      <w:r w:rsidRPr="00416236">
        <w:rPr>
          <w:sz w:val="22"/>
          <w:szCs w:val="22"/>
        </w:rPr>
        <w:t xml:space="preserve"> and university resource will support project delivery. </w:t>
      </w:r>
    </w:p>
    <w:p w14:paraId="41E367DB" w14:textId="72346E63" w:rsidR="00BD182B" w:rsidRDefault="00BD182B" w:rsidP="00311189">
      <w:pPr>
        <w:pStyle w:val="Heading3"/>
      </w:pPr>
      <w:bookmarkStart w:id="20" w:name="_Toc238907212"/>
      <w:r>
        <w:t>5.</w:t>
      </w:r>
      <w:r w:rsidR="003142B1">
        <w:t>6</w:t>
      </w:r>
      <w:r>
        <w:tab/>
        <w:t>Project Plan</w:t>
      </w:r>
      <w:bookmarkEnd w:id="20"/>
    </w:p>
    <w:p w14:paraId="4340EBF7" w14:textId="663B68F9" w:rsidR="00416236" w:rsidRPr="00416236" w:rsidRDefault="00416236" w:rsidP="004F01F1">
      <w:pPr>
        <w:rPr>
          <w:sz w:val="22"/>
          <w:szCs w:val="22"/>
        </w:rPr>
      </w:pPr>
      <w:r w:rsidRPr="00416236">
        <w:rPr>
          <w:sz w:val="22"/>
          <w:szCs w:val="22"/>
        </w:rPr>
        <w:t xml:space="preserve">Below is a structured plan covering the intended phases of the project. Dates are approximate and may vary depending on the speed of completion, unexpected delays or additional findings and fixes needing to be implemented. </w:t>
      </w:r>
    </w:p>
    <w:tbl>
      <w:tblPr>
        <w:tblStyle w:val="TableGrid"/>
        <w:tblW w:w="0" w:type="auto"/>
        <w:tblLook w:val="04A0" w:firstRow="1" w:lastRow="0" w:firstColumn="1" w:lastColumn="0" w:noHBand="0" w:noVBand="1"/>
      </w:tblPr>
      <w:tblGrid>
        <w:gridCol w:w="2122"/>
        <w:gridCol w:w="6678"/>
        <w:gridCol w:w="1656"/>
      </w:tblGrid>
      <w:tr w:rsidR="00416236" w14:paraId="5F5B485C" w14:textId="77777777" w:rsidTr="00D74C85">
        <w:tc>
          <w:tcPr>
            <w:tcW w:w="2122" w:type="dxa"/>
          </w:tcPr>
          <w:p w14:paraId="467D074B" w14:textId="5CE439C4" w:rsidR="00416236" w:rsidRDefault="00416236" w:rsidP="004F01F1">
            <w:r>
              <w:t xml:space="preserve">Phrase </w:t>
            </w:r>
          </w:p>
        </w:tc>
        <w:tc>
          <w:tcPr>
            <w:tcW w:w="6678" w:type="dxa"/>
          </w:tcPr>
          <w:p w14:paraId="458D9858" w14:textId="4B8A35DC" w:rsidR="00416236" w:rsidRDefault="00416236" w:rsidP="004F01F1">
            <w:r>
              <w:t xml:space="preserve">Activities </w:t>
            </w:r>
          </w:p>
        </w:tc>
        <w:tc>
          <w:tcPr>
            <w:tcW w:w="1656" w:type="dxa"/>
          </w:tcPr>
          <w:p w14:paraId="641A4879" w14:textId="310EB0B7" w:rsidR="00416236" w:rsidRDefault="00416236" w:rsidP="004F01F1">
            <w:r>
              <w:t>Timeline</w:t>
            </w:r>
          </w:p>
        </w:tc>
      </w:tr>
      <w:tr w:rsidR="00416236" w14:paraId="473E2851" w14:textId="77777777" w:rsidTr="007B20CB">
        <w:tc>
          <w:tcPr>
            <w:tcW w:w="2122" w:type="dxa"/>
            <w:vAlign w:val="center"/>
          </w:tcPr>
          <w:p w14:paraId="4BF3DBAB" w14:textId="3EEA9B21" w:rsidR="00416236" w:rsidRPr="00D74C85" w:rsidRDefault="00416236" w:rsidP="004F01F1">
            <w:pPr>
              <w:rPr>
                <w:sz w:val="22"/>
                <w:szCs w:val="22"/>
              </w:rPr>
            </w:pPr>
            <w:r w:rsidRPr="00D74C85">
              <w:rPr>
                <w:sz w:val="22"/>
                <w:szCs w:val="22"/>
              </w:rPr>
              <w:t>Initiation</w:t>
            </w:r>
          </w:p>
        </w:tc>
        <w:tc>
          <w:tcPr>
            <w:tcW w:w="6678" w:type="dxa"/>
            <w:vAlign w:val="center"/>
          </w:tcPr>
          <w:p w14:paraId="653F1EB0" w14:textId="2CD4944F" w:rsidR="00416236" w:rsidRPr="00D74C85" w:rsidRDefault="00416236" w:rsidP="004F01F1">
            <w:pPr>
              <w:rPr>
                <w:sz w:val="22"/>
                <w:szCs w:val="22"/>
              </w:rPr>
            </w:pPr>
            <w:r w:rsidRPr="00D74C85">
              <w:rPr>
                <w:sz w:val="22"/>
                <w:szCs w:val="22"/>
              </w:rPr>
              <w:t xml:space="preserve">Finalise aim, objectives, methodology </w:t>
            </w:r>
            <w:r w:rsidR="00D74C85" w:rsidRPr="00D74C85">
              <w:rPr>
                <w:sz w:val="22"/>
                <w:szCs w:val="22"/>
              </w:rPr>
              <w:t xml:space="preserve">etc from feedback on proposal </w:t>
            </w:r>
          </w:p>
        </w:tc>
        <w:tc>
          <w:tcPr>
            <w:tcW w:w="1656" w:type="dxa"/>
            <w:vAlign w:val="center"/>
          </w:tcPr>
          <w:p w14:paraId="212F1FDF" w14:textId="77777777" w:rsidR="00416236" w:rsidRDefault="00D74C85" w:rsidP="007B20CB">
            <w:pPr>
              <w:jc w:val="center"/>
              <w:rPr>
                <w:sz w:val="22"/>
                <w:szCs w:val="22"/>
              </w:rPr>
            </w:pPr>
            <w:r w:rsidRPr="00D74C85">
              <w:rPr>
                <w:sz w:val="22"/>
                <w:szCs w:val="22"/>
              </w:rPr>
              <w:t>January 2027</w:t>
            </w:r>
          </w:p>
          <w:p w14:paraId="41893189" w14:textId="26222D60" w:rsidR="005F5EF8" w:rsidRPr="00D74C85" w:rsidRDefault="005F5EF8" w:rsidP="007B20CB">
            <w:pPr>
              <w:jc w:val="center"/>
              <w:rPr>
                <w:sz w:val="22"/>
                <w:szCs w:val="22"/>
              </w:rPr>
            </w:pPr>
            <w:r>
              <w:rPr>
                <w:sz w:val="22"/>
                <w:szCs w:val="22"/>
              </w:rPr>
              <w:t>1 week</w:t>
            </w:r>
          </w:p>
        </w:tc>
      </w:tr>
      <w:tr w:rsidR="00416236" w14:paraId="6392750F" w14:textId="77777777" w:rsidTr="007B20CB">
        <w:tc>
          <w:tcPr>
            <w:tcW w:w="2122" w:type="dxa"/>
            <w:vAlign w:val="center"/>
          </w:tcPr>
          <w:p w14:paraId="369D7335" w14:textId="146439FF" w:rsidR="00416236" w:rsidRPr="00D74C85" w:rsidRDefault="00D74C85" w:rsidP="004F01F1">
            <w:pPr>
              <w:rPr>
                <w:sz w:val="22"/>
                <w:szCs w:val="22"/>
              </w:rPr>
            </w:pPr>
            <w:r>
              <w:rPr>
                <w:sz w:val="22"/>
                <w:szCs w:val="22"/>
              </w:rPr>
              <w:t>Data acquisition and understanding</w:t>
            </w:r>
          </w:p>
        </w:tc>
        <w:tc>
          <w:tcPr>
            <w:tcW w:w="6678" w:type="dxa"/>
            <w:vAlign w:val="center"/>
          </w:tcPr>
          <w:p w14:paraId="5159928B" w14:textId="303A8E79" w:rsidR="00416236" w:rsidRPr="00D74C85" w:rsidRDefault="00D74C85" w:rsidP="004F01F1">
            <w:pPr>
              <w:rPr>
                <w:sz w:val="22"/>
                <w:szCs w:val="22"/>
              </w:rPr>
            </w:pPr>
            <w:r>
              <w:rPr>
                <w:sz w:val="22"/>
                <w:szCs w:val="22"/>
              </w:rPr>
              <w:t xml:space="preserve">Obtain Claims Audit reports, </w:t>
            </w:r>
            <w:r w:rsidR="00901F4C">
              <w:rPr>
                <w:sz w:val="22"/>
                <w:szCs w:val="22"/>
              </w:rPr>
              <w:t xml:space="preserve">Claims Audit risk coverage tracker, Claims Audit plan tracker, </w:t>
            </w:r>
            <w:r>
              <w:rPr>
                <w:sz w:val="22"/>
                <w:szCs w:val="22"/>
              </w:rPr>
              <w:t>Claims risk registers</w:t>
            </w:r>
            <w:r w:rsidR="00901F4C">
              <w:rPr>
                <w:sz w:val="22"/>
                <w:szCs w:val="22"/>
              </w:rPr>
              <w:t xml:space="preserve">, </w:t>
            </w:r>
            <w:r>
              <w:rPr>
                <w:sz w:val="22"/>
                <w:szCs w:val="22"/>
              </w:rPr>
              <w:t xml:space="preserve">and risk event data. Review structure. Identify any gaps present. Identify if any additional data required. </w:t>
            </w:r>
          </w:p>
        </w:tc>
        <w:tc>
          <w:tcPr>
            <w:tcW w:w="1656" w:type="dxa"/>
            <w:vAlign w:val="center"/>
          </w:tcPr>
          <w:p w14:paraId="66B7C691" w14:textId="34F0EC22" w:rsidR="00416236" w:rsidRDefault="00901F4C" w:rsidP="007B20CB">
            <w:pPr>
              <w:jc w:val="center"/>
              <w:rPr>
                <w:sz w:val="22"/>
                <w:szCs w:val="22"/>
              </w:rPr>
            </w:pPr>
            <w:r>
              <w:rPr>
                <w:sz w:val="22"/>
                <w:szCs w:val="22"/>
              </w:rPr>
              <w:t>3</w:t>
            </w:r>
            <w:r w:rsidR="005F5EF8">
              <w:rPr>
                <w:sz w:val="22"/>
                <w:szCs w:val="22"/>
              </w:rPr>
              <w:t xml:space="preserve"> – </w:t>
            </w:r>
            <w:r>
              <w:rPr>
                <w:sz w:val="22"/>
                <w:szCs w:val="22"/>
              </w:rPr>
              <w:t>5</w:t>
            </w:r>
            <w:r w:rsidR="005F5EF8">
              <w:rPr>
                <w:sz w:val="22"/>
                <w:szCs w:val="22"/>
              </w:rPr>
              <w:t xml:space="preserve"> weeks</w:t>
            </w:r>
          </w:p>
          <w:p w14:paraId="7457B39D" w14:textId="05EE37E2" w:rsidR="00901F4C" w:rsidRPr="00D74C85" w:rsidRDefault="00901F4C" w:rsidP="007B20CB">
            <w:pPr>
              <w:jc w:val="center"/>
              <w:rPr>
                <w:sz w:val="22"/>
                <w:szCs w:val="22"/>
              </w:rPr>
            </w:pPr>
            <w:r>
              <w:rPr>
                <w:sz w:val="22"/>
                <w:szCs w:val="22"/>
              </w:rPr>
              <w:t>Jan – Feb</w:t>
            </w:r>
          </w:p>
        </w:tc>
      </w:tr>
      <w:tr w:rsidR="00416236" w14:paraId="50869DB8" w14:textId="77777777" w:rsidTr="007B20CB">
        <w:tc>
          <w:tcPr>
            <w:tcW w:w="2122" w:type="dxa"/>
            <w:vAlign w:val="center"/>
          </w:tcPr>
          <w:p w14:paraId="04A1B75D" w14:textId="1166E3BE" w:rsidR="00416236" w:rsidRPr="00D74C85" w:rsidRDefault="00D5754B" w:rsidP="004F01F1">
            <w:pPr>
              <w:rPr>
                <w:sz w:val="22"/>
                <w:szCs w:val="22"/>
              </w:rPr>
            </w:pPr>
            <w:r>
              <w:rPr>
                <w:sz w:val="22"/>
                <w:szCs w:val="22"/>
              </w:rPr>
              <w:t>Data Cleaning and integration</w:t>
            </w:r>
          </w:p>
        </w:tc>
        <w:tc>
          <w:tcPr>
            <w:tcW w:w="6678" w:type="dxa"/>
            <w:vAlign w:val="center"/>
          </w:tcPr>
          <w:p w14:paraId="4B042860" w14:textId="07EF142B" w:rsidR="00416236" w:rsidRPr="00D74C85" w:rsidRDefault="00D5754B" w:rsidP="004F01F1">
            <w:pPr>
              <w:rPr>
                <w:sz w:val="22"/>
                <w:szCs w:val="22"/>
              </w:rPr>
            </w:pPr>
            <w:r>
              <w:rPr>
                <w:sz w:val="22"/>
                <w:szCs w:val="22"/>
              </w:rPr>
              <w:t xml:space="preserve">Standardise formats; merge datasets; prepare analytical dataset </w:t>
            </w:r>
          </w:p>
        </w:tc>
        <w:tc>
          <w:tcPr>
            <w:tcW w:w="1656" w:type="dxa"/>
            <w:vAlign w:val="center"/>
          </w:tcPr>
          <w:p w14:paraId="73C200BD" w14:textId="199FAAF9" w:rsidR="00416236" w:rsidRDefault="00901F4C" w:rsidP="007B20CB">
            <w:pPr>
              <w:jc w:val="center"/>
              <w:rPr>
                <w:sz w:val="22"/>
                <w:szCs w:val="22"/>
              </w:rPr>
            </w:pPr>
            <w:r>
              <w:rPr>
                <w:sz w:val="22"/>
                <w:szCs w:val="22"/>
              </w:rPr>
              <w:t>3</w:t>
            </w:r>
            <w:r w:rsidR="005F5EF8">
              <w:rPr>
                <w:sz w:val="22"/>
                <w:szCs w:val="22"/>
              </w:rPr>
              <w:t xml:space="preserve"> – </w:t>
            </w:r>
            <w:r>
              <w:rPr>
                <w:sz w:val="22"/>
                <w:szCs w:val="22"/>
              </w:rPr>
              <w:t>5</w:t>
            </w:r>
            <w:r w:rsidR="005F5EF8">
              <w:rPr>
                <w:sz w:val="22"/>
                <w:szCs w:val="22"/>
              </w:rPr>
              <w:t xml:space="preserve"> weeks</w:t>
            </w:r>
          </w:p>
          <w:p w14:paraId="798DD08D" w14:textId="3559536B" w:rsidR="00901F4C" w:rsidRPr="00D74C85" w:rsidRDefault="00901F4C" w:rsidP="007B20CB">
            <w:pPr>
              <w:jc w:val="center"/>
              <w:rPr>
                <w:sz w:val="22"/>
                <w:szCs w:val="22"/>
              </w:rPr>
            </w:pPr>
            <w:r>
              <w:rPr>
                <w:sz w:val="22"/>
                <w:szCs w:val="22"/>
              </w:rPr>
              <w:t xml:space="preserve">Feb </w:t>
            </w:r>
            <w:r w:rsidR="00643267">
              <w:rPr>
                <w:sz w:val="22"/>
                <w:szCs w:val="22"/>
              </w:rPr>
              <w:t>–</w:t>
            </w:r>
            <w:r>
              <w:rPr>
                <w:sz w:val="22"/>
                <w:szCs w:val="22"/>
              </w:rPr>
              <w:t xml:space="preserve"> March</w:t>
            </w:r>
          </w:p>
        </w:tc>
      </w:tr>
      <w:tr w:rsidR="00416236" w14:paraId="5C90C1A4" w14:textId="77777777" w:rsidTr="007B20CB">
        <w:tc>
          <w:tcPr>
            <w:tcW w:w="2122" w:type="dxa"/>
            <w:vAlign w:val="center"/>
          </w:tcPr>
          <w:p w14:paraId="575D7648" w14:textId="0969ACA9" w:rsidR="00416236" w:rsidRPr="00D74C85" w:rsidRDefault="00D5754B" w:rsidP="004F01F1">
            <w:pPr>
              <w:rPr>
                <w:sz w:val="22"/>
                <w:szCs w:val="22"/>
              </w:rPr>
            </w:pPr>
            <w:r>
              <w:rPr>
                <w:sz w:val="22"/>
                <w:szCs w:val="22"/>
              </w:rPr>
              <w:t xml:space="preserve">Data analysis </w:t>
            </w:r>
          </w:p>
        </w:tc>
        <w:tc>
          <w:tcPr>
            <w:tcW w:w="6678" w:type="dxa"/>
            <w:vAlign w:val="center"/>
          </w:tcPr>
          <w:p w14:paraId="378F8B36" w14:textId="4AB91798" w:rsidR="00416236" w:rsidRPr="00D74C85" w:rsidRDefault="00D5754B" w:rsidP="004F01F1">
            <w:pPr>
              <w:rPr>
                <w:sz w:val="22"/>
                <w:szCs w:val="22"/>
              </w:rPr>
            </w:pPr>
            <w:r>
              <w:rPr>
                <w:sz w:val="22"/>
                <w:szCs w:val="22"/>
              </w:rPr>
              <w:t>Trend analysis, correlation analysis, quantitative interpretation</w:t>
            </w:r>
          </w:p>
        </w:tc>
        <w:tc>
          <w:tcPr>
            <w:tcW w:w="1656" w:type="dxa"/>
            <w:vAlign w:val="center"/>
          </w:tcPr>
          <w:p w14:paraId="7FFA6407" w14:textId="1D6EC509" w:rsidR="00416236" w:rsidRDefault="00901F4C" w:rsidP="007B20CB">
            <w:pPr>
              <w:jc w:val="center"/>
              <w:rPr>
                <w:sz w:val="22"/>
                <w:szCs w:val="22"/>
              </w:rPr>
            </w:pPr>
            <w:r>
              <w:rPr>
                <w:sz w:val="22"/>
                <w:szCs w:val="22"/>
              </w:rPr>
              <w:t xml:space="preserve">3 </w:t>
            </w:r>
            <w:r w:rsidR="005F5EF8">
              <w:rPr>
                <w:sz w:val="22"/>
                <w:szCs w:val="22"/>
              </w:rPr>
              <w:t>-</w:t>
            </w:r>
            <w:r>
              <w:rPr>
                <w:sz w:val="22"/>
                <w:szCs w:val="22"/>
              </w:rPr>
              <w:t xml:space="preserve"> 5</w:t>
            </w:r>
            <w:r w:rsidR="005F5EF8">
              <w:rPr>
                <w:sz w:val="22"/>
                <w:szCs w:val="22"/>
              </w:rPr>
              <w:t xml:space="preserve"> weeks</w:t>
            </w:r>
          </w:p>
          <w:p w14:paraId="18DC7567" w14:textId="7EF10289" w:rsidR="00643267" w:rsidRPr="00D74C85" w:rsidRDefault="00643267" w:rsidP="007B20CB">
            <w:pPr>
              <w:jc w:val="center"/>
              <w:rPr>
                <w:sz w:val="22"/>
                <w:szCs w:val="22"/>
              </w:rPr>
            </w:pPr>
            <w:r>
              <w:rPr>
                <w:sz w:val="22"/>
                <w:szCs w:val="22"/>
              </w:rPr>
              <w:t>March – April</w:t>
            </w:r>
          </w:p>
        </w:tc>
      </w:tr>
      <w:tr w:rsidR="00416236" w14:paraId="12E93D26" w14:textId="77777777" w:rsidTr="007B20CB">
        <w:tc>
          <w:tcPr>
            <w:tcW w:w="2122" w:type="dxa"/>
            <w:vAlign w:val="center"/>
          </w:tcPr>
          <w:p w14:paraId="38618686" w14:textId="2FB1FDCE" w:rsidR="00416236" w:rsidRPr="00D74C85" w:rsidRDefault="00D5754B" w:rsidP="004F01F1">
            <w:pPr>
              <w:rPr>
                <w:sz w:val="22"/>
                <w:szCs w:val="22"/>
              </w:rPr>
            </w:pPr>
            <w:r>
              <w:rPr>
                <w:sz w:val="22"/>
                <w:szCs w:val="22"/>
              </w:rPr>
              <w:t>Dashboard development</w:t>
            </w:r>
          </w:p>
        </w:tc>
        <w:tc>
          <w:tcPr>
            <w:tcW w:w="6678" w:type="dxa"/>
            <w:vAlign w:val="center"/>
          </w:tcPr>
          <w:p w14:paraId="10728345" w14:textId="4D932F6B" w:rsidR="00416236" w:rsidRPr="00D74C85" w:rsidRDefault="00D5754B" w:rsidP="004F01F1">
            <w:pPr>
              <w:rPr>
                <w:sz w:val="22"/>
                <w:szCs w:val="22"/>
              </w:rPr>
            </w:pPr>
            <w:r>
              <w:rPr>
                <w:sz w:val="22"/>
                <w:szCs w:val="22"/>
              </w:rPr>
              <w:t>Build dashboard; refine visualisations; stakeholder feedback</w:t>
            </w:r>
          </w:p>
        </w:tc>
        <w:tc>
          <w:tcPr>
            <w:tcW w:w="1656" w:type="dxa"/>
            <w:vAlign w:val="center"/>
          </w:tcPr>
          <w:p w14:paraId="085DFC5D" w14:textId="77777777" w:rsidR="00416236" w:rsidRDefault="00901F4C" w:rsidP="007B20CB">
            <w:pPr>
              <w:jc w:val="center"/>
              <w:rPr>
                <w:sz w:val="22"/>
                <w:szCs w:val="22"/>
              </w:rPr>
            </w:pPr>
            <w:r>
              <w:rPr>
                <w:sz w:val="22"/>
                <w:szCs w:val="22"/>
              </w:rPr>
              <w:t xml:space="preserve">3 </w:t>
            </w:r>
            <w:r w:rsidR="005F5EF8">
              <w:rPr>
                <w:sz w:val="22"/>
                <w:szCs w:val="22"/>
              </w:rPr>
              <w:t>-</w:t>
            </w:r>
            <w:r>
              <w:rPr>
                <w:sz w:val="22"/>
                <w:szCs w:val="22"/>
              </w:rPr>
              <w:t xml:space="preserve"> 5</w:t>
            </w:r>
            <w:r w:rsidR="005F5EF8">
              <w:rPr>
                <w:sz w:val="22"/>
                <w:szCs w:val="22"/>
              </w:rPr>
              <w:t xml:space="preserve"> weeks</w:t>
            </w:r>
          </w:p>
          <w:p w14:paraId="1422B793" w14:textId="764DFB87" w:rsidR="00643267" w:rsidRPr="00D74C85" w:rsidRDefault="00643267" w:rsidP="007B20CB">
            <w:pPr>
              <w:jc w:val="center"/>
              <w:rPr>
                <w:sz w:val="22"/>
                <w:szCs w:val="22"/>
              </w:rPr>
            </w:pPr>
            <w:r>
              <w:rPr>
                <w:sz w:val="22"/>
                <w:szCs w:val="22"/>
              </w:rPr>
              <w:t>April – May</w:t>
            </w:r>
          </w:p>
        </w:tc>
      </w:tr>
      <w:tr w:rsidR="00D5754B" w14:paraId="761E5252" w14:textId="77777777" w:rsidTr="007B20CB">
        <w:tc>
          <w:tcPr>
            <w:tcW w:w="2122" w:type="dxa"/>
            <w:vAlign w:val="center"/>
          </w:tcPr>
          <w:p w14:paraId="05FE3CFD" w14:textId="397260E9" w:rsidR="00D5754B" w:rsidRDefault="00D5754B" w:rsidP="004F01F1">
            <w:pPr>
              <w:rPr>
                <w:sz w:val="22"/>
                <w:szCs w:val="22"/>
              </w:rPr>
            </w:pPr>
            <w:r>
              <w:rPr>
                <w:sz w:val="22"/>
                <w:szCs w:val="22"/>
              </w:rPr>
              <w:t xml:space="preserve">Evaluation </w:t>
            </w:r>
          </w:p>
        </w:tc>
        <w:tc>
          <w:tcPr>
            <w:tcW w:w="6678" w:type="dxa"/>
            <w:vAlign w:val="center"/>
          </w:tcPr>
          <w:p w14:paraId="057666D8" w14:textId="1B331AA5" w:rsidR="00D5754B" w:rsidRDefault="00211F0E" w:rsidP="004F01F1">
            <w:pPr>
              <w:rPr>
                <w:sz w:val="22"/>
                <w:szCs w:val="22"/>
              </w:rPr>
            </w:pPr>
            <w:r>
              <w:rPr>
                <w:sz w:val="22"/>
                <w:szCs w:val="22"/>
              </w:rPr>
              <w:t>Assess organisational value – evaluate predictive potential</w:t>
            </w:r>
          </w:p>
        </w:tc>
        <w:tc>
          <w:tcPr>
            <w:tcW w:w="1656" w:type="dxa"/>
            <w:vAlign w:val="center"/>
          </w:tcPr>
          <w:p w14:paraId="1DD2F777" w14:textId="77777777" w:rsidR="00643267" w:rsidRDefault="00901F4C" w:rsidP="007B20CB">
            <w:pPr>
              <w:jc w:val="center"/>
              <w:rPr>
                <w:sz w:val="22"/>
                <w:szCs w:val="22"/>
              </w:rPr>
            </w:pPr>
            <w:r>
              <w:rPr>
                <w:sz w:val="22"/>
                <w:szCs w:val="22"/>
              </w:rPr>
              <w:t>2 - 4 weeks</w:t>
            </w:r>
          </w:p>
          <w:p w14:paraId="2A541109" w14:textId="3D89B50C" w:rsidR="00D5754B" w:rsidRPr="00D74C85" w:rsidRDefault="00643267" w:rsidP="007B20CB">
            <w:pPr>
              <w:jc w:val="center"/>
              <w:rPr>
                <w:sz w:val="22"/>
                <w:szCs w:val="22"/>
              </w:rPr>
            </w:pPr>
            <w:r>
              <w:rPr>
                <w:sz w:val="22"/>
                <w:szCs w:val="22"/>
              </w:rPr>
              <w:t>May - June</w:t>
            </w:r>
          </w:p>
        </w:tc>
      </w:tr>
      <w:tr w:rsidR="00D5754B" w14:paraId="18379026" w14:textId="77777777" w:rsidTr="003C33FC">
        <w:trPr>
          <w:trHeight w:val="511"/>
        </w:trPr>
        <w:tc>
          <w:tcPr>
            <w:tcW w:w="2122" w:type="dxa"/>
            <w:vAlign w:val="center"/>
          </w:tcPr>
          <w:p w14:paraId="123E1199" w14:textId="39CCDD60" w:rsidR="00D5754B" w:rsidRDefault="00D5754B" w:rsidP="004F01F1">
            <w:pPr>
              <w:rPr>
                <w:sz w:val="22"/>
                <w:szCs w:val="22"/>
              </w:rPr>
            </w:pPr>
            <w:r>
              <w:rPr>
                <w:sz w:val="22"/>
                <w:szCs w:val="22"/>
              </w:rPr>
              <w:t xml:space="preserve">Report writing </w:t>
            </w:r>
          </w:p>
        </w:tc>
        <w:tc>
          <w:tcPr>
            <w:tcW w:w="6678" w:type="dxa"/>
            <w:vAlign w:val="center"/>
          </w:tcPr>
          <w:p w14:paraId="7235C849" w14:textId="2E986C42" w:rsidR="00D5754B" w:rsidRDefault="00211F0E" w:rsidP="004F01F1">
            <w:pPr>
              <w:rPr>
                <w:sz w:val="22"/>
                <w:szCs w:val="22"/>
              </w:rPr>
            </w:pPr>
            <w:r>
              <w:rPr>
                <w:sz w:val="22"/>
                <w:szCs w:val="22"/>
              </w:rPr>
              <w:t>Complete final report</w:t>
            </w:r>
            <w:r w:rsidR="00901F4C">
              <w:rPr>
                <w:sz w:val="22"/>
                <w:szCs w:val="22"/>
              </w:rPr>
              <w:t>,</w:t>
            </w:r>
            <w:r>
              <w:rPr>
                <w:sz w:val="22"/>
                <w:szCs w:val="22"/>
              </w:rPr>
              <w:t xml:space="preserve"> prepare dashboard documentation and presentation for industrial partner stakeholders</w:t>
            </w:r>
          </w:p>
        </w:tc>
        <w:tc>
          <w:tcPr>
            <w:tcW w:w="1656" w:type="dxa"/>
            <w:vAlign w:val="center"/>
          </w:tcPr>
          <w:p w14:paraId="36E62AD4" w14:textId="0EF38094" w:rsidR="00901F4C" w:rsidRDefault="00901F4C" w:rsidP="007B20CB">
            <w:pPr>
              <w:jc w:val="center"/>
              <w:rPr>
                <w:sz w:val="22"/>
                <w:szCs w:val="22"/>
              </w:rPr>
            </w:pPr>
            <w:r>
              <w:rPr>
                <w:sz w:val="22"/>
                <w:szCs w:val="22"/>
              </w:rPr>
              <w:t>2 – 3 weeks</w:t>
            </w:r>
          </w:p>
          <w:p w14:paraId="14519115" w14:textId="5E9BF22F" w:rsidR="00D5754B" w:rsidRPr="00D74C85" w:rsidRDefault="00643267" w:rsidP="007B20CB">
            <w:pPr>
              <w:jc w:val="center"/>
              <w:rPr>
                <w:sz w:val="22"/>
                <w:szCs w:val="22"/>
              </w:rPr>
            </w:pPr>
            <w:r>
              <w:rPr>
                <w:sz w:val="22"/>
                <w:szCs w:val="22"/>
              </w:rPr>
              <w:t xml:space="preserve">June - </w:t>
            </w:r>
            <w:r w:rsidR="00211F0E">
              <w:rPr>
                <w:sz w:val="22"/>
                <w:szCs w:val="22"/>
              </w:rPr>
              <w:t>July</w:t>
            </w:r>
          </w:p>
        </w:tc>
      </w:tr>
    </w:tbl>
    <w:p w14:paraId="613AECC7" w14:textId="235960B2" w:rsidR="00416236" w:rsidRPr="003C33FC" w:rsidRDefault="00CF5E09" w:rsidP="004F01F1">
      <w:pPr>
        <w:rPr>
          <w:sz w:val="18"/>
          <w:szCs w:val="18"/>
        </w:rPr>
      </w:pPr>
      <w:r w:rsidRPr="003C33FC">
        <w:rPr>
          <w:sz w:val="18"/>
          <w:szCs w:val="18"/>
        </w:rPr>
        <w:t>Table 02</w:t>
      </w:r>
      <w:r w:rsidR="003C33FC">
        <w:rPr>
          <w:sz w:val="18"/>
          <w:szCs w:val="18"/>
        </w:rPr>
        <w:t xml:space="preserve"> – Intended project timeline</w:t>
      </w:r>
    </w:p>
    <w:p w14:paraId="36EEB848" w14:textId="575E082F" w:rsidR="00BD182B" w:rsidRDefault="008F61C4" w:rsidP="00412345">
      <w:pPr>
        <w:spacing w:after="0"/>
      </w:pPr>
      <w:r>
        <w:rPr>
          <w:noProof/>
        </w:rPr>
        <w:drawing>
          <wp:inline distT="0" distB="0" distL="0" distR="0" wp14:anchorId="4D6CE677" wp14:editId="3E893171">
            <wp:extent cx="6660000" cy="2340000"/>
            <wp:effectExtent l="0" t="0" r="7620" b="3175"/>
            <wp:docPr id="1677041225" name="Chart 1">
              <a:extLst xmlns:a="http://schemas.openxmlformats.org/drawingml/2006/main">
                <a:ext uri="{FF2B5EF4-FFF2-40B4-BE49-F238E27FC236}">
                  <a16:creationId xmlns:a16="http://schemas.microsoft.com/office/drawing/2014/main" id="{77F6C493-2B00-3808-BA4A-B14C687624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85E9DB7" w14:textId="0E109DDD" w:rsidR="008F61C4" w:rsidRPr="003C33FC" w:rsidRDefault="008F61C4" w:rsidP="004F01F1">
      <w:pPr>
        <w:rPr>
          <w:sz w:val="18"/>
          <w:szCs w:val="18"/>
        </w:rPr>
      </w:pPr>
      <w:r w:rsidRPr="003C33FC">
        <w:rPr>
          <w:sz w:val="18"/>
          <w:szCs w:val="18"/>
        </w:rPr>
        <w:t>Figure 1 – Gannt chart</w:t>
      </w:r>
    </w:p>
    <w:p w14:paraId="488152BC" w14:textId="77777777" w:rsidR="00BD182B" w:rsidRDefault="00BD182B" w:rsidP="00311189">
      <w:pPr>
        <w:pStyle w:val="Heading2"/>
      </w:pPr>
      <w:bookmarkStart w:id="21" w:name="_Toc238907213"/>
      <w:r>
        <w:lastRenderedPageBreak/>
        <w:t xml:space="preserve">6. </w:t>
      </w:r>
      <w:r>
        <w:tab/>
        <w:t>Reference List</w:t>
      </w:r>
      <w:bookmarkEnd w:id="21"/>
    </w:p>
    <w:p w14:paraId="27662411" w14:textId="61D852F4" w:rsidR="00BD182B" w:rsidRDefault="005D7597" w:rsidP="004F01F1">
      <w:pPr>
        <w:rPr>
          <w:sz w:val="20"/>
          <w:szCs w:val="20"/>
        </w:rPr>
      </w:pPr>
      <w:r w:rsidRPr="005D7597">
        <w:rPr>
          <w:sz w:val="20"/>
          <w:szCs w:val="20"/>
        </w:rPr>
        <w:t xml:space="preserve">[1] Bank of England, </w:t>
      </w:r>
      <w:r w:rsidRPr="005D7597">
        <w:rPr>
          <w:i/>
          <w:iCs/>
          <w:sz w:val="20"/>
          <w:szCs w:val="20"/>
        </w:rPr>
        <w:t>The Bank of England’s approach to enforcement: statements of policy and procedure</w:t>
      </w:r>
      <w:r w:rsidRPr="005D7597">
        <w:rPr>
          <w:sz w:val="20"/>
          <w:szCs w:val="20"/>
        </w:rPr>
        <w:t xml:space="preserve">, Annex 1: </w:t>
      </w:r>
      <w:r w:rsidRPr="005D7597">
        <w:rPr>
          <w:i/>
          <w:iCs/>
          <w:sz w:val="20"/>
          <w:szCs w:val="20"/>
        </w:rPr>
        <w:t>The PRA’s approach to enforcement</w:t>
      </w:r>
      <w:r w:rsidRPr="005D7597">
        <w:rPr>
          <w:sz w:val="20"/>
          <w:szCs w:val="20"/>
        </w:rPr>
        <w:t>, London, U.K., Jan. 2024.</w:t>
      </w:r>
    </w:p>
    <w:p w14:paraId="1BD32493" w14:textId="35C613C6" w:rsidR="009B02A5" w:rsidRPr="005D7597" w:rsidRDefault="009B02A5" w:rsidP="004F01F1">
      <w:pPr>
        <w:rPr>
          <w:sz w:val="20"/>
          <w:szCs w:val="20"/>
        </w:rPr>
      </w:pPr>
      <w:r>
        <w:rPr>
          <w:sz w:val="20"/>
          <w:szCs w:val="20"/>
        </w:rPr>
        <w:t xml:space="preserve">[2] </w:t>
      </w:r>
      <w:r w:rsidRPr="009B02A5">
        <w:rPr>
          <w:sz w:val="20"/>
          <w:szCs w:val="20"/>
        </w:rPr>
        <w:t xml:space="preserve">F. W. H. Chan, W. -S. Chan and J. S. H. Li, "Actuarial assessment of damages in personal injury litigation: how precise are </w:t>
      </w:r>
      <w:proofErr w:type="gramStart"/>
      <w:r w:rsidRPr="009B02A5">
        <w:rPr>
          <w:sz w:val="20"/>
          <w:szCs w:val="20"/>
        </w:rPr>
        <w:t>we?,</w:t>
      </w:r>
      <w:proofErr w:type="gramEnd"/>
      <w:r w:rsidRPr="009B02A5">
        <w:rPr>
          <w:sz w:val="20"/>
          <w:szCs w:val="20"/>
        </w:rPr>
        <w:t xml:space="preserve">" in </w:t>
      </w:r>
      <w:r w:rsidRPr="009B02A5">
        <w:rPr>
          <w:i/>
          <w:iCs/>
          <w:sz w:val="20"/>
          <w:szCs w:val="20"/>
        </w:rPr>
        <w:t>Law, Probability and Risk</w:t>
      </w:r>
      <w:r w:rsidRPr="009B02A5">
        <w:rPr>
          <w:sz w:val="20"/>
          <w:szCs w:val="20"/>
        </w:rPr>
        <w:t>, vol. 11, no. 1, pp. 25-39, March 2012</w:t>
      </w:r>
    </w:p>
    <w:p w14:paraId="697940B0" w14:textId="0CC7FF22" w:rsidR="00BD182B" w:rsidRPr="005D7597" w:rsidRDefault="005D7597" w:rsidP="004F01F1">
      <w:pPr>
        <w:rPr>
          <w:sz w:val="20"/>
          <w:szCs w:val="20"/>
        </w:rPr>
      </w:pPr>
      <w:r w:rsidRPr="005D7597">
        <w:rPr>
          <w:sz w:val="20"/>
          <w:szCs w:val="20"/>
        </w:rPr>
        <w:t>[</w:t>
      </w:r>
      <w:r w:rsidR="009B02A5">
        <w:rPr>
          <w:sz w:val="20"/>
          <w:szCs w:val="20"/>
        </w:rPr>
        <w:t>3</w:t>
      </w:r>
      <w:r w:rsidRPr="005D7597">
        <w:rPr>
          <w:sz w:val="20"/>
          <w:szCs w:val="20"/>
        </w:rPr>
        <w:t xml:space="preserve">] Open Risk Academy, “Risk Event,” </w:t>
      </w:r>
      <w:r w:rsidRPr="005D7597">
        <w:rPr>
          <w:i/>
          <w:iCs/>
          <w:sz w:val="20"/>
          <w:szCs w:val="20"/>
        </w:rPr>
        <w:t>Open Risk Manual</w:t>
      </w:r>
      <w:r w:rsidRPr="005D7597">
        <w:rPr>
          <w:sz w:val="20"/>
          <w:szCs w:val="20"/>
        </w:rPr>
        <w:t xml:space="preserve">, 2024. Accessed: Aug. 23, 2026. [Online]. Available: </w:t>
      </w:r>
      <w:hyperlink r:id="rId7" w:tgtFrame="_blank" w:tooltip="www.openriskmanual.org" w:history="1">
        <w:r w:rsidRPr="005D7597">
          <w:rPr>
            <w:rStyle w:val="Hyperlink"/>
            <w:sz w:val="20"/>
            <w:szCs w:val="20"/>
          </w:rPr>
          <w:t>https://www.openriskmanual.org/wiki/Risk_Event</w:t>
        </w:r>
      </w:hyperlink>
    </w:p>
    <w:p w14:paraId="0123D1B1" w14:textId="1A9CAB89" w:rsidR="005D7597" w:rsidRDefault="005D7597" w:rsidP="004F01F1">
      <w:pPr>
        <w:rPr>
          <w:sz w:val="20"/>
          <w:szCs w:val="20"/>
        </w:rPr>
      </w:pPr>
      <w:r w:rsidRPr="005D7597">
        <w:rPr>
          <w:sz w:val="20"/>
          <w:szCs w:val="20"/>
        </w:rPr>
        <w:t>[</w:t>
      </w:r>
      <w:r w:rsidR="009B02A5">
        <w:rPr>
          <w:sz w:val="20"/>
          <w:szCs w:val="20"/>
        </w:rPr>
        <w:t>4</w:t>
      </w:r>
      <w:r w:rsidRPr="005D7597">
        <w:rPr>
          <w:sz w:val="20"/>
          <w:szCs w:val="20"/>
        </w:rPr>
        <w:t xml:space="preserve">] Institute of Internal Auditors, </w:t>
      </w:r>
      <w:r w:rsidRPr="005D7597">
        <w:rPr>
          <w:i/>
          <w:iCs/>
          <w:sz w:val="20"/>
          <w:szCs w:val="20"/>
        </w:rPr>
        <w:t xml:space="preserve">The IIA’s Three Lines Model: An update of the Three Lines of </w:t>
      </w:r>
      <w:r w:rsidR="00D5754B" w:rsidRPr="005D7597">
        <w:rPr>
          <w:i/>
          <w:iCs/>
          <w:sz w:val="20"/>
          <w:szCs w:val="20"/>
        </w:rPr>
        <w:t>Defence</w:t>
      </w:r>
      <w:r w:rsidRPr="005D7597">
        <w:rPr>
          <w:sz w:val="20"/>
          <w:szCs w:val="20"/>
        </w:rPr>
        <w:t>, Altamonte Springs, FL, USA, July 2020.</w:t>
      </w:r>
    </w:p>
    <w:p w14:paraId="5EE8B75C" w14:textId="5837AF82" w:rsidR="00BD182B" w:rsidRPr="001F447D" w:rsidRDefault="001F447D" w:rsidP="004F01F1">
      <w:pPr>
        <w:rPr>
          <w:sz w:val="20"/>
          <w:szCs w:val="20"/>
        </w:rPr>
      </w:pPr>
      <w:r w:rsidRPr="001F447D">
        <w:rPr>
          <w:sz w:val="20"/>
          <w:szCs w:val="20"/>
        </w:rPr>
        <w:t>[</w:t>
      </w:r>
      <w:r>
        <w:rPr>
          <w:sz w:val="20"/>
          <w:szCs w:val="20"/>
        </w:rPr>
        <w:t>5</w:t>
      </w:r>
      <w:r w:rsidRPr="001F447D">
        <w:rPr>
          <w:sz w:val="20"/>
          <w:szCs w:val="20"/>
        </w:rPr>
        <w:t xml:space="preserve">] Prudential Regulation Authority, </w:t>
      </w:r>
      <w:r w:rsidRPr="001F447D">
        <w:rPr>
          <w:i/>
          <w:iCs/>
          <w:sz w:val="20"/>
          <w:szCs w:val="20"/>
        </w:rPr>
        <w:t>Restatement of CRR and Solvency II Requirements in PRA Rulebook – 2026 Implementation</w:t>
      </w:r>
      <w:r w:rsidRPr="001F447D">
        <w:rPr>
          <w:sz w:val="20"/>
          <w:szCs w:val="20"/>
        </w:rPr>
        <w:t>, Policy Statement PS12/25, Bank of England, Jul. 2025. Available: https://www.bankofengland.co.uk/prudential-regulation/publication/2025/july/restatement-of-crr-and-sii-requirements-in-pra-rulebook-policy-statement [Accessed: Aug. 29, 2026]</w:t>
      </w:r>
    </w:p>
    <w:p w14:paraId="6DFFAD24" w14:textId="037DCA70" w:rsidR="00BD182B" w:rsidRPr="009611F4" w:rsidRDefault="00F3691B" w:rsidP="004F01F1">
      <w:pPr>
        <w:rPr>
          <w:sz w:val="20"/>
          <w:szCs w:val="20"/>
        </w:rPr>
      </w:pPr>
      <w:r w:rsidRPr="009611F4">
        <w:rPr>
          <w:sz w:val="20"/>
          <w:szCs w:val="20"/>
        </w:rPr>
        <w:t xml:space="preserve">[6] N. Cornwell, C. Bilson, A. Gepp, S. Stern, and B. Vanstone, “The role of data analytics within operational risk management: A systematic review from the financial services and energy sectors,” </w:t>
      </w:r>
      <w:r w:rsidRPr="009611F4">
        <w:rPr>
          <w:i/>
          <w:iCs/>
          <w:sz w:val="20"/>
          <w:szCs w:val="20"/>
        </w:rPr>
        <w:t>Journal of the Operational Research Society</w:t>
      </w:r>
      <w:r w:rsidRPr="009611F4">
        <w:rPr>
          <w:sz w:val="20"/>
          <w:szCs w:val="20"/>
        </w:rPr>
        <w:t>, vol. 74, no. 1, pp. 374–402, 2023.</w:t>
      </w:r>
    </w:p>
    <w:p w14:paraId="0FE3C92D" w14:textId="02F4E498" w:rsidR="004F01F1" w:rsidRPr="007F63C8" w:rsidRDefault="007F63C8" w:rsidP="004F01F1">
      <w:pPr>
        <w:rPr>
          <w:sz w:val="20"/>
          <w:szCs w:val="20"/>
        </w:rPr>
      </w:pPr>
      <w:r w:rsidRPr="007F63C8">
        <w:rPr>
          <w:sz w:val="20"/>
          <w:szCs w:val="20"/>
        </w:rPr>
        <w:t>[7] M. As’ad, “Near miss reporting and organizational learning in health care: Conceptual framework development study,” JMIR Human Factors, vol. 13, p. e87846, 2026.</w:t>
      </w:r>
    </w:p>
    <w:p w14:paraId="58EE9080" w14:textId="6F6565F5" w:rsidR="004F01F1" w:rsidRDefault="00974475" w:rsidP="004F01F1">
      <w:pPr>
        <w:rPr>
          <w:sz w:val="20"/>
          <w:szCs w:val="20"/>
        </w:rPr>
      </w:pPr>
      <w:r>
        <w:rPr>
          <w:sz w:val="20"/>
          <w:szCs w:val="20"/>
        </w:rPr>
        <w:t xml:space="preserve">[8] </w:t>
      </w:r>
      <w:proofErr w:type="spellStart"/>
      <w:r>
        <w:rPr>
          <w:sz w:val="20"/>
          <w:szCs w:val="20"/>
        </w:rPr>
        <w:t>SmartQHSE</w:t>
      </w:r>
      <w:proofErr w:type="spellEnd"/>
      <w:r>
        <w:rPr>
          <w:sz w:val="20"/>
          <w:szCs w:val="20"/>
        </w:rPr>
        <w:t>, “</w:t>
      </w:r>
      <w:r w:rsidRPr="00974475">
        <w:rPr>
          <w:sz w:val="20"/>
          <w:szCs w:val="20"/>
        </w:rPr>
        <w:t xml:space="preserve">Predictive Safety Analytics, </w:t>
      </w:r>
      <w:r w:rsidRPr="00974475">
        <w:rPr>
          <w:i/>
          <w:iCs/>
          <w:sz w:val="20"/>
          <w:szCs w:val="20"/>
        </w:rPr>
        <w:t>Predictive Safety Analytics — Complete Guide</w:t>
      </w:r>
      <w:r>
        <w:rPr>
          <w:i/>
          <w:iCs/>
          <w:sz w:val="20"/>
          <w:szCs w:val="20"/>
        </w:rPr>
        <w:t>”</w:t>
      </w:r>
      <w:r w:rsidRPr="00974475">
        <w:rPr>
          <w:sz w:val="20"/>
          <w:szCs w:val="20"/>
        </w:rPr>
        <w:t>, 2026.</w:t>
      </w:r>
      <w:r>
        <w:rPr>
          <w:sz w:val="20"/>
          <w:szCs w:val="20"/>
        </w:rPr>
        <w:t xml:space="preserve"> Accessed: Aug 27, 2026. [Online]. Available: </w:t>
      </w:r>
      <w:hyperlink r:id="rId8" w:history="1">
        <w:r w:rsidRPr="001E33E0">
          <w:rPr>
            <w:rStyle w:val="Hyperlink"/>
            <w:sz w:val="20"/>
            <w:szCs w:val="20"/>
          </w:rPr>
          <w:t>https://www.smartqhse.com/safety-blog/predictive-safety-analytics-guide-2026</w:t>
        </w:r>
      </w:hyperlink>
    </w:p>
    <w:p w14:paraId="08164EE7" w14:textId="75A6AACB" w:rsidR="00974475" w:rsidRDefault="00432EF2" w:rsidP="004F01F1">
      <w:pPr>
        <w:rPr>
          <w:sz w:val="20"/>
          <w:szCs w:val="20"/>
        </w:rPr>
      </w:pPr>
      <w:r>
        <w:rPr>
          <w:sz w:val="20"/>
          <w:szCs w:val="20"/>
        </w:rPr>
        <w:t>[9]</w:t>
      </w:r>
      <w:r w:rsidR="00CF2338">
        <w:rPr>
          <w:sz w:val="20"/>
          <w:szCs w:val="20"/>
        </w:rPr>
        <w:t xml:space="preserve"> </w:t>
      </w:r>
      <w:r w:rsidR="005A13A9" w:rsidRPr="005A13A9">
        <w:rPr>
          <w:sz w:val="20"/>
          <w:szCs w:val="20"/>
        </w:rPr>
        <w:t>M. Y. Noch, "A critical analysis of risk auditing: An auditor's approach," Golden Ratio of Auditing Research, vol. 4, no. 1, pp. 1–13, Jan. 2024.</w:t>
      </w:r>
    </w:p>
    <w:p w14:paraId="18EFD0F1" w14:textId="7E280B77" w:rsidR="00974475" w:rsidRDefault="007A2668" w:rsidP="004F01F1">
      <w:pPr>
        <w:rPr>
          <w:sz w:val="20"/>
          <w:szCs w:val="20"/>
        </w:rPr>
      </w:pPr>
      <w:r>
        <w:rPr>
          <w:sz w:val="20"/>
          <w:szCs w:val="20"/>
        </w:rPr>
        <w:t xml:space="preserve">[10] </w:t>
      </w:r>
      <w:r w:rsidR="00E068E1" w:rsidRPr="00E068E1">
        <w:rPr>
          <w:sz w:val="20"/>
          <w:szCs w:val="20"/>
        </w:rPr>
        <w:t>R. Pires and D. Ferreira, “AI</w:t>
      </w:r>
      <w:r w:rsidR="00E068E1" w:rsidRPr="00E068E1">
        <w:rPr>
          <w:rFonts w:ascii="Cambria Math" w:hAnsi="Cambria Math" w:cs="Cambria Math"/>
          <w:sz w:val="20"/>
          <w:szCs w:val="20"/>
        </w:rPr>
        <w:t>‑</w:t>
      </w:r>
      <w:r w:rsidR="00E068E1" w:rsidRPr="00E068E1">
        <w:rPr>
          <w:sz w:val="20"/>
          <w:szCs w:val="20"/>
        </w:rPr>
        <w:t>powered safety: Transforming occupational risk management through predictive intelligence,</w:t>
      </w:r>
      <w:r w:rsidR="00E068E1" w:rsidRPr="00E068E1">
        <w:rPr>
          <w:rFonts w:ascii="Aptos" w:hAnsi="Aptos" w:cs="Aptos"/>
          <w:sz w:val="20"/>
          <w:szCs w:val="20"/>
        </w:rPr>
        <w:t>”</w:t>
      </w:r>
      <w:r w:rsidR="00E068E1" w:rsidRPr="00E068E1">
        <w:rPr>
          <w:sz w:val="20"/>
          <w:szCs w:val="20"/>
        </w:rPr>
        <w:t xml:space="preserve"> Procedia Computer Science, vol. 280, pp. 929</w:t>
      </w:r>
      <w:r w:rsidR="00E068E1" w:rsidRPr="00E068E1">
        <w:rPr>
          <w:rFonts w:ascii="Aptos" w:hAnsi="Aptos" w:cs="Aptos"/>
          <w:sz w:val="20"/>
          <w:szCs w:val="20"/>
        </w:rPr>
        <w:t>–</w:t>
      </w:r>
      <w:r w:rsidR="00E068E1" w:rsidRPr="00E068E1">
        <w:rPr>
          <w:sz w:val="20"/>
          <w:szCs w:val="20"/>
        </w:rPr>
        <w:t>934, 2026.</w:t>
      </w:r>
    </w:p>
    <w:p w14:paraId="3A977F29" w14:textId="590C2B43" w:rsidR="00784493" w:rsidRDefault="00E068E1" w:rsidP="004F01F1">
      <w:pPr>
        <w:rPr>
          <w:sz w:val="20"/>
          <w:szCs w:val="20"/>
        </w:rPr>
      </w:pPr>
      <w:r>
        <w:rPr>
          <w:sz w:val="20"/>
          <w:szCs w:val="20"/>
        </w:rPr>
        <w:t xml:space="preserve">[11] </w:t>
      </w:r>
      <w:r w:rsidRPr="00E068E1">
        <w:rPr>
          <w:sz w:val="20"/>
          <w:szCs w:val="20"/>
        </w:rPr>
        <w:t>W. Y. Leong, “AI</w:t>
      </w:r>
      <w:r w:rsidRPr="00E068E1">
        <w:rPr>
          <w:rFonts w:ascii="Cambria Math" w:hAnsi="Cambria Math" w:cs="Cambria Math"/>
          <w:sz w:val="20"/>
          <w:szCs w:val="20"/>
        </w:rPr>
        <w:t>‑</w:t>
      </w:r>
      <w:r w:rsidRPr="00E068E1">
        <w:rPr>
          <w:sz w:val="20"/>
          <w:szCs w:val="20"/>
        </w:rPr>
        <w:t>driven predictive safety analytics for accident prevention in smart manufacturing,</w:t>
      </w:r>
      <w:r w:rsidRPr="00E068E1">
        <w:rPr>
          <w:rFonts w:ascii="Aptos" w:hAnsi="Aptos" w:cs="Aptos"/>
          <w:sz w:val="20"/>
          <w:szCs w:val="20"/>
        </w:rPr>
        <w:t>”</w:t>
      </w:r>
      <w:r w:rsidRPr="00E068E1">
        <w:rPr>
          <w:sz w:val="20"/>
          <w:szCs w:val="20"/>
        </w:rPr>
        <w:t xml:space="preserve"> in Intelligent Manufacturing and Cloud Computing: ICIMCC 2025 Proceedings, 2026.</w:t>
      </w:r>
    </w:p>
    <w:p w14:paraId="12016473" w14:textId="7A614B43" w:rsidR="00784493" w:rsidRDefault="00784493" w:rsidP="004F01F1">
      <w:pPr>
        <w:rPr>
          <w:sz w:val="20"/>
          <w:szCs w:val="20"/>
        </w:rPr>
      </w:pPr>
      <w:r>
        <w:rPr>
          <w:sz w:val="20"/>
          <w:szCs w:val="20"/>
        </w:rPr>
        <w:t xml:space="preserve">[12] </w:t>
      </w:r>
      <w:r w:rsidRPr="00784493">
        <w:rPr>
          <w:sz w:val="20"/>
          <w:szCs w:val="20"/>
        </w:rPr>
        <w:t xml:space="preserve">Institute of Internal Auditors, </w:t>
      </w:r>
      <w:r w:rsidRPr="00784493">
        <w:rPr>
          <w:i/>
          <w:iCs/>
          <w:sz w:val="20"/>
          <w:szCs w:val="20"/>
        </w:rPr>
        <w:t xml:space="preserve">The Three Lines Model: An Update of the Three Lines of </w:t>
      </w:r>
      <w:proofErr w:type="spellStart"/>
      <w:r w:rsidRPr="00784493">
        <w:rPr>
          <w:i/>
          <w:iCs/>
          <w:sz w:val="20"/>
          <w:szCs w:val="20"/>
        </w:rPr>
        <w:t>Defense</w:t>
      </w:r>
      <w:proofErr w:type="spellEnd"/>
      <w:r w:rsidRPr="00784493">
        <w:rPr>
          <w:sz w:val="20"/>
          <w:szCs w:val="20"/>
        </w:rPr>
        <w:t>, 2020.</w:t>
      </w:r>
    </w:p>
    <w:p w14:paraId="2BFA2AAF" w14:textId="496FAEDA" w:rsidR="00784493" w:rsidRDefault="00784493" w:rsidP="004F01F1">
      <w:pPr>
        <w:rPr>
          <w:sz w:val="20"/>
          <w:szCs w:val="20"/>
        </w:rPr>
      </w:pPr>
      <w:r>
        <w:rPr>
          <w:sz w:val="20"/>
          <w:szCs w:val="20"/>
        </w:rPr>
        <w:t xml:space="preserve">[13] </w:t>
      </w:r>
      <w:r w:rsidRPr="00784493">
        <w:rPr>
          <w:sz w:val="20"/>
          <w:szCs w:val="20"/>
        </w:rPr>
        <w:t>G. Monahan, "Operational risk management literature (ERM frameworks)," in Enterprise Risk Management: A Methodology for Achieving Strategic Objectives, Hoboken, NJ, USA: John Wiley &amp; Sons, 2008, ch. 2.</w:t>
      </w:r>
    </w:p>
    <w:p w14:paraId="5C4568CE" w14:textId="5A7740B4" w:rsidR="00784493" w:rsidRDefault="00784493" w:rsidP="004F01F1">
      <w:pPr>
        <w:rPr>
          <w:sz w:val="20"/>
          <w:szCs w:val="20"/>
        </w:rPr>
      </w:pPr>
      <w:r>
        <w:rPr>
          <w:sz w:val="20"/>
          <w:szCs w:val="20"/>
        </w:rPr>
        <w:t xml:space="preserve">[14] </w:t>
      </w:r>
      <w:r w:rsidRPr="00784493">
        <w:rPr>
          <w:sz w:val="20"/>
          <w:szCs w:val="20"/>
        </w:rPr>
        <w:t>A. D. Livingston, G. Jackson, and K. Priestley, "Root cause analysis: Literature review," Health and Safety Executive, Suffolk, UK, Contract Research Rep. 325/2001, 2001.</w:t>
      </w:r>
    </w:p>
    <w:p w14:paraId="141BA1DE" w14:textId="4F1C29E2" w:rsidR="00D70590" w:rsidRDefault="00D70590" w:rsidP="004F01F1">
      <w:pPr>
        <w:rPr>
          <w:sz w:val="20"/>
          <w:szCs w:val="20"/>
        </w:rPr>
      </w:pPr>
      <w:r>
        <w:rPr>
          <w:sz w:val="20"/>
          <w:szCs w:val="20"/>
        </w:rPr>
        <w:t>[1</w:t>
      </w:r>
      <w:r w:rsidR="00612283">
        <w:rPr>
          <w:sz w:val="20"/>
          <w:szCs w:val="20"/>
        </w:rPr>
        <w:t>5</w:t>
      </w:r>
      <w:r>
        <w:rPr>
          <w:sz w:val="20"/>
          <w:szCs w:val="20"/>
        </w:rPr>
        <w:t xml:space="preserve">] </w:t>
      </w:r>
      <w:r w:rsidR="00612283" w:rsidRPr="00612283">
        <w:rPr>
          <w:sz w:val="20"/>
          <w:szCs w:val="20"/>
        </w:rPr>
        <w:t xml:space="preserve">K. Alles, “The evolution of audit analytics: Opportunities and challenges,” </w:t>
      </w:r>
      <w:r w:rsidR="00612283" w:rsidRPr="00612283">
        <w:rPr>
          <w:i/>
          <w:iCs/>
          <w:sz w:val="20"/>
          <w:szCs w:val="20"/>
        </w:rPr>
        <w:t>International Journal of Disclosure and Governance</w:t>
      </w:r>
      <w:r w:rsidR="00612283" w:rsidRPr="00612283">
        <w:rPr>
          <w:sz w:val="20"/>
          <w:szCs w:val="20"/>
        </w:rPr>
        <w:t>, vol. 12, no. 2, pp. 103–122, 2015.</w:t>
      </w:r>
    </w:p>
    <w:p w14:paraId="67B4C6BB" w14:textId="41594893" w:rsidR="00612283" w:rsidRPr="008F455A" w:rsidRDefault="00612283" w:rsidP="004F01F1">
      <w:pPr>
        <w:rPr>
          <w:sz w:val="20"/>
          <w:szCs w:val="20"/>
        </w:rPr>
      </w:pPr>
      <w:r>
        <w:rPr>
          <w:sz w:val="20"/>
          <w:szCs w:val="20"/>
        </w:rPr>
        <w:t xml:space="preserve">[16] </w:t>
      </w:r>
      <w:r w:rsidRPr="00612283">
        <w:rPr>
          <w:sz w:val="20"/>
          <w:szCs w:val="20"/>
        </w:rPr>
        <w:t xml:space="preserve">G. Burstein and I. Zuckerman, “A structured causal framework for operational risk quantification: Bridging subjective and objective uncertainty in advanced risk models,” </w:t>
      </w:r>
      <w:r w:rsidRPr="00612283">
        <w:rPr>
          <w:i/>
          <w:iCs/>
          <w:sz w:val="20"/>
          <w:szCs w:val="20"/>
        </w:rPr>
        <w:t>Mathematics</w:t>
      </w:r>
      <w:r w:rsidRPr="00612283">
        <w:rPr>
          <w:sz w:val="20"/>
          <w:szCs w:val="20"/>
        </w:rPr>
        <w:t>, vol. 13, no. 15, pp. 1–18, Jul. 2025</w:t>
      </w:r>
    </w:p>
    <w:sectPr w:rsidR="00612283" w:rsidRPr="008F455A" w:rsidSect="00632CE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679CC"/>
    <w:multiLevelType w:val="hybridMultilevel"/>
    <w:tmpl w:val="D92AC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80215F"/>
    <w:multiLevelType w:val="hybridMultilevel"/>
    <w:tmpl w:val="DB8296BC"/>
    <w:lvl w:ilvl="0" w:tplc="45E6FE9E">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42B95"/>
    <w:multiLevelType w:val="hybridMultilevel"/>
    <w:tmpl w:val="43DA7B9A"/>
    <w:lvl w:ilvl="0" w:tplc="53FA328A">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F5766C"/>
    <w:multiLevelType w:val="hybridMultilevel"/>
    <w:tmpl w:val="AB7EAC9A"/>
    <w:lvl w:ilvl="0" w:tplc="45E6FE9E">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353DC"/>
    <w:multiLevelType w:val="hybridMultilevel"/>
    <w:tmpl w:val="E84C2842"/>
    <w:lvl w:ilvl="0" w:tplc="45E6FE9E">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0400FC"/>
    <w:multiLevelType w:val="hybridMultilevel"/>
    <w:tmpl w:val="066A5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77052B"/>
    <w:multiLevelType w:val="hybridMultilevel"/>
    <w:tmpl w:val="9746E6C2"/>
    <w:lvl w:ilvl="0" w:tplc="6FD248C2">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C1F30"/>
    <w:multiLevelType w:val="hybridMultilevel"/>
    <w:tmpl w:val="B7DC0410"/>
    <w:lvl w:ilvl="0" w:tplc="45E6FE9E">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D06D08"/>
    <w:multiLevelType w:val="hybridMultilevel"/>
    <w:tmpl w:val="19EE0C3E"/>
    <w:lvl w:ilvl="0" w:tplc="45E6FE9E">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7A0AF1"/>
    <w:multiLevelType w:val="hybridMultilevel"/>
    <w:tmpl w:val="F5CC1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6B6EC9"/>
    <w:multiLevelType w:val="multilevel"/>
    <w:tmpl w:val="AF82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4773B9F"/>
    <w:multiLevelType w:val="hybridMultilevel"/>
    <w:tmpl w:val="E84C2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402ACE"/>
    <w:multiLevelType w:val="hybridMultilevel"/>
    <w:tmpl w:val="BAB67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F2779"/>
    <w:multiLevelType w:val="multilevel"/>
    <w:tmpl w:val="07A480EC"/>
    <w:lvl w:ilvl="0">
      <w:start w:val="1"/>
      <w:numFmt w:val="decimal"/>
      <w:lvlText w:val="%1."/>
      <w:lvlJc w:val="left"/>
      <w:pPr>
        <w:ind w:left="720" w:hanging="360"/>
      </w:pPr>
      <w:rPr>
        <w:rFonts w:hint="default"/>
      </w:rPr>
    </w:lvl>
    <w:lvl w:ilvl="1">
      <w:start w:val="5"/>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09222723">
    <w:abstractNumId w:val="13"/>
  </w:num>
  <w:num w:numId="2" w16cid:durableId="145248193">
    <w:abstractNumId w:val="9"/>
  </w:num>
  <w:num w:numId="3" w16cid:durableId="2132088682">
    <w:abstractNumId w:val="11"/>
  </w:num>
  <w:num w:numId="4" w16cid:durableId="1349865585">
    <w:abstractNumId w:val="5"/>
  </w:num>
  <w:num w:numId="5" w16cid:durableId="877158639">
    <w:abstractNumId w:val="0"/>
  </w:num>
  <w:num w:numId="6" w16cid:durableId="1933925311">
    <w:abstractNumId w:val="12"/>
  </w:num>
  <w:num w:numId="7" w16cid:durableId="1543321540">
    <w:abstractNumId w:val="7"/>
  </w:num>
  <w:num w:numId="8" w16cid:durableId="138544215">
    <w:abstractNumId w:val="3"/>
  </w:num>
  <w:num w:numId="9" w16cid:durableId="509101771">
    <w:abstractNumId w:val="1"/>
  </w:num>
  <w:num w:numId="10" w16cid:durableId="1334601725">
    <w:abstractNumId w:val="2"/>
  </w:num>
  <w:num w:numId="11" w16cid:durableId="233784400">
    <w:abstractNumId w:val="8"/>
  </w:num>
  <w:num w:numId="12" w16cid:durableId="24453272">
    <w:abstractNumId w:val="10"/>
  </w:num>
  <w:num w:numId="13" w16cid:durableId="1044141933">
    <w:abstractNumId w:val="6"/>
  </w:num>
  <w:num w:numId="14" w16cid:durableId="14123097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3F"/>
    <w:rsid w:val="000430EE"/>
    <w:rsid w:val="0004428A"/>
    <w:rsid w:val="0007193F"/>
    <w:rsid w:val="00094AAE"/>
    <w:rsid w:val="000B30E9"/>
    <w:rsid w:val="000D5AB6"/>
    <w:rsid w:val="000D70AA"/>
    <w:rsid w:val="000E1FC0"/>
    <w:rsid w:val="00120DFB"/>
    <w:rsid w:val="00153D53"/>
    <w:rsid w:val="001605A6"/>
    <w:rsid w:val="00170305"/>
    <w:rsid w:val="00185F9F"/>
    <w:rsid w:val="001E5DC3"/>
    <w:rsid w:val="001F447D"/>
    <w:rsid w:val="0020383C"/>
    <w:rsid w:val="00205928"/>
    <w:rsid w:val="00211F0E"/>
    <w:rsid w:val="00227838"/>
    <w:rsid w:val="002374A9"/>
    <w:rsid w:val="002543FE"/>
    <w:rsid w:val="00261057"/>
    <w:rsid w:val="00262623"/>
    <w:rsid w:val="00282832"/>
    <w:rsid w:val="0029379D"/>
    <w:rsid w:val="00297DB6"/>
    <w:rsid w:val="002A4720"/>
    <w:rsid w:val="002A7AA4"/>
    <w:rsid w:val="002B2EB2"/>
    <w:rsid w:val="002B3170"/>
    <w:rsid w:val="002B324C"/>
    <w:rsid w:val="002F5951"/>
    <w:rsid w:val="002F6E66"/>
    <w:rsid w:val="00305FA1"/>
    <w:rsid w:val="00311189"/>
    <w:rsid w:val="003142B1"/>
    <w:rsid w:val="003A1D72"/>
    <w:rsid w:val="003C33FC"/>
    <w:rsid w:val="003E0010"/>
    <w:rsid w:val="003F6160"/>
    <w:rsid w:val="00412345"/>
    <w:rsid w:val="00412E9D"/>
    <w:rsid w:val="00416236"/>
    <w:rsid w:val="00427A55"/>
    <w:rsid w:val="00432EF2"/>
    <w:rsid w:val="00434AD9"/>
    <w:rsid w:val="004B3108"/>
    <w:rsid w:val="004B3B0C"/>
    <w:rsid w:val="004B436E"/>
    <w:rsid w:val="004F01F1"/>
    <w:rsid w:val="00521583"/>
    <w:rsid w:val="005244A9"/>
    <w:rsid w:val="00532CFA"/>
    <w:rsid w:val="00534905"/>
    <w:rsid w:val="00534D59"/>
    <w:rsid w:val="00541ACA"/>
    <w:rsid w:val="00592A7B"/>
    <w:rsid w:val="005A13A9"/>
    <w:rsid w:val="005A2E56"/>
    <w:rsid w:val="005D7597"/>
    <w:rsid w:val="005D784D"/>
    <w:rsid w:val="005F5EF8"/>
    <w:rsid w:val="00600446"/>
    <w:rsid w:val="0060310F"/>
    <w:rsid w:val="00607BA8"/>
    <w:rsid w:val="00612283"/>
    <w:rsid w:val="00625E5B"/>
    <w:rsid w:val="00632CEA"/>
    <w:rsid w:val="00643267"/>
    <w:rsid w:val="00644557"/>
    <w:rsid w:val="00645B77"/>
    <w:rsid w:val="006549D8"/>
    <w:rsid w:val="00662ED2"/>
    <w:rsid w:val="00663803"/>
    <w:rsid w:val="006B530E"/>
    <w:rsid w:val="006D2EB1"/>
    <w:rsid w:val="006F14F2"/>
    <w:rsid w:val="007162D6"/>
    <w:rsid w:val="007360E6"/>
    <w:rsid w:val="00784493"/>
    <w:rsid w:val="00791BA2"/>
    <w:rsid w:val="007A2668"/>
    <w:rsid w:val="007A40D8"/>
    <w:rsid w:val="007B20CB"/>
    <w:rsid w:val="007F63C8"/>
    <w:rsid w:val="007F7961"/>
    <w:rsid w:val="008157B3"/>
    <w:rsid w:val="0082017E"/>
    <w:rsid w:val="008479D8"/>
    <w:rsid w:val="00860AA2"/>
    <w:rsid w:val="0089438A"/>
    <w:rsid w:val="008A6F41"/>
    <w:rsid w:val="008D1FBE"/>
    <w:rsid w:val="008F455A"/>
    <w:rsid w:val="008F61C4"/>
    <w:rsid w:val="008F7517"/>
    <w:rsid w:val="00901F4C"/>
    <w:rsid w:val="00902ACC"/>
    <w:rsid w:val="009432B3"/>
    <w:rsid w:val="009611F4"/>
    <w:rsid w:val="0096139F"/>
    <w:rsid w:val="00974475"/>
    <w:rsid w:val="0098037C"/>
    <w:rsid w:val="009B02A5"/>
    <w:rsid w:val="009C2008"/>
    <w:rsid w:val="009D33DB"/>
    <w:rsid w:val="009F63B1"/>
    <w:rsid w:val="00A13546"/>
    <w:rsid w:val="00A23F0C"/>
    <w:rsid w:val="00A35C5D"/>
    <w:rsid w:val="00A609AA"/>
    <w:rsid w:val="00A663AD"/>
    <w:rsid w:val="00A73EEA"/>
    <w:rsid w:val="00A75B95"/>
    <w:rsid w:val="00AB00E8"/>
    <w:rsid w:val="00AB1E28"/>
    <w:rsid w:val="00AE6F83"/>
    <w:rsid w:val="00B76DC0"/>
    <w:rsid w:val="00B9405D"/>
    <w:rsid w:val="00BA22C8"/>
    <w:rsid w:val="00BA464E"/>
    <w:rsid w:val="00BC6045"/>
    <w:rsid w:val="00BD0DF2"/>
    <w:rsid w:val="00BD182B"/>
    <w:rsid w:val="00BD4601"/>
    <w:rsid w:val="00C03760"/>
    <w:rsid w:val="00C06157"/>
    <w:rsid w:val="00C20394"/>
    <w:rsid w:val="00C32600"/>
    <w:rsid w:val="00C77247"/>
    <w:rsid w:val="00C82D87"/>
    <w:rsid w:val="00CA2A4D"/>
    <w:rsid w:val="00CC1B24"/>
    <w:rsid w:val="00CD59B1"/>
    <w:rsid w:val="00CD7ECE"/>
    <w:rsid w:val="00CE02C5"/>
    <w:rsid w:val="00CF2338"/>
    <w:rsid w:val="00CF5E09"/>
    <w:rsid w:val="00D01D5C"/>
    <w:rsid w:val="00D07AD1"/>
    <w:rsid w:val="00D411BE"/>
    <w:rsid w:val="00D45CEB"/>
    <w:rsid w:val="00D5754B"/>
    <w:rsid w:val="00D70590"/>
    <w:rsid w:val="00D7096F"/>
    <w:rsid w:val="00D74C85"/>
    <w:rsid w:val="00D81E93"/>
    <w:rsid w:val="00DB2439"/>
    <w:rsid w:val="00DD61C4"/>
    <w:rsid w:val="00E068E1"/>
    <w:rsid w:val="00E068FD"/>
    <w:rsid w:val="00E13353"/>
    <w:rsid w:val="00E27038"/>
    <w:rsid w:val="00E33909"/>
    <w:rsid w:val="00E37D80"/>
    <w:rsid w:val="00E75450"/>
    <w:rsid w:val="00EB270F"/>
    <w:rsid w:val="00EC0CE3"/>
    <w:rsid w:val="00ED6B15"/>
    <w:rsid w:val="00F008FF"/>
    <w:rsid w:val="00F3691B"/>
    <w:rsid w:val="00F5666C"/>
    <w:rsid w:val="00FC1439"/>
    <w:rsid w:val="00FE3DCF"/>
    <w:rsid w:val="00FE45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3565D"/>
  <w15:chartTrackingRefBased/>
  <w15:docId w15:val="{64493460-6509-4B1D-84AD-F6FD1057CE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19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19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719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719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719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19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19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19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19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9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19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719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719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719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19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19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19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193F"/>
    <w:rPr>
      <w:rFonts w:eastAsiaTheme="majorEastAsia" w:cstheme="majorBidi"/>
      <w:color w:val="272727" w:themeColor="text1" w:themeTint="D8"/>
    </w:rPr>
  </w:style>
  <w:style w:type="paragraph" w:styleId="Title">
    <w:name w:val="Title"/>
    <w:basedOn w:val="Normal"/>
    <w:next w:val="Normal"/>
    <w:link w:val="TitleChar"/>
    <w:uiPriority w:val="10"/>
    <w:qFormat/>
    <w:rsid w:val="000719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9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19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9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193F"/>
    <w:pPr>
      <w:spacing w:before="160"/>
      <w:jc w:val="center"/>
    </w:pPr>
    <w:rPr>
      <w:i/>
      <w:iCs/>
      <w:color w:val="404040" w:themeColor="text1" w:themeTint="BF"/>
    </w:rPr>
  </w:style>
  <w:style w:type="character" w:customStyle="1" w:styleId="QuoteChar">
    <w:name w:val="Quote Char"/>
    <w:basedOn w:val="DefaultParagraphFont"/>
    <w:link w:val="Quote"/>
    <w:uiPriority w:val="29"/>
    <w:rsid w:val="0007193F"/>
    <w:rPr>
      <w:i/>
      <w:iCs/>
      <w:color w:val="404040" w:themeColor="text1" w:themeTint="BF"/>
    </w:rPr>
  </w:style>
  <w:style w:type="paragraph" w:styleId="ListParagraph">
    <w:name w:val="List Paragraph"/>
    <w:basedOn w:val="Normal"/>
    <w:uiPriority w:val="34"/>
    <w:qFormat/>
    <w:rsid w:val="0007193F"/>
    <w:pPr>
      <w:ind w:left="720"/>
      <w:contextualSpacing/>
    </w:pPr>
  </w:style>
  <w:style w:type="character" w:styleId="IntenseEmphasis">
    <w:name w:val="Intense Emphasis"/>
    <w:basedOn w:val="DefaultParagraphFont"/>
    <w:uiPriority w:val="21"/>
    <w:qFormat/>
    <w:rsid w:val="0007193F"/>
    <w:rPr>
      <w:i/>
      <w:iCs/>
      <w:color w:val="0F4761" w:themeColor="accent1" w:themeShade="BF"/>
    </w:rPr>
  </w:style>
  <w:style w:type="paragraph" w:styleId="IntenseQuote">
    <w:name w:val="Intense Quote"/>
    <w:basedOn w:val="Normal"/>
    <w:next w:val="Normal"/>
    <w:link w:val="IntenseQuoteChar"/>
    <w:uiPriority w:val="30"/>
    <w:qFormat/>
    <w:rsid w:val="000719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193F"/>
    <w:rPr>
      <w:i/>
      <w:iCs/>
      <w:color w:val="0F4761" w:themeColor="accent1" w:themeShade="BF"/>
    </w:rPr>
  </w:style>
  <w:style w:type="character" w:styleId="IntenseReference">
    <w:name w:val="Intense Reference"/>
    <w:basedOn w:val="DefaultParagraphFont"/>
    <w:uiPriority w:val="32"/>
    <w:qFormat/>
    <w:rsid w:val="0007193F"/>
    <w:rPr>
      <w:b/>
      <w:bCs/>
      <w:smallCaps/>
      <w:color w:val="0F4761" w:themeColor="accent1" w:themeShade="BF"/>
      <w:spacing w:val="5"/>
    </w:rPr>
  </w:style>
  <w:style w:type="paragraph" w:styleId="TOCHeading">
    <w:name w:val="TOC Heading"/>
    <w:basedOn w:val="Heading1"/>
    <w:next w:val="Normal"/>
    <w:uiPriority w:val="39"/>
    <w:unhideWhenUsed/>
    <w:qFormat/>
    <w:rsid w:val="00D81E9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81E93"/>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81E93"/>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81E93"/>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BA22C8"/>
    <w:rPr>
      <w:color w:val="467886" w:themeColor="hyperlink"/>
      <w:u w:val="single"/>
    </w:rPr>
  </w:style>
  <w:style w:type="table" w:styleId="TableGrid">
    <w:name w:val="Table Grid"/>
    <w:basedOn w:val="TableNormal"/>
    <w:uiPriority w:val="39"/>
    <w:rsid w:val="00AB00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5D75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martqhse.com/safety-blog/predictive-safety-analytics-guide-2026" TargetMode="External"/><Relationship Id="rId3" Type="http://schemas.openxmlformats.org/officeDocument/2006/relationships/styles" Target="styles.xml"/><Relationship Id="rId7" Type="http://schemas.openxmlformats.org/officeDocument/2006/relationships/hyperlink" Target="https://www.openriskmanual.org/wiki/Risk_Event?utm_source=copilo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77eda7dc8b0b9a23/Documents/gannt%20cha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0.22172208181769487"/>
          <c:y val="5.0925925925925923E-2"/>
          <c:w val="0.72672234964135973"/>
          <c:h val="0.84204505686789155"/>
        </c:manualLayout>
      </c:layout>
      <c:barChart>
        <c:barDir val="bar"/>
        <c:grouping val="stacked"/>
        <c:varyColors val="0"/>
        <c:ser>
          <c:idx val="0"/>
          <c:order val="0"/>
          <c:tx>
            <c:strRef>
              <c:f>Sheet1!$D$2</c:f>
              <c:strCache>
                <c:ptCount val="1"/>
                <c:pt idx="0">
                  <c:v>stat date</c:v>
                </c:pt>
              </c:strCache>
            </c:strRef>
          </c:tx>
          <c:spPr>
            <a:noFill/>
            <a:ln>
              <a:noFill/>
            </a:ln>
            <a:effectLst/>
          </c:spPr>
          <c:invertIfNegative val="0"/>
          <c:cat>
            <c:strRef>
              <c:f>Sheet1!$F$3:$F$9</c:f>
              <c:strCache>
                <c:ptCount val="7"/>
                <c:pt idx="0">
                  <c:v>Initiation</c:v>
                </c:pt>
                <c:pt idx="1">
                  <c:v>Data acquisition and understanding</c:v>
                </c:pt>
                <c:pt idx="2">
                  <c:v>Data cleaning and integration </c:v>
                </c:pt>
                <c:pt idx="3">
                  <c:v>Data analysis</c:v>
                </c:pt>
                <c:pt idx="4">
                  <c:v>Dashboard development</c:v>
                </c:pt>
                <c:pt idx="5">
                  <c:v>Evaluation</c:v>
                </c:pt>
                <c:pt idx="6">
                  <c:v>Report writing</c:v>
                </c:pt>
              </c:strCache>
            </c:strRef>
          </c:cat>
          <c:val>
            <c:numRef>
              <c:f>Sheet1!$D$3:$D$9</c:f>
              <c:numCache>
                <c:formatCode>m/d/yyyy</c:formatCode>
                <c:ptCount val="7"/>
                <c:pt idx="0">
                  <c:v>46388</c:v>
                </c:pt>
                <c:pt idx="1">
                  <c:v>46394</c:v>
                </c:pt>
                <c:pt idx="2">
                  <c:v>46415</c:v>
                </c:pt>
                <c:pt idx="3">
                  <c:v>46450</c:v>
                </c:pt>
                <c:pt idx="4">
                  <c:v>46485</c:v>
                </c:pt>
                <c:pt idx="5">
                  <c:v>46520</c:v>
                </c:pt>
                <c:pt idx="6">
                  <c:v>46548</c:v>
                </c:pt>
              </c:numCache>
            </c:numRef>
          </c:val>
          <c:extLst>
            <c:ext xmlns:c16="http://schemas.microsoft.com/office/drawing/2014/chart" uri="{C3380CC4-5D6E-409C-BE32-E72D297353CC}">
              <c16:uniqueId val="{00000000-5B71-49ED-93A4-B145AF55C6A5}"/>
            </c:ext>
          </c:extLst>
        </c:ser>
        <c:ser>
          <c:idx val="1"/>
          <c:order val="1"/>
          <c:tx>
            <c:strRef>
              <c:f>Sheet1!$G$2</c:f>
              <c:strCache>
                <c:ptCount val="1"/>
                <c:pt idx="0">
                  <c:v>duration days</c:v>
                </c:pt>
              </c:strCache>
            </c:strRef>
          </c:tx>
          <c:spPr>
            <a:solidFill>
              <a:schemeClr val="accent2"/>
            </a:solidFill>
            <a:ln>
              <a:noFill/>
            </a:ln>
            <a:effectLst/>
          </c:spPr>
          <c:invertIfNegative val="0"/>
          <c:cat>
            <c:strRef>
              <c:f>Sheet1!$F$3:$F$9</c:f>
              <c:strCache>
                <c:ptCount val="7"/>
                <c:pt idx="0">
                  <c:v>Initiation</c:v>
                </c:pt>
                <c:pt idx="1">
                  <c:v>Data acquisition and understanding</c:v>
                </c:pt>
                <c:pt idx="2">
                  <c:v>Data cleaning and integration </c:v>
                </c:pt>
                <c:pt idx="3">
                  <c:v>Data analysis</c:v>
                </c:pt>
                <c:pt idx="4">
                  <c:v>Dashboard development</c:v>
                </c:pt>
                <c:pt idx="5">
                  <c:v>Evaluation</c:v>
                </c:pt>
                <c:pt idx="6">
                  <c:v>Report writing</c:v>
                </c:pt>
              </c:strCache>
            </c:strRef>
          </c:cat>
          <c:val>
            <c:numRef>
              <c:f>Sheet1!$G$3:$G$9</c:f>
              <c:numCache>
                <c:formatCode>General</c:formatCode>
                <c:ptCount val="7"/>
                <c:pt idx="0">
                  <c:v>7</c:v>
                </c:pt>
                <c:pt idx="1">
                  <c:v>35</c:v>
                </c:pt>
                <c:pt idx="2">
                  <c:v>35</c:v>
                </c:pt>
                <c:pt idx="3">
                  <c:v>35</c:v>
                </c:pt>
                <c:pt idx="4">
                  <c:v>35</c:v>
                </c:pt>
                <c:pt idx="5">
                  <c:v>28</c:v>
                </c:pt>
                <c:pt idx="6">
                  <c:v>21</c:v>
                </c:pt>
              </c:numCache>
            </c:numRef>
          </c:val>
          <c:extLst>
            <c:ext xmlns:c16="http://schemas.microsoft.com/office/drawing/2014/chart" uri="{C3380CC4-5D6E-409C-BE32-E72D297353CC}">
              <c16:uniqueId val="{00000001-5B71-49ED-93A4-B145AF55C6A5}"/>
            </c:ext>
          </c:extLst>
        </c:ser>
        <c:dLbls>
          <c:showLegendKey val="0"/>
          <c:showVal val="0"/>
          <c:showCatName val="0"/>
          <c:showSerName val="0"/>
          <c:showPercent val="0"/>
          <c:showBubbleSize val="0"/>
        </c:dLbls>
        <c:gapWidth val="150"/>
        <c:overlap val="100"/>
        <c:axId val="748266032"/>
        <c:axId val="721241616"/>
      </c:barChart>
      <c:catAx>
        <c:axId val="74826603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1241616"/>
        <c:crosses val="autoZero"/>
        <c:auto val="1"/>
        <c:lblAlgn val="ctr"/>
        <c:lblOffset val="100"/>
        <c:noMultiLvlLbl val="0"/>
      </c:catAx>
      <c:valAx>
        <c:axId val="721241616"/>
        <c:scaling>
          <c:orientation val="minMax"/>
          <c:max val="46575"/>
          <c:min val="46375"/>
        </c:scaling>
        <c:delete val="0"/>
        <c:axPos val="t"/>
        <c:majorGridlines>
          <c:spPr>
            <a:ln w="9525" cap="flat" cmpd="sng" algn="ctr">
              <a:solidFill>
                <a:schemeClr val="tx1">
                  <a:lumMod val="15000"/>
                  <a:lumOff val="85000"/>
                </a:schemeClr>
              </a:solidFill>
              <a:round/>
            </a:ln>
            <a:effectLst/>
          </c:spPr>
        </c:majorGridlines>
        <c:numFmt formatCode="d/m/yy;@" sourceLinked="0"/>
        <c:majorTickMark val="none"/>
        <c:minorTickMark val="none"/>
        <c:tickLblPos val="low"/>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2660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7FF8B-91CD-4416-B001-F46CB7C8E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9850</TotalTime>
  <Pages>12</Pages>
  <Words>5128</Words>
  <Characters>29235</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23628as@gmail.com</dc:creator>
  <cp:keywords/>
  <dc:description/>
  <cp:lastModifiedBy>23628as@gmail.com</cp:lastModifiedBy>
  <cp:revision>45</cp:revision>
  <dcterms:created xsi:type="dcterms:W3CDTF">2026-07-28T10:33:00Z</dcterms:created>
  <dcterms:modified xsi:type="dcterms:W3CDTF">2026-08-30T15:14:00Z</dcterms:modified>
</cp:coreProperties>
</file>