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7AB44" w14:textId="50B09460" w:rsidR="0023281F" w:rsidRPr="0023281F" w:rsidRDefault="0023281F">
      <w:pPr>
        <w:rPr>
          <w:rFonts w:ascii="Bookman Old Style" w:hAnsi="Bookman Old Style"/>
          <w:sz w:val="40"/>
          <w:szCs w:val="40"/>
        </w:rPr>
      </w:pPr>
      <w:r>
        <w:rPr>
          <w:rFonts w:ascii="Bookman Old Style" w:hAnsi="Bookman Old Style"/>
          <w:sz w:val="40"/>
          <w:szCs w:val="40"/>
        </w:rPr>
        <w:t>From Antiquity to Medieval: the Renaissance View on “Dark” Ages</w:t>
      </w:r>
    </w:p>
    <w:p w14:paraId="65390AAC" w14:textId="36FBECC9" w:rsidR="0081229D" w:rsidRPr="0081229D" w:rsidRDefault="0081229D">
      <w:pPr>
        <w:rPr>
          <w:rFonts w:ascii="Bookman Old Style" w:hAnsi="Bookman Old Style"/>
          <w:sz w:val="28"/>
          <w:szCs w:val="28"/>
        </w:rPr>
      </w:pPr>
      <w:r w:rsidRPr="0081229D">
        <w:rPr>
          <w:rFonts w:ascii="Bookman Old Style" w:hAnsi="Bookman Old Style"/>
          <w:sz w:val="28"/>
          <w:szCs w:val="28"/>
        </w:rPr>
        <w:t>HPHI 6043</w:t>
      </w:r>
    </w:p>
    <w:p w14:paraId="0DEFB535" w14:textId="22AAA3D7" w:rsidR="0081229D" w:rsidRPr="0081229D" w:rsidRDefault="0081229D">
      <w:pPr>
        <w:rPr>
          <w:rFonts w:ascii="Bookman Old Style" w:hAnsi="Bookman Old Style"/>
          <w:sz w:val="28"/>
          <w:szCs w:val="28"/>
        </w:rPr>
      </w:pPr>
      <w:r w:rsidRPr="0081229D">
        <w:rPr>
          <w:rFonts w:ascii="Bookman Old Style" w:hAnsi="Bookman Old Style"/>
          <w:sz w:val="28"/>
          <w:szCs w:val="28"/>
        </w:rPr>
        <w:t>Ania d’Abdank Kunicki</w:t>
      </w:r>
    </w:p>
    <w:p w14:paraId="75A4746B" w14:textId="2D07CED2" w:rsidR="0081229D" w:rsidRPr="0081229D" w:rsidRDefault="0081229D">
      <w:pPr>
        <w:rPr>
          <w:rFonts w:ascii="Bookman Old Style" w:hAnsi="Bookman Old Style"/>
          <w:sz w:val="28"/>
          <w:szCs w:val="28"/>
        </w:rPr>
      </w:pPr>
      <w:r w:rsidRPr="0081229D">
        <w:rPr>
          <w:rFonts w:ascii="Bookman Old Style" w:hAnsi="Bookman Old Style"/>
          <w:sz w:val="28"/>
          <w:szCs w:val="28"/>
        </w:rPr>
        <w:t>2306132</w:t>
      </w:r>
    </w:p>
    <w:p w14:paraId="5C7D6374" w14:textId="77777777" w:rsidR="0081229D" w:rsidRPr="0081229D" w:rsidRDefault="0081229D">
      <w:pPr>
        <w:rPr>
          <w:rFonts w:ascii="Bookman Old Style" w:hAnsi="Bookman Old Style"/>
          <w:sz w:val="28"/>
          <w:szCs w:val="28"/>
        </w:rPr>
      </w:pPr>
    </w:p>
    <w:p w14:paraId="03CF26F1" w14:textId="4FC160AD" w:rsidR="0081229D" w:rsidRDefault="0081229D" w:rsidP="00A87035">
      <w:pPr>
        <w:spacing w:line="480" w:lineRule="auto"/>
        <w:rPr>
          <w:rFonts w:ascii="Bookman Old Style" w:hAnsi="Bookman Old Style"/>
          <w:sz w:val="22"/>
          <w:szCs w:val="22"/>
        </w:rPr>
      </w:pPr>
      <w:r w:rsidRPr="0081229D">
        <w:rPr>
          <w:rFonts w:ascii="Bookman Old Style" w:hAnsi="Bookman Old Style"/>
          <w:sz w:val="22"/>
          <w:szCs w:val="22"/>
        </w:rPr>
        <w:tab/>
      </w:r>
      <w:r w:rsidR="006E7BF5">
        <w:rPr>
          <w:rFonts w:ascii="Bookman Old Style" w:hAnsi="Bookman Old Style"/>
          <w:sz w:val="22"/>
          <w:szCs w:val="22"/>
        </w:rPr>
        <w:t xml:space="preserve"> </w:t>
      </w:r>
      <w:r w:rsidR="0023281F">
        <w:rPr>
          <w:rFonts w:ascii="Bookman Old Style" w:hAnsi="Bookman Old Style"/>
          <w:sz w:val="22"/>
          <w:szCs w:val="22"/>
        </w:rPr>
        <w:t xml:space="preserve">The Renaissance is the time in which the concept of the early medieval period was referred to as the “Dark Ages”. While in our modern day this term has lost its popularity as with new discoveries showing quite the opposite, the way in which they change is quite interesting. During the medieval period, Antiquity was often what was considered as the Dark Ages as an age of cultural darkness. This is also helped by the concept of paganism making the devout Christians of the medieval period view it as a dark age without the light of god. </w:t>
      </w:r>
      <w:r w:rsidR="00A906E3">
        <w:rPr>
          <w:rFonts w:ascii="Bookman Old Style" w:hAnsi="Bookman Old Style"/>
          <w:sz w:val="22"/>
          <w:szCs w:val="22"/>
        </w:rPr>
        <w:t>The evolution from medieval philosophy and moving into the Renaissance is one the most drastic evolutions in literature within the history of Europe. From the move from the medieval gothic blackletter style font to the roman typeface we see today, all the way to the style of writing and reverence for the classical period within the writings of humanists in the renaissance period.</w:t>
      </w:r>
      <w:r w:rsidR="00B76F35">
        <w:rPr>
          <w:rFonts w:ascii="Bookman Old Style" w:hAnsi="Bookman Old Style"/>
          <w:sz w:val="22"/>
          <w:szCs w:val="22"/>
        </w:rPr>
        <w:t xml:space="preserve"> The relationship that humanism had with both it’s classical and medieval past is </w:t>
      </w:r>
      <w:r w:rsidR="00A87035">
        <w:rPr>
          <w:rFonts w:ascii="Bookman Old Style" w:hAnsi="Bookman Old Style"/>
          <w:sz w:val="22"/>
          <w:szCs w:val="22"/>
        </w:rPr>
        <w:t>an</w:t>
      </w:r>
      <w:r w:rsidR="00B76F35">
        <w:rPr>
          <w:rFonts w:ascii="Bookman Old Style" w:hAnsi="Bookman Old Style"/>
          <w:sz w:val="22"/>
          <w:szCs w:val="22"/>
        </w:rPr>
        <w:t xml:space="preserve"> integral part of what makes it a “renaissance” as that wou</w:t>
      </w:r>
      <w:r w:rsidR="00A87035">
        <w:rPr>
          <w:rFonts w:ascii="Bookman Old Style" w:hAnsi="Bookman Old Style"/>
          <w:sz w:val="22"/>
          <w:szCs w:val="22"/>
        </w:rPr>
        <w:t>ld</w:t>
      </w:r>
      <w:r w:rsidR="00B76F35">
        <w:rPr>
          <w:rFonts w:ascii="Bookman Old Style" w:hAnsi="Bookman Old Style"/>
          <w:sz w:val="22"/>
          <w:szCs w:val="22"/>
        </w:rPr>
        <w:t xml:space="preserve"> classify a rebirth of these “lost” ideals.</w:t>
      </w:r>
      <w:r w:rsidR="00A906E3">
        <w:rPr>
          <w:rFonts w:ascii="Bookman Old Style" w:hAnsi="Bookman Old Style"/>
          <w:sz w:val="22"/>
          <w:szCs w:val="22"/>
        </w:rPr>
        <w:t xml:space="preserve"> </w:t>
      </w:r>
      <w:r w:rsidR="001C3B7E">
        <w:rPr>
          <w:rFonts w:ascii="Bookman Old Style" w:hAnsi="Bookman Old Style"/>
          <w:sz w:val="22"/>
          <w:szCs w:val="22"/>
        </w:rPr>
        <w:t xml:space="preserve">Looking at the relationship that the Renaissance period has with the medieval period compared to the relationship it has with the classical period is one of the most defining factors that brought history into the modern age. </w:t>
      </w:r>
    </w:p>
    <w:p w14:paraId="798CB192" w14:textId="31E6AD60" w:rsidR="00D04AAA" w:rsidRDefault="00D04AAA" w:rsidP="00D04AAA">
      <w:pPr>
        <w:spacing w:line="480" w:lineRule="auto"/>
        <w:ind w:firstLine="720"/>
        <w:rPr>
          <w:rFonts w:ascii="Bookman Old Style" w:hAnsi="Bookman Old Style"/>
          <w:sz w:val="22"/>
          <w:szCs w:val="22"/>
        </w:rPr>
      </w:pPr>
      <w:r w:rsidRPr="00D04AAA">
        <w:rPr>
          <w:rFonts w:ascii="Bookman Old Style" w:hAnsi="Bookman Old Style"/>
          <w:sz w:val="22"/>
          <w:szCs w:val="22"/>
        </w:rPr>
        <w:t xml:space="preserve">It is important to note that the Renaissance most learn about today was not the first resurgence in classical studies within Europe. During the reign of Charlemagne </w:t>
      </w:r>
      <w:r w:rsidRPr="00D04AAA">
        <w:rPr>
          <w:rFonts w:ascii="Bookman Old Style" w:hAnsi="Bookman Old Style"/>
          <w:sz w:val="22"/>
          <w:szCs w:val="22"/>
        </w:rPr>
        <w:lastRenderedPageBreak/>
        <w:t>there was the Carolingian renaissance with many 8th century scholars studying classical works, this movement would foreshadow what would later develop in Italy during the 14th-16th centuries, even after dying out after the end of Charlemagne’s reign.  This revival and dedication to classical literature would be vital in preserving the works of classical authors that would later be used by those such as Petrarch.</w:t>
      </w:r>
      <w:r>
        <w:rPr>
          <w:rStyle w:val="FootnoteReference"/>
          <w:rFonts w:ascii="Bookman Old Style" w:hAnsi="Bookman Old Style"/>
          <w:sz w:val="22"/>
          <w:szCs w:val="22"/>
        </w:rPr>
        <w:footnoteReference w:id="1"/>
      </w:r>
      <w:r w:rsidRPr="00D04AAA">
        <w:rPr>
          <w:rFonts w:ascii="Bookman Old Style" w:hAnsi="Bookman Old Style"/>
          <w:sz w:val="22"/>
          <w:szCs w:val="22"/>
        </w:rPr>
        <w:t xml:space="preserve"> One scholar of the medieval period that stands out when looking at the origins of humanism would be John of Salisbury, for early 12th century scholars he possessed an impressive knowledge of Latin literature. However, being a grammarian rather than a philologist meant he did not possess the understanding necessary for examining the deeper questions of the literature with its relationship with philosophy and rhetoric.</w:t>
      </w:r>
      <w:r>
        <w:rPr>
          <w:rStyle w:val="FootnoteReference"/>
          <w:rFonts w:ascii="Bookman Old Style" w:hAnsi="Bookman Old Style"/>
          <w:sz w:val="22"/>
          <w:szCs w:val="22"/>
        </w:rPr>
        <w:footnoteReference w:id="2"/>
      </w:r>
      <w:r w:rsidRPr="00D04AAA">
        <w:rPr>
          <w:rFonts w:ascii="Bookman Old Style" w:hAnsi="Bookman Old Style"/>
          <w:sz w:val="22"/>
          <w:szCs w:val="22"/>
        </w:rPr>
        <w:t xml:space="preserve"> </w:t>
      </w:r>
      <w:r w:rsidR="001C3B7E">
        <w:rPr>
          <w:rFonts w:ascii="Bookman Old Style" w:hAnsi="Bookman Old Style"/>
          <w:sz w:val="22"/>
          <w:szCs w:val="22"/>
        </w:rPr>
        <w:t>The respect for the classical period was there during the medieval period but it was not as known in comparison to the Renaissance period. It was also more popular during the high and later medieval era rather than if you were to look at the very early medieval period through to about the 10</w:t>
      </w:r>
      <w:r w:rsidR="001C3B7E" w:rsidRPr="001C3B7E">
        <w:rPr>
          <w:rFonts w:ascii="Bookman Old Style" w:hAnsi="Bookman Old Style"/>
          <w:sz w:val="22"/>
          <w:szCs w:val="22"/>
          <w:vertAlign w:val="superscript"/>
        </w:rPr>
        <w:t>th</w:t>
      </w:r>
      <w:r w:rsidR="001C3B7E">
        <w:rPr>
          <w:rFonts w:ascii="Bookman Old Style" w:hAnsi="Bookman Old Style"/>
          <w:sz w:val="22"/>
          <w:szCs w:val="22"/>
        </w:rPr>
        <w:t xml:space="preserve"> century where respect for the church was much higher and especially in Britain. The Renaissance reached Britain much later compared to its beginnings in Italy and its journey up through France. There was of course no denying the existence of the Romans as their ruins were scattered throughout Europe and the people of the medieval period still benefited from many of their inventions.</w:t>
      </w:r>
      <w:r w:rsidR="008E7BDF">
        <w:rPr>
          <w:rStyle w:val="FootnoteReference"/>
          <w:rFonts w:ascii="Bookman Old Style" w:hAnsi="Bookman Old Style"/>
          <w:sz w:val="22"/>
          <w:szCs w:val="22"/>
        </w:rPr>
        <w:footnoteReference w:id="3"/>
      </w:r>
      <w:r w:rsidR="001C3B7E">
        <w:rPr>
          <w:rFonts w:ascii="Bookman Old Style" w:hAnsi="Bookman Old Style"/>
          <w:sz w:val="22"/>
          <w:szCs w:val="22"/>
        </w:rPr>
        <w:t xml:space="preserve"> </w:t>
      </w:r>
      <w:r w:rsidR="00536AF3">
        <w:rPr>
          <w:rFonts w:ascii="Bookman Old Style" w:hAnsi="Bookman Old Style"/>
          <w:sz w:val="22"/>
          <w:szCs w:val="22"/>
        </w:rPr>
        <w:tab/>
      </w:r>
    </w:p>
    <w:p w14:paraId="6211C167" w14:textId="2D41B5F4" w:rsidR="00536AF3" w:rsidRDefault="00B76F35" w:rsidP="00D04AAA">
      <w:pPr>
        <w:spacing w:line="480" w:lineRule="auto"/>
        <w:ind w:firstLine="720"/>
        <w:rPr>
          <w:rFonts w:ascii="Bookman Old Style" w:hAnsi="Bookman Old Style"/>
          <w:sz w:val="22"/>
          <w:szCs w:val="22"/>
        </w:rPr>
      </w:pPr>
      <w:r>
        <w:rPr>
          <w:rFonts w:ascii="Bookman Old Style" w:hAnsi="Bookman Old Style"/>
          <w:sz w:val="22"/>
          <w:szCs w:val="22"/>
        </w:rPr>
        <w:t xml:space="preserve">One such figure to look at when discussing particularly the relationship with the </w:t>
      </w:r>
      <w:r w:rsidR="00A87035">
        <w:rPr>
          <w:rFonts w:ascii="Bookman Old Style" w:hAnsi="Bookman Old Style"/>
          <w:sz w:val="22"/>
          <w:szCs w:val="22"/>
        </w:rPr>
        <w:t>medieval</w:t>
      </w:r>
      <w:r>
        <w:rPr>
          <w:rFonts w:ascii="Bookman Old Style" w:hAnsi="Bookman Old Style"/>
          <w:sz w:val="22"/>
          <w:szCs w:val="22"/>
        </w:rPr>
        <w:t xml:space="preserve"> past is </w:t>
      </w:r>
      <w:r w:rsidR="00A87035">
        <w:rPr>
          <w:rFonts w:ascii="Bookman Old Style" w:hAnsi="Bookman Old Style"/>
          <w:sz w:val="22"/>
          <w:szCs w:val="22"/>
        </w:rPr>
        <w:t>Francesco</w:t>
      </w:r>
      <w:r>
        <w:rPr>
          <w:rFonts w:ascii="Bookman Old Style" w:hAnsi="Bookman Old Style"/>
          <w:sz w:val="22"/>
          <w:szCs w:val="22"/>
        </w:rPr>
        <w:t xml:space="preserve"> Petrarch. Petrarch is known to be the father of </w:t>
      </w:r>
      <w:r>
        <w:rPr>
          <w:rFonts w:ascii="Bookman Old Style" w:hAnsi="Bookman Old Style"/>
          <w:sz w:val="22"/>
          <w:szCs w:val="22"/>
        </w:rPr>
        <w:lastRenderedPageBreak/>
        <w:t xml:space="preserve">humanism, while he was alive in a time we would today consider to be part of the medieval period, it is through him the renaissance starts to take its shape. When discussing the relationship that the Renaissance has with its medieval past we are primarily looking at </w:t>
      </w:r>
      <w:r w:rsidR="009E38CC">
        <w:rPr>
          <w:rFonts w:ascii="Bookman Old Style" w:hAnsi="Bookman Old Style"/>
          <w:sz w:val="22"/>
          <w:szCs w:val="22"/>
        </w:rPr>
        <w:t>the time from around the 6</w:t>
      </w:r>
      <w:r w:rsidR="009E38CC" w:rsidRPr="009E38CC">
        <w:rPr>
          <w:rFonts w:ascii="Bookman Old Style" w:hAnsi="Bookman Old Style"/>
          <w:sz w:val="22"/>
          <w:szCs w:val="22"/>
          <w:vertAlign w:val="superscript"/>
        </w:rPr>
        <w:t>th</w:t>
      </w:r>
      <w:r w:rsidR="009E38CC">
        <w:rPr>
          <w:rFonts w:ascii="Bookman Old Style" w:hAnsi="Bookman Old Style"/>
          <w:sz w:val="22"/>
          <w:szCs w:val="22"/>
        </w:rPr>
        <w:t xml:space="preserve"> century CE to the 13</w:t>
      </w:r>
      <w:r w:rsidR="009E38CC" w:rsidRPr="009E38CC">
        <w:rPr>
          <w:rFonts w:ascii="Bookman Old Style" w:hAnsi="Bookman Old Style"/>
          <w:sz w:val="22"/>
          <w:szCs w:val="22"/>
          <w:vertAlign w:val="superscript"/>
        </w:rPr>
        <w:t>th</w:t>
      </w:r>
      <w:r w:rsidR="009E38CC">
        <w:rPr>
          <w:rFonts w:ascii="Bookman Old Style" w:hAnsi="Bookman Old Style"/>
          <w:sz w:val="22"/>
          <w:szCs w:val="22"/>
        </w:rPr>
        <w:t xml:space="preserve"> century CE. Petrarch himself was alive during the 14</w:t>
      </w:r>
      <w:r w:rsidR="009E38CC" w:rsidRPr="009E38CC">
        <w:rPr>
          <w:rFonts w:ascii="Bookman Old Style" w:hAnsi="Bookman Old Style"/>
          <w:sz w:val="22"/>
          <w:szCs w:val="22"/>
          <w:vertAlign w:val="superscript"/>
        </w:rPr>
        <w:t>th</w:t>
      </w:r>
      <w:r w:rsidR="009E38CC">
        <w:rPr>
          <w:rFonts w:ascii="Bookman Old Style" w:hAnsi="Bookman Old Style"/>
          <w:sz w:val="22"/>
          <w:szCs w:val="22"/>
        </w:rPr>
        <w:t xml:space="preserve"> century, but his views on the early medieval period are of great importance when looking at the development of humanism and the humanist revival of classical learning. </w:t>
      </w:r>
      <w:r w:rsidR="00D04AAA">
        <w:rPr>
          <w:rFonts w:ascii="Bookman Old Style" w:hAnsi="Bookman Old Style"/>
          <w:sz w:val="22"/>
          <w:szCs w:val="22"/>
        </w:rPr>
        <w:t>Petrarch was the first one to popularize the concept of a “dark age” during the first half of the medieval period, while we can’t be sure of the exact origins of the term, it is clear he was one of the first to popularize the concept</w:t>
      </w:r>
      <w:r w:rsidR="002B3384">
        <w:rPr>
          <w:rFonts w:ascii="Bookman Old Style" w:hAnsi="Bookman Old Style"/>
          <w:sz w:val="22"/>
          <w:szCs w:val="22"/>
        </w:rPr>
        <w:t>. It defined this early medieval period as a dark intellectual period in comparison to the “light” of antiquity. It characterized the separation between Petrarch and his Roamn and Greek idols, primarily Cicero who he referenced as his favourite author.</w:t>
      </w:r>
      <w:r w:rsidR="002B3384">
        <w:rPr>
          <w:rStyle w:val="FootnoteReference"/>
          <w:rFonts w:ascii="Bookman Old Style" w:hAnsi="Bookman Old Style"/>
          <w:sz w:val="22"/>
          <w:szCs w:val="22"/>
        </w:rPr>
        <w:footnoteReference w:id="4"/>
      </w:r>
      <w:r w:rsidR="002B3384">
        <w:rPr>
          <w:rFonts w:ascii="Bookman Old Style" w:hAnsi="Bookman Old Style"/>
          <w:sz w:val="22"/>
          <w:szCs w:val="22"/>
        </w:rPr>
        <w:t xml:space="preserve"> Those that had come before these humanist writers had referred to the classical age as “darkness” due to the existence of classical writers coming before the “light” that Jesus Christ had bestowed upon the world </w:t>
      </w:r>
      <w:r w:rsidR="00C92E21">
        <w:rPr>
          <w:rFonts w:ascii="Bookman Old Style" w:hAnsi="Bookman Old Style"/>
          <w:sz w:val="22"/>
          <w:szCs w:val="22"/>
        </w:rPr>
        <w:t>and the pity for them existing before this. In the medieval period, while there were those that revered the classical writers of ancient Greece and Rome, they had still existed as pagans and had not had the chance to experience God’s light and wisdom.</w:t>
      </w:r>
      <w:r w:rsidR="00C92E21">
        <w:rPr>
          <w:rStyle w:val="FootnoteReference"/>
          <w:rFonts w:ascii="Bookman Old Style" w:hAnsi="Bookman Old Style"/>
          <w:sz w:val="22"/>
          <w:szCs w:val="22"/>
        </w:rPr>
        <w:footnoteReference w:id="5"/>
      </w:r>
      <w:r w:rsidR="00C92E21">
        <w:rPr>
          <w:rFonts w:ascii="Bookman Old Style" w:hAnsi="Bookman Old Style"/>
          <w:sz w:val="22"/>
          <w:szCs w:val="22"/>
        </w:rPr>
        <w:t xml:space="preserve"> </w:t>
      </w:r>
      <w:r w:rsidR="00E56781">
        <w:rPr>
          <w:rFonts w:ascii="Bookman Old Style" w:hAnsi="Bookman Old Style"/>
          <w:sz w:val="22"/>
          <w:szCs w:val="22"/>
        </w:rPr>
        <w:t>Petrarch’s own shift from medieval ideology is not easy to pin, but it is evident in even his earliest works and can also be down to his early influences from childhood. His father’s love for Cicero would have been a great influence on him in his early years and shaped his admiration for the classical Roman culture.</w:t>
      </w:r>
      <w:r w:rsidR="00E56781">
        <w:rPr>
          <w:rStyle w:val="FootnoteReference"/>
          <w:rFonts w:ascii="Bookman Old Style" w:hAnsi="Bookman Old Style"/>
          <w:sz w:val="22"/>
          <w:szCs w:val="22"/>
        </w:rPr>
        <w:footnoteReference w:id="6"/>
      </w:r>
      <w:r w:rsidR="00E56781">
        <w:rPr>
          <w:rFonts w:ascii="Bookman Old Style" w:hAnsi="Bookman Old Style"/>
          <w:sz w:val="22"/>
          <w:szCs w:val="22"/>
        </w:rPr>
        <w:t xml:space="preserve"> </w:t>
      </w:r>
      <w:r w:rsidR="007B360D">
        <w:rPr>
          <w:rFonts w:ascii="Bookman Old Style" w:hAnsi="Bookman Old Style"/>
          <w:sz w:val="22"/>
          <w:szCs w:val="22"/>
        </w:rPr>
        <w:t>With Petrarch’s reference to the “</w:t>
      </w:r>
      <w:r w:rsidR="0020035C">
        <w:rPr>
          <w:rFonts w:ascii="Bookman Old Style" w:hAnsi="Bookman Old Style"/>
          <w:sz w:val="22"/>
          <w:szCs w:val="22"/>
        </w:rPr>
        <w:t>Dark</w:t>
      </w:r>
      <w:r w:rsidR="007B360D">
        <w:rPr>
          <w:rFonts w:ascii="Bookman Old Style" w:hAnsi="Bookman Old Style"/>
          <w:sz w:val="22"/>
          <w:szCs w:val="22"/>
        </w:rPr>
        <w:t xml:space="preserve"> Ages” he viewed the </w:t>
      </w:r>
      <w:r w:rsidR="007B360D">
        <w:rPr>
          <w:rFonts w:ascii="Bookman Old Style" w:hAnsi="Bookman Old Style"/>
          <w:sz w:val="22"/>
          <w:szCs w:val="22"/>
        </w:rPr>
        <w:lastRenderedPageBreak/>
        <w:t xml:space="preserve">decay of Ramn civilization as a time that brought about “barbarism”. In letters he wrote about a visit to Rome, </w:t>
      </w:r>
      <w:r w:rsidR="0020035C">
        <w:rPr>
          <w:rFonts w:ascii="Bookman Old Style" w:hAnsi="Bookman Old Style"/>
          <w:sz w:val="22"/>
          <w:szCs w:val="22"/>
        </w:rPr>
        <w:t>he</w:t>
      </w:r>
      <w:r w:rsidR="007B360D">
        <w:rPr>
          <w:rFonts w:ascii="Bookman Old Style" w:hAnsi="Bookman Old Style"/>
          <w:sz w:val="22"/>
          <w:szCs w:val="22"/>
        </w:rPr>
        <w:t xml:space="preserve"> would write about how he was overcome with the grandeur of the city but much of what he writes about specifically pertains to a pagan Rome from its ancient times with very little thought given to Christian Rome. He wrote that there was no greater city than Rome nor would there ever be a city as grand ever again.</w:t>
      </w:r>
      <w:r w:rsidR="007B360D">
        <w:rPr>
          <w:rStyle w:val="FootnoteReference"/>
          <w:rFonts w:ascii="Bookman Old Style" w:hAnsi="Bookman Old Style"/>
          <w:sz w:val="22"/>
          <w:szCs w:val="22"/>
        </w:rPr>
        <w:footnoteReference w:id="7"/>
      </w:r>
      <w:r w:rsidR="007B360D">
        <w:rPr>
          <w:rFonts w:ascii="Bookman Old Style" w:hAnsi="Bookman Old Style"/>
          <w:sz w:val="22"/>
          <w:szCs w:val="22"/>
        </w:rPr>
        <w:t xml:space="preserve"> </w:t>
      </w:r>
    </w:p>
    <w:p w14:paraId="5CC77532" w14:textId="109BF777" w:rsidR="0020035C" w:rsidRDefault="0020035C" w:rsidP="00D04AAA">
      <w:pPr>
        <w:spacing w:line="480" w:lineRule="auto"/>
        <w:ind w:firstLine="720"/>
        <w:rPr>
          <w:rFonts w:ascii="Bookman Old Style" w:hAnsi="Bookman Old Style"/>
          <w:sz w:val="22"/>
          <w:szCs w:val="22"/>
        </w:rPr>
      </w:pPr>
      <w:r>
        <w:rPr>
          <w:rFonts w:ascii="Bookman Old Style" w:hAnsi="Bookman Old Style"/>
          <w:sz w:val="22"/>
          <w:szCs w:val="22"/>
        </w:rPr>
        <w:t xml:space="preserve">Education was also a major point from Renaissance humanists that showed a break from the pervious medieval tradition. Humanists argued that previous medieval scholasticism showed a break from the true meaning and that they were more focused on theological debates than actual philosophy. The Latin that was used was also important to them. As they wanted to go back to the true classical Latin used by the Romans, whereas to them the medieval Latin was a bastardized version that did not capture the true meaning of the language. They believed that language wasn’t just a tool where precision should be prioritized over eloquence. Language was used for conveying thought, therefor meaning that bad Latin meant bad thinking. Other </w:t>
      </w:r>
      <w:r w:rsidR="00026214">
        <w:rPr>
          <w:rFonts w:ascii="Bookman Old Style" w:hAnsi="Bookman Old Style"/>
          <w:sz w:val="22"/>
          <w:szCs w:val="22"/>
        </w:rPr>
        <w:t>humanists</w:t>
      </w:r>
      <w:r>
        <w:rPr>
          <w:rFonts w:ascii="Bookman Old Style" w:hAnsi="Bookman Old Style"/>
          <w:sz w:val="22"/>
          <w:szCs w:val="22"/>
        </w:rPr>
        <w:t xml:space="preserve"> believed that theological debates relied too heavily on logic rather than cultivating virtue, it made philosophy become detached from life as medieval scholars were solely focused on using logic. They neglected ethics and eloquence and preferred to focus on pointless questions in humanists eyes.</w:t>
      </w:r>
      <w:r w:rsidR="009C04E9">
        <w:rPr>
          <w:rStyle w:val="FootnoteReference"/>
          <w:rFonts w:ascii="Bookman Old Style" w:hAnsi="Bookman Old Style"/>
          <w:sz w:val="22"/>
          <w:szCs w:val="22"/>
        </w:rPr>
        <w:footnoteReference w:id="8"/>
      </w:r>
      <w:r w:rsidRPr="0020035C">
        <w:rPr>
          <w:rFonts w:ascii="Bookman Old Style" w:hAnsi="Bookman Old Style"/>
          <w:sz w:val="22"/>
          <w:szCs w:val="22"/>
        </w:rPr>
        <w:t xml:space="preserve"> </w:t>
      </w:r>
      <w:r w:rsidRPr="0020035C">
        <w:rPr>
          <w:rFonts w:ascii="Bookman Old Style" w:hAnsi="Bookman Old Style"/>
          <w:sz w:val="22"/>
          <w:szCs w:val="22"/>
        </w:rPr>
        <w:t xml:space="preserve">Erasmus would be one </w:t>
      </w:r>
      <w:r w:rsidR="00026214" w:rsidRPr="0020035C">
        <w:rPr>
          <w:rFonts w:ascii="Bookman Old Style" w:hAnsi="Bookman Old Style"/>
          <w:sz w:val="22"/>
          <w:szCs w:val="22"/>
        </w:rPr>
        <w:t>to</w:t>
      </w:r>
      <w:r w:rsidRPr="0020035C">
        <w:rPr>
          <w:rFonts w:ascii="Bookman Old Style" w:hAnsi="Bookman Old Style"/>
          <w:sz w:val="22"/>
          <w:szCs w:val="22"/>
        </w:rPr>
        <w:t xml:space="preserve"> study the original classical texts rather than the medieval </w:t>
      </w:r>
      <w:r w:rsidR="00026214" w:rsidRPr="0020035C">
        <w:rPr>
          <w:rFonts w:ascii="Bookman Old Style" w:hAnsi="Bookman Old Style"/>
          <w:sz w:val="22"/>
          <w:szCs w:val="22"/>
        </w:rPr>
        <w:t>commentaries</w:t>
      </w:r>
      <w:r w:rsidRPr="0020035C">
        <w:rPr>
          <w:rFonts w:ascii="Bookman Old Style" w:hAnsi="Bookman Old Style"/>
          <w:sz w:val="22"/>
          <w:szCs w:val="22"/>
        </w:rPr>
        <w:t xml:space="preserve"> on them.</w:t>
      </w:r>
      <w:r>
        <w:rPr>
          <w:rFonts w:ascii="Bookman Old Style" w:hAnsi="Bookman Old Style"/>
          <w:sz w:val="22"/>
          <w:szCs w:val="22"/>
        </w:rPr>
        <w:t xml:space="preserve"> Humanists believed that medieval scholars relied too heavily on inherited authorities and commentaries rather than looking at the original sources themselves</w:t>
      </w:r>
      <w:r w:rsidR="00946014">
        <w:rPr>
          <w:rFonts w:ascii="Bookman Old Style" w:hAnsi="Bookman Old Style"/>
          <w:sz w:val="22"/>
          <w:szCs w:val="22"/>
        </w:rPr>
        <w:t xml:space="preserve">. They had </w:t>
      </w:r>
      <w:r w:rsidR="00946014">
        <w:rPr>
          <w:rFonts w:ascii="Bookman Old Style" w:hAnsi="Bookman Old Style"/>
          <w:sz w:val="22"/>
          <w:szCs w:val="22"/>
        </w:rPr>
        <w:lastRenderedPageBreak/>
        <w:t xml:space="preserve">reduced the learning of these texts to just technicals rather than exploring the wider meaning. Humanists also argued that education should not just be limited to clergy and theologians. While in the medieval period there were schools for the aristocracy it was mostly limited to religious teachings. Humanists believed a broader education in the </w:t>
      </w:r>
      <w:r w:rsidR="00946014">
        <w:rPr>
          <w:rFonts w:ascii="Bookman Old Style" w:hAnsi="Bookman Old Style"/>
          <w:i/>
          <w:iCs/>
          <w:sz w:val="22"/>
          <w:szCs w:val="22"/>
        </w:rPr>
        <w:t xml:space="preserve">studia humanitatis </w:t>
      </w:r>
      <w:r w:rsidR="00946014">
        <w:rPr>
          <w:rFonts w:ascii="Bookman Old Style" w:hAnsi="Bookman Old Style"/>
          <w:sz w:val="22"/>
          <w:szCs w:val="22"/>
        </w:rPr>
        <w:t xml:space="preserve">better prepared the public for civic life and for work in public service. While education was still only available to a select group of people, notably those of the upper classes, they still believed that this broader education </w:t>
      </w:r>
      <w:r w:rsidR="00294E9F">
        <w:rPr>
          <w:rFonts w:ascii="Bookman Old Style" w:hAnsi="Bookman Old Style"/>
          <w:sz w:val="22"/>
          <w:szCs w:val="22"/>
        </w:rPr>
        <w:t xml:space="preserve">led to more productive members within society. </w:t>
      </w:r>
      <w:r>
        <w:rPr>
          <w:rFonts w:ascii="Bookman Old Style" w:hAnsi="Bookman Old Style"/>
          <w:sz w:val="22"/>
          <w:szCs w:val="22"/>
        </w:rPr>
        <w:t xml:space="preserve">  </w:t>
      </w:r>
    </w:p>
    <w:p w14:paraId="534B99D3" w14:textId="526D5ADA" w:rsidR="00294E9F" w:rsidRDefault="00E56781" w:rsidP="00D04AAA">
      <w:pPr>
        <w:spacing w:line="480" w:lineRule="auto"/>
        <w:ind w:firstLine="720"/>
        <w:rPr>
          <w:rFonts w:ascii="Bookman Old Style" w:hAnsi="Bookman Old Style"/>
          <w:sz w:val="22"/>
          <w:szCs w:val="22"/>
        </w:rPr>
      </w:pPr>
      <w:r>
        <w:rPr>
          <w:rFonts w:ascii="Bookman Old Style" w:hAnsi="Bookman Old Style"/>
          <w:sz w:val="22"/>
          <w:szCs w:val="22"/>
        </w:rPr>
        <w:t>Even in the way books were made in the Renaissance period showed a shift in methods compared to their medieval counterparts. With the invention of moveable type printing presses in the 15</w:t>
      </w:r>
      <w:r w:rsidRPr="00E56781">
        <w:rPr>
          <w:rFonts w:ascii="Bookman Old Style" w:hAnsi="Bookman Old Style"/>
          <w:sz w:val="22"/>
          <w:szCs w:val="22"/>
          <w:vertAlign w:val="superscript"/>
        </w:rPr>
        <w:t>th</w:t>
      </w:r>
      <w:r>
        <w:rPr>
          <w:rFonts w:ascii="Bookman Old Style" w:hAnsi="Bookman Old Style"/>
          <w:sz w:val="22"/>
          <w:szCs w:val="22"/>
        </w:rPr>
        <w:t xml:space="preserve"> century</w:t>
      </w:r>
      <w:r w:rsidR="00741A3D">
        <w:rPr>
          <w:rFonts w:ascii="Bookman Old Style" w:hAnsi="Bookman Old Style"/>
          <w:sz w:val="22"/>
          <w:szCs w:val="22"/>
        </w:rPr>
        <w:t>, the ability to mass produce volumes became much easier. During the medieval period, books and manuscripts were primarily made by hand by the monks of monasteries where they would spend hours a day copying by hand in a specific style that would later be known as gothic blackletter font.</w:t>
      </w:r>
      <w:r w:rsidR="0011669B">
        <w:rPr>
          <w:rFonts w:ascii="Bookman Old Style" w:hAnsi="Bookman Old Style"/>
          <w:sz w:val="22"/>
          <w:szCs w:val="22"/>
        </w:rPr>
        <w:t xml:space="preserve"> It was an extremely labour intensive process, with ink having to be mixed by hand and the writings being placed onto pages made of animal skin known as parchment. The manuscript would then have to be written entirely by hand, meaning if a mistake was made on any page it would have to be restarted.</w:t>
      </w:r>
      <w:r w:rsidR="0011669B">
        <w:rPr>
          <w:rStyle w:val="FootnoteReference"/>
          <w:rFonts w:ascii="Bookman Old Style" w:hAnsi="Bookman Old Style"/>
          <w:sz w:val="22"/>
          <w:szCs w:val="22"/>
        </w:rPr>
        <w:footnoteReference w:id="9"/>
      </w:r>
      <w:r w:rsidR="00741A3D">
        <w:rPr>
          <w:rFonts w:ascii="Bookman Old Style" w:hAnsi="Bookman Old Style"/>
          <w:sz w:val="22"/>
          <w:szCs w:val="22"/>
        </w:rPr>
        <w:t xml:space="preserve"> </w:t>
      </w:r>
      <w:r w:rsidR="008E7BDF" w:rsidRPr="008E7BDF">
        <w:rPr>
          <w:rFonts w:ascii="Bookman Old Style" w:hAnsi="Bookman Old Style"/>
          <w:sz w:val="22"/>
          <w:szCs w:val="22"/>
        </w:rPr>
        <w:t xml:space="preserve">. It was also difficult to mass produce volumes meaning that what was produced was not typically able to reach far. </w:t>
      </w:r>
      <w:r w:rsidR="00741A3D">
        <w:rPr>
          <w:rFonts w:ascii="Bookman Old Style" w:hAnsi="Bookman Old Style"/>
          <w:sz w:val="22"/>
          <w:szCs w:val="22"/>
        </w:rPr>
        <w:t>A vast majority of books surviving from the medieval period are of the religious form</w:t>
      </w:r>
      <w:r w:rsidR="0011669B">
        <w:rPr>
          <w:rFonts w:ascii="Bookman Old Style" w:hAnsi="Bookman Old Style"/>
          <w:sz w:val="22"/>
          <w:szCs w:val="22"/>
        </w:rPr>
        <w:t>, however there were workshops where men would be making things such as textbooks for academics, as well as regular books with fictional stories.</w:t>
      </w:r>
      <w:r w:rsidR="009C04E9">
        <w:rPr>
          <w:rFonts w:ascii="Bookman Old Style" w:hAnsi="Bookman Old Style"/>
          <w:sz w:val="22"/>
          <w:szCs w:val="22"/>
        </w:rPr>
        <w:t xml:space="preserve"> In comparison, in the renaissance books could have multiple pages printed onto one sheet of paper at a </w:t>
      </w:r>
      <w:r w:rsidR="009C04E9">
        <w:rPr>
          <w:rFonts w:ascii="Bookman Old Style" w:hAnsi="Bookman Old Style"/>
          <w:sz w:val="22"/>
          <w:szCs w:val="22"/>
        </w:rPr>
        <w:lastRenderedPageBreak/>
        <w:t xml:space="preserve">time. The sheet would then be folded a certain amount of times which would give us formats such as folio, quarto, and octavo. </w:t>
      </w:r>
      <w:r w:rsidR="0012520A">
        <w:rPr>
          <w:rFonts w:ascii="Bookman Old Style" w:hAnsi="Bookman Old Style"/>
          <w:sz w:val="22"/>
          <w:szCs w:val="22"/>
        </w:rPr>
        <w:t>Moveable</w:t>
      </w:r>
      <w:r w:rsidR="008E7BDF">
        <w:rPr>
          <w:rFonts w:ascii="Bookman Old Style" w:hAnsi="Bookman Old Style"/>
          <w:sz w:val="22"/>
          <w:szCs w:val="22"/>
        </w:rPr>
        <w:t xml:space="preserve"> type allowed for much less errors and less need to restart pages. Of course there were still </w:t>
      </w:r>
      <w:r w:rsidR="0012520A">
        <w:rPr>
          <w:rFonts w:ascii="Bookman Old Style" w:hAnsi="Bookman Old Style"/>
          <w:sz w:val="22"/>
          <w:szCs w:val="22"/>
        </w:rPr>
        <w:t>errors</w:t>
      </w:r>
      <w:r w:rsidR="008E7BDF">
        <w:rPr>
          <w:rFonts w:ascii="Bookman Old Style" w:hAnsi="Bookman Old Style"/>
          <w:sz w:val="22"/>
          <w:szCs w:val="22"/>
        </w:rPr>
        <w:t xml:space="preserve"> made, such as the sheets being folded the wrong way, it allowed for a lesser margin for error. It also helped in that when </w:t>
      </w:r>
      <w:r w:rsidR="0012520A">
        <w:rPr>
          <w:rFonts w:ascii="Bookman Old Style" w:hAnsi="Bookman Old Style"/>
          <w:sz w:val="22"/>
          <w:szCs w:val="22"/>
        </w:rPr>
        <w:t>mistakes</w:t>
      </w:r>
      <w:r w:rsidR="008E7BDF">
        <w:rPr>
          <w:rFonts w:ascii="Bookman Old Style" w:hAnsi="Bookman Old Style"/>
          <w:sz w:val="22"/>
          <w:szCs w:val="22"/>
        </w:rPr>
        <w:t xml:space="preserve"> were made, it wouldn’t be such a time burden to restart. This was also when paper from cotton was mass produced making the production of paper much simpler and faster than the production of parchment.</w:t>
      </w:r>
      <w:r w:rsidR="008E7BDF">
        <w:rPr>
          <w:rStyle w:val="FootnoteReference"/>
          <w:rFonts w:ascii="Bookman Old Style" w:hAnsi="Bookman Old Style"/>
          <w:sz w:val="22"/>
          <w:szCs w:val="22"/>
        </w:rPr>
        <w:footnoteReference w:id="10"/>
      </w:r>
      <w:r w:rsidR="008E7BDF">
        <w:rPr>
          <w:rFonts w:ascii="Bookman Old Style" w:hAnsi="Bookman Old Style"/>
          <w:sz w:val="22"/>
          <w:szCs w:val="22"/>
        </w:rPr>
        <w:t xml:space="preserve"> </w:t>
      </w:r>
      <w:r w:rsidR="00DF26FA">
        <w:rPr>
          <w:rFonts w:ascii="Bookman Old Style" w:hAnsi="Bookman Old Style"/>
          <w:sz w:val="22"/>
          <w:szCs w:val="22"/>
        </w:rPr>
        <w:t xml:space="preserve">One of the major ways reading changed in this period was that more people were able to but books solely for pleasure reading. While the ability to read was still something </w:t>
      </w:r>
      <w:r w:rsidR="00BC7ECA">
        <w:rPr>
          <w:rFonts w:ascii="Bookman Old Style" w:hAnsi="Bookman Old Style"/>
          <w:sz w:val="22"/>
          <w:szCs w:val="22"/>
        </w:rPr>
        <w:t>considered only</w:t>
      </w:r>
      <w:r w:rsidR="00DF26FA">
        <w:rPr>
          <w:rFonts w:ascii="Bookman Old Style" w:hAnsi="Bookman Old Style"/>
          <w:sz w:val="22"/>
          <w:szCs w:val="22"/>
        </w:rPr>
        <w:t xml:space="preserve"> </w:t>
      </w:r>
      <w:r w:rsidR="00BC7ECA">
        <w:rPr>
          <w:rFonts w:ascii="Bookman Old Style" w:hAnsi="Bookman Old Style"/>
          <w:sz w:val="22"/>
          <w:szCs w:val="22"/>
        </w:rPr>
        <w:t>attainable</w:t>
      </w:r>
      <w:r w:rsidR="00DF26FA">
        <w:rPr>
          <w:rFonts w:ascii="Bookman Old Style" w:hAnsi="Bookman Old Style"/>
          <w:sz w:val="22"/>
          <w:szCs w:val="22"/>
        </w:rPr>
        <w:t xml:space="preserve"> for those of the upper classes as they were the ones able to receive an education, it was now much more attainable for those who had the money to buy the books to purchase them and spread their knowledge to others.</w:t>
      </w:r>
      <w:r w:rsidR="0011669B">
        <w:rPr>
          <w:rFonts w:ascii="Bookman Old Style" w:hAnsi="Bookman Old Style"/>
          <w:sz w:val="22"/>
          <w:szCs w:val="22"/>
        </w:rPr>
        <w:t xml:space="preserve"> </w:t>
      </w:r>
      <w:r w:rsidR="00294E9F">
        <w:rPr>
          <w:rFonts w:ascii="Bookman Old Style" w:hAnsi="Bookman Old Style"/>
          <w:sz w:val="22"/>
          <w:szCs w:val="22"/>
        </w:rPr>
        <w:t xml:space="preserve">This directly tied in with the changes that would come about in education during the renaissance period. With education being more far-reaching, books were accessible to more and more people as more people learned to read as well as learned Latin. For us in the modern age it may seem like they had very far to go as this type of education was still only taught to men and primarily those of the upper classes it was still a massive change in what had been offered in terms of education throughout the medieval period. </w:t>
      </w:r>
    </w:p>
    <w:p w14:paraId="3AA4BE8A" w14:textId="71B62DD8" w:rsidR="00BC7ECA" w:rsidRDefault="008E7BDF" w:rsidP="00D04AAA">
      <w:pPr>
        <w:spacing w:line="480" w:lineRule="auto"/>
        <w:ind w:firstLine="720"/>
        <w:rPr>
          <w:rFonts w:ascii="Bookman Old Style" w:hAnsi="Bookman Old Style"/>
          <w:sz w:val="22"/>
          <w:szCs w:val="22"/>
        </w:rPr>
      </w:pPr>
      <w:r>
        <w:rPr>
          <w:rFonts w:ascii="Bookman Old Style" w:hAnsi="Bookman Old Style"/>
          <w:sz w:val="22"/>
          <w:szCs w:val="22"/>
        </w:rPr>
        <w:t>C</w:t>
      </w:r>
      <w:r w:rsidR="00294E9F">
        <w:rPr>
          <w:rFonts w:ascii="Bookman Old Style" w:hAnsi="Bookman Old Style"/>
          <w:sz w:val="22"/>
          <w:szCs w:val="22"/>
        </w:rPr>
        <w:t>om</w:t>
      </w:r>
      <w:r w:rsidR="00BC7ECA">
        <w:rPr>
          <w:rFonts w:ascii="Bookman Old Style" w:hAnsi="Bookman Old Style"/>
          <w:sz w:val="22"/>
          <w:szCs w:val="22"/>
        </w:rPr>
        <w:t xml:space="preserve">paring the relationship that the renaissance had to the medieval period with its relationship to the classical period is fascinating. While humanist writers were aware of the classical writers existence and that they were in fact real people, the way n which some write about them, such as Petrarch, is almost like a fantasy character. It is like they write about this period in an almost fairytale like way. To Humanists, the </w:t>
      </w:r>
      <w:r w:rsidR="00BC7ECA">
        <w:rPr>
          <w:rFonts w:ascii="Bookman Old Style" w:hAnsi="Bookman Old Style"/>
          <w:sz w:val="22"/>
          <w:szCs w:val="22"/>
        </w:rPr>
        <w:lastRenderedPageBreak/>
        <w:t>classical period is a time of intellectual perfection almost, it had its faults which in the humanist philosophy would be looked at but also viewed as an intellectual ideal. Petrarch writes in both his letters to Homer and Cicero as if they are higher men than he could ever hope to be in his mere mortal form.</w:t>
      </w:r>
      <w:r>
        <w:rPr>
          <w:rStyle w:val="FootnoteReference"/>
          <w:rFonts w:ascii="Bookman Old Style" w:hAnsi="Bookman Old Style"/>
          <w:sz w:val="22"/>
          <w:szCs w:val="22"/>
        </w:rPr>
        <w:footnoteReference w:id="11"/>
      </w:r>
      <w:r w:rsidR="00BC7ECA">
        <w:rPr>
          <w:rFonts w:ascii="Bookman Old Style" w:hAnsi="Bookman Old Style"/>
          <w:sz w:val="22"/>
          <w:szCs w:val="22"/>
        </w:rPr>
        <w:t xml:space="preserve"> It seems that in death, these classical writers have achieved an almost god-like persona, in that they are what every humanist writer aspires to be in their writings. To have their skill, knowledge, and way with words in their original Latin and Greek texts. </w:t>
      </w:r>
      <w:r w:rsidR="00294E9F">
        <w:rPr>
          <w:rFonts w:ascii="Bookman Old Style" w:hAnsi="Bookman Old Style"/>
          <w:sz w:val="22"/>
          <w:szCs w:val="22"/>
        </w:rPr>
        <w:t>The medieval period had brought about quite a lot in terms of learning and literature, but was still viewed as intellectual dark age by humanists. Their reverence for the classical period was what made an almost clean break with the medieval period and brought humanity into the modern age. It does not feel very modern to us. How ever the very steep jump and the changes made between the 14</w:t>
      </w:r>
      <w:r w:rsidR="00294E9F" w:rsidRPr="00294E9F">
        <w:rPr>
          <w:rFonts w:ascii="Bookman Old Style" w:hAnsi="Bookman Old Style"/>
          <w:sz w:val="22"/>
          <w:szCs w:val="22"/>
          <w:vertAlign w:val="superscript"/>
        </w:rPr>
        <w:t>th</w:t>
      </w:r>
      <w:r w:rsidR="00294E9F">
        <w:rPr>
          <w:rFonts w:ascii="Bookman Old Style" w:hAnsi="Bookman Old Style"/>
          <w:sz w:val="22"/>
          <w:szCs w:val="22"/>
        </w:rPr>
        <w:t>-16</w:t>
      </w:r>
      <w:r w:rsidR="00294E9F" w:rsidRPr="00294E9F">
        <w:rPr>
          <w:rFonts w:ascii="Bookman Old Style" w:hAnsi="Bookman Old Style"/>
          <w:sz w:val="22"/>
          <w:szCs w:val="22"/>
          <w:vertAlign w:val="superscript"/>
        </w:rPr>
        <w:t>th</w:t>
      </w:r>
      <w:r w:rsidR="00294E9F">
        <w:rPr>
          <w:rFonts w:ascii="Bookman Old Style" w:hAnsi="Bookman Old Style"/>
          <w:sz w:val="22"/>
          <w:szCs w:val="22"/>
        </w:rPr>
        <w:t xml:space="preserve"> centuries are drastic in comparison to even just a century before the beginnings of the Renaissance. </w:t>
      </w:r>
    </w:p>
    <w:p w14:paraId="2A64E019" w14:textId="7AF5D64D" w:rsidR="0012520A" w:rsidRDefault="00C72333" w:rsidP="0012520A">
      <w:pPr>
        <w:spacing w:line="480" w:lineRule="auto"/>
        <w:ind w:firstLine="720"/>
        <w:rPr>
          <w:rFonts w:ascii="Bookman Old Style" w:hAnsi="Bookman Old Style"/>
          <w:sz w:val="22"/>
          <w:szCs w:val="22"/>
        </w:rPr>
      </w:pPr>
      <w:r>
        <w:rPr>
          <w:rFonts w:ascii="Bookman Old Style" w:hAnsi="Bookman Old Style"/>
          <w:sz w:val="22"/>
          <w:szCs w:val="22"/>
        </w:rPr>
        <w:t xml:space="preserve">The relationship between the renaissance and its medieval and classical past is integral to the humanist movement as a whole. When reading on what was done during the period it feels as though the writers of the period wanted nothing more than to get as far away from their medieval counterparts as possible, but the influence still remains. The classical period was the main driving force behind the renaissance and the humanist movement, the writings of the time held in the highest regard by humanist writers. We can see the development in many areas from education, to bookmaking, to civil </w:t>
      </w:r>
      <w:r w:rsidR="00026214">
        <w:rPr>
          <w:rFonts w:ascii="Bookman Old Style" w:hAnsi="Bookman Old Style"/>
          <w:sz w:val="22"/>
          <w:szCs w:val="22"/>
        </w:rPr>
        <w:t>service</w:t>
      </w:r>
      <w:r>
        <w:rPr>
          <w:rFonts w:ascii="Bookman Old Style" w:hAnsi="Bookman Old Style"/>
          <w:sz w:val="22"/>
          <w:szCs w:val="22"/>
        </w:rPr>
        <w:t xml:space="preserve"> and beyond. Throughout this discussion it is quite </w:t>
      </w:r>
      <w:r w:rsidR="00026214">
        <w:rPr>
          <w:rFonts w:ascii="Bookman Old Style" w:hAnsi="Bookman Old Style"/>
          <w:sz w:val="22"/>
          <w:szCs w:val="22"/>
        </w:rPr>
        <w:t>obvious</w:t>
      </w:r>
      <w:r>
        <w:rPr>
          <w:rFonts w:ascii="Bookman Old Style" w:hAnsi="Bookman Old Style"/>
          <w:sz w:val="22"/>
          <w:szCs w:val="22"/>
        </w:rPr>
        <w:t xml:space="preserve"> the disdain towards the medieval period held by many humanists due to its lack of intellectual insight on the classical period and how it is almost felt by humanist </w:t>
      </w:r>
      <w:r>
        <w:rPr>
          <w:rFonts w:ascii="Bookman Old Style" w:hAnsi="Bookman Old Style"/>
          <w:sz w:val="22"/>
          <w:szCs w:val="22"/>
        </w:rPr>
        <w:lastRenderedPageBreak/>
        <w:t xml:space="preserve">writers as their responsibility to bring back the teachings of the classics such as Cicero and Homer. When looking at it from a humanist </w:t>
      </w:r>
      <w:r w:rsidR="00026214">
        <w:rPr>
          <w:rFonts w:ascii="Bookman Old Style" w:hAnsi="Bookman Old Style"/>
          <w:sz w:val="22"/>
          <w:szCs w:val="22"/>
        </w:rPr>
        <w:t>perspective</w:t>
      </w:r>
      <w:r>
        <w:rPr>
          <w:rFonts w:ascii="Bookman Old Style" w:hAnsi="Bookman Old Style"/>
          <w:sz w:val="22"/>
          <w:szCs w:val="22"/>
        </w:rPr>
        <w:t>, the medieval period does seem like a time of intellectual bar</w:t>
      </w:r>
      <w:r w:rsidR="00026214">
        <w:rPr>
          <w:rFonts w:ascii="Bookman Old Style" w:hAnsi="Bookman Old Style"/>
          <w:sz w:val="22"/>
          <w:szCs w:val="22"/>
        </w:rPr>
        <w:t>b</w:t>
      </w:r>
      <w:r>
        <w:rPr>
          <w:rFonts w:ascii="Bookman Old Style" w:hAnsi="Bookman Old Style"/>
          <w:sz w:val="22"/>
          <w:szCs w:val="22"/>
        </w:rPr>
        <w:t>arism and li</w:t>
      </w:r>
      <w:r w:rsidR="00026214">
        <w:rPr>
          <w:rFonts w:ascii="Bookman Old Style" w:hAnsi="Bookman Old Style"/>
          <w:sz w:val="22"/>
          <w:szCs w:val="22"/>
        </w:rPr>
        <w:t>k</w:t>
      </w:r>
      <w:r>
        <w:rPr>
          <w:rFonts w:ascii="Bookman Old Style" w:hAnsi="Bookman Old Style"/>
          <w:sz w:val="22"/>
          <w:szCs w:val="22"/>
        </w:rPr>
        <w:t xml:space="preserve">e the scholars of the time cared very little for the preservation of classical culture. But while this may be the time that the medieval period comes to an end and a clean break is made to make way for the modern period which would go on to give the Enlightenment and </w:t>
      </w:r>
      <w:r w:rsidR="00026214">
        <w:rPr>
          <w:rFonts w:ascii="Bookman Old Style" w:hAnsi="Bookman Old Style"/>
          <w:sz w:val="22"/>
          <w:szCs w:val="22"/>
        </w:rPr>
        <w:t>Scientific</w:t>
      </w:r>
      <w:r>
        <w:rPr>
          <w:rFonts w:ascii="Bookman Old Style" w:hAnsi="Bookman Old Style"/>
          <w:sz w:val="22"/>
          <w:szCs w:val="22"/>
        </w:rPr>
        <w:t xml:space="preserve"> Revolution, the influence of the medieval period still remains, however small it may seem</w:t>
      </w:r>
      <w:r w:rsidR="00026214">
        <w:rPr>
          <w:rFonts w:ascii="Bookman Old Style" w:hAnsi="Bookman Old Style"/>
          <w:sz w:val="22"/>
          <w:szCs w:val="22"/>
        </w:rPr>
        <w:t>.</w:t>
      </w:r>
    </w:p>
    <w:p w14:paraId="4ABC20AF" w14:textId="77777777" w:rsidR="0012520A" w:rsidRDefault="0012520A" w:rsidP="0012520A">
      <w:pPr>
        <w:spacing w:line="480" w:lineRule="auto"/>
        <w:rPr>
          <w:rFonts w:ascii="Bookman Old Style" w:hAnsi="Bookman Old Style"/>
          <w:sz w:val="22"/>
          <w:szCs w:val="22"/>
        </w:rPr>
      </w:pPr>
    </w:p>
    <w:p w14:paraId="3786CEE5" w14:textId="77777777" w:rsidR="0012520A" w:rsidRDefault="0012520A" w:rsidP="0012520A">
      <w:pPr>
        <w:spacing w:line="480" w:lineRule="auto"/>
        <w:rPr>
          <w:rFonts w:ascii="Bookman Old Style" w:hAnsi="Bookman Old Style"/>
          <w:sz w:val="22"/>
          <w:szCs w:val="22"/>
        </w:rPr>
      </w:pPr>
    </w:p>
    <w:p w14:paraId="4B414FEF" w14:textId="77777777" w:rsidR="0012520A" w:rsidRDefault="0012520A" w:rsidP="0012520A">
      <w:pPr>
        <w:spacing w:line="480" w:lineRule="auto"/>
        <w:rPr>
          <w:rFonts w:ascii="Bookman Old Style" w:hAnsi="Bookman Old Style"/>
          <w:sz w:val="22"/>
          <w:szCs w:val="22"/>
        </w:rPr>
      </w:pPr>
    </w:p>
    <w:p w14:paraId="7328BA3F" w14:textId="77777777" w:rsidR="0012520A" w:rsidRDefault="0012520A" w:rsidP="0012520A">
      <w:pPr>
        <w:spacing w:line="480" w:lineRule="auto"/>
        <w:rPr>
          <w:rFonts w:ascii="Bookman Old Style" w:hAnsi="Bookman Old Style"/>
          <w:sz w:val="22"/>
          <w:szCs w:val="22"/>
        </w:rPr>
      </w:pPr>
    </w:p>
    <w:p w14:paraId="0843C6CD" w14:textId="77777777" w:rsidR="0012520A" w:rsidRDefault="0012520A" w:rsidP="0012520A">
      <w:pPr>
        <w:spacing w:line="480" w:lineRule="auto"/>
        <w:rPr>
          <w:rFonts w:ascii="Bookman Old Style" w:hAnsi="Bookman Old Style"/>
          <w:sz w:val="22"/>
          <w:szCs w:val="22"/>
        </w:rPr>
      </w:pPr>
    </w:p>
    <w:p w14:paraId="2AE4A078" w14:textId="77777777" w:rsidR="0012520A" w:rsidRDefault="0012520A" w:rsidP="0012520A">
      <w:pPr>
        <w:spacing w:line="480" w:lineRule="auto"/>
        <w:rPr>
          <w:rFonts w:ascii="Bookman Old Style" w:hAnsi="Bookman Old Style"/>
          <w:sz w:val="22"/>
          <w:szCs w:val="22"/>
        </w:rPr>
      </w:pPr>
    </w:p>
    <w:p w14:paraId="5FDE3D03" w14:textId="77777777" w:rsidR="0012520A" w:rsidRDefault="0012520A" w:rsidP="0012520A">
      <w:pPr>
        <w:spacing w:line="480" w:lineRule="auto"/>
        <w:rPr>
          <w:rFonts w:ascii="Bookman Old Style" w:hAnsi="Bookman Old Style"/>
          <w:sz w:val="22"/>
          <w:szCs w:val="22"/>
        </w:rPr>
      </w:pPr>
    </w:p>
    <w:p w14:paraId="478E5232" w14:textId="77777777" w:rsidR="0012520A" w:rsidRDefault="0012520A" w:rsidP="0012520A">
      <w:pPr>
        <w:spacing w:line="480" w:lineRule="auto"/>
        <w:rPr>
          <w:rFonts w:ascii="Bookman Old Style" w:hAnsi="Bookman Old Style"/>
          <w:sz w:val="22"/>
          <w:szCs w:val="22"/>
        </w:rPr>
      </w:pPr>
    </w:p>
    <w:p w14:paraId="67AC3C4E" w14:textId="77777777" w:rsidR="0012520A" w:rsidRDefault="0012520A" w:rsidP="0012520A">
      <w:pPr>
        <w:spacing w:line="480" w:lineRule="auto"/>
        <w:rPr>
          <w:rFonts w:ascii="Bookman Old Style" w:hAnsi="Bookman Old Style"/>
          <w:sz w:val="22"/>
          <w:szCs w:val="22"/>
        </w:rPr>
      </w:pPr>
    </w:p>
    <w:p w14:paraId="6F6A4FAF" w14:textId="77777777" w:rsidR="0012520A" w:rsidRDefault="0012520A" w:rsidP="0012520A">
      <w:pPr>
        <w:spacing w:line="480" w:lineRule="auto"/>
        <w:rPr>
          <w:rFonts w:ascii="Bookman Old Style" w:hAnsi="Bookman Old Style"/>
          <w:sz w:val="22"/>
          <w:szCs w:val="22"/>
        </w:rPr>
      </w:pPr>
    </w:p>
    <w:p w14:paraId="2E22144A" w14:textId="77777777" w:rsidR="0012520A" w:rsidRDefault="0012520A" w:rsidP="0012520A">
      <w:pPr>
        <w:spacing w:line="480" w:lineRule="auto"/>
        <w:rPr>
          <w:rFonts w:ascii="Bookman Old Style" w:hAnsi="Bookman Old Style"/>
          <w:sz w:val="22"/>
          <w:szCs w:val="22"/>
        </w:rPr>
      </w:pPr>
    </w:p>
    <w:p w14:paraId="4B852B76" w14:textId="77777777" w:rsidR="0012520A" w:rsidRDefault="0012520A" w:rsidP="0012520A">
      <w:pPr>
        <w:spacing w:line="480" w:lineRule="auto"/>
        <w:rPr>
          <w:rFonts w:ascii="Bookman Old Style" w:hAnsi="Bookman Old Style"/>
          <w:sz w:val="22"/>
          <w:szCs w:val="22"/>
        </w:rPr>
      </w:pPr>
    </w:p>
    <w:p w14:paraId="2D306E46" w14:textId="77777777" w:rsidR="0012520A" w:rsidRDefault="0012520A" w:rsidP="0012520A">
      <w:pPr>
        <w:spacing w:line="480" w:lineRule="auto"/>
        <w:rPr>
          <w:rFonts w:ascii="Bookman Old Style" w:hAnsi="Bookman Old Style"/>
          <w:sz w:val="22"/>
          <w:szCs w:val="22"/>
        </w:rPr>
      </w:pPr>
    </w:p>
    <w:p w14:paraId="36A42E28" w14:textId="4E319B32" w:rsidR="0012520A" w:rsidRDefault="0012520A" w:rsidP="0012520A">
      <w:pPr>
        <w:spacing w:line="480" w:lineRule="auto"/>
        <w:rPr>
          <w:rFonts w:ascii="Bookman Old Style" w:hAnsi="Bookman Old Style"/>
          <w:sz w:val="32"/>
          <w:szCs w:val="32"/>
          <w:u w:val="single"/>
        </w:rPr>
      </w:pPr>
      <w:r>
        <w:rPr>
          <w:rFonts w:ascii="Bookman Old Style" w:hAnsi="Bookman Old Style"/>
          <w:sz w:val="32"/>
          <w:szCs w:val="32"/>
          <w:u w:val="single"/>
        </w:rPr>
        <w:lastRenderedPageBreak/>
        <w:t>Bibliography:</w:t>
      </w:r>
    </w:p>
    <w:p w14:paraId="78D67155" w14:textId="77777777" w:rsidR="0012520A" w:rsidRDefault="0012520A" w:rsidP="0012520A">
      <w:pPr>
        <w:pStyle w:val="NormalWeb"/>
        <w:spacing w:before="0" w:beforeAutospacing="0" w:after="240" w:afterAutospacing="0" w:line="360" w:lineRule="auto"/>
        <w:ind w:left="720" w:hanging="720"/>
      </w:pPr>
      <w:r>
        <w:t xml:space="preserve">Christianson, Karen, ‘The Legacy of the Middle Ages in the Renaissance and beyond – Digital Collections for the Classroom’, </w:t>
      </w:r>
      <w:r>
        <w:rPr>
          <w:i/>
          <w:iCs/>
        </w:rPr>
        <w:t>The Newberry</w:t>
      </w:r>
      <w:r>
        <w:t>, 2016 &lt;https://dcc.newberry.org/?p=14383&gt;</w:t>
      </w:r>
    </w:p>
    <w:p w14:paraId="55C6B76C" w14:textId="77777777" w:rsidR="0012520A" w:rsidRDefault="0012520A" w:rsidP="0012520A">
      <w:pPr>
        <w:pStyle w:val="NormalWeb"/>
        <w:spacing w:before="0" w:beforeAutospacing="0" w:after="240" w:afterAutospacing="0" w:line="360" w:lineRule="auto"/>
        <w:ind w:left="720" w:hanging="720"/>
      </w:pPr>
      <w:r>
        <w:t xml:space="preserve">Clement, Richard, </w:t>
      </w:r>
      <w:r>
        <w:rPr>
          <w:i/>
          <w:iCs/>
        </w:rPr>
        <w:t>Medieval and Renaissance Book Production Medieval and Renaissance Book Production</w:t>
      </w:r>
      <w:r>
        <w:t>, 1997</w:t>
      </w:r>
    </w:p>
    <w:p w14:paraId="437799A7" w14:textId="77777777" w:rsidR="0012520A" w:rsidRDefault="0012520A" w:rsidP="0012520A">
      <w:pPr>
        <w:pStyle w:val="NormalWeb"/>
        <w:spacing w:before="0" w:beforeAutospacing="0" w:after="240" w:afterAutospacing="0" w:line="360" w:lineRule="auto"/>
        <w:ind w:left="720" w:hanging="720"/>
      </w:pPr>
      <w:r>
        <w:t xml:space="preserve">Department of Medieval Art and the Cloisters, ‘Classical Antiquity in the Middle Ages - the Metropolitan Museum of Art’, </w:t>
      </w:r>
      <w:r>
        <w:rPr>
          <w:i/>
          <w:iCs/>
        </w:rPr>
        <w:t>Metmuseum.org</w:t>
      </w:r>
      <w:r>
        <w:t>, 2001 &lt;https://www.metmuseum.org/essays/classical-antiquity-in-the-middle-ages&gt;</w:t>
      </w:r>
    </w:p>
    <w:p w14:paraId="5E4E7954" w14:textId="77777777" w:rsidR="0012520A" w:rsidRDefault="0012520A" w:rsidP="0012520A">
      <w:pPr>
        <w:pStyle w:val="NormalWeb"/>
        <w:spacing w:before="0" w:beforeAutospacing="0" w:after="240" w:afterAutospacing="0" w:line="360" w:lineRule="auto"/>
        <w:ind w:left="720" w:hanging="720"/>
      </w:pPr>
      <w:r>
        <w:t xml:space="preserve">King, Margaret L, </w:t>
      </w:r>
      <w:r>
        <w:rPr>
          <w:i/>
          <w:iCs/>
        </w:rPr>
        <w:t>Renaissance Humanism</w:t>
      </w:r>
      <w:r>
        <w:t xml:space="preserve"> (Hackett Publishing, 2014)</w:t>
      </w:r>
    </w:p>
    <w:p w14:paraId="0391674F" w14:textId="77777777" w:rsidR="0012520A" w:rsidRDefault="0012520A" w:rsidP="0012520A">
      <w:pPr>
        <w:pStyle w:val="NormalWeb"/>
        <w:spacing w:before="0" w:beforeAutospacing="0" w:after="240" w:afterAutospacing="0" w:line="360" w:lineRule="auto"/>
        <w:ind w:left="720" w:hanging="720"/>
      </w:pPr>
      <w:r>
        <w:t xml:space="preserve">Kraye, Jill, </w:t>
      </w:r>
      <w:r>
        <w:rPr>
          <w:i/>
          <w:iCs/>
        </w:rPr>
        <w:t>The Cambridge Companion to Renaissance Humanism</w:t>
      </w:r>
      <w:r>
        <w:t xml:space="preserve"> (Cambridge University Press, 1996), pp. 1–19</w:t>
      </w:r>
    </w:p>
    <w:p w14:paraId="7C34E25D" w14:textId="77777777" w:rsidR="0012520A" w:rsidRDefault="0012520A" w:rsidP="0012520A">
      <w:pPr>
        <w:pStyle w:val="NormalWeb"/>
        <w:spacing w:before="0" w:beforeAutospacing="0" w:after="240" w:afterAutospacing="0" w:line="360" w:lineRule="auto"/>
        <w:ind w:left="720" w:hanging="720"/>
      </w:pPr>
      <w:r>
        <w:t xml:space="preserve">Leonard, Adam, </w:t>
      </w:r>
      <w:r>
        <w:rPr>
          <w:i/>
          <w:iCs/>
        </w:rPr>
        <w:t>Petrarch’s Divergence from Medieval Scholastic Tradition: A Man Conflicted, a Soul in Turmoil</w:t>
      </w:r>
      <w:r>
        <w:t>, 2010 &lt;https://www.proquest.com/docview/815415929?pq-origsite=gscholar&amp;fromopenview=true&amp;sourcetype=Dissertations%20&amp;%20Theses&gt; [accessed 22 February 2026]</w:t>
      </w:r>
    </w:p>
    <w:p w14:paraId="13DD117C" w14:textId="77777777" w:rsidR="0012520A" w:rsidRDefault="0012520A" w:rsidP="0012520A">
      <w:pPr>
        <w:pStyle w:val="NormalWeb"/>
        <w:spacing w:before="0" w:beforeAutospacing="0" w:after="240" w:afterAutospacing="0" w:line="360" w:lineRule="auto"/>
        <w:ind w:left="720" w:hanging="720"/>
      </w:pPr>
      <w:r>
        <w:t xml:space="preserve">Mommsen, Theodore E, ‘Petrarch’s Conception of the “Dark Ages”’, </w:t>
      </w:r>
      <w:r>
        <w:rPr>
          <w:i/>
          <w:iCs/>
        </w:rPr>
        <w:t>Speculum</w:t>
      </w:r>
      <w:r>
        <w:t>, 17.2 (1942), 226–42 &lt;https://doi.org/10.2307/2856364&gt;</w:t>
      </w:r>
    </w:p>
    <w:p w14:paraId="22F473BA" w14:textId="77777777" w:rsidR="0012520A" w:rsidRDefault="0012520A" w:rsidP="0012520A">
      <w:pPr>
        <w:pStyle w:val="NormalWeb"/>
        <w:spacing w:before="0" w:beforeAutospacing="0" w:after="240" w:afterAutospacing="0" w:line="360" w:lineRule="auto"/>
        <w:ind w:left="720" w:hanging="720"/>
      </w:pPr>
      <w:r>
        <w:t xml:space="preserve">Paul Oskar Kristeller, and Michael Mooney, </w:t>
      </w:r>
      <w:r>
        <w:rPr>
          <w:i/>
          <w:iCs/>
        </w:rPr>
        <w:t>Renaissance Thought and Its Sources</w:t>
      </w:r>
      <w:r>
        <w:t xml:space="preserve"> (New York: Columbia University Press, 1979)</w:t>
      </w:r>
    </w:p>
    <w:p w14:paraId="17086A75" w14:textId="77777777" w:rsidR="0012520A" w:rsidRDefault="0012520A" w:rsidP="0012520A">
      <w:pPr>
        <w:pStyle w:val="NormalWeb"/>
        <w:spacing w:before="0" w:beforeAutospacing="0" w:after="240" w:afterAutospacing="0" w:line="360" w:lineRule="auto"/>
        <w:ind w:left="720" w:hanging="720"/>
      </w:pPr>
      <w:r>
        <w:t xml:space="preserve">Pucci, Paloma, </w:t>
      </w:r>
      <w:r>
        <w:rPr>
          <w:i/>
          <w:iCs/>
        </w:rPr>
        <w:t>Medieval Book Production: Manufacturing Manuscripts</w:t>
      </w:r>
    </w:p>
    <w:p w14:paraId="237D5986" w14:textId="77777777" w:rsidR="0012520A" w:rsidRPr="0012520A" w:rsidRDefault="0012520A" w:rsidP="0012520A">
      <w:pPr>
        <w:spacing w:line="480" w:lineRule="auto"/>
        <w:rPr>
          <w:rFonts w:ascii="Bookman Old Style" w:hAnsi="Bookman Old Style"/>
          <w:sz w:val="22"/>
          <w:szCs w:val="22"/>
        </w:rPr>
      </w:pPr>
    </w:p>
    <w:sectPr w:rsidR="0012520A" w:rsidRPr="0012520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431D1" w14:textId="77777777" w:rsidR="006B370B" w:rsidRDefault="006B370B" w:rsidP="006E7BF5">
      <w:pPr>
        <w:spacing w:after="0" w:line="240" w:lineRule="auto"/>
      </w:pPr>
      <w:r>
        <w:separator/>
      </w:r>
    </w:p>
  </w:endnote>
  <w:endnote w:type="continuationSeparator" w:id="0">
    <w:p w14:paraId="5C9CE748" w14:textId="77777777" w:rsidR="006B370B" w:rsidRDefault="006B370B" w:rsidP="006E7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C6D28" w14:textId="77777777" w:rsidR="006B370B" w:rsidRDefault="006B370B" w:rsidP="006E7BF5">
      <w:pPr>
        <w:spacing w:after="0" w:line="240" w:lineRule="auto"/>
      </w:pPr>
      <w:r>
        <w:separator/>
      </w:r>
    </w:p>
  </w:footnote>
  <w:footnote w:type="continuationSeparator" w:id="0">
    <w:p w14:paraId="59CED7E0" w14:textId="77777777" w:rsidR="006B370B" w:rsidRDefault="006B370B" w:rsidP="006E7BF5">
      <w:pPr>
        <w:spacing w:after="0" w:line="240" w:lineRule="auto"/>
      </w:pPr>
      <w:r>
        <w:continuationSeparator/>
      </w:r>
    </w:p>
  </w:footnote>
  <w:footnote w:id="1">
    <w:p w14:paraId="6D1110D2" w14:textId="6A1E7202" w:rsidR="00D04AAA" w:rsidRPr="00D04AAA" w:rsidRDefault="00D04AAA">
      <w:pPr>
        <w:pStyle w:val="FootnoteText"/>
        <w:rPr>
          <w:rFonts w:ascii="Bookman Old Style" w:hAnsi="Bookman Old Style"/>
          <w:sz w:val="18"/>
          <w:szCs w:val="18"/>
          <w:lang w:val="en-US"/>
        </w:rPr>
      </w:pPr>
      <w:r w:rsidRPr="00D04AAA">
        <w:rPr>
          <w:rStyle w:val="FootnoteReference"/>
          <w:rFonts w:ascii="Bookman Old Style" w:hAnsi="Bookman Old Style"/>
          <w:sz w:val="18"/>
          <w:szCs w:val="18"/>
        </w:rPr>
        <w:footnoteRef/>
      </w:r>
      <w:r w:rsidRPr="00D04AAA">
        <w:rPr>
          <w:rFonts w:ascii="Bookman Old Style" w:hAnsi="Bookman Old Style"/>
          <w:sz w:val="18"/>
          <w:szCs w:val="18"/>
        </w:rPr>
        <w:t xml:space="preserve"> </w:t>
      </w:r>
      <w:r w:rsidRPr="00D04AAA">
        <w:rPr>
          <w:rFonts w:ascii="Bookman Old Style" w:hAnsi="Bookman Old Style"/>
          <w:sz w:val="18"/>
          <w:szCs w:val="18"/>
        </w:rPr>
        <w:t xml:space="preserve">Mann, Nicholas. “The Origins of Humanism.” </w:t>
      </w:r>
      <w:r w:rsidRPr="00D04AAA">
        <w:rPr>
          <w:rFonts w:ascii="Bookman Old Style" w:hAnsi="Bookman Old Style"/>
          <w:sz w:val="18"/>
          <w:szCs w:val="18"/>
        </w:rPr>
        <w:t>i</w:t>
      </w:r>
      <w:r w:rsidRPr="00D04AAA">
        <w:rPr>
          <w:rFonts w:ascii="Bookman Old Style" w:hAnsi="Bookman Old Style"/>
          <w:sz w:val="18"/>
          <w:szCs w:val="18"/>
        </w:rPr>
        <w:t>n </w:t>
      </w:r>
      <w:r w:rsidRPr="00D04AAA">
        <w:rPr>
          <w:rFonts w:ascii="Bookman Old Style" w:hAnsi="Bookman Old Style"/>
          <w:i/>
          <w:iCs/>
          <w:sz w:val="18"/>
          <w:szCs w:val="18"/>
        </w:rPr>
        <w:t>The Cambridge Companion to Renaissance Humanism</w:t>
      </w:r>
      <w:r w:rsidRPr="00D04AAA">
        <w:rPr>
          <w:rFonts w:ascii="Bookman Old Style" w:hAnsi="Bookman Old Style"/>
          <w:sz w:val="18"/>
          <w:szCs w:val="18"/>
        </w:rPr>
        <w:t>, edited by Jill Kraye, Cambridge: Cambridge University Press, 1996.</w:t>
      </w:r>
      <w:r w:rsidRPr="00D04AAA">
        <w:rPr>
          <w:rFonts w:ascii="Bookman Old Style" w:hAnsi="Bookman Old Style"/>
          <w:sz w:val="18"/>
          <w:szCs w:val="18"/>
        </w:rPr>
        <w:t xml:space="preserve"> pp. 1-19 (p. 4)</w:t>
      </w:r>
    </w:p>
  </w:footnote>
  <w:footnote w:id="2">
    <w:p w14:paraId="7BEABFB4" w14:textId="16D4BFAE" w:rsidR="00D04AAA" w:rsidRPr="00D04AAA" w:rsidRDefault="00D04AAA">
      <w:pPr>
        <w:pStyle w:val="FootnoteText"/>
        <w:rPr>
          <w:rFonts w:ascii="Bookman Old Style" w:hAnsi="Bookman Old Style"/>
          <w:sz w:val="18"/>
          <w:szCs w:val="18"/>
          <w:lang w:val="en-US"/>
        </w:rPr>
      </w:pPr>
      <w:r w:rsidRPr="00D04AAA">
        <w:rPr>
          <w:rStyle w:val="FootnoteReference"/>
          <w:rFonts w:ascii="Bookman Old Style" w:hAnsi="Bookman Old Style"/>
          <w:sz w:val="18"/>
          <w:szCs w:val="18"/>
        </w:rPr>
        <w:footnoteRef/>
      </w:r>
      <w:r w:rsidRPr="00D04AAA">
        <w:rPr>
          <w:rFonts w:ascii="Bookman Old Style" w:hAnsi="Bookman Old Style"/>
          <w:sz w:val="18"/>
          <w:szCs w:val="18"/>
        </w:rPr>
        <w:t xml:space="preserve"> </w:t>
      </w:r>
      <w:r w:rsidRPr="00D04AAA">
        <w:rPr>
          <w:rFonts w:ascii="Bookman Old Style" w:hAnsi="Bookman Old Style"/>
          <w:sz w:val="18"/>
          <w:szCs w:val="18"/>
        </w:rPr>
        <w:t>Mann, Nicholas. “The Origins of Humanism.”</w:t>
      </w:r>
      <w:r w:rsidRPr="00D04AAA">
        <w:rPr>
          <w:rFonts w:ascii="Bookman Old Style" w:hAnsi="Bookman Old Style"/>
          <w:sz w:val="18"/>
          <w:szCs w:val="18"/>
        </w:rPr>
        <w:t xml:space="preserve"> p. 4</w:t>
      </w:r>
    </w:p>
  </w:footnote>
  <w:footnote w:id="3">
    <w:p w14:paraId="79960F1E" w14:textId="4C0B89E7" w:rsidR="008E7BDF" w:rsidRPr="008E7BDF" w:rsidRDefault="008E7BDF">
      <w:pPr>
        <w:pStyle w:val="FootnoteText"/>
        <w:rPr>
          <w:rFonts w:ascii="Bookman Old Style" w:hAnsi="Bookman Old Style"/>
          <w:sz w:val="18"/>
          <w:szCs w:val="18"/>
        </w:rPr>
      </w:pPr>
      <w:r w:rsidRPr="008E7BDF">
        <w:rPr>
          <w:rStyle w:val="FootnoteReference"/>
          <w:rFonts w:ascii="Bookman Old Style" w:hAnsi="Bookman Old Style"/>
          <w:sz w:val="18"/>
          <w:szCs w:val="18"/>
        </w:rPr>
        <w:footnoteRef/>
      </w:r>
      <w:r w:rsidRPr="008E7BDF">
        <w:rPr>
          <w:rFonts w:ascii="Bookman Old Style" w:hAnsi="Bookman Old Style"/>
          <w:sz w:val="18"/>
          <w:szCs w:val="18"/>
        </w:rPr>
        <w:t xml:space="preserve"> </w:t>
      </w:r>
      <w:r w:rsidRPr="008E7BDF">
        <w:rPr>
          <w:rFonts w:ascii="Bookman Old Style" w:hAnsi="Bookman Old Style"/>
          <w:sz w:val="18"/>
          <w:szCs w:val="18"/>
        </w:rPr>
        <w:t xml:space="preserve">Department of Medieval Art and the Cloisters, ‘Classical Antiquity in the Middle Ages - the Metropolitan Museum of Art’, </w:t>
      </w:r>
      <w:r w:rsidRPr="008E7BDF">
        <w:rPr>
          <w:rFonts w:ascii="Bookman Old Style" w:hAnsi="Bookman Old Style"/>
          <w:i/>
          <w:iCs/>
          <w:sz w:val="18"/>
          <w:szCs w:val="18"/>
        </w:rPr>
        <w:t>Metmuseum.org</w:t>
      </w:r>
      <w:r w:rsidRPr="008E7BDF">
        <w:rPr>
          <w:rFonts w:ascii="Bookman Old Style" w:hAnsi="Bookman Old Style"/>
          <w:sz w:val="18"/>
          <w:szCs w:val="18"/>
        </w:rPr>
        <w:t>, 2001 &lt;</w:t>
      </w:r>
      <w:hyperlink r:id="rId1" w:history="1">
        <w:r w:rsidRPr="008E7BDF">
          <w:rPr>
            <w:rStyle w:val="Hyperlink"/>
            <w:rFonts w:ascii="Bookman Old Style" w:hAnsi="Bookman Old Style"/>
            <w:sz w:val="18"/>
            <w:szCs w:val="18"/>
          </w:rPr>
          <w:t>https://www.metmuseum.org/essays/classical-antiquity-in-the-middle-ages</w:t>
        </w:r>
      </w:hyperlink>
      <w:r w:rsidRPr="008E7BDF">
        <w:rPr>
          <w:rFonts w:ascii="Bookman Old Style" w:hAnsi="Bookman Old Style"/>
          <w:sz w:val="18"/>
          <w:szCs w:val="18"/>
        </w:rPr>
        <w:t>&gt;.</w:t>
      </w:r>
    </w:p>
  </w:footnote>
  <w:footnote w:id="4">
    <w:p w14:paraId="5EDB2E85" w14:textId="080A8C1C" w:rsidR="002B3384" w:rsidRPr="002B3384" w:rsidRDefault="002B3384">
      <w:pPr>
        <w:pStyle w:val="FootnoteText"/>
        <w:rPr>
          <w:rFonts w:ascii="Bookman Old Style" w:hAnsi="Bookman Old Style"/>
          <w:sz w:val="18"/>
          <w:szCs w:val="18"/>
        </w:rPr>
      </w:pPr>
      <w:r w:rsidRPr="002B3384">
        <w:rPr>
          <w:rStyle w:val="FootnoteReference"/>
          <w:rFonts w:ascii="Bookman Old Style" w:hAnsi="Bookman Old Style"/>
          <w:sz w:val="18"/>
          <w:szCs w:val="18"/>
        </w:rPr>
        <w:footnoteRef/>
      </w:r>
      <w:r w:rsidRPr="002B3384">
        <w:rPr>
          <w:rFonts w:ascii="Bookman Old Style" w:hAnsi="Bookman Old Style"/>
          <w:sz w:val="18"/>
          <w:szCs w:val="18"/>
        </w:rPr>
        <w:t xml:space="preserve"> </w:t>
      </w:r>
      <w:r w:rsidRPr="002B3384">
        <w:rPr>
          <w:rFonts w:ascii="Bookman Old Style" w:hAnsi="Bookman Old Style"/>
          <w:sz w:val="18"/>
          <w:szCs w:val="18"/>
        </w:rPr>
        <w:t xml:space="preserve">Theodore E Mommsen, ‘Petrarch’s Conception of the “Dark Ages”’, </w:t>
      </w:r>
      <w:r w:rsidRPr="002B3384">
        <w:rPr>
          <w:rFonts w:ascii="Bookman Old Style" w:hAnsi="Bookman Old Style"/>
          <w:i/>
          <w:iCs/>
          <w:sz w:val="18"/>
          <w:szCs w:val="18"/>
        </w:rPr>
        <w:t>Speculum</w:t>
      </w:r>
      <w:r w:rsidRPr="002B3384">
        <w:rPr>
          <w:rFonts w:ascii="Bookman Old Style" w:hAnsi="Bookman Old Style"/>
          <w:sz w:val="18"/>
          <w:szCs w:val="18"/>
        </w:rPr>
        <w:t>, 17.2 (1942), 226–42 &lt;</w:t>
      </w:r>
      <w:hyperlink r:id="rId2" w:history="1">
        <w:r w:rsidRPr="002B3384">
          <w:rPr>
            <w:rStyle w:val="Hyperlink"/>
            <w:rFonts w:ascii="Bookman Old Style" w:hAnsi="Bookman Old Style"/>
            <w:sz w:val="18"/>
            <w:szCs w:val="18"/>
          </w:rPr>
          <w:t>https://doi.org/10.2307/2856364</w:t>
        </w:r>
      </w:hyperlink>
      <w:r w:rsidRPr="002B3384">
        <w:rPr>
          <w:rFonts w:ascii="Bookman Old Style" w:hAnsi="Bookman Old Style"/>
          <w:sz w:val="18"/>
          <w:szCs w:val="18"/>
        </w:rPr>
        <w:t>&gt;.</w:t>
      </w:r>
    </w:p>
  </w:footnote>
  <w:footnote w:id="5">
    <w:p w14:paraId="604B77E1" w14:textId="47E88E6A" w:rsidR="00C92E21" w:rsidRPr="00C92E21" w:rsidRDefault="00C92E21">
      <w:pPr>
        <w:pStyle w:val="FootnoteText"/>
        <w:rPr>
          <w:rFonts w:ascii="Bookman Old Style" w:hAnsi="Bookman Old Style"/>
          <w:sz w:val="18"/>
          <w:szCs w:val="18"/>
          <w:lang w:val="en-US"/>
        </w:rPr>
      </w:pPr>
      <w:r w:rsidRPr="00C92E21">
        <w:rPr>
          <w:rStyle w:val="FootnoteReference"/>
          <w:rFonts w:ascii="Bookman Old Style" w:hAnsi="Bookman Old Style"/>
          <w:sz w:val="18"/>
          <w:szCs w:val="18"/>
        </w:rPr>
        <w:footnoteRef/>
      </w:r>
      <w:r w:rsidRPr="00C92E21">
        <w:rPr>
          <w:rFonts w:ascii="Bookman Old Style" w:hAnsi="Bookman Old Style"/>
          <w:sz w:val="18"/>
          <w:szCs w:val="18"/>
        </w:rPr>
        <w:t xml:space="preserve"> </w:t>
      </w:r>
      <w:r w:rsidRPr="00C92E21">
        <w:rPr>
          <w:rFonts w:ascii="Bookman Old Style" w:hAnsi="Bookman Old Style"/>
          <w:sz w:val="18"/>
          <w:szCs w:val="18"/>
        </w:rPr>
        <w:t>Theodore E Mommsen, ‘Petrarch’s Conception of the “Dark Ages”’</w:t>
      </w:r>
    </w:p>
  </w:footnote>
  <w:footnote w:id="6">
    <w:p w14:paraId="1E480CCB" w14:textId="3C283C65" w:rsidR="00E56781" w:rsidRPr="00E56781" w:rsidRDefault="00E56781">
      <w:pPr>
        <w:pStyle w:val="FootnoteText"/>
        <w:rPr>
          <w:rFonts w:ascii="Bookman Old Style" w:hAnsi="Bookman Old Style"/>
          <w:sz w:val="18"/>
          <w:szCs w:val="18"/>
        </w:rPr>
      </w:pPr>
      <w:r w:rsidRPr="00E56781">
        <w:rPr>
          <w:rStyle w:val="FootnoteReference"/>
          <w:rFonts w:ascii="Bookman Old Style" w:hAnsi="Bookman Old Style"/>
          <w:sz w:val="18"/>
          <w:szCs w:val="18"/>
        </w:rPr>
        <w:footnoteRef/>
      </w:r>
      <w:r w:rsidRPr="00E56781">
        <w:rPr>
          <w:rFonts w:ascii="Bookman Old Style" w:hAnsi="Bookman Old Style"/>
          <w:sz w:val="18"/>
          <w:szCs w:val="18"/>
        </w:rPr>
        <w:t xml:space="preserve"> </w:t>
      </w:r>
      <w:r w:rsidRPr="00E56781">
        <w:rPr>
          <w:rFonts w:ascii="Bookman Old Style" w:hAnsi="Bookman Old Style"/>
          <w:sz w:val="18"/>
          <w:szCs w:val="18"/>
        </w:rPr>
        <w:t xml:space="preserve">Adam Leonard, </w:t>
      </w:r>
      <w:r w:rsidRPr="00E56781">
        <w:rPr>
          <w:rFonts w:ascii="Bookman Old Style" w:hAnsi="Bookman Old Style"/>
          <w:i/>
          <w:iCs/>
          <w:sz w:val="18"/>
          <w:szCs w:val="18"/>
        </w:rPr>
        <w:t>Petrarch’s Divergence from Medieval Scholastic Tradition: A Man Conflicted, a Soul in Turmoil</w:t>
      </w:r>
      <w:r w:rsidRPr="00E56781">
        <w:rPr>
          <w:rFonts w:ascii="Bookman Old Style" w:hAnsi="Bookman Old Style"/>
          <w:sz w:val="18"/>
          <w:szCs w:val="18"/>
        </w:rPr>
        <w:t>, 2010 &lt;</w:t>
      </w:r>
      <w:hyperlink r:id="rId3" w:history="1">
        <w:r w:rsidRPr="00E56781">
          <w:rPr>
            <w:rStyle w:val="Hyperlink"/>
            <w:rFonts w:ascii="Bookman Old Style" w:hAnsi="Bookman Old Style"/>
            <w:sz w:val="18"/>
            <w:szCs w:val="18"/>
          </w:rPr>
          <w:t>https://www.proquest.com/docview/815415929?pq-origsite=gscholar&amp;fromopenview=true&amp;sourcetype=Dissertations%20&amp;%20Theses</w:t>
        </w:r>
      </w:hyperlink>
      <w:r w:rsidRPr="00E56781">
        <w:rPr>
          <w:rFonts w:ascii="Bookman Old Style" w:hAnsi="Bookman Old Style"/>
          <w:sz w:val="18"/>
          <w:szCs w:val="18"/>
        </w:rPr>
        <w:t>&gt; [accessed 22 February 2026].</w:t>
      </w:r>
    </w:p>
  </w:footnote>
  <w:footnote w:id="7">
    <w:p w14:paraId="176E66A6" w14:textId="77C7C5C8" w:rsidR="007B360D" w:rsidRPr="007B360D" w:rsidRDefault="007B360D">
      <w:pPr>
        <w:pStyle w:val="FootnoteText"/>
        <w:rPr>
          <w:rFonts w:ascii="Bookman Old Style" w:hAnsi="Bookman Old Style"/>
          <w:sz w:val="18"/>
          <w:szCs w:val="18"/>
        </w:rPr>
      </w:pPr>
      <w:r w:rsidRPr="007B360D">
        <w:rPr>
          <w:rStyle w:val="FootnoteReference"/>
          <w:rFonts w:ascii="Bookman Old Style" w:hAnsi="Bookman Old Style"/>
          <w:sz w:val="18"/>
          <w:szCs w:val="18"/>
        </w:rPr>
        <w:footnoteRef/>
      </w:r>
      <w:r w:rsidRPr="007B360D">
        <w:rPr>
          <w:rFonts w:ascii="Bookman Old Style" w:hAnsi="Bookman Old Style"/>
          <w:sz w:val="18"/>
          <w:szCs w:val="18"/>
        </w:rPr>
        <w:t xml:space="preserve"> </w:t>
      </w:r>
      <w:r w:rsidRPr="007B360D">
        <w:rPr>
          <w:rFonts w:ascii="Bookman Old Style" w:hAnsi="Bookman Old Style"/>
          <w:sz w:val="18"/>
          <w:szCs w:val="18"/>
        </w:rPr>
        <w:t>Theodore E Mommsen, ‘Petrarch’s Conception of the “Dark Ages”’</w:t>
      </w:r>
    </w:p>
  </w:footnote>
  <w:footnote w:id="8">
    <w:p w14:paraId="4A715B62" w14:textId="6B5F1DE0" w:rsidR="009C04E9" w:rsidRPr="009C04E9" w:rsidRDefault="009C04E9">
      <w:pPr>
        <w:pStyle w:val="FootnoteText"/>
        <w:rPr>
          <w:rFonts w:ascii="Bookman Old Style" w:hAnsi="Bookman Old Style"/>
          <w:sz w:val="18"/>
          <w:szCs w:val="18"/>
        </w:rPr>
      </w:pPr>
      <w:r w:rsidRPr="009C04E9">
        <w:rPr>
          <w:rStyle w:val="FootnoteReference"/>
          <w:rFonts w:ascii="Bookman Old Style" w:hAnsi="Bookman Old Style"/>
          <w:sz w:val="18"/>
          <w:szCs w:val="18"/>
        </w:rPr>
        <w:footnoteRef/>
      </w:r>
      <w:r w:rsidRPr="009C04E9">
        <w:rPr>
          <w:rFonts w:ascii="Bookman Old Style" w:hAnsi="Bookman Old Style"/>
          <w:sz w:val="18"/>
          <w:szCs w:val="18"/>
        </w:rPr>
        <w:t xml:space="preserve"> </w:t>
      </w:r>
      <w:r w:rsidRPr="009C04E9">
        <w:rPr>
          <w:rFonts w:ascii="Bookman Old Style" w:hAnsi="Bookman Old Style"/>
          <w:sz w:val="18"/>
          <w:szCs w:val="18"/>
        </w:rPr>
        <w:t xml:space="preserve">Paul Oskar Kristeller and Michael Mooney, </w:t>
      </w:r>
      <w:r w:rsidRPr="009C04E9">
        <w:rPr>
          <w:rFonts w:ascii="Bookman Old Style" w:hAnsi="Bookman Old Style"/>
          <w:i/>
          <w:iCs/>
          <w:sz w:val="18"/>
          <w:szCs w:val="18"/>
        </w:rPr>
        <w:t>Renaissance Thought and Its Sources</w:t>
      </w:r>
      <w:r w:rsidRPr="009C04E9">
        <w:rPr>
          <w:rFonts w:ascii="Bookman Old Style" w:hAnsi="Bookman Old Style"/>
          <w:sz w:val="18"/>
          <w:szCs w:val="18"/>
        </w:rPr>
        <w:t xml:space="preserve"> (New York: Columbia University Press, 1979).</w:t>
      </w:r>
    </w:p>
  </w:footnote>
  <w:footnote w:id="9">
    <w:p w14:paraId="0A3C5DF2" w14:textId="505D4CC8" w:rsidR="0011669B" w:rsidRPr="00A15108" w:rsidRDefault="0011669B">
      <w:pPr>
        <w:pStyle w:val="FootnoteText"/>
        <w:rPr>
          <w:rFonts w:ascii="Bookman Old Style" w:hAnsi="Bookman Old Style"/>
          <w:sz w:val="18"/>
          <w:szCs w:val="18"/>
        </w:rPr>
      </w:pPr>
      <w:r w:rsidRPr="00A15108">
        <w:rPr>
          <w:rStyle w:val="FootnoteReference"/>
          <w:rFonts w:ascii="Bookman Old Style" w:hAnsi="Bookman Old Style"/>
          <w:sz w:val="18"/>
          <w:szCs w:val="18"/>
        </w:rPr>
        <w:footnoteRef/>
      </w:r>
      <w:r w:rsidRPr="00A15108">
        <w:rPr>
          <w:rFonts w:ascii="Bookman Old Style" w:hAnsi="Bookman Old Style"/>
          <w:sz w:val="18"/>
          <w:szCs w:val="18"/>
        </w:rPr>
        <w:t xml:space="preserve"> </w:t>
      </w:r>
      <w:r w:rsidR="00A15108" w:rsidRPr="00A15108">
        <w:rPr>
          <w:rFonts w:ascii="Bookman Old Style" w:hAnsi="Bookman Old Style"/>
          <w:sz w:val="18"/>
          <w:szCs w:val="18"/>
        </w:rPr>
        <w:t xml:space="preserve">Paloma Pucci, </w:t>
      </w:r>
      <w:r w:rsidR="00A15108" w:rsidRPr="00A15108">
        <w:rPr>
          <w:rFonts w:ascii="Bookman Old Style" w:hAnsi="Bookman Old Style"/>
          <w:i/>
          <w:iCs/>
          <w:sz w:val="18"/>
          <w:szCs w:val="18"/>
        </w:rPr>
        <w:t>Medieval Book Production: Manufacturing Manuscripts</w:t>
      </w:r>
      <w:r w:rsidR="00A15108" w:rsidRPr="00A15108">
        <w:rPr>
          <w:rFonts w:ascii="Bookman Old Style" w:hAnsi="Bookman Old Style"/>
          <w:sz w:val="18"/>
          <w:szCs w:val="18"/>
        </w:rPr>
        <w:t>.</w:t>
      </w:r>
    </w:p>
  </w:footnote>
  <w:footnote w:id="10">
    <w:p w14:paraId="1162E7A5" w14:textId="7FC489C8" w:rsidR="008E7BDF" w:rsidRPr="008E7BDF" w:rsidRDefault="008E7BDF">
      <w:pPr>
        <w:pStyle w:val="FootnoteText"/>
        <w:rPr>
          <w:rFonts w:ascii="Bookman Old Style" w:hAnsi="Bookman Old Style"/>
          <w:sz w:val="18"/>
          <w:szCs w:val="18"/>
        </w:rPr>
      </w:pPr>
      <w:r w:rsidRPr="008E7BDF">
        <w:rPr>
          <w:rStyle w:val="FootnoteReference"/>
          <w:rFonts w:ascii="Bookman Old Style" w:hAnsi="Bookman Old Style"/>
          <w:sz w:val="18"/>
          <w:szCs w:val="18"/>
        </w:rPr>
        <w:footnoteRef/>
      </w:r>
      <w:r w:rsidRPr="008E7BDF">
        <w:rPr>
          <w:rFonts w:ascii="Bookman Old Style" w:hAnsi="Bookman Old Style"/>
          <w:sz w:val="18"/>
          <w:szCs w:val="18"/>
        </w:rPr>
        <w:t xml:space="preserve"> </w:t>
      </w:r>
      <w:r w:rsidRPr="008E7BDF">
        <w:rPr>
          <w:rFonts w:ascii="Bookman Old Style" w:hAnsi="Bookman Old Style"/>
          <w:sz w:val="18"/>
          <w:szCs w:val="18"/>
        </w:rPr>
        <w:t xml:space="preserve">Richard Clement, </w:t>
      </w:r>
      <w:r w:rsidRPr="008E7BDF">
        <w:rPr>
          <w:rFonts w:ascii="Bookman Old Style" w:hAnsi="Bookman Old Style"/>
          <w:i/>
          <w:iCs/>
          <w:sz w:val="18"/>
          <w:szCs w:val="18"/>
        </w:rPr>
        <w:t>Medieval and Renaissance Book Production Medieval and Renaissance Book Production</w:t>
      </w:r>
      <w:r w:rsidRPr="008E7BDF">
        <w:rPr>
          <w:rFonts w:ascii="Bookman Old Style" w:hAnsi="Bookman Old Style"/>
          <w:sz w:val="18"/>
          <w:szCs w:val="18"/>
        </w:rPr>
        <w:t>, 1997.</w:t>
      </w:r>
    </w:p>
  </w:footnote>
  <w:footnote w:id="11">
    <w:p w14:paraId="7509A9E2" w14:textId="09375A19" w:rsidR="008E7BDF" w:rsidRPr="008E7BDF" w:rsidRDefault="008E7BDF">
      <w:pPr>
        <w:pStyle w:val="FootnoteText"/>
        <w:rPr>
          <w:rFonts w:ascii="Bookman Old Style" w:hAnsi="Bookman Old Style"/>
          <w:sz w:val="18"/>
          <w:szCs w:val="18"/>
        </w:rPr>
      </w:pPr>
      <w:r w:rsidRPr="008E7BDF">
        <w:rPr>
          <w:rStyle w:val="FootnoteReference"/>
          <w:rFonts w:ascii="Bookman Old Style" w:hAnsi="Bookman Old Style"/>
          <w:sz w:val="18"/>
          <w:szCs w:val="18"/>
        </w:rPr>
        <w:footnoteRef/>
      </w:r>
      <w:r w:rsidRPr="008E7BDF">
        <w:rPr>
          <w:rFonts w:ascii="Bookman Old Style" w:hAnsi="Bookman Old Style"/>
          <w:sz w:val="18"/>
          <w:szCs w:val="18"/>
        </w:rPr>
        <w:t xml:space="preserve"> </w:t>
      </w:r>
      <w:r w:rsidRPr="008E7BDF">
        <w:rPr>
          <w:rFonts w:ascii="Bookman Old Style" w:hAnsi="Bookman Old Style"/>
          <w:sz w:val="18"/>
          <w:szCs w:val="18"/>
        </w:rPr>
        <w:t xml:space="preserve">Margaret L King, </w:t>
      </w:r>
      <w:r w:rsidRPr="008E7BDF">
        <w:rPr>
          <w:rFonts w:ascii="Bookman Old Style" w:hAnsi="Bookman Old Style"/>
          <w:i/>
          <w:iCs/>
          <w:sz w:val="18"/>
          <w:szCs w:val="18"/>
        </w:rPr>
        <w:t>Renaissance Humanism</w:t>
      </w:r>
      <w:r w:rsidRPr="008E7BDF">
        <w:rPr>
          <w:rFonts w:ascii="Bookman Old Style" w:hAnsi="Bookman Old Style"/>
          <w:sz w:val="18"/>
          <w:szCs w:val="18"/>
        </w:rPr>
        <w:t xml:space="preserve"> (Hackett Publishing, 2014).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29D"/>
    <w:rsid w:val="00026214"/>
    <w:rsid w:val="000D069E"/>
    <w:rsid w:val="0011669B"/>
    <w:rsid w:val="0012520A"/>
    <w:rsid w:val="001C3B7E"/>
    <w:rsid w:val="0020035C"/>
    <w:rsid w:val="0023281F"/>
    <w:rsid w:val="00294E9F"/>
    <w:rsid w:val="002B3384"/>
    <w:rsid w:val="003810B7"/>
    <w:rsid w:val="00536AF3"/>
    <w:rsid w:val="00593919"/>
    <w:rsid w:val="006B370B"/>
    <w:rsid w:val="006E7BF5"/>
    <w:rsid w:val="00741A3D"/>
    <w:rsid w:val="007B360D"/>
    <w:rsid w:val="0081229D"/>
    <w:rsid w:val="008E7BDF"/>
    <w:rsid w:val="00946014"/>
    <w:rsid w:val="009C04E9"/>
    <w:rsid w:val="009E38CC"/>
    <w:rsid w:val="00A15108"/>
    <w:rsid w:val="00A87035"/>
    <w:rsid w:val="00A906E3"/>
    <w:rsid w:val="00B76F35"/>
    <w:rsid w:val="00BC40FD"/>
    <w:rsid w:val="00BC7ECA"/>
    <w:rsid w:val="00C60EA2"/>
    <w:rsid w:val="00C72333"/>
    <w:rsid w:val="00C92E21"/>
    <w:rsid w:val="00D04AAA"/>
    <w:rsid w:val="00D05193"/>
    <w:rsid w:val="00D625D9"/>
    <w:rsid w:val="00D752DF"/>
    <w:rsid w:val="00DF26FA"/>
    <w:rsid w:val="00E5678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08F756"/>
  <w15:chartTrackingRefBased/>
  <w15:docId w15:val="{A631E64F-3202-420F-818D-7EC8CFB8B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2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22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2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2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22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29D"/>
    <w:rPr>
      <w:rFonts w:eastAsiaTheme="majorEastAsia" w:cstheme="majorBidi"/>
      <w:color w:val="272727" w:themeColor="text1" w:themeTint="D8"/>
    </w:rPr>
  </w:style>
  <w:style w:type="paragraph" w:styleId="Title">
    <w:name w:val="Title"/>
    <w:basedOn w:val="Normal"/>
    <w:next w:val="Normal"/>
    <w:link w:val="TitleChar"/>
    <w:uiPriority w:val="10"/>
    <w:qFormat/>
    <w:rsid w:val="008122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29D"/>
    <w:pPr>
      <w:spacing w:before="160"/>
      <w:jc w:val="center"/>
    </w:pPr>
    <w:rPr>
      <w:i/>
      <w:iCs/>
      <w:color w:val="404040" w:themeColor="text1" w:themeTint="BF"/>
    </w:rPr>
  </w:style>
  <w:style w:type="character" w:customStyle="1" w:styleId="QuoteChar">
    <w:name w:val="Quote Char"/>
    <w:basedOn w:val="DefaultParagraphFont"/>
    <w:link w:val="Quote"/>
    <w:uiPriority w:val="29"/>
    <w:rsid w:val="0081229D"/>
    <w:rPr>
      <w:i/>
      <w:iCs/>
      <w:color w:val="404040" w:themeColor="text1" w:themeTint="BF"/>
    </w:rPr>
  </w:style>
  <w:style w:type="paragraph" w:styleId="ListParagraph">
    <w:name w:val="List Paragraph"/>
    <w:basedOn w:val="Normal"/>
    <w:uiPriority w:val="34"/>
    <w:qFormat/>
    <w:rsid w:val="0081229D"/>
    <w:pPr>
      <w:ind w:left="720"/>
      <w:contextualSpacing/>
    </w:pPr>
  </w:style>
  <w:style w:type="character" w:styleId="IntenseEmphasis">
    <w:name w:val="Intense Emphasis"/>
    <w:basedOn w:val="DefaultParagraphFont"/>
    <w:uiPriority w:val="21"/>
    <w:qFormat/>
    <w:rsid w:val="0081229D"/>
    <w:rPr>
      <w:i/>
      <w:iCs/>
      <w:color w:val="0F4761" w:themeColor="accent1" w:themeShade="BF"/>
    </w:rPr>
  </w:style>
  <w:style w:type="paragraph" w:styleId="IntenseQuote">
    <w:name w:val="Intense Quote"/>
    <w:basedOn w:val="Normal"/>
    <w:next w:val="Normal"/>
    <w:link w:val="IntenseQuoteChar"/>
    <w:uiPriority w:val="30"/>
    <w:qFormat/>
    <w:rsid w:val="00812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29D"/>
    <w:rPr>
      <w:i/>
      <w:iCs/>
      <w:color w:val="0F4761" w:themeColor="accent1" w:themeShade="BF"/>
    </w:rPr>
  </w:style>
  <w:style w:type="character" w:styleId="IntenseReference">
    <w:name w:val="Intense Reference"/>
    <w:basedOn w:val="DefaultParagraphFont"/>
    <w:uiPriority w:val="32"/>
    <w:qFormat/>
    <w:rsid w:val="0081229D"/>
    <w:rPr>
      <w:b/>
      <w:bCs/>
      <w:smallCaps/>
      <w:color w:val="0F4761" w:themeColor="accent1" w:themeShade="BF"/>
      <w:spacing w:val="5"/>
    </w:rPr>
  </w:style>
  <w:style w:type="paragraph" w:styleId="FootnoteText">
    <w:name w:val="footnote text"/>
    <w:basedOn w:val="Normal"/>
    <w:link w:val="FootnoteTextChar"/>
    <w:uiPriority w:val="99"/>
    <w:semiHidden/>
    <w:unhideWhenUsed/>
    <w:rsid w:val="006E7B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7BF5"/>
    <w:rPr>
      <w:sz w:val="20"/>
      <w:szCs w:val="20"/>
    </w:rPr>
  </w:style>
  <w:style w:type="character" w:styleId="FootnoteReference">
    <w:name w:val="footnote reference"/>
    <w:basedOn w:val="DefaultParagraphFont"/>
    <w:uiPriority w:val="99"/>
    <w:semiHidden/>
    <w:unhideWhenUsed/>
    <w:rsid w:val="006E7BF5"/>
    <w:rPr>
      <w:vertAlign w:val="superscript"/>
    </w:rPr>
  </w:style>
  <w:style w:type="character" w:styleId="Hyperlink">
    <w:name w:val="Hyperlink"/>
    <w:basedOn w:val="DefaultParagraphFont"/>
    <w:uiPriority w:val="99"/>
    <w:unhideWhenUsed/>
    <w:rsid w:val="006E7BF5"/>
    <w:rPr>
      <w:color w:val="467886" w:themeColor="hyperlink"/>
      <w:u w:val="single"/>
    </w:rPr>
  </w:style>
  <w:style w:type="character" w:styleId="UnresolvedMention">
    <w:name w:val="Unresolved Mention"/>
    <w:basedOn w:val="DefaultParagraphFont"/>
    <w:uiPriority w:val="99"/>
    <w:semiHidden/>
    <w:unhideWhenUsed/>
    <w:rsid w:val="006E7BF5"/>
    <w:rPr>
      <w:color w:val="605E5C"/>
      <w:shd w:val="clear" w:color="auto" w:fill="E1DFDD"/>
    </w:rPr>
  </w:style>
  <w:style w:type="paragraph" w:styleId="NormalWeb">
    <w:name w:val="Normal (Web)"/>
    <w:basedOn w:val="Normal"/>
    <w:uiPriority w:val="99"/>
    <w:semiHidden/>
    <w:unhideWhenUsed/>
    <w:rsid w:val="0012520A"/>
    <w:pPr>
      <w:spacing w:before="100" w:beforeAutospacing="1" w:after="100" w:afterAutospacing="1" w:line="240" w:lineRule="auto"/>
    </w:pPr>
    <w:rPr>
      <w:rFonts w:ascii="Times New Roman" w:eastAsia="Times New Roman" w:hAnsi="Times New Roman" w:cs="Times New Roman"/>
      <w:kern w:val="0"/>
      <w:lang w:eastAsia="en-C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proquest.com/docview/815415929?pq-origsite=gscholar&amp;fromopenview=true&amp;sourcetype=Dissertations%20&amp;%20Theses" TargetMode="External"/><Relationship Id="rId2" Type="http://schemas.openxmlformats.org/officeDocument/2006/relationships/hyperlink" Target="https://doi.org/10.2307/2856364" TargetMode="External"/><Relationship Id="rId1" Type="http://schemas.openxmlformats.org/officeDocument/2006/relationships/hyperlink" Target="https://www.metmuseum.org/essays/classical-antiquity-in-the-middle-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B70D4-977E-49D1-8078-EE86EA3AA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1570</TotalTime>
  <Pages>9</Pages>
  <Words>2423</Words>
  <Characters>12070</Characters>
  <Application>Microsoft Office Word</Application>
  <DocSecurity>0</DocSecurity>
  <Lines>197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9</cp:revision>
  <dcterms:created xsi:type="dcterms:W3CDTF">2026-02-21T21:46:00Z</dcterms:created>
  <dcterms:modified xsi:type="dcterms:W3CDTF">2026-02-22T23:59:00Z</dcterms:modified>
</cp:coreProperties>
</file>