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5DDF8D" w14:textId="3C7A5EE4" w:rsidR="005B5186" w:rsidRPr="000B05AD" w:rsidRDefault="000B05AD" w:rsidP="005B5186">
      <w:pPr>
        <w:spacing w:line="480" w:lineRule="auto"/>
        <w:ind w:left="720" w:hanging="720"/>
        <w:rPr>
          <w:rFonts w:ascii="Arial" w:hAnsi="Arial" w:cs="Arial"/>
        </w:rPr>
      </w:pPr>
      <w:r w:rsidRPr="000B05AD">
        <w:rPr>
          <w:rFonts w:ascii="Arial" w:hAnsi="Arial" w:cs="Arial"/>
        </w:rPr>
        <w:t xml:space="preserve">I acknowledge the use of </w:t>
      </w:r>
      <w:r>
        <w:rPr>
          <w:rFonts w:ascii="Arial" w:hAnsi="Arial" w:cs="Arial"/>
        </w:rPr>
        <w:t>ChatGPT</w:t>
      </w:r>
      <w:r w:rsidR="002B5432">
        <w:rPr>
          <w:rFonts w:ascii="Arial" w:hAnsi="Arial" w:cs="Arial"/>
        </w:rPr>
        <w:t xml:space="preserve"> (chatgpt.com)</w:t>
      </w:r>
      <w:r w:rsidRPr="000B05AD">
        <w:rPr>
          <w:rFonts w:ascii="Arial" w:hAnsi="Arial" w:cs="Arial"/>
        </w:rPr>
        <w:t xml:space="preserve"> </w:t>
      </w:r>
      <w:r w:rsidR="006F3201">
        <w:rPr>
          <w:rFonts w:ascii="Arial" w:hAnsi="Arial" w:cs="Arial"/>
        </w:rPr>
        <w:t xml:space="preserve">on </w:t>
      </w:r>
      <w:r>
        <w:rPr>
          <w:rFonts w:ascii="Arial" w:hAnsi="Arial" w:cs="Arial"/>
        </w:rPr>
        <w:t>11 November 2025</w:t>
      </w:r>
      <w:r w:rsidRPr="000B05AD">
        <w:rPr>
          <w:rFonts w:ascii="Arial" w:hAnsi="Arial" w:cs="Arial"/>
        </w:rPr>
        <w:t xml:space="preserve"> to </w:t>
      </w:r>
      <w:r w:rsidR="006F3201">
        <w:rPr>
          <w:rFonts w:ascii="Arial" w:hAnsi="Arial" w:cs="Arial"/>
        </w:rPr>
        <w:t xml:space="preserve">support </w:t>
      </w:r>
      <w:r w:rsidR="005836A5">
        <w:rPr>
          <w:rFonts w:ascii="Arial" w:hAnsi="Arial" w:cs="Arial"/>
        </w:rPr>
        <w:t xml:space="preserve">my research using </w:t>
      </w:r>
      <w:r w:rsidRPr="000B05AD">
        <w:rPr>
          <w:rFonts w:ascii="Arial" w:hAnsi="Arial" w:cs="Arial"/>
        </w:rPr>
        <w:t xml:space="preserve">the prompt(s): </w:t>
      </w:r>
    </w:p>
    <w:p w14:paraId="3C69F575" w14:textId="1D9BC874" w:rsidR="000B05AD" w:rsidRPr="000B05AD" w:rsidRDefault="000B05AD" w:rsidP="005B5186">
      <w:pPr>
        <w:spacing w:line="480" w:lineRule="auto"/>
        <w:rPr>
          <w:rFonts w:ascii="Arial" w:hAnsi="Arial" w:cs="Arial"/>
        </w:rPr>
      </w:pPr>
      <w:r w:rsidRPr="000B05AD">
        <w:rPr>
          <w:rFonts w:ascii="Arial" w:hAnsi="Arial" w:cs="Arial"/>
        </w:rPr>
        <w:t xml:space="preserve">1. </w:t>
      </w:r>
      <w:r w:rsidR="00EC3F5B">
        <w:rPr>
          <w:rFonts w:ascii="Arial" w:hAnsi="Arial" w:cs="Arial"/>
        </w:rPr>
        <w:t>Please can you give me</w:t>
      </w:r>
      <w:r w:rsidR="007367D5">
        <w:rPr>
          <w:rFonts w:ascii="Arial" w:hAnsi="Arial" w:cs="Arial"/>
        </w:rPr>
        <w:t xml:space="preserve"> reference</w:t>
      </w:r>
      <w:r w:rsidR="00EC3F5B">
        <w:rPr>
          <w:rFonts w:ascii="Arial" w:hAnsi="Arial" w:cs="Arial"/>
        </w:rPr>
        <w:t xml:space="preserve"> </w:t>
      </w:r>
      <w:r w:rsidR="00BE4020">
        <w:rPr>
          <w:rFonts w:ascii="Arial" w:hAnsi="Arial" w:cs="Arial"/>
        </w:rPr>
        <w:t>book</w:t>
      </w:r>
      <w:r w:rsidR="007367D5">
        <w:rPr>
          <w:rFonts w:ascii="Arial" w:hAnsi="Arial" w:cs="Arial"/>
        </w:rPr>
        <w:t>s</w:t>
      </w:r>
      <w:r w:rsidR="00BE4020">
        <w:rPr>
          <w:rFonts w:ascii="Arial" w:hAnsi="Arial" w:cs="Arial"/>
        </w:rPr>
        <w:t xml:space="preserve"> on the history of melancholia</w:t>
      </w:r>
    </w:p>
    <w:p w14:paraId="47FA52A2" w14:textId="473D772F" w:rsidR="000B05AD" w:rsidRPr="000B05AD" w:rsidRDefault="000B05AD" w:rsidP="005B5186">
      <w:pPr>
        <w:spacing w:line="480" w:lineRule="auto"/>
        <w:rPr>
          <w:rFonts w:ascii="Arial" w:hAnsi="Arial" w:cs="Arial"/>
        </w:rPr>
      </w:pPr>
      <w:r w:rsidRPr="000B05AD">
        <w:rPr>
          <w:rFonts w:ascii="Arial" w:hAnsi="Arial" w:cs="Arial"/>
        </w:rPr>
        <w:t>2</w:t>
      </w:r>
      <w:r w:rsidR="009E004B">
        <w:rPr>
          <w:rFonts w:ascii="Arial" w:hAnsi="Arial" w:cs="Arial"/>
        </w:rPr>
        <w:t>.</w:t>
      </w:r>
      <w:r w:rsidR="009E004B" w:rsidRPr="009E004B">
        <w:t xml:space="preserve"> </w:t>
      </w:r>
      <w:r w:rsidR="009E004B" w:rsidRPr="009E004B">
        <w:rPr>
          <w:rFonts w:ascii="Arial" w:hAnsi="Arial" w:cs="Arial"/>
        </w:rPr>
        <w:t xml:space="preserve">Please can you give me </w:t>
      </w:r>
      <w:r w:rsidR="00964AD9">
        <w:rPr>
          <w:rFonts w:ascii="Arial" w:hAnsi="Arial" w:cs="Arial"/>
        </w:rPr>
        <w:t>academic journal article</w:t>
      </w:r>
      <w:r w:rsidR="009E004B" w:rsidRPr="009E004B">
        <w:rPr>
          <w:rFonts w:ascii="Arial" w:hAnsi="Arial" w:cs="Arial"/>
        </w:rPr>
        <w:t>s on the history of melancholia</w:t>
      </w:r>
    </w:p>
    <w:p w14:paraId="6940F57A" w14:textId="73D30D90" w:rsidR="000B05AD" w:rsidRPr="000B05AD" w:rsidRDefault="000B05AD" w:rsidP="005B5186">
      <w:pPr>
        <w:spacing w:line="480" w:lineRule="auto"/>
        <w:rPr>
          <w:rFonts w:ascii="Arial" w:hAnsi="Arial" w:cs="Arial"/>
        </w:rPr>
      </w:pPr>
      <w:r w:rsidRPr="000B05AD">
        <w:rPr>
          <w:rFonts w:ascii="Arial" w:hAnsi="Arial" w:cs="Arial"/>
        </w:rPr>
        <w:t xml:space="preserve">3. </w:t>
      </w:r>
      <w:r w:rsidR="00254B89" w:rsidRPr="00254B89">
        <w:rPr>
          <w:rFonts w:ascii="Arial" w:hAnsi="Arial" w:cs="Arial"/>
        </w:rPr>
        <w:t xml:space="preserve">Please can you give me </w:t>
      </w:r>
      <w:r w:rsidR="00254B89">
        <w:rPr>
          <w:rFonts w:ascii="Arial" w:hAnsi="Arial" w:cs="Arial"/>
        </w:rPr>
        <w:t>videos or documentaries</w:t>
      </w:r>
      <w:r w:rsidR="00254B89" w:rsidRPr="00254B89">
        <w:rPr>
          <w:rFonts w:ascii="Arial" w:hAnsi="Arial" w:cs="Arial"/>
        </w:rPr>
        <w:t xml:space="preserve"> on the history of melancholia</w:t>
      </w:r>
    </w:p>
    <w:p w14:paraId="080E1A5C" w14:textId="77777777" w:rsidR="00A674ED" w:rsidRDefault="00A674ED" w:rsidP="005B5186">
      <w:pPr>
        <w:spacing w:line="480" w:lineRule="auto"/>
        <w:ind w:left="720" w:hanging="720"/>
        <w:rPr>
          <w:rFonts w:ascii="Arial" w:hAnsi="Arial" w:cs="Arial"/>
        </w:rPr>
      </w:pPr>
    </w:p>
    <w:p w14:paraId="56F616CC" w14:textId="3E6B243E" w:rsidR="002B5432" w:rsidRDefault="000B05AD" w:rsidP="00E86416">
      <w:pPr>
        <w:spacing w:line="480" w:lineRule="auto"/>
        <w:ind w:left="720" w:hanging="720"/>
        <w:rPr>
          <w:rFonts w:ascii="Arial" w:hAnsi="Arial" w:cs="Arial"/>
        </w:rPr>
      </w:pPr>
      <w:r w:rsidRPr="000B05AD">
        <w:rPr>
          <w:rFonts w:ascii="Arial" w:hAnsi="Arial" w:cs="Arial"/>
        </w:rPr>
        <w:t>I confirm that I have not presented any AI generated text as my own work. I confirm I</w:t>
      </w:r>
      <w:r w:rsidR="00A674ED">
        <w:rPr>
          <w:rFonts w:ascii="Arial" w:hAnsi="Arial" w:cs="Arial"/>
        </w:rPr>
        <w:t xml:space="preserve"> </w:t>
      </w:r>
      <w:r w:rsidRPr="000B05AD">
        <w:rPr>
          <w:rFonts w:ascii="Arial" w:hAnsi="Arial" w:cs="Arial"/>
        </w:rPr>
        <w:t>have copies of my drafts, notes, and other resources I used before, and after the use</w:t>
      </w:r>
      <w:r w:rsidR="00A674ED">
        <w:rPr>
          <w:rFonts w:ascii="Arial" w:hAnsi="Arial" w:cs="Arial"/>
        </w:rPr>
        <w:t xml:space="preserve"> </w:t>
      </w:r>
      <w:r w:rsidRPr="000B05AD">
        <w:rPr>
          <w:rFonts w:ascii="Arial" w:hAnsi="Arial" w:cs="Arial"/>
        </w:rPr>
        <w:t>of</w:t>
      </w:r>
      <w:r w:rsidR="0006798C">
        <w:rPr>
          <w:rFonts w:ascii="Arial" w:hAnsi="Arial" w:cs="Arial"/>
        </w:rPr>
        <w:t xml:space="preserve"> </w:t>
      </w:r>
      <w:r w:rsidRPr="000B05AD">
        <w:rPr>
          <w:rFonts w:ascii="Arial" w:hAnsi="Arial" w:cs="Arial"/>
        </w:rPr>
        <w:t>AI tools which I may be asked to provide in evidence.</w:t>
      </w:r>
    </w:p>
    <w:p w14:paraId="5935211B" w14:textId="6127346A" w:rsidR="00F37E30" w:rsidRDefault="00F37E3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9FDFE87" w14:textId="77777777" w:rsidR="00A3041B" w:rsidRPr="00E87D15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his</w:t>
      </w:r>
      <w:r w:rsidRPr="00E87D15">
        <w:rPr>
          <w:rFonts w:ascii="Arial" w:hAnsi="Arial" w:cs="Arial"/>
        </w:rPr>
        <w:t xml:space="preserve"> article </w:t>
      </w:r>
      <w:r w:rsidRPr="000D4AC8">
        <w:rPr>
          <w:rFonts w:ascii="Arial" w:hAnsi="Arial" w:cs="Arial"/>
          <w:i/>
          <w:iCs/>
        </w:rPr>
        <w:t>How to succeed in your degree, with psychology</w:t>
      </w:r>
      <w:r>
        <w:rPr>
          <w:rFonts w:ascii="Arial" w:hAnsi="Arial" w:cs="Arial"/>
          <w:i/>
          <w:iCs/>
        </w:rPr>
        <w:t>…</w:t>
      </w:r>
      <w:r>
        <w:rPr>
          <w:rFonts w:ascii="Arial" w:hAnsi="Arial" w:cs="Arial"/>
        </w:rPr>
        <w:t xml:space="preserve">, Penn (2019) </w:t>
      </w:r>
      <w:r w:rsidRPr="00E87D15">
        <w:rPr>
          <w:rFonts w:ascii="Arial" w:hAnsi="Arial" w:cs="Arial"/>
        </w:rPr>
        <w:t>outlines</w:t>
      </w:r>
      <w:r>
        <w:rPr>
          <w:rFonts w:ascii="Arial" w:hAnsi="Arial" w:cs="Arial"/>
        </w:rPr>
        <w:t xml:space="preserve"> chapters of</w:t>
      </w:r>
      <w:r w:rsidRPr="00E87D15">
        <w:rPr>
          <w:rFonts w:ascii="Arial" w:hAnsi="Arial" w:cs="Arial"/>
        </w:rPr>
        <w:t xml:space="preserve"> his book </w:t>
      </w:r>
      <w:r w:rsidRPr="00306171">
        <w:rPr>
          <w:rFonts w:ascii="Arial" w:hAnsi="Arial" w:cs="Arial"/>
          <w:i/>
          <w:iCs/>
        </w:rPr>
        <w:t>The Psychology of Effective Studying</w:t>
      </w:r>
      <w:r>
        <w:rPr>
          <w:rFonts w:ascii="Arial" w:hAnsi="Arial" w:cs="Arial"/>
        </w:rPr>
        <w:t>, a guide for</w:t>
      </w:r>
      <w:r w:rsidRPr="00E87D15">
        <w:rPr>
          <w:rFonts w:ascii="Arial" w:hAnsi="Arial" w:cs="Arial"/>
        </w:rPr>
        <w:t xml:space="preserve"> university students to </w:t>
      </w:r>
      <w:r>
        <w:rPr>
          <w:rFonts w:ascii="Arial" w:hAnsi="Arial" w:cs="Arial"/>
        </w:rPr>
        <w:t>achieve</w:t>
      </w:r>
      <w:r w:rsidRPr="00E87D15">
        <w:rPr>
          <w:rFonts w:ascii="Arial" w:hAnsi="Arial" w:cs="Arial"/>
        </w:rPr>
        <w:t xml:space="preserve"> optimum results </w:t>
      </w:r>
      <w:r>
        <w:rPr>
          <w:rFonts w:ascii="Arial" w:hAnsi="Arial" w:cs="Arial"/>
        </w:rPr>
        <w:t xml:space="preserve">through the </w:t>
      </w:r>
      <w:r w:rsidRPr="00E87D15">
        <w:rPr>
          <w:rFonts w:ascii="Arial" w:hAnsi="Arial" w:cs="Arial"/>
        </w:rPr>
        <w:t>best study practices.</w:t>
      </w:r>
      <w:r>
        <w:rPr>
          <w:rFonts w:ascii="Arial" w:hAnsi="Arial" w:cs="Arial"/>
        </w:rPr>
        <w:t xml:space="preserve"> Drawing on the benefits of psychological theory and research, the book analyses a variety of learning techniques and encourages students to be more strategic in their approach to studying.</w:t>
      </w:r>
    </w:p>
    <w:p w14:paraId="701A2A2D" w14:textId="77777777" w:rsidR="00A3041B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Penn’s findings identified repetitive reading to be one of the most utilised revision methods, whilst r</w:t>
      </w:r>
      <w:r w:rsidRPr="00E87D15">
        <w:rPr>
          <w:rFonts w:ascii="Arial" w:hAnsi="Arial" w:cs="Arial"/>
        </w:rPr>
        <w:t xml:space="preserve">ecalling </w:t>
      </w:r>
      <w:r>
        <w:rPr>
          <w:rFonts w:ascii="Arial" w:hAnsi="Arial" w:cs="Arial"/>
        </w:rPr>
        <w:t>information</w:t>
      </w:r>
      <w:r w:rsidRPr="00E87D15">
        <w:rPr>
          <w:rFonts w:ascii="Arial" w:hAnsi="Arial" w:cs="Arial"/>
        </w:rPr>
        <w:t xml:space="preserve"> from </w:t>
      </w:r>
      <w:r>
        <w:rPr>
          <w:rFonts w:ascii="Arial" w:hAnsi="Arial" w:cs="Arial"/>
        </w:rPr>
        <w:t>memory as one of the least, despite it being</w:t>
      </w:r>
      <w:r w:rsidRPr="004A75A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Pr="00E87D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more successful way to understand and retain that information. </w:t>
      </w:r>
    </w:p>
    <w:p w14:paraId="36D0F5D6" w14:textId="77777777" w:rsidR="00A3041B" w:rsidRPr="00E87D15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Using retrieval practice can also gauge levels of knowledge, avoiding any inconsistency in metacognition. It is often the case that those m</w:t>
      </w:r>
      <w:r w:rsidRPr="00E87D15">
        <w:rPr>
          <w:rFonts w:ascii="Arial" w:hAnsi="Arial" w:cs="Arial"/>
        </w:rPr>
        <w:t xml:space="preserve">ost confident in their capabilities </w:t>
      </w:r>
      <w:r>
        <w:rPr>
          <w:rFonts w:ascii="Arial" w:hAnsi="Arial" w:cs="Arial"/>
        </w:rPr>
        <w:t>display</w:t>
      </w:r>
      <w:r w:rsidRPr="00E87D15">
        <w:rPr>
          <w:rFonts w:ascii="Arial" w:hAnsi="Arial" w:cs="Arial"/>
        </w:rPr>
        <w:t xml:space="preserve"> less academic prowess than those with l</w:t>
      </w:r>
      <w:r>
        <w:rPr>
          <w:rFonts w:ascii="Arial" w:hAnsi="Arial" w:cs="Arial"/>
        </w:rPr>
        <w:t>ower</w:t>
      </w:r>
      <w:r w:rsidRPr="00E87D15">
        <w:rPr>
          <w:rFonts w:ascii="Arial" w:hAnsi="Arial" w:cs="Arial"/>
        </w:rPr>
        <w:t xml:space="preserve"> self-belief. Self-testing </w:t>
      </w:r>
      <w:r>
        <w:rPr>
          <w:rFonts w:ascii="Arial" w:hAnsi="Arial" w:cs="Arial"/>
        </w:rPr>
        <w:t xml:space="preserve">would offer </w:t>
      </w:r>
      <w:r w:rsidRPr="00E87D15">
        <w:rPr>
          <w:rFonts w:ascii="Arial" w:hAnsi="Arial" w:cs="Arial"/>
        </w:rPr>
        <w:t>a more realistic evaluation</w:t>
      </w:r>
      <w:r>
        <w:rPr>
          <w:rFonts w:ascii="Arial" w:hAnsi="Arial" w:cs="Arial"/>
        </w:rPr>
        <w:t xml:space="preserve"> and pinpoint areas of development.</w:t>
      </w:r>
    </w:p>
    <w:p w14:paraId="0973E564" w14:textId="77777777" w:rsidR="00A3041B" w:rsidRPr="00E87D15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In a paragraph on procrastination, Penn shares a goal-setting strategy, taken from a study, that reduces occurrences by 80%. It involves setting</w:t>
      </w:r>
      <w:r w:rsidRPr="00E87D15">
        <w:rPr>
          <w:rFonts w:ascii="Arial" w:hAnsi="Arial" w:cs="Arial"/>
        </w:rPr>
        <w:t xml:space="preserve"> a target, triggered by certain conditions, using</w:t>
      </w:r>
      <w:r>
        <w:rPr>
          <w:rFonts w:ascii="Arial" w:hAnsi="Arial" w:cs="Arial"/>
        </w:rPr>
        <w:t xml:space="preserve"> the words</w:t>
      </w:r>
      <w:r w:rsidRPr="00E87D15">
        <w:rPr>
          <w:rFonts w:ascii="Arial" w:hAnsi="Arial" w:cs="Arial"/>
        </w:rPr>
        <w:t xml:space="preserve"> ‘if’ and ‘then’</w:t>
      </w:r>
      <w:r>
        <w:rPr>
          <w:rFonts w:ascii="Arial" w:hAnsi="Arial" w:cs="Arial"/>
        </w:rPr>
        <w:t>. For example, “If</w:t>
      </w:r>
      <w:r w:rsidRPr="00E87D15">
        <w:rPr>
          <w:rFonts w:ascii="Arial" w:hAnsi="Arial" w:cs="Arial"/>
        </w:rPr>
        <w:t xml:space="preserve"> it is midday, </w:t>
      </w:r>
      <w:r>
        <w:rPr>
          <w:rFonts w:ascii="Arial" w:hAnsi="Arial" w:cs="Arial"/>
        </w:rPr>
        <w:t>then</w:t>
      </w:r>
      <w:r w:rsidRPr="00E87D15">
        <w:rPr>
          <w:rFonts w:ascii="Arial" w:hAnsi="Arial" w:cs="Arial"/>
        </w:rPr>
        <w:t xml:space="preserve"> I will read</w:t>
      </w:r>
      <w:r>
        <w:rPr>
          <w:rFonts w:ascii="Arial" w:hAnsi="Arial" w:cs="Arial"/>
        </w:rPr>
        <w:t>”</w:t>
      </w:r>
      <w:r w:rsidRPr="00E87D15">
        <w:rPr>
          <w:rFonts w:ascii="Arial" w:hAnsi="Arial" w:cs="Arial"/>
        </w:rPr>
        <w:t xml:space="preserve">. </w:t>
      </w:r>
    </w:p>
    <w:p w14:paraId="3E33EE37" w14:textId="77777777" w:rsidR="00A3041B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Purposeful reading and note-taking require initiative,</w:t>
      </w:r>
      <w:r w:rsidRPr="00E87D15">
        <w:rPr>
          <w:rFonts w:ascii="Arial" w:hAnsi="Arial" w:cs="Arial"/>
        </w:rPr>
        <w:t xml:space="preserve"> not </w:t>
      </w:r>
      <w:r>
        <w:rPr>
          <w:rFonts w:ascii="Arial" w:hAnsi="Arial" w:cs="Arial"/>
        </w:rPr>
        <w:t xml:space="preserve">just </w:t>
      </w:r>
      <w:r w:rsidRPr="00E87D15">
        <w:rPr>
          <w:rFonts w:ascii="Arial" w:hAnsi="Arial" w:cs="Arial"/>
        </w:rPr>
        <w:t>re</w:t>
      </w:r>
      <w:r>
        <w:rPr>
          <w:rFonts w:ascii="Arial" w:hAnsi="Arial" w:cs="Arial"/>
        </w:rPr>
        <w:t>gurgitating</w:t>
      </w:r>
      <w:r w:rsidRPr="00E87D15">
        <w:rPr>
          <w:rFonts w:ascii="Arial" w:hAnsi="Arial" w:cs="Arial"/>
        </w:rPr>
        <w:t xml:space="preserve"> the source</w:t>
      </w:r>
      <w:r>
        <w:rPr>
          <w:rFonts w:ascii="Arial" w:hAnsi="Arial" w:cs="Arial"/>
        </w:rPr>
        <w:t xml:space="preserve"> material</w:t>
      </w:r>
      <w:r w:rsidRPr="00E87D1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According to Penn’s research, students who r</w:t>
      </w:r>
      <w:r w:rsidRPr="00E87D15">
        <w:rPr>
          <w:rFonts w:ascii="Arial" w:hAnsi="Arial" w:cs="Arial"/>
        </w:rPr>
        <w:t>egularly question</w:t>
      </w:r>
      <w:r>
        <w:rPr>
          <w:rFonts w:ascii="Arial" w:hAnsi="Arial" w:cs="Arial"/>
        </w:rPr>
        <w:t xml:space="preserve"> the</w:t>
      </w:r>
      <w:r w:rsidRPr="00E87D15">
        <w:rPr>
          <w:rFonts w:ascii="Arial" w:hAnsi="Arial" w:cs="Arial"/>
        </w:rPr>
        <w:t xml:space="preserve"> text</w:t>
      </w:r>
      <w:r>
        <w:rPr>
          <w:rFonts w:ascii="Arial" w:hAnsi="Arial" w:cs="Arial"/>
        </w:rPr>
        <w:t xml:space="preserve"> to</w:t>
      </w:r>
      <w:r w:rsidRPr="00E87D15">
        <w:rPr>
          <w:rFonts w:ascii="Arial" w:hAnsi="Arial" w:cs="Arial"/>
        </w:rPr>
        <w:t xml:space="preserve"> test</w:t>
      </w:r>
      <w:r>
        <w:rPr>
          <w:rFonts w:ascii="Arial" w:hAnsi="Arial" w:cs="Arial"/>
        </w:rPr>
        <w:t xml:space="preserve"> </w:t>
      </w:r>
      <w:r w:rsidRPr="00E87D15">
        <w:rPr>
          <w:rFonts w:ascii="Arial" w:hAnsi="Arial" w:cs="Arial"/>
        </w:rPr>
        <w:t>understandin</w:t>
      </w:r>
      <w:r>
        <w:rPr>
          <w:rFonts w:ascii="Arial" w:hAnsi="Arial" w:cs="Arial"/>
        </w:rPr>
        <w:t xml:space="preserve">g </w:t>
      </w:r>
      <w:r w:rsidRPr="00E87D15"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also</w:t>
      </w:r>
      <w:r w:rsidRPr="00E87D15">
        <w:rPr>
          <w:rFonts w:ascii="Arial" w:hAnsi="Arial" w:cs="Arial"/>
        </w:rPr>
        <w:t xml:space="preserve"> more </w:t>
      </w:r>
      <w:r>
        <w:rPr>
          <w:rFonts w:ascii="Arial" w:hAnsi="Arial" w:cs="Arial"/>
        </w:rPr>
        <w:t>successful at</w:t>
      </w:r>
      <w:r w:rsidRPr="00E87D15">
        <w:rPr>
          <w:rFonts w:ascii="Arial" w:hAnsi="Arial" w:cs="Arial"/>
        </w:rPr>
        <w:t xml:space="preserve"> avoid</w:t>
      </w:r>
      <w:r>
        <w:rPr>
          <w:rFonts w:ascii="Arial" w:hAnsi="Arial" w:cs="Arial"/>
        </w:rPr>
        <w:t>ing</w:t>
      </w:r>
      <w:r w:rsidRPr="00E87D15">
        <w:rPr>
          <w:rFonts w:ascii="Arial" w:hAnsi="Arial" w:cs="Arial"/>
        </w:rPr>
        <w:t xml:space="preserve"> plagiarism</w:t>
      </w:r>
      <w:r>
        <w:rPr>
          <w:rFonts w:ascii="Arial" w:hAnsi="Arial" w:cs="Arial"/>
        </w:rPr>
        <w:t>, promoting</w:t>
      </w:r>
      <w:r w:rsidRPr="00E87D15">
        <w:rPr>
          <w:rFonts w:ascii="Arial" w:hAnsi="Arial" w:cs="Arial"/>
        </w:rPr>
        <w:t xml:space="preserve"> academic integrity. </w:t>
      </w:r>
    </w:p>
    <w:p w14:paraId="6946995B" w14:textId="77777777" w:rsidR="00A3041B" w:rsidRDefault="00A3041B" w:rsidP="00A3041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4762F0B" w14:textId="77777777" w:rsidR="00A3041B" w:rsidRPr="00E87D15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Penn</w:t>
      </w:r>
      <w:r w:rsidRPr="00E87D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then goes on to writing skills, claiming that l</w:t>
      </w:r>
      <w:r w:rsidRPr="00E87D15">
        <w:rPr>
          <w:rFonts w:ascii="Arial" w:hAnsi="Arial" w:cs="Arial"/>
        </w:rPr>
        <w:t>ong words and complex explanations do not necessarily showcase intellect or proficiency.</w:t>
      </w:r>
      <w:r>
        <w:rPr>
          <w:rFonts w:ascii="Arial" w:hAnsi="Arial" w:cs="Arial"/>
        </w:rPr>
        <w:t xml:space="preserve"> In fact, further research </w:t>
      </w:r>
      <w:r w:rsidRPr="00E87D15">
        <w:rPr>
          <w:rFonts w:ascii="Arial" w:hAnsi="Arial" w:cs="Arial"/>
        </w:rPr>
        <w:t xml:space="preserve">revealed </w:t>
      </w:r>
      <w:r>
        <w:rPr>
          <w:rFonts w:ascii="Arial" w:hAnsi="Arial" w:cs="Arial"/>
        </w:rPr>
        <w:t>that this</w:t>
      </w:r>
      <w:r w:rsidRPr="00E87D15">
        <w:rPr>
          <w:rFonts w:ascii="Arial" w:hAnsi="Arial" w:cs="Arial"/>
        </w:rPr>
        <w:t xml:space="preserve"> can</w:t>
      </w:r>
      <w:r>
        <w:rPr>
          <w:rFonts w:ascii="Arial" w:hAnsi="Arial" w:cs="Arial"/>
        </w:rPr>
        <w:t xml:space="preserve"> hinder</w:t>
      </w:r>
      <w:r w:rsidRPr="00E87D15">
        <w:rPr>
          <w:rFonts w:ascii="Arial" w:hAnsi="Arial" w:cs="Arial"/>
        </w:rPr>
        <w:t xml:space="preserve"> reading and </w:t>
      </w:r>
      <w:r>
        <w:rPr>
          <w:rFonts w:ascii="Arial" w:hAnsi="Arial" w:cs="Arial"/>
        </w:rPr>
        <w:t>obscure</w:t>
      </w:r>
      <w:r w:rsidRPr="00E87D15">
        <w:rPr>
          <w:rFonts w:ascii="Arial" w:hAnsi="Arial" w:cs="Arial"/>
        </w:rPr>
        <w:t xml:space="preserve"> evidence of understanding.</w:t>
      </w:r>
    </w:p>
    <w:p w14:paraId="54F7A3EB" w14:textId="77777777" w:rsidR="00A3041B" w:rsidRPr="00E87D15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Good team dynamics can be achieved through a shared sense of responsibility and equal input. Here, Penn emphasises the importance of collaboration with clear communication and a well-structured project plan in place. Appraising each other’s performance, one study showed, supported individual accountability.</w:t>
      </w:r>
    </w:p>
    <w:p w14:paraId="3B584FEE" w14:textId="77777777" w:rsidR="00A3041B" w:rsidRPr="00E87D15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Penn advises to keep presentation slides concise and to the point, as his research has revealed that surplus detail irritates the viewer.</w:t>
      </w:r>
    </w:p>
    <w:p w14:paraId="45FF23F8" w14:textId="77777777" w:rsidR="00A3041B" w:rsidRPr="00E87D15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In the final section, Penn advocates that h</w:t>
      </w:r>
      <w:r w:rsidRPr="00E87D15">
        <w:rPr>
          <w:rFonts w:ascii="Arial" w:hAnsi="Arial" w:cs="Arial"/>
        </w:rPr>
        <w:t xml:space="preserve">arder revision garners </w:t>
      </w:r>
      <w:r>
        <w:rPr>
          <w:rFonts w:ascii="Arial" w:hAnsi="Arial" w:cs="Arial"/>
        </w:rPr>
        <w:t>longer-term</w:t>
      </w:r>
      <w:r w:rsidRPr="00E87D15">
        <w:rPr>
          <w:rFonts w:ascii="Arial" w:hAnsi="Arial" w:cs="Arial"/>
        </w:rPr>
        <w:t xml:space="preserve"> results. </w:t>
      </w:r>
      <w:r>
        <w:rPr>
          <w:rFonts w:ascii="Arial" w:hAnsi="Arial" w:cs="Arial"/>
        </w:rPr>
        <w:t>Although c</w:t>
      </w:r>
      <w:r w:rsidRPr="00E87D15">
        <w:rPr>
          <w:rFonts w:ascii="Arial" w:hAnsi="Arial" w:cs="Arial"/>
        </w:rPr>
        <w:t xml:space="preserve">ramming </w:t>
      </w:r>
      <w:r>
        <w:rPr>
          <w:rFonts w:ascii="Arial" w:hAnsi="Arial" w:cs="Arial"/>
        </w:rPr>
        <w:t>seems</w:t>
      </w:r>
      <w:r w:rsidRPr="00E87D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easier and effective,</w:t>
      </w:r>
      <w:r w:rsidRPr="00E87D15">
        <w:rPr>
          <w:rFonts w:ascii="Arial" w:hAnsi="Arial" w:cs="Arial"/>
        </w:rPr>
        <w:t xml:space="preserve"> retrieval practice</w:t>
      </w:r>
      <w:r>
        <w:rPr>
          <w:rFonts w:ascii="Arial" w:hAnsi="Arial" w:cs="Arial"/>
        </w:rPr>
        <w:t xml:space="preserve"> takes more effort, but the results are worth going the extra mile.</w:t>
      </w:r>
    </w:p>
    <w:p w14:paraId="6813B802" w14:textId="77777777" w:rsidR="00A3041B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Penn’s study programme is based on psychological principles and can be seen as an excellent educational tool for students who want to study more effectively, be more self-aware, take charge of their academic journey…and even enjoy learning.</w:t>
      </w:r>
    </w:p>
    <w:p w14:paraId="5787198A" w14:textId="77777777" w:rsidR="00A3041B" w:rsidRDefault="00A3041B" w:rsidP="00A3041B">
      <w:pPr>
        <w:spacing w:line="480" w:lineRule="auto"/>
        <w:rPr>
          <w:rFonts w:ascii="Arial" w:hAnsi="Arial" w:cs="Arial"/>
          <w:b/>
          <w:bCs/>
        </w:rPr>
      </w:pPr>
    </w:p>
    <w:p w14:paraId="74EBA3CA" w14:textId="77777777" w:rsidR="00A3041B" w:rsidRPr="002E2A41" w:rsidRDefault="00A3041B" w:rsidP="00A3041B">
      <w:pPr>
        <w:spacing w:line="480" w:lineRule="auto"/>
        <w:rPr>
          <w:rFonts w:ascii="Arial" w:hAnsi="Arial" w:cs="Arial"/>
          <w:b/>
          <w:bCs/>
        </w:rPr>
      </w:pPr>
      <w:r w:rsidRPr="002E2A41">
        <w:rPr>
          <w:rFonts w:ascii="Arial" w:hAnsi="Arial" w:cs="Arial"/>
          <w:b/>
          <w:bCs/>
        </w:rPr>
        <w:t>References</w:t>
      </w:r>
    </w:p>
    <w:p w14:paraId="0EF7625D" w14:textId="77777777" w:rsidR="00A3041B" w:rsidRPr="00E87D15" w:rsidRDefault="00A3041B" w:rsidP="00A3041B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Penn, P. (2019, September 12). How to succeed in your degree, with psychology…. </w:t>
      </w:r>
      <w:r w:rsidRPr="002E2A41">
        <w:rPr>
          <w:rFonts w:ascii="Arial" w:hAnsi="Arial" w:cs="Arial"/>
          <w:i/>
          <w:iCs/>
        </w:rPr>
        <w:t>The Psychologist: The British Psychological Society</w:t>
      </w:r>
      <w:r>
        <w:rPr>
          <w:rFonts w:ascii="Arial" w:hAnsi="Arial" w:cs="Arial"/>
        </w:rPr>
        <w:t xml:space="preserve"> </w:t>
      </w:r>
      <w:r w:rsidRPr="000923AE">
        <w:rPr>
          <w:rFonts w:ascii="Arial" w:hAnsi="Arial" w:cs="Arial"/>
        </w:rPr>
        <w:t>https://www.bps.org.uk/psychologist/how-succeed-your-degree-psychology</w:t>
      </w:r>
    </w:p>
    <w:p w14:paraId="0DC9E42E" w14:textId="23A254FC" w:rsidR="00A3041B" w:rsidRDefault="00A3041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B88A1AC" w14:textId="77777777" w:rsidR="00DD3F9A" w:rsidRPr="00D012DF" w:rsidRDefault="00DD3F9A" w:rsidP="00DD3F9A">
      <w:pPr>
        <w:spacing w:after="0" w:line="480" w:lineRule="auto"/>
        <w:rPr>
          <w:rFonts w:ascii="Arial" w:hAnsi="Arial" w:cs="Arial"/>
          <w:b/>
          <w:bCs/>
        </w:rPr>
      </w:pPr>
      <w:r w:rsidRPr="00D012DF">
        <w:rPr>
          <w:rFonts w:ascii="Arial" w:hAnsi="Arial" w:cs="Arial"/>
          <w:b/>
          <w:bCs/>
        </w:rPr>
        <w:lastRenderedPageBreak/>
        <w:t>References</w:t>
      </w:r>
    </w:p>
    <w:p w14:paraId="23AF25B8" w14:textId="77777777" w:rsidR="00DD3F9A" w:rsidRDefault="00DD3F9A" w:rsidP="00DD3F9A">
      <w:pPr>
        <w:spacing w:after="0" w:line="480" w:lineRule="auto"/>
        <w:rPr>
          <w:rFonts w:ascii="Arial" w:hAnsi="Arial" w:cs="Arial"/>
        </w:rPr>
      </w:pPr>
    </w:p>
    <w:p w14:paraId="1146BC58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Davis, E. R., &amp; Clarke, M. J. (2022). </w:t>
      </w:r>
      <w:r w:rsidRPr="00D012DF">
        <w:rPr>
          <w:rFonts w:ascii="Arial" w:hAnsi="Arial" w:cs="Arial"/>
          <w:i/>
          <w:iCs/>
        </w:rPr>
        <w:t>Modern marketing strategies</w:t>
      </w:r>
      <w:r w:rsidRPr="00D012DF">
        <w:rPr>
          <w:rFonts w:ascii="Arial" w:hAnsi="Arial" w:cs="Arial"/>
        </w:rPr>
        <w:t>. Business Books Publishing.</w:t>
      </w:r>
    </w:p>
    <w:p w14:paraId="61B42DCB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584DBCEE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  <w:color w:val="000000" w:themeColor="text1"/>
        </w:rPr>
      </w:pPr>
      <w:r w:rsidRPr="00D012DF">
        <w:rPr>
          <w:rFonts w:ascii="Arial" w:hAnsi="Arial" w:cs="Arial"/>
        </w:rPr>
        <w:t xml:space="preserve">Department for Environment, Food &amp; Rural Affairs (DEFRA). (2020). </w:t>
      </w:r>
      <w:r w:rsidRPr="00D012DF">
        <w:rPr>
          <w:rFonts w:ascii="Arial" w:hAnsi="Arial" w:cs="Arial"/>
          <w:i/>
          <w:iCs/>
        </w:rPr>
        <w:t>UK climate change risk assessment 2020</w:t>
      </w:r>
      <w:r w:rsidRPr="00D012DF">
        <w:rPr>
          <w:rFonts w:ascii="Arial" w:hAnsi="Arial" w:cs="Arial"/>
        </w:rPr>
        <w:t xml:space="preserve">. </w:t>
      </w:r>
      <w:hyperlink r:id="rId6" w:history="1">
        <w:r w:rsidRPr="00D012DF">
          <w:rPr>
            <w:rStyle w:val="Hyperlink"/>
            <w:rFonts w:ascii="Arial" w:hAnsi="Arial" w:cs="Arial"/>
            <w:color w:val="000000" w:themeColor="text1"/>
            <w:u w:val="none"/>
          </w:rPr>
          <w:t>https://www.gov.uk/government/publications/uk-climate-change-risk assessment-2020</w:t>
        </w:r>
      </w:hyperlink>
    </w:p>
    <w:p w14:paraId="3955DDCA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2E2A545E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>Garcia, M. T. (2022, March 5). Climate change impacts on coastal cities</w:t>
      </w:r>
      <w:r w:rsidRPr="00D012DF">
        <w:rPr>
          <w:rFonts w:ascii="Arial" w:hAnsi="Arial" w:cs="Arial"/>
          <w:i/>
          <w:iCs/>
        </w:rPr>
        <w:t>. The Global Times</w:t>
      </w:r>
      <w:r w:rsidRPr="00D012DF">
        <w:rPr>
          <w:rFonts w:ascii="Arial" w:hAnsi="Arial" w:cs="Arial"/>
        </w:rPr>
        <w:t xml:space="preserve">. </w:t>
      </w:r>
      <w:hyperlink r:id="rId7">
        <w:r w:rsidRPr="00D012DF">
          <w:rPr>
            <w:rStyle w:val="Hyperlink"/>
            <w:rFonts w:ascii="Arial" w:hAnsi="Arial" w:cs="Arial"/>
            <w:color w:val="000000" w:themeColor="text1"/>
            <w:u w:val="none"/>
          </w:rPr>
          <w:t>https://globaltimes.com/climate/coastal-impact</w:t>
        </w:r>
      </w:hyperlink>
    </w:p>
    <w:p w14:paraId="28F366A7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1CB5D99B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Kim, S. H., Patel, R., &amp; Wilson, J. D. (2021). Virtual reality in education: A meta-analysis. </w:t>
      </w:r>
      <w:r w:rsidRPr="00D012DF">
        <w:rPr>
          <w:rFonts w:ascii="Arial" w:hAnsi="Arial" w:cs="Arial"/>
          <w:i/>
          <w:iCs/>
        </w:rPr>
        <w:t>Educational Technology Research and Development, 69</w:t>
      </w:r>
      <w:r w:rsidRPr="00D012DF">
        <w:rPr>
          <w:rFonts w:ascii="Arial" w:hAnsi="Arial" w:cs="Arial"/>
        </w:rPr>
        <w:t xml:space="preserve">(2), 1105-1123. </w:t>
      </w:r>
      <w:r w:rsidRPr="00D012DF">
        <w:rPr>
          <w:rStyle w:val="Hyperlink"/>
          <w:rFonts w:ascii="Arial" w:hAnsi="Arial" w:cs="Arial"/>
          <w:color w:val="000000" w:themeColor="text1"/>
          <w:u w:val="none"/>
        </w:rPr>
        <w:t>https://doi.org/10.1007/s11423-020-09834-7</w:t>
      </w:r>
    </w:p>
    <w:p w14:paraId="0769C6FC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00036374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Lee, A. M. (2020). Cognitive development in early childhood. In P. Brown &amp; L. Green (Eds.), </w:t>
      </w:r>
      <w:r w:rsidRPr="00D012DF">
        <w:rPr>
          <w:rFonts w:ascii="Arial" w:hAnsi="Arial" w:cs="Arial"/>
          <w:i/>
          <w:iCs/>
        </w:rPr>
        <w:t>Child development theories</w:t>
      </w:r>
      <w:r w:rsidRPr="00D012DF">
        <w:rPr>
          <w:rFonts w:ascii="Arial" w:hAnsi="Arial" w:cs="Arial"/>
        </w:rPr>
        <w:t xml:space="preserve"> (pp. 45-67). Springer.</w:t>
      </w:r>
    </w:p>
    <w:p w14:paraId="1D0B0B92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4BC79CE2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Martinez, S. L. (2022, October 14). Advances in renewable energy storage. </w:t>
      </w:r>
      <w:r w:rsidRPr="00D012DF">
        <w:rPr>
          <w:rFonts w:ascii="Arial" w:hAnsi="Arial" w:cs="Arial"/>
          <w:i/>
          <w:iCs/>
        </w:rPr>
        <w:t>International Symposium on Sustainable Energy.</w:t>
      </w:r>
      <w:r w:rsidRPr="00D012DF">
        <w:rPr>
          <w:rFonts w:ascii="Arial" w:hAnsi="Arial" w:cs="Arial"/>
        </w:rPr>
        <w:t xml:space="preserve"> Berlin, Germany.</w:t>
      </w:r>
    </w:p>
    <w:p w14:paraId="43DA5E49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181F476B" w14:textId="2C41EEBE" w:rsidR="00DD3F9A" w:rsidRDefault="00DD3F9A" w:rsidP="00F31ED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lastRenderedPageBreak/>
        <w:t xml:space="preserve">Morgan, D. S. (2021). </w:t>
      </w:r>
      <w:r w:rsidRPr="00D012DF">
        <w:rPr>
          <w:rFonts w:ascii="Arial" w:hAnsi="Arial" w:cs="Arial"/>
          <w:i/>
          <w:iCs/>
        </w:rPr>
        <w:t xml:space="preserve">Machine learning applications in healthcare diagnostics. </w:t>
      </w:r>
      <w:r w:rsidRPr="00D012DF">
        <w:rPr>
          <w:rFonts w:ascii="Arial" w:hAnsi="Arial" w:cs="Arial"/>
        </w:rPr>
        <w:t xml:space="preserve">(Accession No. 12345678) [University of Edinburgh]. ProQuest Dissertations &amp; Theses Global. </w:t>
      </w:r>
    </w:p>
    <w:p w14:paraId="03039B0F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3C6030FE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Nguyen, H. P. (2018). Blockchain technology in finance. In R. Singh &amp; A. Cohen (Eds.), </w:t>
      </w:r>
      <w:r w:rsidRPr="00D012DF">
        <w:rPr>
          <w:rFonts w:ascii="Arial" w:hAnsi="Arial" w:cs="Arial"/>
          <w:i/>
          <w:iCs/>
        </w:rPr>
        <w:t>Innovations in financial technology</w:t>
      </w:r>
      <w:r w:rsidRPr="00D012DF">
        <w:rPr>
          <w:rFonts w:ascii="Arial" w:hAnsi="Arial" w:cs="Arial"/>
        </w:rPr>
        <w:t xml:space="preserve"> (pp. 122-139). Wiley Online Library.</w:t>
      </w:r>
    </w:p>
    <w:p w14:paraId="51445000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44BDE4AB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Nguyen, L. T., O'Connell, M. A., Li, S. J., Rivera, P. M., Adams, F. R., Chen, H. Y., Bailey, T. K., Jones, A. R., Walker, C. L., &amp; Ahmed, S. E. (2022). Cognitive flexibility and executive function in early adulthood. </w:t>
      </w:r>
      <w:r w:rsidRPr="00D012DF">
        <w:rPr>
          <w:rFonts w:ascii="Arial" w:hAnsi="Arial" w:cs="Arial"/>
          <w:i/>
          <w:iCs/>
        </w:rPr>
        <w:t>Journal of Experimental Psychology: General</w:t>
      </w:r>
      <w:r w:rsidRPr="00D012DF">
        <w:rPr>
          <w:rFonts w:ascii="Arial" w:hAnsi="Arial" w:cs="Arial"/>
        </w:rPr>
        <w:t xml:space="preserve">, </w:t>
      </w:r>
      <w:r w:rsidRPr="00D012DF">
        <w:rPr>
          <w:rFonts w:ascii="Arial" w:hAnsi="Arial" w:cs="Arial"/>
          <w:i/>
          <w:iCs/>
        </w:rPr>
        <w:t>151</w:t>
      </w:r>
      <w:r w:rsidRPr="00D012DF">
        <w:rPr>
          <w:rFonts w:ascii="Arial" w:hAnsi="Arial" w:cs="Arial"/>
        </w:rPr>
        <w:t xml:space="preserve">(4), 789-805. </w:t>
      </w:r>
      <w:r w:rsidRPr="00D012DF">
        <w:rPr>
          <w:rStyle w:val="Hyperlink"/>
          <w:rFonts w:ascii="Arial" w:hAnsi="Arial" w:cs="Arial"/>
          <w:color w:val="000000" w:themeColor="text1"/>
          <w:u w:val="none"/>
        </w:rPr>
        <w:t>https://doi.org/10.1037/xge0001223</w:t>
      </w:r>
    </w:p>
    <w:p w14:paraId="43FA57B3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76035739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NHS Greater London Trust. (2022). </w:t>
      </w:r>
      <w:r w:rsidRPr="00D012DF">
        <w:rPr>
          <w:rFonts w:ascii="Arial" w:hAnsi="Arial" w:cs="Arial"/>
          <w:i/>
          <w:iCs/>
        </w:rPr>
        <w:t>Annual patient satisfaction survey report</w:t>
      </w:r>
      <w:r w:rsidRPr="00D012DF">
        <w:rPr>
          <w:rFonts w:ascii="Arial" w:hAnsi="Arial" w:cs="Arial"/>
        </w:rPr>
        <w:t>. NHS Greater London Trust.</w:t>
      </w:r>
    </w:p>
    <w:p w14:paraId="793626CE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2D7BABD7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Patel, S. R. (2020). The rise of digital therapy. </w:t>
      </w:r>
      <w:r w:rsidRPr="00D012DF">
        <w:rPr>
          <w:rFonts w:ascii="Arial" w:hAnsi="Arial" w:cs="Arial"/>
          <w:i/>
          <w:iCs/>
        </w:rPr>
        <w:t>The Psychologist,</w:t>
      </w:r>
      <w:r w:rsidRPr="00D012DF">
        <w:rPr>
          <w:rFonts w:ascii="Arial" w:hAnsi="Arial" w:cs="Arial"/>
        </w:rPr>
        <w:t xml:space="preserve"> </w:t>
      </w:r>
      <w:r w:rsidRPr="00D012DF">
        <w:rPr>
          <w:rFonts w:ascii="Arial" w:hAnsi="Arial" w:cs="Arial"/>
          <w:i/>
          <w:iCs/>
        </w:rPr>
        <w:t>33</w:t>
      </w:r>
      <w:r w:rsidRPr="00D012DF">
        <w:rPr>
          <w:rFonts w:ascii="Arial" w:hAnsi="Arial" w:cs="Arial"/>
        </w:rPr>
        <w:t>(6), 48-53.</w:t>
      </w:r>
    </w:p>
    <w:p w14:paraId="7C7C2C72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42C20D58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Reynolds, K. M. (2023). </w:t>
      </w:r>
      <w:r w:rsidRPr="00D012DF">
        <w:rPr>
          <w:rFonts w:ascii="Arial" w:hAnsi="Arial" w:cs="Arial"/>
          <w:i/>
          <w:iCs/>
        </w:rPr>
        <w:t>How mindfulness improves productivity</w:t>
      </w:r>
      <w:r w:rsidRPr="00D012DF">
        <w:rPr>
          <w:rFonts w:ascii="Arial" w:hAnsi="Arial" w:cs="Arial"/>
        </w:rPr>
        <w:t xml:space="preserve">. Mindful Living. </w:t>
      </w:r>
      <w:hyperlink r:id="rId8" w:history="1">
        <w:r w:rsidRPr="00D012DF">
          <w:rPr>
            <w:rStyle w:val="Hyperlink"/>
            <w:rFonts w:ascii="Arial" w:hAnsi="Arial" w:cs="Arial"/>
            <w:color w:val="000000" w:themeColor="text1"/>
            <w:u w:val="none"/>
          </w:rPr>
          <w:t>https://mindfulliving.com/how-mindfulness-improves-productivity</w:t>
        </w:r>
      </w:hyperlink>
    </w:p>
    <w:p w14:paraId="2986D398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347033E7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Smith, J. A. (2019). </w:t>
      </w:r>
      <w:r w:rsidRPr="00D012DF">
        <w:rPr>
          <w:rFonts w:ascii="Arial" w:hAnsi="Arial" w:cs="Arial"/>
          <w:i/>
          <w:iCs/>
        </w:rPr>
        <w:t>Understanding psychology</w:t>
      </w:r>
      <w:r w:rsidRPr="00D012DF">
        <w:rPr>
          <w:rFonts w:ascii="Arial" w:hAnsi="Arial" w:cs="Arial"/>
        </w:rPr>
        <w:t xml:space="preserve"> (3rd ed.). Academic Press.</w:t>
      </w:r>
    </w:p>
    <w:p w14:paraId="4F83FBE9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1563EF11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Thompson, R. E. (2018). Social media effects on adolescent mental health. </w:t>
      </w:r>
      <w:r w:rsidRPr="00D012DF">
        <w:rPr>
          <w:rFonts w:ascii="Arial" w:hAnsi="Arial" w:cs="Arial"/>
          <w:i/>
          <w:iCs/>
        </w:rPr>
        <w:t>Journal of Adolescent Health, 62</w:t>
      </w:r>
      <w:r w:rsidRPr="00D012DF">
        <w:rPr>
          <w:rFonts w:ascii="Arial" w:hAnsi="Arial" w:cs="Arial"/>
        </w:rPr>
        <w:t xml:space="preserve">(4), 410-417. </w:t>
      </w:r>
      <w:r w:rsidRPr="00D012DF">
        <w:rPr>
          <w:rStyle w:val="Hyperlink"/>
          <w:rFonts w:ascii="Arial" w:hAnsi="Arial" w:cs="Arial"/>
          <w:color w:val="000000" w:themeColor="text1"/>
          <w:u w:val="none"/>
        </w:rPr>
        <w:t>https://doi.org/10.1016/j.jadohealth.2017.11.290</w:t>
      </w:r>
    </w:p>
    <w:p w14:paraId="35D7155A" w14:textId="77777777" w:rsidR="00DD3F9A" w:rsidRDefault="00DD3F9A" w:rsidP="005404FC">
      <w:pPr>
        <w:spacing w:after="0" w:line="480" w:lineRule="auto"/>
        <w:rPr>
          <w:rFonts w:ascii="Arial" w:hAnsi="Arial" w:cs="Arial"/>
        </w:rPr>
      </w:pPr>
    </w:p>
    <w:p w14:paraId="175ADDB0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U.S. Department of Education. (2017). </w:t>
      </w:r>
      <w:r w:rsidRPr="00D012DF">
        <w:rPr>
          <w:rFonts w:ascii="Arial" w:hAnsi="Arial" w:cs="Arial"/>
          <w:i/>
          <w:iCs/>
        </w:rPr>
        <w:t>National education technology plan 2017</w:t>
      </w:r>
      <w:r w:rsidRPr="00D012DF">
        <w:rPr>
          <w:rFonts w:ascii="Arial" w:hAnsi="Arial" w:cs="Arial"/>
        </w:rPr>
        <w:t xml:space="preserve"> (Report No. ED-ICT-17-01). </w:t>
      </w:r>
      <w:hyperlink r:id="rId9" w:history="1">
        <w:r w:rsidRPr="00D012DF">
          <w:rPr>
            <w:rStyle w:val="Hyperlink"/>
            <w:rFonts w:ascii="Arial" w:hAnsi="Arial" w:cs="Arial"/>
            <w:color w:val="000000" w:themeColor="text1"/>
            <w:u w:val="none"/>
          </w:rPr>
          <w:t>https://tech.ed.gov/netp</w:t>
        </w:r>
      </w:hyperlink>
    </w:p>
    <w:p w14:paraId="13F76110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1453582A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University of Oxford. (2022). </w:t>
      </w:r>
      <w:r w:rsidRPr="00D012DF">
        <w:rPr>
          <w:rFonts w:ascii="Arial" w:hAnsi="Arial" w:cs="Arial"/>
          <w:i/>
          <w:iCs/>
        </w:rPr>
        <w:t>Referencing and citation guide</w:t>
      </w:r>
      <w:r w:rsidRPr="00D012DF">
        <w:rPr>
          <w:rFonts w:ascii="Arial" w:hAnsi="Arial" w:cs="Arial"/>
        </w:rPr>
        <w:t xml:space="preserve">. </w:t>
      </w:r>
      <w:hyperlink r:id="rId10" w:history="1">
        <w:r w:rsidRPr="00D012DF">
          <w:rPr>
            <w:rStyle w:val="Hyperlink"/>
            <w:rFonts w:ascii="Arial" w:hAnsi="Arial" w:cs="Arial"/>
            <w:color w:val="000000" w:themeColor="text1"/>
            <w:u w:val="none"/>
          </w:rPr>
          <w:t>https://www.ox.ac.uk/students/academic/referencing</w:t>
        </w:r>
      </w:hyperlink>
    </w:p>
    <w:p w14:paraId="5C6A0352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Williams, J. L. (2020). </w:t>
      </w:r>
      <w:r w:rsidRPr="00D012DF">
        <w:rPr>
          <w:rFonts w:ascii="Arial" w:hAnsi="Arial" w:cs="Arial"/>
          <w:i/>
          <w:iCs/>
        </w:rPr>
        <w:t>Exploring sustainable urban development</w:t>
      </w:r>
      <w:r w:rsidRPr="00D012DF">
        <w:rPr>
          <w:rFonts w:ascii="Arial" w:hAnsi="Arial" w:cs="Arial"/>
        </w:rPr>
        <w:t xml:space="preserve"> [Doctoral dissertation, University of California]. </w:t>
      </w:r>
      <w:hyperlink r:id="rId11">
        <w:r w:rsidRPr="00D012DF">
          <w:rPr>
            <w:rStyle w:val="Hyperlink"/>
            <w:rFonts w:ascii="Arial" w:hAnsi="Arial" w:cs="Arial"/>
            <w:color w:val="000000" w:themeColor="text1"/>
            <w:u w:val="none"/>
          </w:rPr>
          <w:t>https://escholarship.org/uc/item/7gp4v2cd</w:t>
        </w:r>
      </w:hyperlink>
    </w:p>
    <w:p w14:paraId="6A0E463D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40A9901D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 xml:space="preserve">World Health Organization. (2023). </w:t>
      </w:r>
      <w:r w:rsidRPr="00D012DF">
        <w:rPr>
          <w:rFonts w:ascii="Arial" w:hAnsi="Arial" w:cs="Arial"/>
          <w:i/>
          <w:iCs/>
        </w:rPr>
        <w:t>Mental health and COVID-19</w:t>
      </w:r>
      <w:r w:rsidRPr="00D012DF">
        <w:rPr>
          <w:rFonts w:ascii="Arial" w:hAnsi="Arial" w:cs="Arial"/>
        </w:rPr>
        <w:t xml:space="preserve">. </w:t>
      </w:r>
      <w:hyperlink r:id="rId12" w:history="1">
        <w:r w:rsidRPr="00D012DF">
          <w:rPr>
            <w:rStyle w:val="Hyperlink"/>
            <w:rFonts w:ascii="Arial" w:hAnsi="Arial" w:cs="Arial"/>
            <w:color w:val="000000" w:themeColor="text1"/>
            <w:u w:val="none"/>
          </w:rPr>
          <w:t>https://www.who.int/mental_health/covid-19</w:t>
        </w:r>
      </w:hyperlink>
    </w:p>
    <w:p w14:paraId="440A8F56" w14:textId="77777777" w:rsidR="00DD3F9A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</w:p>
    <w:p w14:paraId="6429B82C" w14:textId="77777777" w:rsidR="00DD3F9A" w:rsidRPr="00D012DF" w:rsidRDefault="00DD3F9A" w:rsidP="00DD3F9A">
      <w:pPr>
        <w:spacing w:after="0" w:line="480" w:lineRule="auto"/>
        <w:ind w:left="720" w:hanging="720"/>
        <w:rPr>
          <w:rFonts w:ascii="Arial" w:hAnsi="Arial" w:cs="Arial"/>
        </w:rPr>
      </w:pPr>
      <w:r w:rsidRPr="00D012DF">
        <w:rPr>
          <w:rFonts w:ascii="Arial" w:hAnsi="Arial" w:cs="Arial"/>
        </w:rPr>
        <w:t>Zhao, L. (2019). Enhancing user experience in mobile apps</w:t>
      </w:r>
      <w:r w:rsidRPr="00D012DF">
        <w:rPr>
          <w:rFonts w:ascii="Arial" w:hAnsi="Arial" w:cs="Arial"/>
          <w:i/>
          <w:iCs/>
        </w:rPr>
        <w:t>.</w:t>
      </w:r>
      <w:r w:rsidRPr="00D012DF">
        <w:rPr>
          <w:rFonts w:ascii="Arial" w:hAnsi="Arial" w:cs="Arial"/>
        </w:rPr>
        <w:t xml:space="preserve"> </w:t>
      </w:r>
      <w:r w:rsidRPr="00D012DF">
        <w:rPr>
          <w:rFonts w:ascii="Arial" w:hAnsi="Arial" w:cs="Arial"/>
          <w:i/>
          <w:iCs/>
        </w:rPr>
        <w:t>Proceedings of the International Conference on Human-Computer Interaction</w:t>
      </w:r>
      <w:r w:rsidRPr="00D012DF">
        <w:rPr>
          <w:rFonts w:ascii="Arial" w:hAnsi="Arial" w:cs="Arial"/>
        </w:rPr>
        <w:t xml:space="preserve"> (pp. 102-110). ACM Press. </w:t>
      </w:r>
      <w:r w:rsidRPr="00D012DF">
        <w:rPr>
          <w:rStyle w:val="Hyperlink"/>
          <w:rFonts w:ascii="Arial" w:hAnsi="Arial" w:cs="Arial"/>
          <w:color w:val="000000" w:themeColor="text1"/>
          <w:u w:val="none"/>
        </w:rPr>
        <w:t>https://doi.org/10.1145/3313831.3376310</w:t>
      </w:r>
    </w:p>
    <w:p w14:paraId="25A305D0" w14:textId="661C7C87" w:rsidR="005404FC" w:rsidRDefault="005404F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2D70ADF" w14:textId="77777777" w:rsidR="00A52995" w:rsidRPr="00941062" w:rsidRDefault="00A52995" w:rsidP="00A52995">
      <w:pPr>
        <w:spacing w:line="480" w:lineRule="auto"/>
        <w:rPr>
          <w:rFonts w:ascii="Arial" w:hAnsi="Arial" w:cs="Arial"/>
          <w:b/>
          <w:bCs/>
        </w:rPr>
      </w:pPr>
      <w:r w:rsidRPr="007B3D5A">
        <w:rPr>
          <w:rFonts w:ascii="Arial" w:hAnsi="Arial" w:cs="Arial"/>
          <w:u w:val="single"/>
        </w:rPr>
        <w:lastRenderedPageBreak/>
        <w:t>Essay Title</w:t>
      </w:r>
    </w:p>
    <w:p w14:paraId="1EC8F038" w14:textId="77777777" w:rsidR="00A52995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ECPS4014: History of Counselling</w:t>
      </w:r>
      <w:r>
        <w:rPr>
          <w:rFonts w:ascii="Arial" w:hAnsi="Arial" w:cs="Arial"/>
        </w:rPr>
        <w:t xml:space="preserve">. </w:t>
      </w:r>
    </w:p>
    <w:p w14:paraId="1DB45AB4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Discuss how our understanding of melancholia and approaches to treatment have changed over time.</w:t>
      </w:r>
    </w:p>
    <w:p w14:paraId="2B08745F" w14:textId="77777777" w:rsidR="00A52995" w:rsidRPr="007B3D5A" w:rsidRDefault="00A52995" w:rsidP="00A52995">
      <w:pPr>
        <w:spacing w:line="480" w:lineRule="auto"/>
        <w:rPr>
          <w:rFonts w:ascii="Arial" w:hAnsi="Arial" w:cs="Arial"/>
        </w:rPr>
      </w:pPr>
    </w:p>
    <w:p w14:paraId="7E653733" w14:textId="77777777" w:rsidR="00A52995" w:rsidRPr="007B3D5A" w:rsidRDefault="00A52995" w:rsidP="00A52995">
      <w:pPr>
        <w:spacing w:line="480" w:lineRule="auto"/>
        <w:rPr>
          <w:rFonts w:ascii="Arial" w:hAnsi="Arial" w:cs="Arial"/>
          <w:u w:val="single"/>
        </w:rPr>
      </w:pPr>
      <w:r w:rsidRPr="007B3D5A">
        <w:rPr>
          <w:rFonts w:ascii="Arial" w:hAnsi="Arial" w:cs="Arial"/>
          <w:u w:val="single"/>
        </w:rPr>
        <w:t>Deadline</w:t>
      </w:r>
    </w:p>
    <w:p w14:paraId="0C03A5CD" w14:textId="77777777" w:rsidR="00A52995" w:rsidRPr="007B3D5A" w:rsidRDefault="00A52995" w:rsidP="00A52995">
      <w:pPr>
        <w:spacing w:line="480" w:lineRule="auto"/>
        <w:rPr>
          <w:rFonts w:ascii="Arial" w:hAnsi="Arial" w:cs="Arial"/>
        </w:rPr>
      </w:pPr>
      <w:r w:rsidRPr="007B3D5A">
        <w:rPr>
          <w:rFonts w:ascii="Arial" w:hAnsi="Arial" w:cs="Arial"/>
        </w:rPr>
        <w:t>Tuesday, 09 December 2025, 11:59pm</w:t>
      </w:r>
    </w:p>
    <w:p w14:paraId="02FC7022" w14:textId="77777777" w:rsidR="00A52995" w:rsidRPr="007B3D5A" w:rsidRDefault="00A52995" w:rsidP="00A52995">
      <w:pPr>
        <w:spacing w:line="480" w:lineRule="auto"/>
        <w:rPr>
          <w:rFonts w:ascii="Arial" w:hAnsi="Arial" w:cs="Arial"/>
        </w:rPr>
      </w:pPr>
    </w:p>
    <w:p w14:paraId="296686D8" w14:textId="77777777" w:rsidR="00A52995" w:rsidRPr="007B3D5A" w:rsidRDefault="00A52995" w:rsidP="00A52995">
      <w:pPr>
        <w:spacing w:line="480" w:lineRule="auto"/>
        <w:rPr>
          <w:rFonts w:ascii="Arial" w:hAnsi="Arial" w:cs="Arial"/>
          <w:u w:val="single"/>
        </w:rPr>
      </w:pPr>
      <w:r w:rsidRPr="007B3D5A">
        <w:rPr>
          <w:rFonts w:ascii="Arial" w:hAnsi="Arial" w:cs="Arial"/>
          <w:u w:val="single"/>
        </w:rPr>
        <w:t>Introduction (150 words)</w:t>
      </w:r>
    </w:p>
    <w:p w14:paraId="5D4FD2AD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Brief description of melancholia. State what periods the essay will cover. Explain the objective of the essay and what the essay will cover.</w:t>
      </w:r>
    </w:p>
    <w:p w14:paraId="5A522F42" w14:textId="77777777" w:rsidR="00A52995" w:rsidRPr="007B3D5A" w:rsidRDefault="00A52995" w:rsidP="00A52995">
      <w:pPr>
        <w:spacing w:line="480" w:lineRule="auto"/>
        <w:rPr>
          <w:rFonts w:ascii="Arial" w:hAnsi="Arial" w:cs="Arial"/>
        </w:rPr>
      </w:pPr>
    </w:p>
    <w:p w14:paraId="1DEBCCD9" w14:textId="77777777" w:rsidR="00A52995" w:rsidRPr="007B3D5A" w:rsidRDefault="00A52995" w:rsidP="00A52995">
      <w:pPr>
        <w:spacing w:line="480" w:lineRule="auto"/>
        <w:rPr>
          <w:rFonts w:ascii="Arial" w:hAnsi="Arial" w:cs="Arial"/>
          <w:u w:val="single"/>
        </w:rPr>
      </w:pPr>
      <w:r w:rsidRPr="007B3D5A">
        <w:rPr>
          <w:rFonts w:ascii="Arial" w:hAnsi="Arial" w:cs="Arial"/>
          <w:u w:val="single"/>
        </w:rPr>
        <w:t>Main Body (1200 words)</w:t>
      </w:r>
    </w:p>
    <w:p w14:paraId="7A1E5A73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Touch briefly on prehistoric beliefs, cultural and religious views. </w:t>
      </w:r>
    </w:p>
    <w:p w14:paraId="7980E1C3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Ancient Greek and Roman perceptions, philosophers take on melancholia (Hippocrates, Galen, Aristotle, Plato), four humours, hysteria. </w:t>
      </w:r>
    </w:p>
    <w:p w14:paraId="6061FCEF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Medieval perceptions, early hospitals (Bedlam), Christianity/scholars/science (Roger Bacon, Margery Kempe), treatments, witches, melancholy ‘fashionable’/creativity. </w:t>
      </w:r>
    </w:p>
    <w:p w14:paraId="2A3149D9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Renaissance (14</w:t>
      </w:r>
      <w:r w:rsidRPr="007B3D5A">
        <w:rPr>
          <w:rFonts w:ascii="Arial" w:hAnsi="Arial" w:cs="Arial"/>
          <w:vertAlign w:val="superscript"/>
        </w:rPr>
        <w:t>th</w:t>
      </w:r>
      <w:r w:rsidRPr="007B3D5A">
        <w:rPr>
          <w:rFonts w:ascii="Arial" w:hAnsi="Arial" w:cs="Arial"/>
        </w:rPr>
        <w:t>-15</w:t>
      </w:r>
      <w:r w:rsidRPr="007B3D5A">
        <w:rPr>
          <w:rFonts w:ascii="Arial" w:hAnsi="Arial" w:cs="Arial"/>
          <w:vertAlign w:val="superscript"/>
        </w:rPr>
        <w:t>th</w:t>
      </w:r>
      <w:r w:rsidRPr="007B3D5A">
        <w:rPr>
          <w:rFonts w:ascii="Arial" w:hAnsi="Arial" w:cs="Arial"/>
        </w:rPr>
        <w:t xml:space="preserve"> century) and Enlightenment era (17</w:t>
      </w:r>
      <w:r w:rsidRPr="007B3D5A">
        <w:rPr>
          <w:rFonts w:ascii="Arial" w:hAnsi="Arial" w:cs="Arial"/>
          <w:vertAlign w:val="superscript"/>
        </w:rPr>
        <w:t>th</w:t>
      </w:r>
      <w:r w:rsidRPr="007B3D5A">
        <w:rPr>
          <w:rFonts w:ascii="Arial" w:hAnsi="Arial" w:cs="Arial"/>
        </w:rPr>
        <w:t>-18</w:t>
      </w:r>
      <w:r w:rsidRPr="007B3D5A">
        <w:rPr>
          <w:rFonts w:ascii="Arial" w:hAnsi="Arial" w:cs="Arial"/>
          <w:vertAlign w:val="superscript"/>
        </w:rPr>
        <w:t>th</w:t>
      </w:r>
      <w:r w:rsidRPr="007B3D5A">
        <w:rPr>
          <w:rFonts w:ascii="Arial" w:hAnsi="Arial" w:cs="Arial"/>
        </w:rPr>
        <w:t xml:space="preserve"> Century), more visibility, art, shift in medicine and attitudes. </w:t>
      </w:r>
    </w:p>
    <w:p w14:paraId="3FEAC853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lastRenderedPageBreak/>
        <w:t xml:space="preserve">Asylum movement, confinement, restraints, dumping ground for mad/poor/criminals (King George III). </w:t>
      </w:r>
    </w:p>
    <w:p w14:paraId="2D13DE5D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19</w:t>
      </w:r>
      <w:r w:rsidRPr="007B3D5A">
        <w:rPr>
          <w:rFonts w:ascii="Arial" w:hAnsi="Arial" w:cs="Arial"/>
          <w:vertAlign w:val="superscript"/>
        </w:rPr>
        <w:t>th</w:t>
      </w:r>
      <w:r w:rsidRPr="007B3D5A">
        <w:rPr>
          <w:rFonts w:ascii="Arial" w:hAnsi="Arial" w:cs="Arial"/>
        </w:rPr>
        <w:t>/20</w:t>
      </w:r>
      <w:r w:rsidRPr="007B3D5A">
        <w:rPr>
          <w:rFonts w:ascii="Arial" w:hAnsi="Arial" w:cs="Arial"/>
          <w:vertAlign w:val="superscript"/>
        </w:rPr>
        <w:t>th</w:t>
      </w:r>
      <w:r w:rsidRPr="007B3D5A">
        <w:rPr>
          <w:rFonts w:ascii="Arial" w:hAnsi="Arial" w:cs="Arial"/>
        </w:rPr>
        <w:t xml:space="preserve"> century, (Dix, Kraepelin, Foucault, Freud), psychiatry, patriarchy, reform, legislation, psychoanalysis.</w:t>
      </w:r>
    </w:p>
    <w:p w14:paraId="6E4650D3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proofErr w:type="gramStart"/>
      <w:r w:rsidRPr="007B3D5A">
        <w:rPr>
          <w:rFonts w:ascii="Arial" w:hAnsi="Arial" w:cs="Arial"/>
        </w:rPr>
        <w:t>WWII-modern day,</w:t>
      </w:r>
      <w:proofErr w:type="gramEnd"/>
      <w:r w:rsidRPr="007B3D5A">
        <w:rPr>
          <w:rFonts w:ascii="Arial" w:hAnsi="Arial" w:cs="Arial"/>
        </w:rPr>
        <w:t xml:space="preserve"> renamed depression (MDD), advances in science, medicine, attitudes, treatments, pharmacology.</w:t>
      </w:r>
    </w:p>
    <w:p w14:paraId="1A97B3F4" w14:textId="77777777" w:rsidR="00A52995" w:rsidRPr="007B3D5A" w:rsidRDefault="00A52995" w:rsidP="00A52995">
      <w:pPr>
        <w:spacing w:line="480" w:lineRule="auto"/>
        <w:rPr>
          <w:rFonts w:ascii="Arial" w:hAnsi="Arial" w:cs="Arial"/>
        </w:rPr>
      </w:pPr>
    </w:p>
    <w:p w14:paraId="48DF5083" w14:textId="77777777" w:rsidR="00A52995" w:rsidRPr="007B3D5A" w:rsidRDefault="00A52995" w:rsidP="00A52995">
      <w:pPr>
        <w:spacing w:line="480" w:lineRule="auto"/>
        <w:rPr>
          <w:rFonts w:ascii="Arial" w:hAnsi="Arial" w:cs="Arial"/>
          <w:u w:val="single"/>
        </w:rPr>
      </w:pPr>
      <w:r w:rsidRPr="007B3D5A">
        <w:rPr>
          <w:rFonts w:ascii="Arial" w:hAnsi="Arial" w:cs="Arial"/>
          <w:u w:val="single"/>
        </w:rPr>
        <w:t>Conclusion (150-200 words)</w:t>
      </w:r>
    </w:p>
    <w:p w14:paraId="3A208642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Summarise the progression of melancholia through the </w:t>
      </w:r>
      <w:proofErr w:type="gramStart"/>
      <w:r w:rsidRPr="007B3D5A">
        <w:rPr>
          <w:rFonts w:ascii="Arial" w:hAnsi="Arial" w:cs="Arial"/>
        </w:rPr>
        <w:t>ages</w:t>
      </w:r>
      <w:proofErr w:type="gramEnd"/>
      <w:r w:rsidRPr="007B3D5A">
        <w:rPr>
          <w:rFonts w:ascii="Arial" w:hAnsi="Arial" w:cs="Arial"/>
        </w:rPr>
        <w:t xml:space="preserve"> beliefs/culture/philosophy/treatment/attitudes/science/medicine. Development from melancholia to depression. Identify advantages/disadvantages/strengths/weaknesses/gaps in research.</w:t>
      </w:r>
    </w:p>
    <w:p w14:paraId="0CCB758F" w14:textId="77777777" w:rsidR="00A52995" w:rsidRPr="007B3D5A" w:rsidRDefault="00A52995" w:rsidP="00A52995">
      <w:pPr>
        <w:spacing w:line="480" w:lineRule="auto"/>
        <w:rPr>
          <w:rFonts w:ascii="Arial" w:hAnsi="Arial" w:cs="Arial"/>
        </w:rPr>
      </w:pPr>
    </w:p>
    <w:p w14:paraId="7469B1C8" w14:textId="77777777" w:rsidR="00A52995" w:rsidRPr="007B3D5A" w:rsidRDefault="00A52995" w:rsidP="00A52995">
      <w:pPr>
        <w:spacing w:line="480" w:lineRule="auto"/>
        <w:rPr>
          <w:rFonts w:ascii="Arial" w:hAnsi="Arial" w:cs="Arial"/>
          <w:u w:val="single"/>
        </w:rPr>
      </w:pPr>
      <w:r w:rsidRPr="007B3D5A">
        <w:rPr>
          <w:rFonts w:ascii="Arial" w:hAnsi="Arial" w:cs="Arial"/>
          <w:u w:val="single"/>
        </w:rPr>
        <w:t>Research Needed</w:t>
      </w:r>
    </w:p>
    <w:p w14:paraId="15D646C3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Primary sources from philosophers/Freud, secondary sources from historians, quantitative data from studies/statistics (NHS/WHO), qualitative data from books/journals/articles/videos/documentaries.</w:t>
      </w:r>
    </w:p>
    <w:p w14:paraId="5865591E" w14:textId="77777777" w:rsidR="00A52995" w:rsidRPr="007B3D5A" w:rsidRDefault="00A52995" w:rsidP="00A52995">
      <w:pPr>
        <w:spacing w:line="480" w:lineRule="auto"/>
        <w:rPr>
          <w:rFonts w:ascii="Arial" w:hAnsi="Arial" w:cs="Arial"/>
        </w:rPr>
      </w:pPr>
    </w:p>
    <w:p w14:paraId="4318A92B" w14:textId="77777777" w:rsidR="00A52995" w:rsidRDefault="00A52995" w:rsidP="00A52995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br w:type="page"/>
      </w:r>
    </w:p>
    <w:p w14:paraId="241EA539" w14:textId="77777777" w:rsidR="00A52995" w:rsidRPr="007B3D5A" w:rsidRDefault="00A52995" w:rsidP="00A52995">
      <w:pPr>
        <w:spacing w:line="480" w:lineRule="auto"/>
        <w:rPr>
          <w:rFonts w:ascii="Arial" w:hAnsi="Arial" w:cs="Arial"/>
          <w:u w:val="single"/>
        </w:rPr>
      </w:pPr>
      <w:r w:rsidRPr="007B3D5A">
        <w:rPr>
          <w:rFonts w:ascii="Arial" w:hAnsi="Arial" w:cs="Arial"/>
          <w:u w:val="single"/>
        </w:rPr>
        <w:lastRenderedPageBreak/>
        <w:t>Key References</w:t>
      </w:r>
    </w:p>
    <w:p w14:paraId="46B543F0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Bell, M. (2014). </w:t>
      </w:r>
      <w:r w:rsidRPr="005B03E3">
        <w:rPr>
          <w:rFonts w:ascii="Arial" w:hAnsi="Arial" w:cs="Arial"/>
          <w:i/>
          <w:iCs/>
        </w:rPr>
        <w:t xml:space="preserve">Melancholia: The </w:t>
      </w:r>
      <w:r>
        <w:rPr>
          <w:rFonts w:ascii="Arial" w:hAnsi="Arial" w:cs="Arial"/>
          <w:i/>
          <w:iCs/>
        </w:rPr>
        <w:t>w</w:t>
      </w:r>
      <w:r w:rsidRPr="005B03E3">
        <w:rPr>
          <w:rFonts w:ascii="Arial" w:hAnsi="Arial" w:cs="Arial"/>
          <w:i/>
          <w:iCs/>
        </w:rPr>
        <w:t>estern malady</w:t>
      </w:r>
      <w:r>
        <w:rPr>
          <w:rFonts w:ascii="Arial" w:hAnsi="Arial" w:cs="Arial"/>
          <w:i/>
          <w:iCs/>
        </w:rPr>
        <w:t>.</w:t>
      </w:r>
      <w:r w:rsidRPr="007B3D5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Cambridge University Press.</w:t>
      </w:r>
    </w:p>
    <w:p w14:paraId="32FC2BED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Berrios, G.E. (</w:t>
      </w:r>
      <w:r>
        <w:rPr>
          <w:rFonts w:ascii="Arial" w:hAnsi="Arial" w:cs="Arial"/>
        </w:rPr>
        <w:t>1988</w:t>
      </w:r>
      <w:r w:rsidRPr="007B3D5A">
        <w:rPr>
          <w:rFonts w:ascii="Arial" w:hAnsi="Arial" w:cs="Arial"/>
        </w:rPr>
        <w:t>). Melancholia and depression during the 19</w:t>
      </w:r>
      <w:r w:rsidRPr="007B3D5A">
        <w:rPr>
          <w:rFonts w:ascii="Arial" w:hAnsi="Arial" w:cs="Arial"/>
          <w:vertAlign w:val="superscript"/>
        </w:rPr>
        <w:t xml:space="preserve">th </w:t>
      </w:r>
      <w:r w:rsidRPr="007B3D5A">
        <w:rPr>
          <w:rFonts w:ascii="Arial" w:hAnsi="Arial" w:cs="Arial"/>
        </w:rPr>
        <w:t xml:space="preserve">century: A conceptual history. </w:t>
      </w:r>
      <w:r w:rsidRPr="003F45D8">
        <w:rPr>
          <w:rFonts w:ascii="Arial" w:hAnsi="Arial" w:cs="Arial"/>
          <w:i/>
          <w:iCs/>
        </w:rPr>
        <w:t>The British Journal of Psychiatry</w:t>
      </w:r>
      <w:r>
        <w:rPr>
          <w:rFonts w:ascii="Arial" w:hAnsi="Arial" w:cs="Arial"/>
          <w:i/>
          <w:iCs/>
        </w:rPr>
        <w:t>, 153</w:t>
      </w:r>
      <w:r>
        <w:rPr>
          <w:rFonts w:ascii="Arial" w:hAnsi="Arial" w:cs="Arial"/>
        </w:rPr>
        <w:t xml:space="preserve">(3), 298-304. </w:t>
      </w:r>
      <w:r w:rsidRPr="00A0152C">
        <w:rPr>
          <w:rFonts w:ascii="Arial" w:hAnsi="Arial" w:cs="Arial"/>
        </w:rPr>
        <w:t>https://doi.org/10.1192/bjp.153.3.298</w:t>
      </w:r>
    </w:p>
    <w:p w14:paraId="0F2DDF7E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Foucault, M. (1961). </w:t>
      </w:r>
      <w:r w:rsidRPr="006E0556">
        <w:rPr>
          <w:rFonts w:ascii="Arial" w:hAnsi="Arial" w:cs="Arial"/>
          <w:i/>
          <w:iCs/>
        </w:rPr>
        <w:t>Madness and civilization: A history of insanity in the age of reason</w:t>
      </w:r>
      <w:r w:rsidRPr="007B3D5A">
        <w:rPr>
          <w:rFonts w:ascii="Arial" w:hAnsi="Arial" w:cs="Arial"/>
        </w:rPr>
        <w:t>. Libraire Plon</w:t>
      </w:r>
    </w:p>
    <w:p w14:paraId="6DE3A7AF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Jansson, A. (2020). </w:t>
      </w:r>
      <w:r w:rsidRPr="006E0556">
        <w:rPr>
          <w:rFonts w:ascii="Arial" w:hAnsi="Arial" w:cs="Arial"/>
          <w:i/>
          <w:iCs/>
        </w:rPr>
        <w:t>Melancholia to depression: Disordered mood in nineteenth-century psychiatry</w:t>
      </w:r>
      <w:r w:rsidRPr="007B3D5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Palgrave Macmillan.</w:t>
      </w:r>
    </w:p>
    <w:p w14:paraId="51A4C648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Kendler, K. S. (</w:t>
      </w:r>
      <w:r>
        <w:rPr>
          <w:rFonts w:ascii="Arial" w:hAnsi="Arial" w:cs="Arial"/>
        </w:rPr>
        <w:t>2020</w:t>
      </w:r>
      <w:r w:rsidRPr="007B3D5A">
        <w:rPr>
          <w:rFonts w:ascii="Arial" w:hAnsi="Arial" w:cs="Arial"/>
        </w:rPr>
        <w:t>). The origin of our modern concept of depression: The history of melancholia from 1780-1880</w:t>
      </w:r>
      <w:r>
        <w:rPr>
          <w:rFonts w:ascii="Arial" w:hAnsi="Arial" w:cs="Arial"/>
        </w:rPr>
        <w:t>:</w:t>
      </w:r>
      <w:r w:rsidRPr="007B3D5A">
        <w:rPr>
          <w:rFonts w:ascii="Arial" w:hAnsi="Arial" w:cs="Arial"/>
        </w:rPr>
        <w:t xml:space="preserve"> A review </w:t>
      </w:r>
      <w:r w:rsidRPr="00E04696">
        <w:rPr>
          <w:rFonts w:ascii="Arial" w:hAnsi="Arial" w:cs="Arial"/>
          <w:i/>
          <w:iCs/>
        </w:rPr>
        <w:t>Jama Psychiatry</w:t>
      </w:r>
      <w:r>
        <w:rPr>
          <w:rFonts w:ascii="Arial" w:hAnsi="Arial" w:cs="Arial"/>
          <w:i/>
          <w:iCs/>
        </w:rPr>
        <w:t>.</w:t>
      </w:r>
      <w:r w:rsidRPr="00614803">
        <w:t xml:space="preserve"> </w:t>
      </w:r>
      <w:r w:rsidRPr="009E047F">
        <w:rPr>
          <w:rFonts w:ascii="Arial" w:hAnsi="Arial" w:cs="Arial"/>
        </w:rPr>
        <w:t>https://psychiatry.pote.hu/tavoktatas/Kendler_History_JAMA.pdf</w:t>
      </w:r>
    </w:p>
    <w:p w14:paraId="39578C9A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Scull, A. (2016). </w:t>
      </w:r>
      <w:r w:rsidRPr="00874212">
        <w:rPr>
          <w:rFonts w:ascii="Arial" w:hAnsi="Arial" w:cs="Arial"/>
          <w:i/>
          <w:iCs/>
        </w:rPr>
        <w:t>Madness in civilisation: A cultural history of insanity from the Bible to Freud, from the madhouse to modern medicine</w:t>
      </w:r>
      <w:r w:rsidRPr="007B3D5A">
        <w:rPr>
          <w:rFonts w:ascii="Arial" w:hAnsi="Arial" w:cs="Arial"/>
        </w:rPr>
        <w:t>. Thames and Hudson</w:t>
      </w:r>
      <w:r>
        <w:rPr>
          <w:rFonts w:ascii="Arial" w:hAnsi="Arial" w:cs="Arial"/>
        </w:rPr>
        <w:t>.</w:t>
      </w:r>
    </w:p>
    <w:p w14:paraId="6EB9BE9E" w14:textId="77777777" w:rsidR="00A52995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Stephens, C. (n.d.). </w:t>
      </w:r>
      <w:r w:rsidRPr="00F5388F">
        <w:rPr>
          <w:rFonts w:ascii="Arial" w:hAnsi="Arial" w:cs="Arial"/>
          <w:i/>
          <w:iCs/>
        </w:rPr>
        <w:t>A brief history of melancholy</w:t>
      </w:r>
      <w:r w:rsidRPr="007B3D5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[Video].</w:t>
      </w:r>
      <w:r w:rsidRPr="007B3D5A">
        <w:rPr>
          <w:rFonts w:ascii="Arial" w:hAnsi="Arial" w:cs="Arial"/>
        </w:rPr>
        <w:t xml:space="preserve"> Ted-Ed</w:t>
      </w:r>
      <w:r>
        <w:rPr>
          <w:rFonts w:ascii="Arial" w:hAnsi="Arial" w:cs="Arial"/>
        </w:rPr>
        <w:t xml:space="preserve">. </w:t>
      </w:r>
      <w:r w:rsidRPr="00A03A21">
        <w:rPr>
          <w:rFonts w:ascii="Arial" w:hAnsi="Arial" w:cs="Arial"/>
        </w:rPr>
        <w:t>https://ed.ted.com/lessons/a-brief-history-of-melancholy-courtney-stephens</w:t>
      </w:r>
    </w:p>
    <w:p w14:paraId="66D2A8F5" w14:textId="77777777" w:rsidR="00A52995" w:rsidRPr="007B3D5A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>Tacchi, M.J.</w:t>
      </w:r>
      <w:r>
        <w:rPr>
          <w:rFonts w:ascii="Arial" w:hAnsi="Arial" w:cs="Arial"/>
        </w:rPr>
        <w:t>,</w:t>
      </w:r>
      <w:r w:rsidRPr="007B3D5A">
        <w:rPr>
          <w:rFonts w:ascii="Arial" w:hAnsi="Arial" w:cs="Arial"/>
        </w:rPr>
        <w:t xml:space="preserve"> &amp; Scott, J. (2017). </w:t>
      </w:r>
      <w:r w:rsidRPr="00E562A7">
        <w:rPr>
          <w:rFonts w:ascii="Arial" w:hAnsi="Arial" w:cs="Arial"/>
          <w:i/>
          <w:iCs/>
        </w:rPr>
        <w:t>Depression: A very short introduction</w:t>
      </w:r>
      <w:r w:rsidRPr="007B3D5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Oxford University Press.</w:t>
      </w:r>
    </w:p>
    <w:p w14:paraId="3AA8BF0F" w14:textId="77777777" w:rsidR="00A52995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7B3D5A">
        <w:rPr>
          <w:rFonts w:ascii="Arial" w:hAnsi="Arial" w:cs="Arial"/>
        </w:rPr>
        <w:t xml:space="preserve">Tyson, P., Khanam Davies, S., &amp; Torn, A. (2020). </w:t>
      </w:r>
      <w:r w:rsidRPr="00E83F75">
        <w:rPr>
          <w:rFonts w:ascii="Arial" w:hAnsi="Arial" w:cs="Arial"/>
          <w:i/>
          <w:iCs/>
        </w:rPr>
        <w:t>Madness: history, concepts and controversies</w:t>
      </w:r>
      <w:r w:rsidRPr="007B3D5A">
        <w:rPr>
          <w:rFonts w:ascii="Arial" w:hAnsi="Arial" w:cs="Arial"/>
        </w:rPr>
        <w:t>. Routledge.</w:t>
      </w:r>
    </w:p>
    <w:p w14:paraId="76B6662E" w14:textId="77777777" w:rsidR="00A52995" w:rsidRDefault="00A52995" w:rsidP="00A5299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E7AFAB5" w14:textId="77777777" w:rsidR="00A52995" w:rsidRDefault="00A52995" w:rsidP="00A52995">
      <w:pPr>
        <w:rPr>
          <w:rFonts w:ascii="Arial" w:hAnsi="Arial" w:cs="Arial"/>
        </w:rPr>
      </w:pPr>
      <w:r w:rsidRPr="008138AE">
        <w:rPr>
          <w:rFonts w:ascii="Arial" w:hAnsi="Arial" w:cs="Arial"/>
          <w:noProof/>
        </w:rPr>
        <w:lastRenderedPageBreak/>
        <w:drawing>
          <wp:inline distT="0" distB="0" distL="0" distR="0" wp14:anchorId="007A017D" wp14:editId="6397D82C">
            <wp:extent cx="5731510" cy="3267075"/>
            <wp:effectExtent l="0" t="0" r="2540" b="9525"/>
            <wp:docPr id="833689567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689567" name="Picture 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F0BF4E" w14:textId="77777777" w:rsidR="00A52995" w:rsidRDefault="00A52995" w:rsidP="00A52995">
      <w:pPr>
        <w:rPr>
          <w:rFonts w:ascii="Arial" w:hAnsi="Arial" w:cs="Arial"/>
        </w:rPr>
      </w:pPr>
    </w:p>
    <w:p w14:paraId="54E7ED19" w14:textId="77777777" w:rsidR="00A52995" w:rsidRDefault="00A52995" w:rsidP="00A52995">
      <w:pPr>
        <w:rPr>
          <w:rFonts w:ascii="Arial" w:hAnsi="Arial" w:cs="Arial"/>
        </w:rPr>
      </w:pPr>
    </w:p>
    <w:p w14:paraId="607FC926" w14:textId="77777777" w:rsidR="00A52995" w:rsidRDefault="00A52995" w:rsidP="00A52995">
      <w:pPr>
        <w:rPr>
          <w:rFonts w:ascii="Arial" w:hAnsi="Arial" w:cs="Arial"/>
        </w:rPr>
      </w:pPr>
    </w:p>
    <w:p w14:paraId="21549451" w14:textId="77777777" w:rsidR="00A52995" w:rsidRPr="008138AE" w:rsidRDefault="00A52995" w:rsidP="00A52995">
      <w:pPr>
        <w:rPr>
          <w:rFonts w:ascii="Arial" w:hAnsi="Arial" w:cs="Arial"/>
        </w:rPr>
      </w:pPr>
    </w:p>
    <w:p w14:paraId="44CAB547" w14:textId="77777777" w:rsidR="00A52995" w:rsidRDefault="00A52995" w:rsidP="00A5299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34CFFED" wp14:editId="4DF34114">
            <wp:extent cx="5730875" cy="3286125"/>
            <wp:effectExtent l="0" t="0" r="3175" b="9525"/>
            <wp:docPr id="976063396" name="Picture 5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063396" name="Picture 5" descr="A screenshot of a web pag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86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</w:p>
    <w:p w14:paraId="2F993412" w14:textId="77777777" w:rsidR="00A52995" w:rsidRPr="0084494B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84494B">
        <w:rPr>
          <w:rFonts w:ascii="Arial" w:hAnsi="Arial" w:cs="Arial"/>
          <w:noProof/>
        </w:rPr>
        <w:lastRenderedPageBreak/>
        <w:drawing>
          <wp:inline distT="0" distB="0" distL="0" distR="0" wp14:anchorId="2E21BC81" wp14:editId="5F4959CF">
            <wp:extent cx="5731510" cy="5280660"/>
            <wp:effectExtent l="0" t="0" r="2540" b="0"/>
            <wp:docPr id="892578002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578002" name="Picture 1" descr="A close-up of a documen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80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6F50C3" w14:textId="77777777" w:rsidR="00A52995" w:rsidRPr="001D2FBF" w:rsidRDefault="00A52995" w:rsidP="00A52995">
      <w:pPr>
        <w:spacing w:line="480" w:lineRule="auto"/>
        <w:ind w:left="720" w:hanging="720"/>
        <w:rPr>
          <w:rFonts w:ascii="Arial" w:hAnsi="Arial" w:cs="Arial"/>
        </w:rPr>
      </w:pPr>
      <w:r w:rsidRPr="00990983">
        <w:rPr>
          <w:rFonts w:ascii="Arial" w:hAnsi="Arial" w:cs="Arial"/>
          <w:noProof/>
        </w:rPr>
        <w:lastRenderedPageBreak/>
        <w:drawing>
          <wp:inline distT="0" distB="0" distL="0" distR="0" wp14:anchorId="1C0735D7" wp14:editId="5BA93233">
            <wp:extent cx="5731510" cy="7498715"/>
            <wp:effectExtent l="0" t="0" r="2540" b="6985"/>
            <wp:docPr id="836110058" name="Picture 2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110058" name="Picture 2" descr="A close-up of a documen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9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E22D3E" w14:textId="77777777" w:rsidR="00E67F01" w:rsidRPr="00E87D15" w:rsidRDefault="00E67F01" w:rsidP="00A3041B">
      <w:pPr>
        <w:spacing w:line="480" w:lineRule="auto"/>
        <w:rPr>
          <w:rFonts w:ascii="Arial" w:hAnsi="Arial" w:cs="Arial"/>
        </w:rPr>
      </w:pPr>
    </w:p>
    <w:sectPr w:rsidR="00E67F01" w:rsidRPr="00E87D15" w:rsidSect="00933B97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7F5F05" w14:textId="77777777" w:rsidR="00E67F01" w:rsidRDefault="00E67F01" w:rsidP="00E67F01">
      <w:pPr>
        <w:spacing w:after="0" w:line="240" w:lineRule="auto"/>
      </w:pPr>
      <w:r>
        <w:separator/>
      </w:r>
    </w:p>
  </w:endnote>
  <w:endnote w:type="continuationSeparator" w:id="0">
    <w:p w14:paraId="722432A4" w14:textId="77777777" w:rsidR="00E67F01" w:rsidRDefault="00E67F01" w:rsidP="00E67F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13371D" w14:textId="77777777" w:rsidR="00E67F01" w:rsidRDefault="00E67F01" w:rsidP="00E67F01">
      <w:pPr>
        <w:spacing w:after="0" w:line="240" w:lineRule="auto"/>
      </w:pPr>
      <w:r>
        <w:separator/>
      </w:r>
    </w:p>
  </w:footnote>
  <w:footnote w:type="continuationSeparator" w:id="0">
    <w:p w14:paraId="01F646F8" w14:textId="77777777" w:rsidR="00E67F01" w:rsidRDefault="00E67F01" w:rsidP="00E67F0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B26"/>
    <w:rsid w:val="00000158"/>
    <w:rsid w:val="00003646"/>
    <w:rsid w:val="000050D7"/>
    <w:rsid w:val="000078EB"/>
    <w:rsid w:val="0001564A"/>
    <w:rsid w:val="00017FF0"/>
    <w:rsid w:val="00020412"/>
    <w:rsid w:val="000240DA"/>
    <w:rsid w:val="000374A2"/>
    <w:rsid w:val="0004268F"/>
    <w:rsid w:val="00043C4B"/>
    <w:rsid w:val="00044B32"/>
    <w:rsid w:val="000468C9"/>
    <w:rsid w:val="00052FE8"/>
    <w:rsid w:val="00053A84"/>
    <w:rsid w:val="0005559A"/>
    <w:rsid w:val="00056630"/>
    <w:rsid w:val="00056FF5"/>
    <w:rsid w:val="000578E8"/>
    <w:rsid w:val="0006798C"/>
    <w:rsid w:val="0007363D"/>
    <w:rsid w:val="000748B9"/>
    <w:rsid w:val="00076710"/>
    <w:rsid w:val="00081A16"/>
    <w:rsid w:val="000901A8"/>
    <w:rsid w:val="00091AC5"/>
    <w:rsid w:val="000979D7"/>
    <w:rsid w:val="000A10FA"/>
    <w:rsid w:val="000B05AD"/>
    <w:rsid w:val="000B6D39"/>
    <w:rsid w:val="000B7D46"/>
    <w:rsid w:val="000C5308"/>
    <w:rsid w:val="000D0789"/>
    <w:rsid w:val="000D1DAB"/>
    <w:rsid w:val="000D5D80"/>
    <w:rsid w:val="000E117B"/>
    <w:rsid w:val="000E6232"/>
    <w:rsid w:val="000F0BDB"/>
    <w:rsid w:val="001004A9"/>
    <w:rsid w:val="00102DA1"/>
    <w:rsid w:val="00106C87"/>
    <w:rsid w:val="0010783E"/>
    <w:rsid w:val="00113001"/>
    <w:rsid w:val="00114745"/>
    <w:rsid w:val="00115783"/>
    <w:rsid w:val="00120EB5"/>
    <w:rsid w:val="00121287"/>
    <w:rsid w:val="0012304E"/>
    <w:rsid w:val="00125A4A"/>
    <w:rsid w:val="00134118"/>
    <w:rsid w:val="00150D8B"/>
    <w:rsid w:val="001609AD"/>
    <w:rsid w:val="00164492"/>
    <w:rsid w:val="00184D48"/>
    <w:rsid w:val="00192220"/>
    <w:rsid w:val="00194CAE"/>
    <w:rsid w:val="00195732"/>
    <w:rsid w:val="001B1602"/>
    <w:rsid w:val="001B444F"/>
    <w:rsid w:val="001D45E0"/>
    <w:rsid w:val="001F0D52"/>
    <w:rsid w:val="001F0EF0"/>
    <w:rsid w:val="001F1DB2"/>
    <w:rsid w:val="00201113"/>
    <w:rsid w:val="00204B47"/>
    <w:rsid w:val="00204B99"/>
    <w:rsid w:val="002110A5"/>
    <w:rsid w:val="00212924"/>
    <w:rsid w:val="00213A61"/>
    <w:rsid w:val="0021471D"/>
    <w:rsid w:val="00217AD7"/>
    <w:rsid w:val="002412D0"/>
    <w:rsid w:val="002438BE"/>
    <w:rsid w:val="00244FDC"/>
    <w:rsid w:val="00252E15"/>
    <w:rsid w:val="002532B9"/>
    <w:rsid w:val="00254B89"/>
    <w:rsid w:val="00257344"/>
    <w:rsid w:val="002602A7"/>
    <w:rsid w:val="00270678"/>
    <w:rsid w:val="00271243"/>
    <w:rsid w:val="00277197"/>
    <w:rsid w:val="00287442"/>
    <w:rsid w:val="00296E3C"/>
    <w:rsid w:val="002A1682"/>
    <w:rsid w:val="002A28D2"/>
    <w:rsid w:val="002A3976"/>
    <w:rsid w:val="002A7445"/>
    <w:rsid w:val="002B00B4"/>
    <w:rsid w:val="002B0D15"/>
    <w:rsid w:val="002B4A8F"/>
    <w:rsid w:val="002B5432"/>
    <w:rsid w:val="002C2DCE"/>
    <w:rsid w:val="002D2F62"/>
    <w:rsid w:val="002E2B94"/>
    <w:rsid w:val="002E324B"/>
    <w:rsid w:val="002F398C"/>
    <w:rsid w:val="002F5F16"/>
    <w:rsid w:val="00302747"/>
    <w:rsid w:val="00311EFA"/>
    <w:rsid w:val="003125C2"/>
    <w:rsid w:val="00314103"/>
    <w:rsid w:val="003153EF"/>
    <w:rsid w:val="0032388C"/>
    <w:rsid w:val="00333759"/>
    <w:rsid w:val="003436F9"/>
    <w:rsid w:val="0034561B"/>
    <w:rsid w:val="00346EB6"/>
    <w:rsid w:val="00353BDE"/>
    <w:rsid w:val="00353F37"/>
    <w:rsid w:val="0037077B"/>
    <w:rsid w:val="00394608"/>
    <w:rsid w:val="00396772"/>
    <w:rsid w:val="00397ADF"/>
    <w:rsid w:val="003A6AD0"/>
    <w:rsid w:val="003B3ECA"/>
    <w:rsid w:val="003B4A34"/>
    <w:rsid w:val="003C160D"/>
    <w:rsid w:val="003C1D4F"/>
    <w:rsid w:val="003C2694"/>
    <w:rsid w:val="003C2C31"/>
    <w:rsid w:val="003D45D3"/>
    <w:rsid w:val="003E46C6"/>
    <w:rsid w:val="003E483B"/>
    <w:rsid w:val="003E5992"/>
    <w:rsid w:val="003F45EF"/>
    <w:rsid w:val="003F728C"/>
    <w:rsid w:val="00400005"/>
    <w:rsid w:val="00400970"/>
    <w:rsid w:val="00402CFC"/>
    <w:rsid w:val="0040639D"/>
    <w:rsid w:val="0041210C"/>
    <w:rsid w:val="00417FAD"/>
    <w:rsid w:val="00420AB2"/>
    <w:rsid w:val="0042423B"/>
    <w:rsid w:val="004306EA"/>
    <w:rsid w:val="00431AA1"/>
    <w:rsid w:val="004355EC"/>
    <w:rsid w:val="0044243A"/>
    <w:rsid w:val="00451FC5"/>
    <w:rsid w:val="00455F84"/>
    <w:rsid w:val="004661DF"/>
    <w:rsid w:val="00466801"/>
    <w:rsid w:val="004730A8"/>
    <w:rsid w:val="00477631"/>
    <w:rsid w:val="0049267C"/>
    <w:rsid w:val="004934DB"/>
    <w:rsid w:val="00493659"/>
    <w:rsid w:val="00493EFB"/>
    <w:rsid w:val="004A05A0"/>
    <w:rsid w:val="004A0DA8"/>
    <w:rsid w:val="004A3BE9"/>
    <w:rsid w:val="004A74E5"/>
    <w:rsid w:val="004B7277"/>
    <w:rsid w:val="004C268D"/>
    <w:rsid w:val="004D1857"/>
    <w:rsid w:val="004D1E4C"/>
    <w:rsid w:val="004E21BC"/>
    <w:rsid w:val="004E3619"/>
    <w:rsid w:val="004E4D31"/>
    <w:rsid w:val="004E67B7"/>
    <w:rsid w:val="004F1C94"/>
    <w:rsid w:val="004F2736"/>
    <w:rsid w:val="004F3686"/>
    <w:rsid w:val="004F46AD"/>
    <w:rsid w:val="00500120"/>
    <w:rsid w:val="0050570E"/>
    <w:rsid w:val="00513CBB"/>
    <w:rsid w:val="00513D54"/>
    <w:rsid w:val="005230BC"/>
    <w:rsid w:val="00535188"/>
    <w:rsid w:val="005404FC"/>
    <w:rsid w:val="005450EE"/>
    <w:rsid w:val="005457BE"/>
    <w:rsid w:val="00565B1D"/>
    <w:rsid w:val="00565F16"/>
    <w:rsid w:val="005662F5"/>
    <w:rsid w:val="00571193"/>
    <w:rsid w:val="00577148"/>
    <w:rsid w:val="0058054F"/>
    <w:rsid w:val="005819EC"/>
    <w:rsid w:val="00581E8C"/>
    <w:rsid w:val="005831BB"/>
    <w:rsid w:val="005836A5"/>
    <w:rsid w:val="00584C08"/>
    <w:rsid w:val="0059101B"/>
    <w:rsid w:val="00591A35"/>
    <w:rsid w:val="005A11EA"/>
    <w:rsid w:val="005B1269"/>
    <w:rsid w:val="005B1C69"/>
    <w:rsid w:val="005B5186"/>
    <w:rsid w:val="005C3813"/>
    <w:rsid w:val="005C7377"/>
    <w:rsid w:val="005D2B5B"/>
    <w:rsid w:val="005D5419"/>
    <w:rsid w:val="005D69B5"/>
    <w:rsid w:val="005D728D"/>
    <w:rsid w:val="005E0927"/>
    <w:rsid w:val="005F054C"/>
    <w:rsid w:val="005F77ED"/>
    <w:rsid w:val="00604993"/>
    <w:rsid w:val="00614A0F"/>
    <w:rsid w:val="00635ED7"/>
    <w:rsid w:val="00635F56"/>
    <w:rsid w:val="0064036B"/>
    <w:rsid w:val="00641C00"/>
    <w:rsid w:val="006462CF"/>
    <w:rsid w:val="00647278"/>
    <w:rsid w:val="00651262"/>
    <w:rsid w:val="00660E4E"/>
    <w:rsid w:val="00670718"/>
    <w:rsid w:val="0067258A"/>
    <w:rsid w:val="00673FF6"/>
    <w:rsid w:val="0067630B"/>
    <w:rsid w:val="00676850"/>
    <w:rsid w:val="006776EB"/>
    <w:rsid w:val="00685FD5"/>
    <w:rsid w:val="006926A3"/>
    <w:rsid w:val="00692EC4"/>
    <w:rsid w:val="00693FE7"/>
    <w:rsid w:val="006A2E3F"/>
    <w:rsid w:val="006B101D"/>
    <w:rsid w:val="006B1A1F"/>
    <w:rsid w:val="006B2505"/>
    <w:rsid w:val="006B3CDA"/>
    <w:rsid w:val="006C5A30"/>
    <w:rsid w:val="006C63BD"/>
    <w:rsid w:val="006D10B0"/>
    <w:rsid w:val="006D34C9"/>
    <w:rsid w:val="006E159C"/>
    <w:rsid w:val="006E1FC2"/>
    <w:rsid w:val="006E21DD"/>
    <w:rsid w:val="006E37C3"/>
    <w:rsid w:val="006F3201"/>
    <w:rsid w:val="006F5D95"/>
    <w:rsid w:val="0070454C"/>
    <w:rsid w:val="00714CBE"/>
    <w:rsid w:val="00724729"/>
    <w:rsid w:val="0073378D"/>
    <w:rsid w:val="007367D5"/>
    <w:rsid w:val="00742510"/>
    <w:rsid w:val="00745A9B"/>
    <w:rsid w:val="00747113"/>
    <w:rsid w:val="00750630"/>
    <w:rsid w:val="00755897"/>
    <w:rsid w:val="007601D4"/>
    <w:rsid w:val="00763A66"/>
    <w:rsid w:val="00764246"/>
    <w:rsid w:val="00766541"/>
    <w:rsid w:val="0077103F"/>
    <w:rsid w:val="0078660B"/>
    <w:rsid w:val="007A152C"/>
    <w:rsid w:val="007A3AC7"/>
    <w:rsid w:val="007A4873"/>
    <w:rsid w:val="007A5DDF"/>
    <w:rsid w:val="007A770A"/>
    <w:rsid w:val="007B1E8D"/>
    <w:rsid w:val="007B666D"/>
    <w:rsid w:val="007B7783"/>
    <w:rsid w:val="007C4D6C"/>
    <w:rsid w:val="007D7BDC"/>
    <w:rsid w:val="007E5163"/>
    <w:rsid w:val="007F0EDB"/>
    <w:rsid w:val="007F20D3"/>
    <w:rsid w:val="007F677A"/>
    <w:rsid w:val="0080046B"/>
    <w:rsid w:val="00801656"/>
    <w:rsid w:val="00801EDC"/>
    <w:rsid w:val="00803BFC"/>
    <w:rsid w:val="00814938"/>
    <w:rsid w:val="00821E5D"/>
    <w:rsid w:val="00822C65"/>
    <w:rsid w:val="00822F7A"/>
    <w:rsid w:val="00825D07"/>
    <w:rsid w:val="00831942"/>
    <w:rsid w:val="008342D6"/>
    <w:rsid w:val="00843451"/>
    <w:rsid w:val="0085056D"/>
    <w:rsid w:val="00860FFD"/>
    <w:rsid w:val="00861A3F"/>
    <w:rsid w:val="00871372"/>
    <w:rsid w:val="0088055D"/>
    <w:rsid w:val="008954F0"/>
    <w:rsid w:val="00897FEE"/>
    <w:rsid w:val="008A0716"/>
    <w:rsid w:val="008A3CC8"/>
    <w:rsid w:val="008A5FAE"/>
    <w:rsid w:val="008A617C"/>
    <w:rsid w:val="008C39BD"/>
    <w:rsid w:val="008C7DEE"/>
    <w:rsid w:val="008E5437"/>
    <w:rsid w:val="008E7674"/>
    <w:rsid w:val="008F398A"/>
    <w:rsid w:val="008F3EC2"/>
    <w:rsid w:val="00900663"/>
    <w:rsid w:val="009015F2"/>
    <w:rsid w:val="00906234"/>
    <w:rsid w:val="009066DE"/>
    <w:rsid w:val="00907FD4"/>
    <w:rsid w:val="00910071"/>
    <w:rsid w:val="0091496B"/>
    <w:rsid w:val="0091553A"/>
    <w:rsid w:val="00916717"/>
    <w:rsid w:val="0092799B"/>
    <w:rsid w:val="00933B97"/>
    <w:rsid w:val="00937919"/>
    <w:rsid w:val="009459F8"/>
    <w:rsid w:val="00955A8E"/>
    <w:rsid w:val="00956704"/>
    <w:rsid w:val="0095774F"/>
    <w:rsid w:val="00964AD9"/>
    <w:rsid w:val="00974623"/>
    <w:rsid w:val="00977AEC"/>
    <w:rsid w:val="009811B2"/>
    <w:rsid w:val="00983561"/>
    <w:rsid w:val="0098608B"/>
    <w:rsid w:val="00993086"/>
    <w:rsid w:val="009B0E41"/>
    <w:rsid w:val="009B3452"/>
    <w:rsid w:val="009C7B8A"/>
    <w:rsid w:val="009D10F2"/>
    <w:rsid w:val="009D40FF"/>
    <w:rsid w:val="009E004B"/>
    <w:rsid w:val="009E5390"/>
    <w:rsid w:val="009E7AA8"/>
    <w:rsid w:val="009F11AD"/>
    <w:rsid w:val="009F34C6"/>
    <w:rsid w:val="009F78E9"/>
    <w:rsid w:val="00A062FC"/>
    <w:rsid w:val="00A13401"/>
    <w:rsid w:val="00A23944"/>
    <w:rsid w:val="00A258AE"/>
    <w:rsid w:val="00A3041B"/>
    <w:rsid w:val="00A32013"/>
    <w:rsid w:val="00A32765"/>
    <w:rsid w:val="00A42AB9"/>
    <w:rsid w:val="00A44B53"/>
    <w:rsid w:val="00A4767D"/>
    <w:rsid w:val="00A52995"/>
    <w:rsid w:val="00A552D9"/>
    <w:rsid w:val="00A56AC0"/>
    <w:rsid w:val="00A57F38"/>
    <w:rsid w:val="00A63A7C"/>
    <w:rsid w:val="00A63C33"/>
    <w:rsid w:val="00A64C49"/>
    <w:rsid w:val="00A6518A"/>
    <w:rsid w:val="00A668E3"/>
    <w:rsid w:val="00A66E74"/>
    <w:rsid w:val="00A674ED"/>
    <w:rsid w:val="00A67B55"/>
    <w:rsid w:val="00A71106"/>
    <w:rsid w:val="00A71CC7"/>
    <w:rsid w:val="00A80CA2"/>
    <w:rsid w:val="00A82C98"/>
    <w:rsid w:val="00A836C9"/>
    <w:rsid w:val="00A864D1"/>
    <w:rsid w:val="00A94ED4"/>
    <w:rsid w:val="00A96E51"/>
    <w:rsid w:val="00AA36D3"/>
    <w:rsid w:val="00AB26A6"/>
    <w:rsid w:val="00AB33DA"/>
    <w:rsid w:val="00AB48F6"/>
    <w:rsid w:val="00AC509A"/>
    <w:rsid w:val="00AC72A2"/>
    <w:rsid w:val="00AD07CA"/>
    <w:rsid w:val="00AD2D5B"/>
    <w:rsid w:val="00AD3B29"/>
    <w:rsid w:val="00AE1B41"/>
    <w:rsid w:val="00AE1FBE"/>
    <w:rsid w:val="00AE4293"/>
    <w:rsid w:val="00AE5421"/>
    <w:rsid w:val="00AF4ADC"/>
    <w:rsid w:val="00B01F8D"/>
    <w:rsid w:val="00B1524E"/>
    <w:rsid w:val="00B36CF3"/>
    <w:rsid w:val="00B40131"/>
    <w:rsid w:val="00B467EC"/>
    <w:rsid w:val="00B505B6"/>
    <w:rsid w:val="00B53A5C"/>
    <w:rsid w:val="00B55EBE"/>
    <w:rsid w:val="00B609CA"/>
    <w:rsid w:val="00B64FAC"/>
    <w:rsid w:val="00B7111A"/>
    <w:rsid w:val="00B82C47"/>
    <w:rsid w:val="00B8369E"/>
    <w:rsid w:val="00B84BB0"/>
    <w:rsid w:val="00B90BB5"/>
    <w:rsid w:val="00B939EE"/>
    <w:rsid w:val="00B93C7F"/>
    <w:rsid w:val="00BA1E05"/>
    <w:rsid w:val="00BA66A9"/>
    <w:rsid w:val="00BB282E"/>
    <w:rsid w:val="00BB445F"/>
    <w:rsid w:val="00BB573D"/>
    <w:rsid w:val="00BB61DF"/>
    <w:rsid w:val="00BC0823"/>
    <w:rsid w:val="00BC37E8"/>
    <w:rsid w:val="00BC5A85"/>
    <w:rsid w:val="00BC6E29"/>
    <w:rsid w:val="00BD02C6"/>
    <w:rsid w:val="00BD3153"/>
    <w:rsid w:val="00BD35E2"/>
    <w:rsid w:val="00BE10E7"/>
    <w:rsid w:val="00BE4020"/>
    <w:rsid w:val="00BF5A23"/>
    <w:rsid w:val="00C00043"/>
    <w:rsid w:val="00C0202D"/>
    <w:rsid w:val="00C14F75"/>
    <w:rsid w:val="00C16725"/>
    <w:rsid w:val="00C2665A"/>
    <w:rsid w:val="00C26828"/>
    <w:rsid w:val="00C26F9E"/>
    <w:rsid w:val="00C44B1B"/>
    <w:rsid w:val="00C467F3"/>
    <w:rsid w:val="00C50B26"/>
    <w:rsid w:val="00C55066"/>
    <w:rsid w:val="00C657F5"/>
    <w:rsid w:val="00C66394"/>
    <w:rsid w:val="00C754C4"/>
    <w:rsid w:val="00C80B69"/>
    <w:rsid w:val="00C84286"/>
    <w:rsid w:val="00C90ED4"/>
    <w:rsid w:val="00CA1C49"/>
    <w:rsid w:val="00CA7AEB"/>
    <w:rsid w:val="00CB083F"/>
    <w:rsid w:val="00CB480B"/>
    <w:rsid w:val="00CB5EF2"/>
    <w:rsid w:val="00CC63D7"/>
    <w:rsid w:val="00CD1295"/>
    <w:rsid w:val="00CE3056"/>
    <w:rsid w:val="00CF45DB"/>
    <w:rsid w:val="00D04DBE"/>
    <w:rsid w:val="00D051DF"/>
    <w:rsid w:val="00D07667"/>
    <w:rsid w:val="00D1089D"/>
    <w:rsid w:val="00D204C5"/>
    <w:rsid w:val="00D22AB7"/>
    <w:rsid w:val="00D22C8C"/>
    <w:rsid w:val="00D22EEA"/>
    <w:rsid w:val="00D234E3"/>
    <w:rsid w:val="00D247EF"/>
    <w:rsid w:val="00D264C3"/>
    <w:rsid w:val="00D34800"/>
    <w:rsid w:val="00D35C7C"/>
    <w:rsid w:val="00D41676"/>
    <w:rsid w:val="00D4631C"/>
    <w:rsid w:val="00D46D9B"/>
    <w:rsid w:val="00D6106A"/>
    <w:rsid w:val="00D6118B"/>
    <w:rsid w:val="00D61361"/>
    <w:rsid w:val="00D67888"/>
    <w:rsid w:val="00D715FF"/>
    <w:rsid w:val="00D757FE"/>
    <w:rsid w:val="00D828C8"/>
    <w:rsid w:val="00D82D1B"/>
    <w:rsid w:val="00D85762"/>
    <w:rsid w:val="00DA0E76"/>
    <w:rsid w:val="00DA6C86"/>
    <w:rsid w:val="00DC0453"/>
    <w:rsid w:val="00DC0D5C"/>
    <w:rsid w:val="00DC4B70"/>
    <w:rsid w:val="00DD21F7"/>
    <w:rsid w:val="00DD3F9A"/>
    <w:rsid w:val="00DD50A1"/>
    <w:rsid w:val="00DE1995"/>
    <w:rsid w:val="00DE243D"/>
    <w:rsid w:val="00DE382A"/>
    <w:rsid w:val="00DF39AF"/>
    <w:rsid w:val="00DF629A"/>
    <w:rsid w:val="00E04110"/>
    <w:rsid w:val="00E10056"/>
    <w:rsid w:val="00E11172"/>
    <w:rsid w:val="00E1372A"/>
    <w:rsid w:val="00E16465"/>
    <w:rsid w:val="00E2104F"/>
    <w:rsid w:val="00E3365E"/>
    <w:rsid w:val="00E35073"/>
    <w:rsid w:val="00E40DFC"/>
    <w:rsid w:val="00E4267E"/>
    <w:rsid w:val="00E54E45"/>
    <w:rsid w:val="00E5584E"/>
    <w:rsid w:val="00E562CF"/>
    <w:rsid w:val="00E62965"/>
    <w:rsid w:val="00E67F01"/>
    <w:rsid w:val="00E74FF9"/>
    <w:rsid w:val="00E766A4"/>
    <w:rsid w:val="00E776A1"/>
    <w:rsid w:val="00E856DE"/>
    <w:rsid w:val="00E86416"/>
    <w:rsid w:val="00E87D15"/>
    <w:rsid w:val="00EA5843"/>
    <w:rsid w:val="00EB6C89"/>
    <w:rsid w:val="00EC3F5B"/>
    <w:rsid w:val="00EC65D6"/>
    <w:rsid w:val="00EE1577"/>
    <w:rsid w:val="00EE387F"/>
    <w:rsid w:val="00EE68F3"/>
    <w:rsid w:val="00EE7371"/>
    <w:rsid w:val="00EF484B"/>
    <w:rsid w:val="00EF6146"/>
    <w:rsid w:val="00EF7B26"/>
    <w:rsid w:val="00F069D6"/>
    <w:rsid w:val="00F07252"/>
    <w:rsid w:val="00F17A0D"/>
    <w:rsid w:val="00F2665C"/>
    <w:rsid w:val="00F26B0A"/>
    <w:rsid w:val="00F3190C"/>
    <w:rsid w:val="00F31EDA"/>
    <w:rsid w:val="00F33ABE"/>
    <w:rsid w:val="00F37E30"/>
    <w:rsid w:val="00F474BB"/>
    <w:rsid w:val="00F56C5B"/>
    <w:rsid w:val="00F57FB2"/>
    <w:rsid w:val="00F60A86"/>
    <w:rsid w:val="00F616D1"/>
    <w:rsid w:val="00F6184E"/>
    <w:rsid w:val="00F71EB8"/>
    <w:rsid w:val="00F733FC"/>
    <w:rsid w:val="00F74D7E"/>
    <w:rsid w:val="00F75E2B"/>
    <w:rsid w:val="00F77DCF"/>
    <w:rsid w:val="00F8162F"/>
    <w:rsid w:val="00F84639"/>
    <w:rsid w:val="00F9047A"/>
    <w:rsid w:val="00F92949"/>
    <w:rsid w:val="00FA0F37"/>
    <w:rsid w:val="00FB0488"/>
    <w:rsid w:val="00FB0BBB"/>
    <w:rsid w:val="00FB7FB1"/>
    <w:rsid w:val="00FC2378"/>
    <w:rsid w:val="00FD0F8A"/>
    <w:rsid w:val="00FD174C"/>
    <w:rsid w:val="00FD4A31"/>
    <w:rsid w:val="00FE4ED5"/>
    <w:rsid w:val="00FE7C93"/>
    <w:rsid w:val="00FF7B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C77D1C"/>
  <w15:chartTrackingRefBased/>
  <w15:docId w15:val="{1DEC0DD9-AA3D-406A-87DF-AE5BFBEEA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7B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7B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7B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7B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7B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7B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7B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7B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7B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B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7B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7B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7B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7B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7B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7B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7B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7B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7B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7B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7B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7B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7B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7B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7B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7B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7B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7B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7B2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6F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6F9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67F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7F01"/>
  </w:style>
  <w:style w:type="paragraph" w:styleId="Footer">
    <w:name w:val="footer"/>
    <w:basedOn w:val="Normal"/>
    <w:link w:val="FooterChar"/>
    <w:uiPriority w:val="99"/>
    <w:unhideWhenUsed/>
    <w:rsid w:val="00E67F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7F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ndfulliving.com/how-mindfulness-improves-productivity" TargetMode="External"/><Relationship Id="rId13" Type="http://schemas.openxmlformats.org/officeDocument/2006/relationships/image" Target="media/image1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globaltimes.com/climate/coastal-impact" TargetMode="External"/><Relationship Id="rId12" Type="http://schemas.openxmlformats.org/officeDocument/2006/relationships/hyperlink" Target="https://www.who.int/mental_health/covid-19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4.jpeg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uk-climate-change-risk%20assessment-2020" TargetMode="External"/><Relationship Id="rId11" Type="http://schemas.openxmlformats.org/officeDocument/2006/relationships/hyperlink" Target="https://escholarship.org/uc/item/7gp4v2cd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3.png"/><Relationship Id="rId10" Type="http://schemas.openxmlformats.org/officeDocument/2006/relationships/hyperlink" Target="https://www.ox.ac.uk/students/academic/referencin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tech.ed.gov/netp" TargetMode="Externa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1268</Words>
  <Characters>8459</Characters>
  <Application>Microsoft Office Word</Application>
  <DocSecurity>0</DocSecurity>
  <Lines>201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Cardozo (2502121)</dc:creator>
  <cp:keywords/>
  <dc:description/>
  <cp:lastModifiedBy>Alison Cardozo</cp:lastModifiedBy>
  <cp:revision>2</cp:revision>
  <cp:lastPrinted>2025-11-05T13:46:00Z</cp:lastPrinted>
  <dcterms:created xsi:type="dcterms:W3CDTF">2025-11-11T19:49:00Z</dcterms:created>
  <dcterms:modified xsi:type="dcterms:W3CDTF">2025-11-11T19:49:00Z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fcada1b8-d0d1-4c12-bb94-8764299a8077</vt:lpwstr>
  </property>
</Properties>
</file>