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06BB9" w14:textId="77777777" w:rsidR="003C5387" w:rsidRPr="006F091F" w:rsidRDefault="003C5387" w:rsidP="00B0699E">
      <w:pPr>
        <w:spacing w:after="0" w:line="480" w:lineRule="auto"/>
        <w:rPr>
          <w:rFonts w:ascii="Times New Roman" w:hAnsi="Times New Roman"/>
          <w:sz w:val="24"/>
          <w:szCs w:val="24"/>
        </w:rPr>
      </w:pPr>
    </w:p>
    <w:p w14:paraId="31F17B57" w14:textId="77777777" w:rsidR="003C5387" w:rsidRPr="006F091F" w:rsidRDefault="003C5387" w:rsidP="003C5387">
      <w:pPr>
        <w:spacing w:after="0" w:line="480" w:lineRule="auto"/>
        <w:jc w:val="center"/>
        <w:rPr>
          <w:rFonts w:ascii="Times New Roman" w:hAnsi="Times New Roman"/>
          <w:sz w:val="24"/>
          <w:szCs w:val="24"/>
        </w:rPr>
      </w:pPr>
    </w:p>
    <w:p w14:paraId="181577FF" w14:textId="77777777" w:rsidR="003C5387" w:rsidRPr="006F091F" w:rsidRDefault="003C5387" w:rsidP="003C5387">
      <w:pPr>
        <w:spacing w:after="0" w:line="480" w:lineRule="auto"/>
        <w:jc w:val="center"/>
        <w:rPr>
          <w:rFonts w:ascii="Times New Roman" w:hAnsi="Times New Roman"/>
          <w:sz w:val="24"/>
          <w:szCs w:val="24"/>
        </w:rPr>
      </w:pPr>
    </w:p>
    <w:p w14:paraId="0AA93EBE" w14:textId="77777777" w:rsidR="003C5387" w:rsidRPr="006F091F" w:rsidRDefault="003C5387" w:rsidP="003C5387">
      <w:pPr>
        <w:spacing w:after="0" w:line="480" w:lineRule="auto"/>
        <w:jc w:val="center"/>
        <w:rPr>
          <w:rFonts w:ascii="Times New Roman" w:hAnsi="Times New Roman"/>
          <w:sz w:val="24"/>
          <w:szCs w:val="24"/>
        </w:rPr>
      </w:pPr>
    </w:p>
    <w:p w14:paraId="19D8AEFB" w14:textId="77777777" w:rsidR="003C5387" w:rsidRPr="006F091F" w:rsidRDefault="003C5387" w:rsidP="003C5387">
      <w:pPr>
        <w:spacing w:after="0" w:line="480" w:lineRule="auto"/>
        <w:jc w:val="center"/>
        <w:rPr>
          <w:rFonts w:ascii="Times New Roman" w:hAnsi="Times New Roman"/>
          <w:sz w:val="24"/>
          <w:szCs w:val="24"/>
        </w:rPr>
      </w:pPr>
    </w:p>
    <w:p w14:paraId="28BD9040" w14:textId="77777777" w:rsidR="003C5387" w:rsidRPr="006F091F" w:rsidRDefault="003C5387" w:rsidP="003C5387">
      <w:pPr>
        <w:spacing w:after="0" w:line="480" w:lineRule="auto"/>
        <w:jc w:val="center"/>
        <w:rPr>
          <w:rFonts w:ascii="Times New Roman" w:hAnsi="Times New Roman"/>
          <w:sz w:val="24"/>
          <w:szCs w:val="24"/>
        </w:rPr>
      </w:pPr>
    </w:p>
    <w:p w14:paraId="0B53C284" w14:textId="6B507408" w:rsidR="003C5387" w:rsidRDefault="00B0699E" w:rsidP="003C5387">
      <w:pPr>
        <w:spacing w:after="0" w:line="480" w:lineRule="auto"/>
        <w:jc w:val="center"/>
        <w:rPr>
          <w:rFonts w:ascii="Times New Roman" w:hAnsi="Times New Roman"/>
          <w:b/>
          <w:bCs/>
          <w:sz w:val="24"/>
          <w:szCs w:val="24"/>
        </w:rPr>
      </w:pPr>
      <w:r w:rsidRPr="00B0699E">
        <w:rPr>
          <w:rFonts w:ascii="Times New Roman" w:hAnsi="Times New Roman"/>
          <w:b/>
          <w:bCs/>
          <w:sz w:val="24"/>
          <w:szCs w:val="24"/>
        </w:rPr>
        <w:t>Jurys Inn Ratio Analysis</w:t>
      </w:r>
    </w:p>
    <w:p w14:paraId="017EF341" w14:textId="04088504" w:rsidR="00B0699E" w:rsidRDefault="003C3947" w:rsidP="003C3947">
      <w:pPr>
        <w:spacing w:after="0" w:line="480" w:lineRule="auto"/>
        <w:rPr>
          <w:rFonts w:ascii="Times New Roman" w:hAnsi="Times New Roman"/>
          <w:b/>
          <w:bCs/>
          <w:sz w:val="24"/>
          <w:szCs w:val="24"/>
        </w:rPr>
      </w:pPr>
      <w:r>
        <w:rPr>
          <w:rFonts w:ascii="Times New Roman" w:hAnsi="Times New Roman"/>
          <w:b/>
          <w:bCs/>
          <w:sz w:val="24"/>
          <w:szCs w:val="24"/>
        </w:rPr>
        <w:t xml:space="preserve">                                                                          </w:t>
      </w:r>
      <w:r w:rsidR="00B0699E">
        <w:rPr>
          <w:rFonts w:ascii="Times New Roman" w:hAnsi="Times New Roman"/>
          <w:b/>
          <w:bCs/>
          <w:sz w:val="24"/>
          <w:szCs w:val="24"/>
        </w:rPr>
        <w:t>By</w:t>
      </w:r>
    </w:p>
    <w:p w14:paraId="375A1B70" w14:textId="3E41515E" w:rsidR="00B0699E" w:rsidRPr="00B0699E" w:rsidRDefault="003C3947" w:rsidP="003C3947">
      <w:pPr>
        <w:spacing w:after="0" w:line="480" w:lineRule="auto"/>
        <w:rPr>
          <w:rFonts w:ascii="Times New Roman" w:hAnsi="Times New Roman"/>
          <w:b/>
          <w:bCs/>
          <w:sz w:val="24"/>
          <w:szCs w:val="24"/>
        </w:rPr>
      </w:pPr>
      <w:r>
        <w:rPr>
          <w:rFonts w:ascii="Times New Roman" w:hAnsi="Times New Roman"/>
          <w:b/>
          <w:bCs/>
          <w:sz w:val="24"/>
          <w:szCs w:val="24"/>
        </w:rPr>
        <w:t xml:space="preserve">                                                                </w:t>
      </w:r>
      <w:r w:rsidR="00B0699E">
        <w:rPr>
          <w:rFonts w:ascii="Times New Roman" w:hAnsi="Times New Roman"/>
          <w:b/>
          <w:bCs/>
          <w:sz w:val="24"/>
          <w:szCs w:val="24"/>
        </w:rPr>
        <w:t>Ion Daniel Turungiu</w:t>
      </w:r>
    </w:p>
    <w:p w14:paraId="2759FE92" w14:textId="77777777" w:rsidR="003C5387" w:rsidRPr="006F091F" w:rsidRDefault="003C5387" w:rsidP="003C5387">
      <w:pPr>
        <w:spacing w:after="0" w:line="480" w:lineRule="auto"/>
        <w:jc w:val="center"/>
        <w:rPr>
          <w:rFonts w:ascii="Times New Roman" w:hAnsi="Times New Roman"/>
          <w:sz w:val="24"/>
          <w:szCs w:val="24"/>
        </w:rPr>
      </w:pPr>
    </w:p>
    <w:p w14:paraId="1E39A9B1" w14:textId="2B5354C4" w:rsidR="00B0699E" w:rsidRDefault="00B0699E" w:rsidP="00B0699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ID Number</w:t>
      </w:r>
      <w:r w:rsidR="003C3947">
        <w:rPr>
          <w:rFonts w:ascii="Times New Roman" w:hAnsi="Times New Roman" w:cs="Times New Roman"/>
          <w:sz w:val="24"/>
          <w:szCs w:val="24"/>
        </w:rPr>
        <w:t>:</w:t>
      </w:r>
      <w:r>
        <w:rPr>
          <w:rFonts w:ascii="Times New Roman" w:hAnsi="Times New Roman" w:cs="Times New Roman"/>
          <w:sz w:val="24"/>
          <w:szCs w:val="24"/>
        </w:rPr>
        <w:t xml:space="preserve"> 1919337</w:t>
      </w:r>
    </w:p>
    <w:p w14:paraId="2B5C770D" w14:textId="6268207D" w:rsidR="00B0699E" w:rsidRDefault="00B0699E" w:rsidP="00B0699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Title</w:t>
      </w:r>
      <w:r w:rsidR="003C3947">
        <w:rPr>
          <w:rFonts w:ascii="Times New Roman" w:hAnsi="Times New Roman" w:cs="Times New Roman"/>
          <w:sz w:val="24"/>
          <w:szCs w:val="24"/>
        </w:rPr>
        <w:t>:</w:t>
      </w:r>
      <w:r>
        <w:rPr>
          <w:rFonts w:ascii="Times New Roman" w:hAnsi="Times New Roman" w:cs="Times New Roman"/>
          <w:sz w:val="24"/>
          <w:szCs w:val="24"/>
        </w:rPr>
        <w:t xml:space="preserve"> Financial Management </w:t>
      </w:r>
      <w:proofErr w:type="gramStart"/>
      <w:r>
        <w:rPr>
          <w:rFonts w:ascii="Times New Roman" w:hAnsi="Times New Roman" w:cs="Times New Roman"/>
          <w:sz w:val="24"/>
          <w:szCs w:val="24"/>
        </w:rPr>
        <w:t>For</w:t>
      </w:r>
      <w:proofErr w:type="gramEnd"/>
      <w:r>
        <w:rPr>
          <w:rFonts w:ascii="Times New Roman" w:hAnsi="Times New Roman" w:cs="Times New Roman"/>
          <w:sz w:val="24"/>
          <w:szCs w:val="24"/>
        </w:rPr>
        <w:t xml:space="preserve"> The Hotel Industry </w:t>
      </w:r>
    </w:p>
    <w:p w14:paraId="154FEF37" w14:textId="77777777" w:rsidR="00B0699E" w:rsidRDefault="00B0699E" w:rsidP="00B0699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(BMIH5007)</w:t>
      </w:r>
    </w:p>
    <w:p w14:paraId="1B860BD7" w14:textId="4FB33BD8" w:rsidR="00B0699E" w:rsidRPr="00142624" w:rsidRDefault="00B0699E" w:rsidP="00B0699E">
      <w:pPr>
        <w:spacing w:after="0" w:line="480" w:lineRule="auto"/>
        <w:jc w:val="center"/>
        <w:rPr>
          <w:rFonts w:ascii="Times New Roman" w:hAnsi="Times New Roman" w:cs="Times New Roman"/>
          <w:sz w:val="24"/>
          <w:szCs w:val="24"/>
        </w:rPr>
      </w:pPr>
      <w:r>
        <w:rPr>
          <w:rFonts w:ascii="Times New Roman" w:hAnsi="Times New Roman"/>
          <w:sz w:val="24"/>
          <w:szCs w:val="24"/>
        </w:rPr>
        <w:t xml:space="preserve">       </w:t>
      </w:r>
      <w:r>
        <w:rPr>
          <w:rFonts w:ascii="Times New Roman" w:hAnsi="Times New Roman" w:cs="Times New Roman"/>
          <w:sz w:val="24"/>
          <w:szCs w:val="24"/>
        </w:rPr>
        <w:t>Lectures Name</w:t>
      </w:r>
      <w:r>
        <w:rPr>
          <w:rFonts w:ascii="Times New Roman" w:hAnsi="Times New Roman" w:cs="Times New Roman"/>
          <w:sz w:val="24"/>
          <w:szCs w:val="24"/>
          <w:lang w:val="en-GB"/>
        </w:rPr>
        <w:t>:</w:t>
      </w:r>
      <w:r w:rsidRPr="00142624">
        <w:rPr>
          <w:rFonts w:ascii="Times New Roman" w:hAnsi="Times New Roman" w:cs="Times New Roman"/>
          <w:sz w:val="24"/>
          <w:szCs w:val="24"/>
        </w:rPr>
        <w:t xml:space="preserve"> </w:t>
      </w:r>
      <w:r>
        <w:rPr>
          <w:rFonts w:ascii="Times New Roman" w:hAnsi="Times New Roman" w:cs="Times New Roman"/>
          <w:sz w:val="24"/>
          <w:szCs w:val="24"/>
        </w:rPr>
        <w:t>Dale Clarke</w:t>
      </w:r>
    </w:p>
    <w:p w14:paraId="781F4A73" w14:textId="0080F36D" w:rsidR="003C5387" w:rsidRPr="006F091F" w:rsidRDefault="003C5387" w:rsidP="00B0699E">
      <w:pPr>
        <w:spacing w:after="0" w:line="480" w:lineRule="auto"/>
        <w:rPr>
          <w:rFonts w:ascii="Times New Roman" w:hAnsi="Times New Roman"/>
          <w:sz w:val="24"/>
          <w:szCs w:val="24"/>
        </w:rPr>
      </w:pPr>
    </w:p>
    <w:p w14:paraId="637820AD" w14:textId="77777777" w:rsidR="003C5387" w:rsidRPr="006F091F" w:rsidRDefault="003C5387" w:rsidP="003C5387">
      <w:pPr>
        <w:spacing w:after="0" w:line="480" w:lineRule="auto"/>
        <w:jc w:val="center"/>
        <w:rPr>
          <w:rFonts w:ascii="Times New Roman" w:hAnsi="Times New Roman"/>
          <w:sz w:val="24"/>
          <w:szCs w:val="24"/>
        </w:rPr>
      </w:pPr>
    </w:p>
    <w:p w14:paraId="128A7347" w14:textId="77777777" w:rsidR="003C5387" w:rsidRDefault="00E55528" w:rsidP="00E55528">
      <w:pPr>
        <w:spacing w:after="0" w:line="480" w:lineRule="auto"/>
        <w:rPr>
          <w:rFonts w:ascii="Times New Roman" w:hAnsi="Times New Roman"/>
          <w:sz w:val="24"/>
          <w:szCs w:val="24"/>
        </w:rPr>
      </w:pPr>
      <w:r>
        <w:rPr>
          <w:rFonts w:ascii="Times New Roman" w:hAnsi="Times New Roman"/>
          <w:sz w:val="24"/>
          <w:szCs w:val="24"/>
        </w:rPr>
        <w:t xml:space="preserve">    </w:t>
      </w:r>
    </w:p>
    <w:p w14:paraId="647529E1" w14:textId="77777777" w:rsidR="003C5387" w:rsidRPr="006F091F" w:rsidRDefault="003C5387" w:rsidP="003C5387">
      <w:pPr>
        <w:spacing w:after="0" w:line="480" w:lineRule="auto"/>
        <w:jc w:val="center"/>
        <w:rPr>
          <w:rFonts w:ascii="Times New Roman" w:hAnsi="Times New Roman"/>
          <w:sz w:val="24"/>
          <w:szCs w:val="24"/>
        </w:rPr>
      </w:pPr>
    </w:p>
    <w:p w14:paraId="7DD49AB0" w14:textId="77777777" w:rsidR="003C5387" w:rsidRDefault="003C5387" w:rsidP="003C5387">
      <w:pPr>
        <w:spacing w:after="0" w:line="480" w:lineRule="auto"/>
        <w:rPr>
          <w:rFonts w:ascii="Times New Roman" w:hAnsi="Times New Roman"/>
          <w:sz w:val="24"/>
          <w:szCs w:val="24"/>
        </w:rPr>
      </w:pPr>
    </w:p>
    <w:p w14:paraId="603F5F1A" w14:textId="77777777" w:rsidR="003C5387" w:rsidRDefault="003C5387" w:rsidP="003C5387">
      <w:pPr>
        <w:spacing w:after="0" w:line="480" w:lineRule="auto"/>
        <w:rPr>
          <w:rFonts w:ascii="Times New Roman" w:hAnsi="Times New Roman"/>
          <w:b/>
          <w:sz w:val="24"/>
          <w:szCs w:val="24"/>
        </w:rPr>
      </w:pPr>
    </w:p>
    <w:p w14:paraId="7A304A60" w14:textId="77777777" w:rsidR="00EC16B3" w:rsidRDefault="00EC16B3" w:rsidP="003C5387">
      <w:pPr>
        <w:spacing w:after="0" w:line="480" w:lineRule="auto"/>
        <w:rPr>
          <w:rFonts w:ascii="Times New Roman" w:hAnsi="Times New Roman"/>
          <w:b/>
          <w:sz w:val="24"/>
          <w:szCs w:val="24"/>
        </w:rPr>
      </w:pPr>
    </w:p>
    <w:p w14:paraId="29A22E3A" w14:textId="77777777" w:rsidR="00EC16B3" w:rsidRDefault="00EC16B3" w:rsidP="003C5387">
      <w:pPr>
        <w:spacing w:after="0" w:line="480" w:lineRule="auto"/>
        <w:rPr>
          <w:rFonts w:ascii="Times New Roman" w:hAnsi="Times New Roman"/>
          <w:b/>
          <w:sz w:val="24"/>
          <w:szCs w:val="24"/>
        </w:rPr>
      </w:pPr>
    </w:p>
    <w:p w14:paraId="4DD42988" w14:textId="77777777" w:rsidR="00EC16B3" w:rsidRDefault="00EC16B3" w:rsidP="003C5387">
      <w:pPr>
        <w:spacing w:after="0" w:line="480" w:lineRule="auto"/>
        <w:rPr>
          <w:rFonts w:ascii="Times New Roman" w:hAnsi="Times New Roman"/>
          <w:b/>
          <w:sz w:val="24"/>
          <w:szCs w:val="24"/>
        </w:rPr>
      </w:pPr>
    </w:p>
    <w:p w14:paraId="5F4A24AA" w14:textId="77777777" w:rsidR="003C5387" w:rsidRDefault="003C5387" w:rsidP="003C5387">
      <w:pPr>
        <w:spacing w:after="0" w:line="480" w:lineRule="auto"/>
        <w:rPr>
          <w:rFonts w:ascii="Times New Roman" w:hAnsi="Times New Roman"/>
          <w:b/>
          <w:sz w:val="24"/>
          <w:szCs w:val="24"/>
        </w:rPr>
      </w:pPr>
      <w:r>
        <w:rPr>
          <w:rFonts w:ascii="Times New Roman" w:hAnsi="Times New Roman"/>
          <w:b/>
          <w:sz w:val="24"/>
          <w:szCs w:val="24"/>
        </w:rPr>
        <w:lastRenderedPageBreak/>
        <w:t>FINANCIAL RATIO ANALYSIS</w:t>
      </w:r>
    </w:p>
    <w:p w14:paraId="3A6D7AEE" w14:textId="77777777" w:rsidR="00414476" w:rsidRPr="00414476" w:rsidRDefault="00414476" w:rsidP="007E5DDD">
      <w:pPr>
        <w:spacing w:after="0" w:line="480" w:lineRule="auto"/>
        <w:ind w:firstLine="720"/>
        <w:rPr>
          <w:rFonts w:ascii="Times New Roman" w:hAnsi="Times New Roman"/>
          <w:sz w:val="24"/>
          <w:szCs w:val="24"/>
        </w:rPr>
      </w:pPr>
      <w:r w:rsidRPr="00414476">
        <w:rPr>
          <w:rFonts w:ascii="Times New Roman" w:hAnsi="Times New Roman"/>
          <w:sz w:val="24"/>
          <w:szCs w:val="24"/>
        </w:rPr>
        <w:t>Financial ratio</w:t>
      </w:r>
      <w:r w:rsidR="00941CE2">
        <w:rPr>
          <w:rFonts w:ascii="Times New Roman" w:hAnsi="Times New Roman"/>
          <w:sz w:val="24"/>
          <w:szCs w:val="24"/>
        </w:rPr>
        <w:t>s</w:t>
      </w:r>
      <w:r w:rsidRPr="00414476">
        <w:rPr>
          <w:rFonts w:ascii="Times New Roman" w:hAnsi="Times New Roman"/>
          <w:sz w:val="24"/>
          <w:szCs w:val="24"/>
        </w:rPr>
        <w:t xml:space="preserve"> play a </w:t>
      </w:r>
      <w:r w:rsidR="00890E12">
        <w:rPr>
          <w:rFonts w:ascii="Times New Roman" w:hAnsi="Times New Roman"/>
          <w:sz w:val="24"/>
          <w:szCs w:val="24"/>
        </w:rPr>
        <w:t>crucial</w:t>
      </w:r>
      <w:r w:rsidRPr="00414476">
        <w:rPr>
          <w:rFonts w:ascii="Times New Roman" w:hAnsi="Times New Roman"/>
          <w:sz w:val="24"/>
          <w:szCs w:val="24"/>
        </w:rPr>
        <w:t xml:space="preserve"> role in determining the relationships between different accounts in the financial statements to </w:t>
      </w:r>
      <w:r w:rsidR="006A6283">
        <w:rPr>
          <w:rFonts w:ascii="Times New Roman" w:hAnsi="Times New Roman"/>
          <w:sz w:val="24"/>
          <w:szCs w:val="24"/>
        </w:rPr>
        <w:t>conclude</w:t>
      </w:r>
      <w:r w:rsidRPr="00414476">
        <w:rPr>
          <w:rFonts w:ascii="Times New Roman" w:hAnsi="Times New Roman"/>
          <w:sz w:val="24"/>
          <w:szCs w:val="24"/>
        </w:rPr>
        <w:t xml:space="preserve"> </w:t>
      </w:r>
      <w:r w:rsidR="006A6283">
        <w:rPr>
          <w:rFonts w:ascii="Times New Roman" w:hAnsi="Times New Roman"/>
          <w:sz w:val="24"/>
          <w:szCs w:val="24"/>
        </w:rPr>
        <w:t>a company's financial health</w:t>
      </w:r>
      <w:r w:rsidR="0013312B">
        <w:rPr>
          <w:rFonts w:ascii="Times New Roman" w:hAnsi="Times New Roman"/>
          <w:sz w:val="24"/>
          <w:szCs w:val="24"/>
        </w:rPr>
        <w:t xml:space="preserve">. The ratios are constituted according to some general features that aid in classifying them into different types of </w:t>
      </w:r>
      <w:r w:rsidR="00B8656E">
        <w:rPr>
          <w:rFonts w:ascii="Times New Roman" w:hAnsi="Times New Roman"/>
          <w:sz w:val="24"/>
          <w:szCs w:val="24"/>
        </w:rPr>
        <w:t>ratios</w:t>
      </w:r>
      <w:r w:rsidR="0013312B">
        <w:rPr>
          <w:rFonts w:ascii="Times New Roman" w:hAnsi="Times New Roman"/>
          <w:sz w:val="24"/>
          <w:szCs w:val="24"/>
        </w:rPr>
        <w:t>. The categories are Liquidity ratios, gearing ratios, and profitability ratios. This paper seeks to compute various financial ratios on the 2019 and 2020 financial reports of Jury Inn Company</w:t>
      </w:r>
      <w:r w:rsidR="00B97F37">
        <w:rPr>
          <w:rFonts w:ascii="Times New Roman" w:hAnsi="Times New Roman"/>
          <w:sz w:val="24"/>
          <w:szCs w:val="24"/>
        </w:rPr>
        <w:t>.</w:t>
      </w:r>
    </w:p>
    <w:p w14:paraId="1511C8E4" w14:textId="77777777" w:rsidR="003C5387" w:rsidRPr="003F349D" w:rsidRDefault="003C5387" w:rsidP="003C5387">
      <w:pPr>
        <w:numPr>
          <w:ilvl w:val="0"/>
          <w:numId w:val="3"/>
        </w:numPr>
        <w:spacing w:after="0" w:line="480" w:lineRule="auto"/>
        <w:rPr>
          <w:rFonts w:ascii="Times New Roman" w:hAnsi="Times New Roman"/>
          <w:b/>
          <w:color w:val="FF0000"/>
          <w:sz w:val="24"/>
          <w:szCs w:val="24"/>
        </w:rPr>
      </w:pPr>
      <w:r>
        <w:rPr>
          <w:rFonts w:ascii="Times New Roman" w:hAnsi="Times New Roman"/>
          <w:b/>
          <w:sz w:val="24"/>
          <w:szCs w:val="24"/>
        </w:rPr>
        <w:t xml:space="preserve">LIQUIDITY RATIOS </w:t>
      </w:r>
    </w:p>
    <w:p w14:paraId="665490CB" w14:textId="77777777" w:rsidR="003C5387" w:rsidRDefault="003C5387" w:rsidP="007E5DDD">
      <w:pPr>
        <w:spacing w:after="0" w:line="480" w:lineRule="auto"/>
        <w:ind w:firstLine="720"/>
        <w:rPr>
          <w:rFonts w:ascii="Times New Roman" w:hAnsi="Times New Roman"/>
          <w:sz w:val="24"/>
          <w:szCs w:val="24"/>
        </w:rPr>
      </w:pPr>
      <w:r w:rsidRPr="000E13C7">
        <w:rPr>
          <w:rFonts w:ascii="Times New Roman" w:hAnsi="Times New Roman"/>
          <w:sz w:val="24"/>
          <w:szCs w:val="24"/>
        </w:rPr>
        <w:t>These ratios evaluate the company</w:t>
      </w:r>
      <w:r w:rsidR="00941CE2">
        <w:rPr>
          <w:rFonts w:ascii="Times New Roman" w:hAnsi="Times New Roman"/>
          <w:sz w:val="24"/>
          <w:szCs w:val="24"/>
        </w:rPr>
        <w:t>'</w:t>
      </w:r>
      <w:r w:rsidRPr="000E13C7">
        <w:rPr>
          <w:rFonts w:ascii="Times New Roman" w:hAnsi="Times New Roman"/>
          <w:sz w:val="24"/>
          <w:szCs w:val="24"/>
        </w:rPr>
        <w:t>s capacity to pay its current obligations from the cash generated using the current assets. The liquidity ratio consider</w:t>
      </w:r>
      <w:r w:rsidR="00941CE2">
        <w:rPr>
          <w:rFonts w:ascii="Times New Roman" w:hAnsi="Times New Roman"/>
          <w:sz w:val="24"/>
          <w:szCs w:val="24"/>
        </w:rPr>
        <w:t>s</w:t>
      </w:r>
      <w:r w:rsidRPr="000E13C7">
        <w:rPr>
          <w:rFonts w:ascii="Times New Roman" w:hAnsi="Times New Roman"/>
          <w:sz w:val="24"/>
          <w:szCs w:val="24"/>
        </w:rPr>
        <w:t xml:space="preserve"> the statement of financial position current in evaluating its ability to meet its current financial obligations. It further implies that a business has the highest </w:t>
      </w:r>
      <w:r w:rsidR="00C61C02" w:rsidRPr="000E13C7">
        <w:rPr>
          <w:rFonts w:ascii="Times New Roman" w:hAnsi="Times New Roman"/>
          <w:sz w:val="24"/>
          <w:szCs w:val="24"/>
        </w:rPr>
        <w:t>ability</w:t>
      </w:r>
      <w:r w:rsidRPr="000E13C7">
        <w:rPr>
          <w:rFonts w:ascii="Times New Roman" w:hAnsi="Times New Roman"/>
          <w:sz w:val="24"/>
          <w:szCs w:val="24"/>
        </w:rPr>
        <w:t xml:space="preserve"> to settle its cur</w:t>
      </w:r>
      <w:r w:rsidR="00C61C02">
        <w:rPr>
          <w:rFonts w:ascii="Times New Roman" w:hAnsi="Times New Roman"/>
          <w:sz w:val="24"/>
          <w:szCs w:val="24"/>
        </w:rPr>
        <w:t xml:space="preserve">rent liabilities using its </w:t>
      </w:r>
      <w:r w:rsidRPr="000E13C7">
        <w:rPr>
          <w:rFonts w:ascii="Times New Roman" w:hAnsi="Times New Roman"/>
          <w:sz w:val="24"/>
          <w:szCs w:val="24"/>
        </w:rPr>
        <w:t>liquid assets</w:t>
      </w:r>
      <w:r w:rsidR="001C407A">
        <w:rPr>
          <w:rFonts w:ascii="Times New Roman" w:hAnsi="Times New Roman"/>
          <w:sz w:val="24"/>
          <w:szCs w:val="24"/>
        </w:rPr>
        <w:t xml:space="preserve"> (</w:t>
      </w:r>
      <w:r w:rsidR="001C407A" w:rsidRPr="00F710E4">
        <w:rPr>
          <w:rFonts w:ascii="Times New Roman" w:hAnsi="Times New Roman"/>
          <w:sz w:val="24"/>
          <w:szCs w:val="24"/>
        </w:rPr>
        <w:t>Sikveland</w:t>
      </w:r>
      <w:r w:rsidR="001C407A">
        <w:rPr>
          <w:rFonts w:ascii="Times New Roman" w:hAnsi="Times New Roman"/>
          <w:sz w:val="24"/>
          <w:szCs w:val="24"/>
        </w:rPr>
        <w:t xml:space="preserve"> et al., 2022 pg.110)</w:t>
      </w:r>
      <w:r w:rsidRPr="000E13C7">
        <w:rPr>
          <w:rFonts w:ascii="Times New Roman" w:hAnsi="Times New Roman"/>
          <w:sz w:val="24"/>
          <w:szCs w:val="24"/>
        </w:rPr>
        <w:t xml:space="preserve">. The liquidity ratios aid the management with planning and budgeting operational activities to avoid running out of cash to </w:t>
      </w:r>
      <w:r w:rsidR="00890E12">
        <w:rPr>
          <w:rFonts w:ascii="Times New Roman" w:hAnsi="Times New Roman"/>
          <w:sz w:val="24"/>
          <w:szCs w:val="24"/>
        </w:rPr>
        <w:t>pay</w:t>
      </w:r>
      <w:r w:rsidRPr="000E13C7">
        <w:rPr>
          <w:rFonts w:ascii="Times New Roman" w:hAnsi="Times New Roman"/>
          <w:sz w:val="24"/>
          <w:szCs w:val="24"/>
        </w:rPr>
        <w:t xml:space="preserve"> any short</w:t>
      </w:r>
      <w:r w:rsidR="00941CE2">
        <w:rPr>
          <w:rFonts w:ascii="Times New Roman" w:hAnsi="Times New Roman"/>
          <w:sz w:val="24"/>
          <w:szCs w:val="24"/>
        </w:rPr>
        <w:t>-</w:t>
      </w:r>
      <w:r w:rsidRPr="000E13C7">
        <w:rPr>
          <w:rFonts w:ascii="Times New Roman" w:hAnsi="Times New Roman"/>
          <w:sz w:val="24"/>
          <w:szCs w:val="24"/>
        </w:rPr>
        <w:t>term obligations when due</w:t>
      </w:r>
      <w:r w:rsidR="001B486E">
        <w:rPr>
          <w:rFonts w:ascii="Times New Roman" w:hAnsi="Times New Roman"/>
          <w:sz w:val="24"/>
          <w:szCs w:val="24"/>
        </w:rPr>
        <w:t xml:space="preserve"> (Bacha,</w:t>
      </w:r>
      <w:r w:rsidR="001B486E" w:rsidRPr="007137B0">
        <w:rPr>
          <w:rFonts w:ascii="Times New Roman" w:hAnsi="Times New Roman"/>
          <w:sz w:val="24"/>
          <w:szCs w:val="24"/>
        </w:rPr>
        <w:t>2022</w:t>
      </w:r>
      <w:r w:rsidR="001B486E">
        <w:rPr>
          <w:rFonts w:ascii="Times New Roman" w:hAnsi="Times New Roman"/>
          <w:sz w:val="24"/>
          <w:szCs w:val="24"/>
        </w:rPr>
        <w:t xml:space="preserve"> pg.5)</w:t>
      </w:r>
      <w:r w:rsidRPr="000E13C7">
        <w:rPr>
          <w:rFonts w:ascii="Times New Roman" w:hAnsi="Times New Roman"/>
          <w:sz w:val="24"/>
          <w:szCs w:val="24"/>
        </w:rPr>
        <w:t>. Various liquidity ratio</w:t>
      </w:r>
      <w:r w:rsidR="00941CE2">
        <w:rPr>
          <w:rFonts w:ascii="Times New Roman" w:hAnsi="Times New Roman"/>
          <w:sz w:val="24"/>
          <w:szCs w:val="24"/>
        </w:rPr>
        <w:t>s</w:t>
      </w:r>
      <w:r w:rsidRPr="000E13C7">
        <w:rPr>
          <w:rFonts w:ascii="Times New Roman" w:hAnsi="Times New Roman"/>
          <w:sz w:val="24"/>
          <w:szCs w:val="24"/>
        </w:rPr>
        <w:t xml:space="preserve"> focus on diverse aspects of the company</w:t>
      </w:r>
      <w:r w:rsidR="00941CE2">
        <w:rPr>
          <w:rFonts w:ascii="Times New Roman" w:hAnsi="Times New Roman"/>
          <w:sz w:val="24"/>
          <w:szCs w:val="24"/>
        </w:rPr>
        <w:t>,</w:t>
      </w:r>
      <w:r w:rsidRPr="000E13C7">
        <w:rPr>
          <w:rFonts w:ascii="Times New Roman" w:hAnsi="Times New Roman"/>
          <w:sz w:val="24"/>
          <w:szCs w:val="24"/>
        </w:rPr>
        <w:t xml:space="preserve"> such as </w:t>
      </w:r>
      <w:r w:rsidR="00941CE2">
        <w:rPr>
          <w:rFonts w:ascii="Times New Roman" w:hAnsi="Times New Roman"/>
          <w:sz w:val="24"/>
          <w:szCs w:val="24"/>
        </w:rPr>
        <w:t xml:space="preserve">the </w:t>
      </w:r>
      <w:r w:rsidRPr="000E13C7">
        <w:rPr>
          <w:rFonts w:ascii="Times New Roman" w:hAnsi="Times New Roman"/>
          <w:sz w:val="24"/>
          <w:szCs w:val="24"/>
        </w:rPr>
        <w:t>current ratio, quick ratio, and working capital.</w:t>
      </w:r>
    </w:p>
    <w:p w14:paraId="55439DE7" w14:textId="77777777" w:rsidR="00F50706" w:rsidRDefault="00F50706" w:rsidP="003C5387">
      <w:pPr>
        <w:spacing w:after="0" w:line="480" w:lineRule="auto"/>
        <w:rPr>
          <w:rFonts w:ascii="Times New Roman" w:hAnsi="Times New Roman"/>
          <w:color w:val="FF0000"/>
          <w:sz w:val="24"/>
          <w:szCs w:val="24"/>
        </w:rPr>
      </w:pPr>
      <w:r>
        <w:rPr>
          <w:noProof/>
        </w:rPr>
        <w:drawing>
          <wp:inline distT="0" distB="0" distL="0" distR="0" wp14:anchorId="302DDBC3" wp14:editId="6A548906">
            <wp:extent cx="4352925" cy="256222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E0D7ED0" w14:textId="77777777" w:rsidR="00EB0312" w:rsidRPr="000E13C7" w:rsidRDefault="00EB0312" w:rsidP="003C5387">
      <w:pPr>
        <w:spacing w:after="0" w:line="480" w:lineRule="auto"/>
        <w:rPr>
          <w:rFonts w:ascii="Times New Roman" w:hAnsi="Times New Roman"/>
          <w:color w:val="FF0000"/>
          <w:sz w:val="24"/>
          <w:szCs w:val="24"/>
        </w:rPr>
      </w:pPr>
    </w:p>
    <w:p w14:paraId="06C6A784" w14:textId="77777777" w:rsidR="003C5387" w:rsidRDefault="003C5387" w:rsidP="003C5387">
      <w:pPr>
        <w:numPr>
          <w:ilvl w:val="0"/>
          <w:numId w:val="4"/>
        </w:numPr>
        <w:spacing w:after="0" w:line="480" w:lineRule="auto"/>
        <w:rPr>
          <w:rFonts w:ascii="Times New Roman" w:hAnsi="Times New Roman"/>
          <w:b/>
          <w:sz w:val="24"/>
          <w:szCs w:val="24"/>
        </w:rPr>
      </w:pPr>
      <w:r>
        <w:rPr>
          <w:rFonts w:ascii="Times New Roman" w:hAnsi="Times New Roman"/>
          <w:b/>
          <w:sz w:val="24"/>
          <w:szCs w:val="24"/>
        </w:rPr>
        <w:t>Current Ratio</w:t>
      </w:r>
    </w:p>
    <w:p w14:paraId="0E151E0A" w14:textId="77777777" w:rsidR="00E55528" w:rsidRDefault="003C5387" w:rsidP="009F1B7D">
      <w:pPr>
        <w:spacing w:after="0" w:line="480" w:lineRule="auto"/>
        <w:ind w:firstLine="720"/>
        <w:rPr>
          <w:rFonts w:ascii="Times New Roman" w:hAnsi="Times New Roman"/>
          <w:sz w:val="24"/>
          <w:szCs w:val="24"/>
        </w:rPr>
      </w:pPr>
      <w:r>
        <w:rPr>
          <w:rFonts w:ascii="Times New Roman" w:hAnsi="Times New Roman"/>
          <w:sz w:val="24"/>
          <w:szCs w:val="24"/>
        </w:rPr>
        <w:t>The c</w:t>
      </w:r>
      <w:r w:rsidRPr="00D6189D">
        <w:rPr>
          <w:rFonts w:ascii="Times New Roman" w:hAnsi="Times New Roman"/>
          <w:sz w:val="24"/>
          <w:szCs w:val="24"/>
        </w:rPr>
        <w:t xml:space="preserve">urrent </w:t>
      </w:r>
      <w:r>
        <w:rPr>
          <w:rFonts w:ascii="Times New Roman" w:hAnsi="Times New Roman"/>
          <w:sz w:val="24"/>
          <w:szCs w:val="24"/>
        </w:rPr>
        <w:t>ratio relates current liabilities with current assets. The values obtained show whether the current assets are sufficient to settle the current liabilities</w:t>
      </w:r>
      <w:r w:rsidR="001C407A">
        <w:rPr>
          <w:rFonts w:ascii="Times New Roman" w:hAnsi="Times New Roman"/>
          <w:sz w:val="24"/>
          <w:szCs w:val="24"/>
        </w:rPr>
        <w:t xml:space="preserve"> </w:t>
      </w:r>
      <w:r w:rsidR="001C407A">
        <w:rPr>
          <w:rFonts w:ascii="Times New Roman" w:eastAsiaTheme="minorEastAsia" w:hAnsi="Times New Roman"/>
          <w:sz w:val="24"/>
          <w:szCs w:val="24"/>
        </w:rPr>
        <w:t>(</w:t>
      </w:r>
      <w:r w:rsidR="001C407A">
        <w:rPr>
          <w:rFonts w:ascii="Times New Roman" w:hAnsi="Times New Roman"/>
          <w:sz w:val="24"/>
          <w:szCs w:val="24"/>
        </w:rPr>
        <w:t>Hales</w:t>
      </w:r>
      <w:r w:rsidR="001C407A" w:rsidRPr="004B4CC1">
        <w:rPr>
          <w:rFonts w:ascii="Times New Roman" w:hAnsi="Times New Roman"/>
          <w:sz w:val="24"/>
          <w:szCs w:val="24"/>
        </w:rPr>
        <w:t>, 2011</w:t>
      </w:r>
      <w:r w:rsidR="001C407A">
        <w:rPr>
          <w:rFonts w:ascii="Times New Roman" w:hAnsi="Times New Roman"/>
          <w:sz w:val="24"/>
          <w:szCs w:val="24"/>
        </w:rPr>
        <w:t>)</w:t>
      </w:r>
      <w:r>
        <w:rPr>
          <w:rFonts w:ascii="Times New Roman" w:hAnsi="Times New Roman"/>
          <w:sz w:val="24"/>
          <w:szCs w:val="24"/>
        </w:rPr>
        <w:t xml:space="preserve">. It is </w:t>
      </w:r>
      <w:r w:rsidR="00EB0312">
        <w:rPr>
          <w:rFonts w:ascii="Times New Roman" w:hAnsi="Times New Roman"/>
          <w:sz w:val="24"/>
          <w:szCs w:val="24"/>
        </w:rPr>
        <w:t>calculated</w:t>
      </w:r>
      <w:r>
        <w:rPr>
          <w:rFonts w:ascii="Times New Roman" w:hAnsi="Times New Roman"/>
          <w:sz w:val="24"/>
          <w:szCs w:val="24"/>
        </w:rPr>
        <w:t xml:space="preserve"> as follows: </w:t>
      </w:r>
    </w:p>
    <w:p w14:paraId="5B2E2A1E" w14:textId="77777777" w:rsidR="003C5387" w:rsidRDefault="00E55528" w:rsidP="00E55528">
      <w:pPr>
        <w:spacing w:after="0" w:line="480" w:lineRule="auto"/>
        <w:rPr>
          <w:rFonts w:ascii="Times New Roman" w:eastAsiaTheme="minorEastAsia" w:hAnsi="Times New Roman"/>
          <w:sz w:val="24"/>
          <w:szCs w:val="24"/>
        </w:rPr>
      </w:pPr>
      <w:r>
        <w:rPr>
          <w:rFonts w:ascii="Times New Roman" w:hAnsi="Times New Roman"/>
          <w:sz w:val="24"/>
          <w:szCs w:val="24"/>
        </w:rPr>
        <w:t xml:space="preserve"> </w:t>
      </w:r>
      <m:oMath>
        <m:r>
          <m:rPr>
            <m:sty m:val="p"/>
          </m:rPr>
          <w:rPr>
            <w:rFonts w:ascii="Cambria Math" w:hAnsi="Cambria Math" w:cs="Times New Roman"/>
            <w:sz w:val="24"/>
            <w:szCs w:val="24"/>
          </w:rPr>
          <m:t>Current ratio=</m:t>
        </m:r>
        <m:f>
          <m:fPr>
            <m:ctrlPr>
              <w:rPr>
                <w:rFonts w:ascii="Cambria Math" w:hAnsi="Cambria Math" w:cs="Times New Roman"/>
                <w:sz w:val="24"/>
                <w:szCs w:val="24"/>
              </w:rPr>
            </m:ctrlPr>
          </m:fPr>
          <m:num>
            <m:r>
              <m:rPr>
                <m:sty m:val="p"/>
              </m:rPr>
              <w:rPr>
                <w:rFonts w:ascii="Cambria Math" w:hAnsi="Cambria Math" w:cs="Times New Roman"/>
                <w:sz w:val="24"/>
                <w:szCs w:val="24"/>
              </w:rPr>
              <m:t>C.Assets</m:t>
            </m:r>
          </m:num>
          <m:den>
            <m:r>
              <m:rPr>
                <m:sty m:val="p"/>
              </m:rPr>
              <w:rPr>
                <w:rFonts w:ascii="Cambria Math" w:hAnsi="Cambria Math" w:cs="Times New Roman"/>
                <w:sz w:val="24"/>
                <w:szCs w:val="24"/>
              </w:rPr>
              <m:t>C.Liabilities</m:t>
            </m:r>
          </m:den>
        </m:f>
      </m:oMath>
    </w:p>
    <w:p w14:paraId="15129B7D" w14:textId="77777777" w:rsidR="00E55528" w:rsidRDefault="00E55528" w:rsidP="00E55528">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The curre</w:t>
      </w:r>
      <w:r w:rsidR="00BE7C76">
        <w:rPr>
          <w:rFonts w:ascii="Times New Roman" w:eastAsiaTheme="minorEastAsia" w:hAnsi="Times New Roman"/>
          <w:sz w:val="24"/>
          <w:szCs w:val="24"/>
        </w:rPr>
        <w:t>nt ratio for Jury Inn Company for the year</w:t>
      </w:r>
      <w:r w:rsidR="00941CE2">
        <w:rPr>
          <w:rFonts w:ascii="Times New Roman" w:eastAsiaTheme="minorEastAsia" w:hAnsi="Times New Roman"/>
          <w:sz w:val="24"/>
          <w:szCs w:val="24"/>
        </w:rPr>
        <w:t>s</w:t>
      </w:r>
      <w:r w:rsidR="00BE7C76">
        <w:rPr>
          <w:rFonts w:ascii="Times New Roman" w:eastAsiaTheme="minorEastAsia" w:hAnsi="Times New Roman"/>
          <w:sz w:val="24"/>
          <w:szCs w:val="24"/>
        </w:rPr>
        <w:t xml:space="preserve"> 2019 and 2020 is</w:t>
      </w:r>
      <w:r>
        <w:rPr>
          <w:rFonts w:ascii="Times New Roman" w:eastAsiaTheme="minorEastAsia" w:hAnsi="Times New Roman"/>
          <w:sz w:val="24"/>
          <w:szCs w:val="24"/>
        </w:rPr>
        <w:t>:</w:t>
      </w:r>
    </w:p>
    <w:p w14:paraId="05E3D50B" w14:textId="77777777" w:rsidR="00BE7C76" w:rsidRPr="00BE7C76" w:rsidRDefault="00903B56" w:rsidP="00BE7C76">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Current ratio:2019=</m:t>
        </m:r>
        <m:f>
          <m:fPr>
            <m:ctrlPr>
              <w:rPr>
                <w:rFonts w:ascii="Cambria Math" w:hAnsi="Cambria Math" w:cs="Times New Roman"/>
                <w:sz w:val="24"/>
                <w:szCs w:val="24"/>
              </w:rPr>
            </m:ctrlPr>
          </m:fPr>
          <m:num>
            <m:r>
              <m:rPr>
                <m:sty m:val="p"/>
              </m:rPr>
              <w:rPr>
                <w:rFonts w:ascii="Cambria Math" w:hAnsi="Cambria Math" w:cs="Times New Roman"/>
                <w:sz w:val="24"/>
                <w:szCs w:val="24"/>
              </w:rPr>
              <m:t>3065</m:t>
            </m:r>
          </m:num>
          <m:den>
            <m:r>
              <m:rPr>
                <m:sty m:val="p"/>
              </m:rPr>
              <w:rPr>
                <w:rFonts w:ascii="Cambria Math" w:hAnsi="Cambria Math" w:cs="Times New Roman"/>
                <w:sz w:val="24"/>
                <w:szCs w:val="24"/>
              </w:rPr>
              <m:t>1339</m:t>
            </m:r>
          </m:den>
        </m:f>
        <m:r>
          <w:rPr>
            <w:rFonts w:ascii="Cambria Math" w:hAnsi="Cambria Math" w:cs="Times New Roman"/>
            <w:sz w:val="24"/>
            <w:szCs w:val="24"/>
          </w:rPr>
          <m:t>=2.29</m:t>
        </m:r>
      </m:oMath>
    </w:p>
    <w:p w14:paraId="1070B72E" w14:textId="77777777" w:rsidR="00BE7C76" w:rsidRDefault="00903B56" w:rsidP="00BE7C76">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Current ratio:2020=</m:t>
        </m:r>
        <m:f>
          <m:fPr>
            <m:ctrlPr>
              <w:rPr>
                <w:rFonts w:ascii="Cambria Math" w:hAnsi="Cambria Math" w:cs="Times New Roman"/>
                <w:sz w:val="24"/>
                <w:szCs w:val="24"/>
              </w:rPr>
            </m:ctrlPr>
          </m:fPr>
          <m:num>
            <m:r>
              <w:rPr>
                <w:rFonts w:ascii="Cambria Math" w:hAnsi="Cambria Math" w:cs="Times New Roman"/>
                <w:sz w:val="24"/>
                <w:szCs w:val="24"/>
              </w:rPr>
              <m:t>3240</m:t>
            </m:r>
          </m:num>
          <m:den>
            <m:r>
              <m:rPr>
                <m:sty m:val="p"/>
              </m:rPr>
              <w:rPr>
                <w:rFonts w:ascii="Cambria Math" w:hAnsi="Cambria Math" w:cs="Times New Roman"/>
                <w:sz w:val="24"/>
                <w:szCs w:val="24"/>
              </w:rPr>
              <m:t>1616</m:t>
            </m:r>
          </m:den>
        </m:f>
        <m:r>
          <w:rPr>
            <w:rFonts w:ascii="Cambria Math" w:hAnsi="Cambria Math" w:cs="Times New Roman"/>
            <w:sz w:val="24"/>
            <w:szCs w:val="24"/>
          </w:rPr>
          <m:t>=2.00</m:t>
        </m:r>
      </m:oMath>
    </w:p>
    <w:p w14:paraId="4F300B52" w14:textId="77777777" w:rsidR="003C5387" w:rsidRPr="00186CE3" w:rsidRDefault="00AA25C4" w:rsidP="009F1B7D">
      <w:pPr>
        <w:spacing w:after="0" w:line="480" w:lineRule="auto"/>
        <w:ind w:firstLine="720"/>
        <w:rPr>
          <w:rFonts w:ascii="Times New Roman" w:eastAsiaTheme="minorEastAsia" w:hAnsi="Times New Roman"/>
          <w:sz w:val="24"/>
          <w:szCs w:val="24"/>
        </w:rPr>
      </w:pPr>
      <w:r>
        <w:rPr>
          <w:rFonts w:ascii="Times New Roman" w:eastAsiaTheme="minorEastAsia" w:hAnsi="Times New Roman"/>
          <w:sz w:val="24"/>
          <w:szCs w:val="24"/>
        </w:rPr>
        <w:t>The above</w:t>
      </w:r>
      <w:r w:rsidR="00941CE2">
        <w:rPr>
          <w:rFonts w:ascii="Times New Roman" w:eastAsiaTheme="minorEastAsia" w:hAnsi="Times New Roman"/>
          <w:sz w:val="24"/>
          <w:szCs w:val="24"/>
        </w:rPr>
        <w:t>-</w:t>
      </w:r>
      <w:r>
        <w:rPr>
          <w:rFonts w:ascii="Times New Roman" w:eastAsiaTheme="minorEastAsia" w:hAnsi="Times New Roman"/>
          <w:sz w:val="24"/>
          <w:szCs w:val="24"/>
        </w:rPr>
        <w:t>computed ratio indicate</w:t>
      </w:r>
      <w:r w:rsidR="00941CE2">
        <w:rPr>
          <w:rFonts w:ascii="Times New Roman" w:eastAsiaTheme="minorEastAsia" w:hAnsi="Times New Roman"/>
          <w:sz w:val="24"/>
          <w:szCs w:val="24"/>
        </w:rPr>
        <w:t>s</w:t>
      </w:r>
      <w:r>
        <w:rPr>
          <w:rFonts w:ascii="Times New Roman" w:eastAsiaTheme="minorEastAsia" w:hAnsi="Times New Roman"/>
          <w:sz w:val="24"/>
          <w:szCs w:val="24"/>
        </w:rPr>
        <w:t xml:space="preserve"> the abilities of Jury Inn Company. Both ratios of 2019 and 2020 are above on</w:t>
      </w:r>
      <w:r w:rsidR="00BA0A0C">
        <w:rPr>
          <w:rFonts w:ascii="Times New Roman" w:eastAsiaTheme="minorEastAsia" w:hAnsi="Times New Roman"/>
          <w:sz w:val="24"/>
          <w:szCs w:val="24"/>
        </w:rPr>
        <w:t>e</w:t>
      </w:r>
      <w:r w:rsidR="00941CE2">
        <w:rPr>
          <w:rFonts w:ascii="Times New Roman" w:eastAsiaTheme="minorEastAsia" w:hAnsi="Times New Roman"/>
          <w:sz w:val="24"/>
          <w:szCs w:val="24"/>
        </w:rPr>
        <w:t>,</w:t>
      </w:r>
      <w:r>
        <w:rPr>
          <w:rFonts w:ascii="Times New Roman" w:eastAsiaTheme="minorEastAsia" w:hAnsi="Times New Roman"/>
          <w:sz w:val="24"/>
          <w:szCs w:val="24"/>
        </w:rPr>
        <w:t xml:space="preserve"> </w:t>
      </w:r>
      <w:r w:rsidR="00890E12">
        <w:rPr>
          <w:rFonts w:ascii="Times New Roman" w:eastAsiaTheme="minorEastAsia" w:hAnsi="Times New Roman"/>
          <w:sz w:val="24"/>
          <w:szCs w:val="24"/>
        </w:rPr>
        <w:t>mean</w:t>
      </w:r>
      <w:r>
        <w:rPr>
          <w:rFonts w:ascii="Times New Roman" w:eastAsiaTheme="minorEastAsia" w:hAnsi="Times New Roman"/>
          <w:sz w:val="24"/>
          <w:szCs w:val="24"/>
        </w:rPr>
        <w:t xml:space="preserve">ing that the current assets </w:t>
      </w:r>
      <w:r w:rsidR="006A6283">
        <w:rPr>
          <w:rFonts w:ascii="Times New Roman" w:eastAsiaTheme="minorEastAsia" w:hAnsi="Times New Roman"/>
          <w:sz w:val="24"/>
          <w:szCs w:val="24"/>
        </w:rPr>
        <w:t>can</w:t>
      </w:r>
      <w:r>
        <w:rPr>
          <w:rFonts w:ascii="Times New Roman" w:eastAsiaTheme="minorEastAsia" w:hAnsi="Times New Roman"/>
          <w:sz w:val="24"/>
          <w:szCs w:val="24"/>
        </w:rPr>
        <w:t xml:space="preserve"> cover all obligations. Despite a slight decreasing trend of the ratio by 0.29, Jury Inn Company shows positive results of no liquidity problems as the current assets exceed the current liabilities.</w:t>
      </w:r>
    </w:p>
    <w:p w14:paraId="012F17B1" w14:textId="77777777" w:rsidR="003C5387" w:rsidRDefault="003C5387" w:rsidP="003C5387">
      <w:pPr>
        <w:numPr>
          <w:ilvl w:val="0"/>
          <w:numId w:val="4"/>
        </w:numPr>
        <w:spacing w:after="0" w:line="480" w:lineRule="auto"/>
        <w:rPr>
          <w:rFonts w:ascii="Times New Roman" w:hAnsi="Times New Roman"/>
          <w:b/>
          <w:sz w:val="24"/>
          <w:szCs w:val="24"/>
        </w:rPr>
      </w:pPr>
      <w:r w:rsidRPr="00B62F0C">
        <w:rPr>
          <w:rFonts w:ascii="Times New Roman" w:hAnsi="Times New Roman"/>
          <w:b/>
          <w:sz w:val="24"/>
          <w:szCs w:val="24"/>
        </w:rPr>
        <w:t>Quick Ratio</w:t>
      </w:r>
    </w:p>
    <w:p w14:paraId="06AC9F0C" w14:textId="77777777" w:rsidR="003C5387" w:rsidRDefault="003C5387" w:rsidP="00CA379B">
      <w:pPr>
        <w:spacing w:after="0" w:line="480" w:lineRule="auto"/>
        <w:ind w:firstLine="720"/>
        <w:rPr>
          <w:rFonts w:ascii="Times New Roman" w:hAnsi="Times New Roman"/>
          <w:sz w:val="24"/>
          <w:szCs w:val="24"/>
        </w:rPr>
      </w:pPr>
      <w:r w:rsidRPr="00630618">
        <w:rPr>
          <w:rFonts w:ascii="Times New Roman" w:hAnsi="Times New Roman"/>
          <w:sz w:val="24"/>
          <w:szCs w:val="24"/>
        </w:rPr>
        <w:t xml:space="preserve">The Quick ratio </w:t>
      </w:r>
      <w:r w:rsidR="0056596F" w:rsidRPr="00630618">
        <w:rPr>
          <w:rFonts w:ascii="Times New Roman" w:hAnsi="Times New Roman"/>
          <w:sz w:val="24"/>
          <w:szCs w:val="24"/>
        </w:rPr>
        <w:t>defines</w:t>
      </w:r>
      <w:r w:rsidR="0056596F">
        <w:rPr>
          <w:rFonts w:ascii="Times New Roman" w:hAnsi="Times New Roman"/>
          <w:sz w:val="24"/>
          <w:szCs w:val="24"/>
        </w:rPr>
        <w:t xml:space="preserve"> how well a company can </w:t>
      </w:r>
      <w:r w:rsidRPr="00630618">
        <w:rPr>
          <w:rFonts w:ascii="Times New Roman" w:hAnsi="Times New Roman"/>
          <w:sz w:val="24"/>
          <w:szCs w:val="24"/>
        </w:rPr>
        <w:t xml:space="preserve">meet its </w:t>
      </w:r>
      <w:r w:rsidR="0056596F" w:rsidRPr="00630618">
        <w:rPr>
          <w:rFonts w:ascii="Times New Roman" w:hAnsi="Times New Roman"/>
          <w:sz w:val="24"/>
          <w:szCs w:val="24"/>
        </w:rPr>
        <w:t>short</w:t>
      </w:r>
      <w:r w:rsidR="0056596F">
        <w:rPr>
          <w:rFonts w:ascii="Times New Roman" w:hAnsi="Times New Roman"/>
          <w:sz w:val="24"/>
          <w:szCs w:val="24"/>
        </w:rPr>
        <w:t>-</w:t>
      </w:r>
      <w:r w:rsidR="0056596F" w:rsidRPr="00630618">
        <w:rPr>
          <w:rFonts w:ascii="Times New Roman" w:hAnsi="Times New Roman"/>
          <w:sz w:val="24"/>
          <w:szCs w:val="24"/>
        </w:rPr>
        <w:t>range</w:t>
      </w:r>
      <w:r w:rsidRPr="00630618">
        <w:rPr>
          <w:rFonts w:ascii="Times New Roman" w:hAnsi="Times New Roman"/>
          <w:sz w:val="24"/>
          <w:szCs w:val="24"/>
        </w:rPr>
        <w:t xml:space="preserve"> financial </w:t>
      </w:r>
      <w:r w:rsidR="0056596F" w:rsidRPr="00630618">
        <w:rPr>
          <w:rFonts w:ascii="Times New Roman" w:hAnsi="Times New Roman"/>
          <w:sz w:val="24"/>
          <w:szCs w:val="24"/>
        </w:rPr>
        <w:t>debts</w:t>
      </w:r>
      <w:r w:rsidRPr="00630618">
        <w:rPr>
          <w:rFonts w:ascii="Times New Roman" w:hAnsi="Times New Roman"/>
          <w:sz w:val="24"/>
          <w:szCs w:val="24"/>
        </w:rPr>
        <w:t xml:space="preserve">. The </w:t>
      </w:r>
      <w:r w:rsidR="00890E12">
        <w:rPr>
          <w:rFonts w:ascii="Times New Roman" w:hAnsi="Times New Roman"/>
          <w:sz w:val="24"/>
          <w:szCs w:val="24"/>
        </w:rPr>
        <w:t>standard</w:t>
      </w:r>
      <w:r w:rsidRPr="00630618">
        <w:rPr>
          <w:rFonts w:ascii="Times New Roman" w:hAnsi="Times New Roman"/>
          <w:sz w:val="24"/>
          <w:szCs w:val="24"/>
        </w:rPr>
        <w:t xml:space="preserve"> rule of thumb says that </w:t>
      </w:r>
      <w:r w:rsidR="00D33441" w:rsidRPr="00630618">
        <w:rPr>
          <w:rFonts w:ascii="Times New Roman" w:hAnsi="Times New Roman"/>
          <w:sz w:val="24"/>
          <w:szCs w:val="24"/>
        </w:rPr>
        <w:t>businesses</w:t>
      </w:r>
      <w:r w:rsidR="00D33441">
        <w:rPr>
          <w:rFonts w:ascii="Times New Roman" w:hAnsi="Times New Roman"/>
          <w:sz w:val="24"/>
          <w:szCs w:val="24"/>
        </w:rPr>
        <w:t xml:space="preserve"> with a quick ratio </w:t>
      </w:r>
      <w:r w:rsidR="00D33441" w:rsidRPr="00630618">
        <w:rPr>
          <w:rFonts w:ascii="Times New Roman" w:hAnsi="Times New Roman"/>
          <w:sz w:val="24"/>
          <w:szCs w:val="24"/>
        </w:rPr>
        <w:t>superior</w:t>
      </w:r>
      <w:r w:rsidRPr="00630618">
        <w:rPr>
          <w:rFonts w:ascii="Times New Roman" w:hAnsi="Times New Roman"/>
          <w:sz w:val="24"/>
          <w:szCs w:val="24"/>
        </w:rPr>
        <w:t xml:space="preserve"> </w:t>
      </w:r>
      <w:r w:rsidR="002324AE">
        <w:rPr>
          <w:rFonts w:ascii="Times New Roman" w:hAnsi="Times New Roman"/>
          <w:sz w:val="24"/>
          <w:szCs w:val="24"/>
        </w:rPr>
        <w:t>to</w:t>
      </w:r>
      <w:r w:rsidRPr="00630618">
        <w:rPr>
          <w:rFonts w:ascii="Times New Roman" w:hAnsi="Times New Roman"/>
          <w:sz w:val="24"/>
          <w:szCs w:val="24"/>
        </w:rPr>
        <w:t xml:space="preserve"> one are </w:t>
      </w:r>
      <w:r w:rsidR="00D33441" w:rsidRPr="00630618">
        <w:rPr>
          <w:rFonts w:ascii="Times New Roman" w:hAnsi="Times New Roman"/>
          <w:sz w:val="24"/>
          <w:szCs w:val="24"/>
        </w:rPr>
        <w:t>suitably</w:t>
      </w:r>
      <w:r w:rsidR="00D33441">
        <w:rPr>
          <w:rFonts w:ascii="Times New Roman" w:hAnsi="Times New Roman"/>
          <w:sz w:val="24"/>
          <w:szCs w:val="24"/>
        </w:rPr>
        <w:t xml:space="preserve"> able to realize </w:t>
      </w:r>
      <w:r w:rsidRPr="00630618">
        <w:rPr>
          <w:rFonts w:ascii="Times New Roman" w:hAnsi="Times New Roman"/>
          <w:sz w:val="24"/>
          <w:szCs w:val="24"/>
        </w:rPr>
        <w:t>their short</w:t>
      </w:r>
      <w:r w:rsidR="00941CE2">
        <w:rPr>
          <w:rFonts w:ascii="Times New Roman" w:hAnsi="Times New Roman"/>
          <w:sz w:val="24"/>
          <w:szCs w:val="24"/>
        </w:rPr>
        <w:t>-</w:t>
      </w:r>
      <w:r w:rsidRPr="00630618">
        <w:rPr>
          <w:rFonts w:ascii="Times New Roman" w:hAnsi="Times New Roman"/>
          <w:sz w:val="24"/>
          <w:szCs w:val="24"/>
        </w:rPr>
        <w:t>term obligations</w:t>
      </w:r>
      <w:r>
        <w:rPr>
          <w:rFonts w:ascii="Times New Roman" w:hAnsi="Times New Roman"/>
          <w:sz w:val="24"/>
          <w:szCs w:val="24"/>
        </w:rPr>
        <w:t>.</w:t>
      </w:r>
    </w:p>
    <w:p w14:paraId="275E3640" w14:textId="77777777" w:rsidR="00131890" w:rsidRPr="00131890" w:rsidRDefault="00131890" w:rsidP="003C5387">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The quick ratio for Jury Inn Company for the year</w:t>
      </w:r>
      <w:r w:rsidR="00941CE2">
        <w:rPr>
          <w:rFonts w:ascii="Times New Roman" w:eastAsiaTheme="minorEastAsia" w:hAnsi="Times New Roman"/>
          <w:sz w:val="24"/>
          <w:szCs w:val="24"/>
        </w:rPr>
        <w:t>s</w:t>
      </w:r>
      <w:r>
        <w:rPr>
          <w:rFonts w:ascii="Times New Roman" w:eastAsiaTheme="minorEastAsia" w:hAnsi="Times New Roman"/>
          <w:sz w:val="24"/>
          <w:szCs w:val="24"/>
        </w:rPr>
        <w:t xml:space="preserve"> 2019 and 2020 is:</w:t>
      </w:r>
    </w:p>
    <w:p w14:paraId="6453FEA4" w14:textId="77777777" w:rsidR="003C5387" w:rsidRPr="00A52570" w:rsidRDefault="00131890" w:rsidP="003C5387">
      <w:pPr>
        <w:rPr>
          <w:rFonts w:ascii="Times New Roman" w:eastAsiaTheme="minorEastAsia" w:hAnsi="Times New Roman" w:cs="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Quick  ratio=</m:t>
        </m:r>
        <m:f>
          <m:fPr>
            <m:ctrlPr>
              <w:rPr>
                <w:rFonts w:ascii="Cambria Math" w:hAnsi="Cambria Math" w:cs="Times New Roman"/>
                <w:sz w:val="24"/>
                <w:szCs w:val="24"/>
              </w:rPr>
            </m:ctrlPr>
          </m:fPr>
          <m:num>
            <m:r>
              <m:rPr>
                <m:sty m:val="p"/>
              </m:rPr>
              <w:rPr>
                <w:rFonts w:ascii="Cambria Math" w:hAnsi="Cambria Math" w:cs="Times New Roman"/>
                <w:sz w:val="24"/>
                <w:szCs w:val="24"/>
              </w:rPr>
              <m:t>Total C.A-Inventory</m:t>
            </m:r>
          </m:num>
          <m:den>
            <m:r>
              <m:rPr>
                <m:sty m:val="p"/>
              </m:rPr>
              <w:rPr>
                <w:rFonts w:ascii="Cambria Math" w:hAnsi="Cambria Math" w:cs="Times New Roman"/>
                <w:sz w:val="24"/>
                <w:szCs w:val="24"/>
              </w:rPr>
              <m:t>C.L</m:t>
            </m:r>
          </m:den>
        </m:f>
      </m:oMath>
    </w:p>
    <w:p w14:paraId="055CC36B" w14:textId="77777777" w:rsidR="00131890" w:rsidRDefault="00131890" w:rsidP="00A52570">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m:oMath>
        <m:r>
          <m:rPr>
            <m:sty m:val="p"/>
          </m:rPr>
          <w:rPr>
            <w:rFonts w:ascii="Cambria Math" w:hAnsi="Cambria Math" w:cs="Times New Roman"/>
            <w:sz w:val="24"/>
            <w:szCs w:val="24"/>
          </w:rPr>
          <m:t>Q.R:2019=</m:t>
        </m:r>
        <m:f>
          <m:fPr>
            <m:ctrlPr>
              <w:rPr>
                <w:rFonts w:ascii="Cambria Math" w:hAnsi="Cambria Math" w:cs="Times New Roman"/>
                <w:sz w:val="24"/>
                <w:szCs w:val="24"/>
              </w:rPr>
            </m:ctrlPr>
          </m:fPr>
          <m:num>
            <m:r>
              <m:rPr>
                <m:sty m:val="p"/>
              </m:rPr>
              <w:rPr>
                <w:rFonts w:ascii="Cambria Math" w:hAnsi="Cambria Math" w:cs="Times New Roman"/>
                <w:sz w:val="24"/>
                <w:szCs w:val="24"/>
              </w:rPr>
              <m:t>3065-1450</m:t>
            </m:r>
          </m:num>
          <m:den>
            <m:r>
              <m:rPr>
                <m:sty m:val="p"/>
              </m:rPr>
              <w:rPr>
                <w:rFonts w:ascii="Cambria Math" w:hAnsi="Cambria Math" w:cs="Times New Roman"/>
                <w:sz w:val="24"/>
                <w:szCs w:val="24"/>
              </w:rPr>
              <m:t>1339</m:t>
            </m:r>
          </m:den>
        </m:f>
        <m:r>
          <w:rPr>
            <w:rFonts w:ascii="Cambria Math" w:hAnsi="Cambria Math" w:cs="Times New Roman"/>
            <w:sz w:val="24"/>
            <w:szCs w:val="24"/>
          </w:rPr>
          <m:t>=1.21</m:t>
        </m:r>
      </m:oMath>
    </w:p>
    <w:p w14:paraId="52C195F8" w14:textId="77777777" w:rsidR="003C5387" w:rsidRDefault="00131890" w:rsidP="0033528B">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m:oMath>
        <m:r>
          <m:rPr>
            <m:sty m:val="p"/>
          </m:rPr>
          <w:rPr>
            <w:rFonts w:ascii="Cambria Math" w:hAnsi="Cambria Math" w:cs="Times New Roman"/>
            <w:sz w:val="24"/>
            <w:szCs w:val="24"/>
          </w:rPr>
          <m:t>Q.R:2020=</m:t>
        </m:r>
        <m:f>
          <m:fPr>
            <m:ctrlPr>
              <w:rPr>
                <w:rFonts w:ascii="Cambria Math" w:hAnsi="Cambria Math" w:cs="Times New Roman"/>
                <w:sz w:val="24"/>
                <w:szCs w:val="24"/>
              </w:rPr>
            </m:ctrlPr>
          </m:fPr>
          <m:num>
            <m:r>
              <m:rPr>
                <m:sty m:val="p"/>
              </m:rPr>
              <w:rPr>
                <w:rFonts w:ascii="Cambria Math" w:hAnsi="Cambria Math" w:cs="Times New Roman"/>
                <w:sz w:val="24"/>
                <w:szCs w:val="24"/>
              </w:rPr>
              <m:t>3240-1420</m:t>
            </m:r>
          </m:num>
          <m:den>
            <m:r>
              <m:rPr>
                <m:sty m:val="p"/>
              </m:rPr>
              <w:rPr>
                <w:rFonts w:ascii="Cambria Math" w:hAnsi="Cambria Math" w:cs="Times New Roman"/>
                <w:sz w:val="24"/>
                <w:szCs w:val="24"/>
              </w:rPr>
              <m:t>1616</m:t>
            </m:r>
          </m:den>
        </m:f>
        <m:r>
          <w:rPr>
            <w:rFonts w:ascii="Cambria Math" w:hAnsi="Cambria Math" w:cs="Times New Roman"/>
            <w:sz w:val="24"/>
            <w:szCs w:val="24"/>
          </w:rPr>
          <m:t>=1.13</m:t>
        </m:r>
      </m:oMath>
    </w:p>
    <w:p w14:paraId="67A32A7A" w14:textId="77777777" w:rsidR="001555EA" w:rsidRPr="001555EA" w:rsidRDefault="001555EA" w:rsidP="00CA379B">
      <w:pPr>
        <w:spacing w:after="0" w:line="480" w:lineRule="auto"/>
        <w:ind w:firstLine="720"/>
        <w:rPr>
          <w:rFonts w:ascii="Times New Roman" w:eastAsiaTheme="minorEastAsia" w:hAnsi="Times New Roman" w:cs="Times New Roman"/>
          <w:sz w:val="24"/>
          <w:szCs w:val="24"/>
        </w:rPr>
      </w:pPr>
      <w:r w:rsidRPr="001555EA">
        <w:rPr>
          <w:rFonts w:ascii="Times New Roman" w:eastAsiaTheme="minorEastAsia" w:hAnsi="Times New Roman" w:cs="Times New Roman"/>
          <w:sz w:val="24"/>
          <w:szCs w:val="24"/>
        </w:rPr>
        <w:lastRenderedPageBreak/>
        <w:t xml:space="preserve">Jury Inn </w:t>
      </w:r>
      <w:r w:rsidR="002324AE">
        <w:rPr>
          <w:rFonts w:ascii="Times New Roman" w:eastAsiaTheme="minorEastAsia" w:hAnsi="Times New Roman" w:cs="Times New Roman"/>
          <w:sz w:val="24"/>
          <w:szCs w:val="24"/>
        </w:rPr>
        <w:t>Company is in a position to accomplish</w:t>
      </w:r>
      <w:r w:rsidRPr="001555EA">
        <w:rPr>
          <w:rFonts w:ascii="Times New Roman" w:eastAsiaTheme="minorEastAsia" w:hAnsi="Times New Roman" w:cs="Times New Roman"/>
          <w:sz w:val="24"/>
          <w:szCs w:val="24"/>
        </w:rPr>
        <w:t xml:space="preserve"> its </w:t>
      </w:r>
      <w:r w:rsidR="002324AE" w:rsidRPr="001555EA">
        <w:rPr>
          <w:rFonts w:ascii="Times New Roman" w:eastAsiaTheme="minorEastAsia" w:hAnsi="Times New Roman" w:cs="Times New Roman"/>
          <w:sz w:val="24"/>
          <w:szCs w:val="24"/>
        </w:rPr>
        <w:t>immed</w:t>
      </w:r>
      <w:r w:rsidR="002324AE">
        <w:rPr>
          <w:rFonts w:ascii="Times New Roman" w:eastAsiaTheme="minorEastAsia" w:hAnsi="Times New Roman" w:cs="Times New Roman"/>
          <w:sz w:val="24"/>
          <w:szCs w:val="24"/>
        </w:rPr>
        <w:t>i</w:t>
      </w:r>
      <w:r w:rsidR="002324AE" w:rsidRPr="001555EA">
        <w:rPr>
          <w:rFonts w:ascii="Times New Roman" w:eastAsiaTheme="minorEastAsia" w:hAnsi="Times New Roman" w:cs="Times New Roman"/>
          <w:sz w:val="24"/>
          <w:szCs w:val="24"/>
        </w:rPr>
        <w:t>ate</w:t>
      </w:r>
      <w:r w:rsidRPr="001555EA">
        <w:rPr>
          <w:rFonts w:ascii="Times New Roman" w:eastAsiaTheme="minorEastAsia" w:hAnsi="Times New Roman" w:cs="Times New Roman"/>
          <w:sz w:val="24"/>
          <w:szCs w:val="24"/>
        </w:rPr>
        <w:t xml:space="preserve"> obligations as it has recorded a quick ratio of greater than one in both years. </w:t>
      </w:r>
      <w:r w:rsidR="006A6283">
        <w:rPr>
          <w:rFonts w:ascii="Times New Roman" w:eastAsiaTheme="minorEastAsia" w:hAnsi="Times New Roman" w:cs="Times New Roman"/>
          <w:sz w:val="24"/>
          <w:szCs w:val="24"/>
        </w:rPr>
        <w:t>A decreasing trend experienced from 1.21 to 1.13</w:t>
      </w:r>
      <w:r w:rsidR="00652205">
        <w:rPr>
          <w:rFonts w:ascii="Times New Roman" w:eastAsiaTheme="minorEastAsia" w:hAnsi="Times New Roman" w:cs="Times New Roman"/>
          <w:sz w:val="24"/>
          <w:szCs w:val="24"/>
        </w:rPr>
        <w:t xml:space="preserve"> p</w:t>
      </w:r>
      <w:r w:rsidRPr="001555EA">
        <w:rPr>
          <w:rFonts w:ascii="Times New Roman" w:eastAsiaTheme="minorEastAsia" w:hAnsi="Times New Roman" w:cs="Times New Roman"/>
          <w:sz w:val="24"/>
          <w:szCs w:val="24"/>
        </w:rPr>
        <w:t>ut</w:t>
      </w:r>
      <w:r w:rsidR="00652205">
        <w:rPr>
          <w:rFonts w:ascii="Times New Roman" w:eastAsiaTheme="minorEastAsia" w:hAnsi="Times New Roman" w:cs="Times New Roman"/>
          <w:sz w:val="24"/>
          <w:szCs w:val="24"/>
        </w:rPr>
        <w:t>s</w:t>
      </w:r>
      <w:r w:rsidRPr="001555EA">
        <w:rPr>
          <w:rFonts w:ascii="Times New Roman" w:eastAsiaTheme="minorEastAsia" w:hAnsi="Times New Roman" w:cs="Times New Roman"/>
          <w:sz w:val="24"/>
          <w:szCs w:val="24"/>
        </w:rPr>
        <w:t xml:space="preserve"> Jury Inn at risk of progressing towards a ratio of less than one. The decreasing ratio can be explained by the incre</w:t>
      </w:r>
      <w:r w:rsidR="0066619E">
        <w:rPr>
          <w:rFonts w:ascii="Times New Roman" w:eastAsiaTheme="minorEastAsia" w:hAnsi="Times New Roman" w:cs="Times New Roman"/>
          <w:sz w:val="24"/>
          <w:szCs w:val="24"/>
        </w:rPr>
        <w:t xml:space="preserve">asing debt, which is evident </w:t>
      </w:r>
      <w:r w:rsidRPr="001555EA">
        <w:rPr>
          <w:rFonts w:ascii="Times New Roman" w:eastAsiaTheme="minorEastAsia" w:hAnsi="Times New Roman" w:cs="Times New Roman"/>
          <w:sz w:val="24"/>
          <w:szCs w:val="24"/>
        </w:rPr>
        <w:t>in 2019</w:t>
      </w:r>
      <w:r w:rsidR="00652205">
        <w:rPr>
          <w:rFonts w:ascii="Times New Roman" w:eastAsiaTheme="minorEastAsia" w:hAnsi="Times New Roman" w:cs="Times New Roman"/>
          <w:sz w:val="24"/>
          <w:szCs w:val="24"/>
        </w:rPr>
        <w:t>,</w:t>
      </w:r>
      <w:r w:rsidRPr="001555EA">
        <w:rPr>
          <w:rFonts w:ascii="Times New Roman" w:eastAsiaTheme="minorEastAsia" w:hAnsi="Times New Roman" w:cs="Times New Roman"/>
          <w:sz w:val="24"/>
          <w:szCs w:val="24"/>
        </w:rPr>
        <w:t xml:space="preserve"> the current liabilities were at </w:t>
      </w:r>
      <w:r w:rsidRPr="001555EA">
        <w:rPr>
          <w:rFonts w:ascii="Times New Roman" w:eastAsia="Arial" w:hAnsi="Times New Roman" w:cs="Times New Roman"/>
          <w:sz w:val="24"/>
          <w:szCs w:val="24"/>
        </w:rPr>
        <w:t>£</w:t>
      </w:r>
      <w:r w:rsidRPr="001555EA">
        <w:rPr>
          <w:rFonts w:ascii="Times New Roman" w:eastAsiaTheme="minorEastAsia" w:hAnsi="Times New Roman" w:cs="Times New Roman"/>
          <w:sz w:val="24"/>
          <w:szCs w:val="24"/>
        </w:rPr>
        <w:t>1339 compared to 2020</w:t>
      </w:r>
      <w:r w:rsidR="00652205">
        <w:rPr>
          <w:rFonts w:ascii="Times New Roman" w:eastAsiaTheme="minorEastAsia" w:hAnsi="Times New Roman" w:cs="Times New Roman"/>
          <w:sz w:val="24"/>
          <w:szCs w:val="24"/>
        </w:rPr>
        <w:t>,</w:t>
      </w:r>
      <w:r w:rsidRPr="001555EA">
        <w:rPr>
          <w:rFonts w:ascii="Times New Roman" w:eastAsiaTheme="minorEastAsia" w:hAnsi="Times New Roman" w:cs="Times New Roman"/>
          <w:sz w:val="24"/>
          <w:szCs w:val="24"/>
        </w:rPr>
        <w:t xml:space="preserve"> which are at </w:t>
      </w:r>
      <w:r w:rsidRPr="001555EA">
        <w:rPr>
          <w:rFonts w:ascii="Times New Roman" w:eastAsia="Arial" w:hAnsi="Times New Roman" w:cs="Times New Roman"/>
          <w:sz w:val="24"/>
          <w:szCs w:val="24"/>
        </w:rPr>
        <w:t>£</w:t>
      </w:r>
      <w:r w:rsidRPr="001555EA">
        <w:rPr>
          <w:rFonts w:ascii="Times New Roman" w:eastAsiaTheme="minorEastAsia" w:hAnsi="Times New Roman" w:cs="Times New Roman"/>
          <w:sz w:val="24"/>
          <w:szCs w:val="24"/>
        </w:rPr>
        <w:t>1616</w:t>
      </w:r>
      <w:r w:rsidR="00D07CFC">
        <w:rPr>
          <w:rFonts w:ascii="Times New Roman" w:eastAsiaTheme="minorEastAsia" w:hAnsi="Times New Roman" w:cs="Times New Roman"/>
          <w:sz w:val="24"/>
          <w:szCs w:val="24"/>
        </w:rPr>
        <w:t>. Hence, Jury Inn can sufficiently settle its current liabilities even with unsold inventory.</w:t>
      </w:r>
    </w:p>
    <w:p w14:paraId="79A16CEC" w14:textId="77777777" w:rsidR="003C5387" w:rsidRPr="00A26FD4" w:rsidRDefault="003C5387" w:rsidP="003C5387">
      <w:pPr>
        <w:numPr>
          <w:ilvl w:val="0"/>
          <w:numId w:val="4"/>
        </w:numPr>
        <w:spacing w:after="0" w:line="480" w:lineRule="auto"/>
        <w:rPr>
          <w:rFonts w:ascii="Times New Roman" w:hAnsi="Times New Roman"/>
          <w:b/>
          <w:sz w:val="24"/>
          <w:szCs w:val="24"/>
        </w:rPr>
      </w:pPr>
      <w:r w:rsidRPr="00A26FD4">
        <w:rPr>
          <w:rFonts w:ascii="Times New Roman" w:hAnsi="Times New Roman"/>
          <w:b/>
          <w:sz w:val="24"/>
          <w:szCs w:val="24"/>
        </w:rPr>
        <w:t>Net Working Capital</w:t>
      </w:r>
    </w:p>
    <w:p w14:paraId="40DC9B6F" w14:textId="77777777" w:rsidR="003C5387" w:rsidRDefault="003C5387" w:rsidP="00FE3479">
      <w:pPr>
        <w:spacing w:after="0" w:line="480" w:lineRule="auto"/>
        <w:ind w:firstLine="720"/>
        <w:rPr>
          <w:rFonts w:ascii="Times New Roman" w:hAnsi="Times New Roman"/>
          <w:sz w:val="24"/>
          <w:szCs w:val="24"/>
        </w:rPr>
      </w:pPr>
      <w:r>
        <w:rPr>
          <w:rFonts w:ascii="Times New Roman" w:hAnsi="Times New Roman"/>
          <w:sz w:val="24"/>
          <w:szCs w:val="24"/>
        </w:rPr>
        <w:t>It characterizes the capital amount in a company</w:t>
      </w:r>
      <w:r w:rsidR="00652205">
        <w:rPr>
          <w:rFonts w:ascii="Times New Roman" w:hAnsi="Times New Roman"/>
          <w:sz w:val="24"/>
          <w:szCs w:val="24"/>
        </w:rPr>
        <w:t>'s</w:t>
      </w:r>
      <w:r>
        <w:rPr>
          <w:rFonts w:ascii="Times New Roman" w:hAnsi="Times New Roman"/>
          <w:sz w:val="24"/>
          <w:szCs w:val="24"/>
        </w:rPr>
        <w:t xml:space="preserve"> turnover. The working capital is considered positive when the current assets </w:t>
      </w:r>
      <w:r w:rsidR="007D3AAC">
        <w:rPr>
          <w:rFonts w:ascii="Times New Roman" w:hAnsi="Times New Roman"/>
          <w:sz w:val="24"/>
          <w:szCs w:val="24"/>
        </w:rPr>
        <w:t>surpass</w:t>
      </w:r>
      <w:r>
        <w:rPr>
          <w:rFonts w:ascii="Times New Roman" w:hAnsi="Times New Roman"/>
          <w:sz w:val="24"/>
          <w:szCs w:val="24"/>
        </w:rPr>
        <w:t xml:space="preserve"> the current liabilities, which explains t</w:t>
      </w:r>
      <w:r w:rsidR="007D3AAC">
        <w:rPr>
          <w:rFonts w:ascii="Times New Roman" w:hAnsi="Times New Roman"/>
          <w:sz w:val="24"/>
          <w:szCs w:val="24"/>
        </w:rPr>
        <w:t xml:space="preserve">he company will not suffer </w:t>
      </w:r>
      <w:r>
        <w:rPr>
          <w:rFonts w:ascii="Times New Roman" w:hAnsi="Times New Roman"/>
          <w:sz w:val="24"/>
          <w:szCs w:val="24"/>
        </w:rPr>
        <w:t xml:space="preserve">a liquidity crunch in the </w:t>
      </w:r>
      <w:r w:rsidR="007D3AAC">
        <w:rPr>
          <w:rFonts w:ascii="Times New Roman" w:hAnsi="Times New Roman"/>
          <w:sz w:val="24"/>
          <w:szCs w:val="24"/>
        </w:rPr>
        <w:t>forthcoming</w:t>
      </w:r>
      <w:r w:rsidR="001B486E">
        <w:rPr>
          <w:rFonts w:ascii="Times New Roman" w:hAnsi="Times New Roman"/>
          <w:sz w:val="24"/>
          <w:szCs w:val="24"/>
        </w:rPr>
        <w:t>(Bacha,</w:t>
      </w:r>
      <w:r w:rsidR="001B486E" w:rsidRPr="007137B0">
        <w:rPr>
          <w:rFonts w:ascii="Times New Roman" w:hAnsi="Times New Roman"/>
          <w:sz w:val="24"/>
          <w:szCs w:val="24"/>
        </w:rPr>
        <w:t>2022</w:t>
      </w:r>
      <w:r w:rsidR="001B486E">
        <w:rPr>
          <w:rFonts w:ascii="Times New Roman" w:hAnsi="Times New Roman"/>
          <w:sz w:val="24"/>
          <w:szCs w:val="24"/>
        </w:rPr>
        <w:t xml:space="preserve"> pg.6)</w:t>
      </w:r>
      <w:r w:rsidR="001B486E" w:rsidRPr="000E13C7">
        <w:rPr>
          <w:rFonts w:ascii="Times New Roman" w:hAnsi="Times New Roman"/>
          <w:sz w:val="24"/>
          <w:szCs w:val="24"/>
        </w:rPr>
        <w:t>.</w:t>
      </w:r>
      <w:r>
        <w:rPr>
          <w:rFonts w:ascii="Times New Roman" w:hAnsi="Times New Roman"/>
          <w:sz w:val="24"/>
          <w:szCs w:val="24"/>
        </w:rPr>
        <w:t xml:space="preserve">. In the case of negative working capital, it </w:t>
      </w:r>
      <w:r w:rsidR="007D3AAC">
        <w:rPr>
          <w:rFonts w:ascii="Times New Roman" w:hAnsi="Times New Roman"/>
          <w:sz w:val="24"/>
          <w:szCs w:val="24"/>
        </w:rPr>
        <w:t>converses</w:t>
      </w:r>
      <w:r>
        <w:rPr>
          <w:rFonts w:ascii="Times New Roman" w:hAnsi="Times New Roman"/>
          <w:sz w:val="24"/>
          <w:szCs w:val="24"/>
        </w:rPr>
        <w:t xml:space="preserve"> that th</w:t>
      </w:r>
      <w:r w:rsidR="007D3AAC">
        <w:rPr>
          <w:rFonts w:ascii="Times New Roman" w:hAnsi="Times New Roman"/>
          <w:sz w:val="24"/>
          <w:szCs w:val="24"/>
        </w:rPr>
        <w:t xml:space="preserve">e firm </w:t>
      </w:r>
      <w:r>
        <w:rPr>
          <w:rFonts w:ascii="Times New Roman" w:hAnsi="Times New Roman"/>
          <w:sz w:val="24"/>
          <w:szCs w:val="24"/>
        </w:rPr>
        <w:t xml:space="preserve">may not </w:t>
      </w:r>
      <w:r w:rsidR="0056607D">
        <w:rPr>
          <w:rFonts w:ascii="Times New Roman" w:hAnsi="Times New Roman"/>
          <w:sz w:val="24"/>
          <w:szCs w:val="24"/>
        </w:rPr>
        <w:t>repay</w:t>
      </w:r>
      <w:r>
        <w:rPr>
          <w:rFonts w:ascii="Times New Roman" w:hAnsi="Times New Roman"/>
          <w:sz w:val="24"/>
          <w:szCs w:val="24"/>
        </w:rPr>
        <w:t xml:space="preserve"> its current liabilities when due. This metric determine</w:t>
      </w:r>
      <w:r w:rsidR="00652205">
        <w:rPr>
          <w:rFonts w:ascii="Times New Roman" w:hAnsi="Times New Roman"/>
          <w:sz w:val="24"/>
          <w:szCs w:val="24"/>
        </w:rPr>
        <w:t>s</w:t>
      </w:r>
      <w:r>
        <w:rPr>
          <w:rFonts w:ascii="Times New Roman" w:hAnsi="Times New Roman"/>
          <w:sz w:val="24"/>
          <w:szCs w:val="24"/>
        </w:rPr>
        <w:t xml:space="preserve"> the difference between the current assets and current liabilities.</w:t>
      </w:r>
    </w:p>
    <w:p w14:paraId="6A43DB58" w14:textId="77777777" w:rsidR="0050086A" w:rsidRPr="0050086A" w:rsidRDefault="00652205" w:rsidP="003C5387">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 xml:space="preserve">The </w:t>
      </w:r>
      <w:r w:rsidR="0050086A">
        <w:rPr>
          <w:rFonts w:ascii="Times New Roman" w:eastAsiaTheme="minorEastAsia" w:hAnsi="Times New Roman"/>
          <w:sz w:val="24"/>
          <w:szCs w:val="24"/>
        </w:rPr>
        <w:t>working capital for Jury Inn Company for the year</w:t>
      </w:r>
      <w:r>
        <w:rPr>
          <w:rFonts w:ascii="Times New Roman" w:eastAsiaTheme="minorEastAsia" w:hAnsi="Times New Roman"/>
          <w:sz w:val="24"/>
          <w:szCs w:val="24"/>
        </w:rPr>
        <w:t>s</w:t>
      </w:r>
      <w:r w:rsidR="0050086A">
        <w:rPr>
          <w:rFonts w:ascii="Times New Roman" w:eastAsiaTheme="minorEastAsia" w:hAnsi="Times New Roman"/>
          <w:sz w:val="24"/>
          <w:szCs w:val="24"/>
        </w:rPr>
        <w:t xml:space="preserve"> 2019 and 2020 is:</w:t>
      </w:r>
    </w:p>
    <w:p w14:paraId="4842BFFF" w14:textId="77777777" w:rsidR="003C5387" w:rsidRDefault="00716796" w:rsidP="003C5387">
      <w:pPr>
        <w:rPr>
          <w:rFonts w:ascii="Times New Roman" w:eastAsiaTheme="minorEastAsia" w:hAnsi="Times New Roman"/>
          <w:sz w:val="24"/>
          <w:szCs w:val="24"/>
        </w:rPr>
      </w:pPr>
      <w:r>
        <w:rPr>
          <w:rFonts w:ascii="Times New Roman" w:eastAsiaTheme="minorEastAsia" w:hAnsi="Times New Roman"/>
          <w:sz w:val="24"/>
          <w:szCs w:val="24"/>
        </w:rPr>
        <w:t xml:space="preserve">  </w:t>
      </w:r>
      <w:r w:rsidR="003C5387">
        <w:rPr>
          <w:rFonts w:ascii="Times New Roman" w:eastAsiaTheme="minorEastAsia" w:hAnsi="Times New Roman"/>
          <w:sz w:val="24"/>
          <w:szCs w:val="24"/>
        </w:rPr>
        <w:t xml:space="preserve"> </w:t>
      </w:r>
      <m:oMath>
        <m:r>
          <m:rPr>
            <m:sty m:val="p"/>
          </m:rPr>
          <w:rPr>
            <w:rFonts w:ascii="Cambria Math" w:hAnsi="Cambria Math" w:cs="Times New Roman"/>
            <w:sz w:val="24"/>
            <w:szCs w:val="24"/>
          </w:rPr>
          <m:t>Working capital=C.A-C.L</m:t>
        </m:r>
      </m:oMath>
    </w:p>
    <w:p w14:paraId="43CC6B3C" w14:textId="77777777" w:rsidR="0050086A" w:rsidRPr="0050086A" w:rsidRDefault="00716796" w:rsidP="003C5387">
      <w:pPr>
        <w:rPr>
          <w:rFonts w:ascii="Times New Roman" w:eastAsiaTheme="minorEastAsia" w:hAnsi="Times New Roman" w:cs="Times New Roman"/>
          <w:sz w:val="24"/>
          <w:szCs w:val="24"/>
        </w:rPr>
      </w:pPr>
      <w:r>
        <w:rPr>
          <w:rFonts w:ascii="Times New Roman" w:eastAsiaTheme="minorEastAsia" w:hAnsi="Times New Roman"/>
          <w:sz w:val="24"/>
          <w:szCs w:val="24"/>
        </w:rPr>
        <w:t xml:space="preserve">  </w:t>
      </w:r>
      <w:r w:rsidR="0050086A">
        <w:rPr>
          <w:rFonts w:ascii="Times New Roman" w:eastAsiaTheme="minorEastAsia" w:hAnsi="Times New Roman"/>
          <w:sz w:val="24"/>
          <w:szCs w:val="24"/>
        </w:rPr>
        <w:t xml:space="preserve"> </w:t>
      </w:r>
      <m:oMath>
        <m:r>
          <m:rPr>
            <m:sty m:val="p"/>
          </m:rPr>
          <w:rPr>
            <w:rFonts w:ascii="Cambria Math" w:hAnsi="Cambria Math" w:cs="Times New Roman"/>
            <w:sz w:val="24"/>
            <w:szCs w:val="24"/>
          </w:rPr>
          <m:t>Working capital:2019=3065-1339=1726</m:t>
        </m:r>
      </m:oMath>
    </w:p>
    <w:p w14:paraId="143AAF39" w14:textId="77777777" w:rsidR="003C5387" w:rsidRDefault="00716796" w:rsidP="0033528B">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w:r w:rsidR="0033528B">
        <w:rPr>
          <w:rFonts w:ascii="Times New Roman" w:eastAsiaTheme="minorEastAsia" w:hAnsi="Times New Roman" w:cs="Times New Roman"/>
          <w:sz w:val="24"/>
          <w:szCs w:val="24"/>
        </w:rPr>
        <w:t xml:space="preserve"> </w:t>
      </w:r>
      <w:r w:rsidR="0050086A">
        <w:rPr>
          <w:rFonts w:ascii="Times New Roman" w:eastAsiaTheme="minorEastAsia" w:hAnsi="Times New Roman" w:cs="Times New Roman"/>
          <w:sz w:val="24"/>
          <w:szCs w:val="24"/>
        </w:rPr>
        <w:t xml:space="preserve"> </w:t>
      </w:r>
      <m:oMath>
        <m:r>
          <m:rPr>
            <m:sty m:val="p"/>
          </m:rPr>
          <w:rPr>
            <w:rFonts w:ascii="Cambria Math" w:hAnsi="Cambria Math" w:cs="Times New Roman"/>
            <w:sz w:val="24"/>
            <w:szCs w:val="24"/>
          </w:rPr>
          <m:t>Working capital:2020=3240-1616=1624</m:t>
        </m:r>
      </m:oMath>
      <w:r w:rsidR="00AD1D02">
        <w:rPr>
          <w:rFonts w:ascii="Times New Roman" w:eastAsiaTheme="minorEastAsia" w:hAnsi="Times New Roman" w:cs="Times New Roman"/>
          <w:sz w:val="24"/>
          <w:szCs w:val="24"/>
        </w:rPr>
        <w:t xml:space="preserve"> </w:t>
      </w:r>
    </w:p>
    <w:p w14:paraId="2A60C9B1" w14:textId="77777777" w:rsidR="00D07CFC" w:rsidRPr="0036381D" w:rsidRDefault="00D07CFC" w:rsidP="00FE3479">
      <w:pPr>
        <w:spacing w:after="0" w:line="480" w:lineRule="auto"/>
        <w:ind w:firstLine="720"/>
        <w:rPr>
          <w:rFonts w:ascii="Times New Roman" w:eastAsiaTheme="minorEastAsia" w:hAnsi="Times New Roman" w:cs="Times New Roman"/>
          <w:sz w:val="24"/>
          <w:szCs w:val="24"/>
        </w:rPr>
      </w:pPr>
      <w:r w:rsidRPr="0036381D">
        <w:rPr>
          <w:rFonts w:ascii="Times New Roman" w:eastAsiaTheme="minorEastAsia" w:hAnsi="Times New Roman" w:cs="Times New Roman"/>
          <w:sz w:val="24"/>
          <w:szCs w:val="24"/>
        </w:rPr>
        <w:t>In both 2019 and 2021, the current assets exceed the current liabilities, indicating that Jury inn is not at the risk of suffering a liquidity crunch in the future.</w:t>
      </w:r>
      <w:r w:rsidR="0036381D" w:rsidRPr="0036381D">
        <w:rPr>
          <w:rFonts w:ascii="Times New Roman" w:eastAsiaTheme="minorEastAsia" w:hAnsi="Times New Roman" w:cs="Times New Roman"/>
          <w:sz w:val="24"/>
          <w:szCs w:val="24"/>
        </w:rPr>
        <w:t xml:space="preserve"> When Jury Inn decides to settle all </w:t>
      </w:r>
      <w:r w:rsidR="00652205">
        <w:rPr>
          <w:rFonts w:ascii="Times New Roman" w:eastAsiaTheme="minorEastAsia" w:hAnsi="Times New Roman" w:cs="Times New Roman"/>
          <w:sz w:val="24"/>
          <w:szCs w:val="24"/>
        </w:rPr>
        <w:t>current due</w:t>
      </w:r>
      <w:r w:rsidR="0036381D" w:rsidRPr="0036381D">
        <w:rPr>
          <w:rFonts w:ascii="Times New Roman" w:eastAsiaTheme="minorEastAsia" w:hAnsi="Times New Roman" w:cs="Times New Roman"/>
          <w:sz w:val="24"/>
          <w:szCs w:val="24"/>
        </w:rPr>
        <w:t xml:space="preserve"> liabilities, it w</w:t>
      </w:r>
      <w:r w:rsidR="00652205">
        <w:rPr>
          <w:rFonts w:ascii="Times New Roman" w:eastAsiaTheme="minorEastAsia" w:hAnsi="Times New Roman" w:cs="Times New Roman"/>
          <w:sz w:val="24"/>
          <w:szCs w:val="24"/>
        </w:rPr>
        <w:t>ill</w:t>
      </w:r>
      <w:r w:rsidR="0036381D" w:rsidRPr="0036381D">
        <w:rPr>
          <w:rFonts w:ascii="Times New Roman" w:eastAsiaTheme="minorEastAsia" w:hAnsi="Times New Roman" w:cs="Times New Roman"/>
          <w:sz w:val="24"/>
          <w:szCs w:val="24"/>
        </w:rPr>
        <w:t xml:space="preserve"> remain with </w:t>
      </w:r>
      <w:r w:rsidR="0036381D" w:rsidRPr="0036381D">
        <w:rPr>
          <w:rFonts w:ascii="Times New Roman" w:eastAsia="Arial" w:hAnsi="Times New Roman" w:cs="Times New Roman"/>
          <w:sz w:val="24"/>
          <w:szCs w:val="24"/>
        </w:rPr>
        <w:t xml:space="preserve">£1726 and £1624 as </w:t>
      </w:r>
      <w:r w:rsidR="00890E12">
        <w:rPr>
          <w:rFonts w:ascii="Times New Roman" w:eastAsia="Arial" w:hAnsi="Times New Roman" w:cs="Times New Roman"/>
          <w:sz w:val="24"/>
          <w:szCs w:val="24"/>
        </w:rPr>
        <w:t>existing</w:t>
      </w:r>
      <w:r w:rsidR="0036381D" w:rsidRPr="0036381D">
        <w:rPr>
          <w:rFonts w:ascii="Times New Roman" w:eastAsia="Arial" w:hAnsi="Times New Roman" w:cs="Times New Roman"/>
          <w:sz w:val="24"/>
          <w:szCs w:val="24"/>
        </w:rPr>
        <w:t xml:space="preserve"> assets.</w:t>
      </w:r>
    </w:p>
    <w:p w14:paraId="5E2656AD" w14:textId="77777777" w:rsidR="003C5387" w:rsidRDefault="003C5387" w:rsidP="003C5387">
      <w:pPr>
        <w:numPr>
          <w:ilvl w:val="0"/>
          <w:numId w:val="3"/>
        </w:numPr>
        <w:spacing w:after="0" w:line="480" w:lineRule="auto"/>
        <w:rPr>
          <w:rFonts w:ascii="Times New Roman" w:hAnsi="Times New Roman"/>
          <w:b/>
          <w:sz w:val="24"/>
          <w:szCs w:val="24"/>
        </w:rPr>
      </w:pPr>
      <w:r>
        <w:rPr>
          <w:rFonts w:ascii="Times New Roman" w:hAnsi="Times New Roman"/>
          <w:b/>
          <w:sz w:val="24"/>
          <w:szCs w:val="24"/>
        </w:rPr>
        <w:t>PROFITABILITY RATIOS</w:t>
      </w:r>
    </w:p>
    <w:p w14:paraId="7FD820B5" w14:textId="77777777" w:rsidR="005C6DE6" w:rsidRPr="00A54137" w:rsidRDefault="003C5387" w:rsidP="00CC2689">
      <w:pPr>
        <w:spacing w:after="0" w:line="480" w:lineRule="auto"/>
        <w:ind w:firstLine="720"/>
        <w:rPr>
          <w:rFonts w:ascii="Times New Roman" w:hAnsi="Times New Roman"/>
          <w:sz w:val="24"/>
          <w:szCs w:val="24"/>
        </w:rPr>
      </w:pPr>
      <w:r w:rsidRPr="00A54137">
        <w:rPr>
          <w:rFonts w:ascii="Times New Roman" w:hAnsi="Times New Roman"/>
          <w:sz w:val="24"/>
          <w:szCs w:val="24"/>
        </w:rPr>
        <w:t>The profitability ratios comprise ratios that evaluate a company</w:t>
      </w:r>
      <w:r w:rsidR="00941CE2">
        <w:rPr>
          <w:rFonts w:ascii="Times New Roman" w:hAnsi="Times New Roman"/>
          <w:sz w:val="24"/>
          <w:szCs w:val="24"/>
        </w:rPr>
        <w:t>'</w:t>
      </w:r>
      <w:r w:rsidRPr="00A54137">
        <w:rPr>
          <w:rFonts w:ascii="Times New Roman" w:hAnsi="Times New Roman"/>
          <w:sz w:val="24"/>
          <w:szCs w:val="24"/>
        </w:rPr>
        <w:t xml:space="preserve">s ability to generate profit. </w:t>
      </w:r>
      <w:r>
        <w:rPr>
          <w:rFonts w:ascii="Times New Roman" w:hAnsi="Times New Roman"/>
          <w:sz w:val="24"/>
          <w:szCs w:val="24"/>
        </w:rPr>
        <w:t>They demonstrate the amount of profi</w:t>
      </w:r>
      <w:r w:rsidR="007A2C75">
        <w:rPr>
          <w:rFonts w:ascii="Times New Roman" w:hAnsi="Times New Roman"/>
          <w:sz w:val="24"/>
          <w:szCs w:val="24"/>
        </w:rPr>
        <w:t>t a company makes in each pound</w:t>
      </w:r>
      <w:r>
        <w:rPr>
          <w:rFonts w:ascii="Times New Roman" w:hAnsi="Times New Roman"/>
          <w:sz w:val="24"/>
          <w:szCs w:val="24"/>
        </w:rPr>
        <w:t xml:space="preserve"> of revenue</w:t>
      </w:r>
      <w:r w:rsidR="003C0601">
        <w:rPr>
          <w:rFonts w:ascii="Times New Roman" w:hAnsi="Times New Roman"/>
          <w:sz w:val="24"/>
          <w:szCs w:val="24"/>
        </w:rPr>
        <w:t xml:space="preserve"> (Kim et al.</w:t>
      </w:r>
      <w:r w:rsidR="003C0601" w:rsidRPr="007B7DA7">
        <w:rPr>
          <w:rFonts w:ascii="Times New Roman" w:hAnsi="Times New Roman"/>
          <w:sz w:val="24"/>
          <w:szCs w:val="24"/>
        </w:rPr>
        <w:t>, 2005</w:t>
      </w:r>
      <w:r w:rsidR="003C0601">
        <w:rPr>
          <w:rFonts w:ascii="Times New Roman" w:hAnsi="Times New Roman"/>
          <w:sz w:val="24"/>
          <w:szCs w:val="24"/>
        </w:rPr>
        <w:t xml:space="preserve"> p.72)</w:t>
      </w:r>
      <w:r>
        <w:rPr>
          <w:rFonts w:ascii="Times New Roman" w:hAnsi="Times New Roman"/>
          <w:sz w:val="24"/>
          <w:szCs w:val="24"/>
        </w:rPr>
        <w:t xml:space="preserve">. </w:t>
      </w:r>
      <w:r w:rsidRPr="00A54137">
        <w:rPr>
          <w:rFonts w:ascii="Times New Roman" w:hAnsi="Times New Roman"/>
          <w:sz w:val="24"/>
          <w:szCs w:val="24"/>
        </w:rPr>
        <w:t xml:space="preserve">These ratios are vital for investors as they assist in weighing the different </w:t>
      </w:r>
      <w:r w:rsidRPr="00A54137">
        <w:rPr>
          <w:rFonts w:ascii="Times New Roman" w:hAnsi="Times New Roman"/>
          <w:sz w:val="24"/>
          <w:szCs w:val="24"/>
        </w:rPr>
        <w:lastRenderedPageBreak/>
        <w:t xml:space="preserve">investment </w:t>
      </w:r>
      <w:r>
        <w:rPr>
          <w:rFonts w:ascii="Times New Roman" w:hAnsi="Times New Roman"/>
          <w:sz w:val="24"/>
          <w:szCs w:val="24"/>
        </w:rPr>
        <w:t>options. The profitability ratios</w:t>
      </w:r>
      <w:r w:rsidR="00D52101">
        <w:rPr>
          <w:rFonts w:ascii="Times New Roman" w:hAnsi="Times New Roman"/>
          <w:sz w:val="24"/>
          <w:szCs w:val="24"/>
        </w:rPr>
        <w:t xml:space="preserve"> of concern </w:t>
      </w:r>
      <w:r w:rsidR="00984B94">
        <w:rPr>
          <w:rFonts w:ascii="Times New Roman" w:hAnsi="Times New Roman"/>
          <w:sz w:val="24"/>
          <w:szCs w:val="24"/>
        </w:rPr>
        <w:t xml:space="preserve">in the Jury Inn Company </w:t>
      </w:r>
      <w:r w:rsidR="00D52101">
        <w:rPr>
          <w:rFonts w:ascii="Times New Roman" w:hAnsi="Times New Roman"/>
          <w:sz w:val="24"/>
          <w:szCs w:val="24"/>
        </w:rPr>
        <w:t>will be the Net and gross profit margin.</w:t>
      </w:r>
    </w:p>
    <w:p w14:paraId="216BB53E" w14:textId="77777777" w:rsidR="003C5387" w:rsidRDefault="003C5387" w:rsidP="003C5387">
      <w:pPr>
        <w:numPr>
          <w:ilvl w:val="0"/>
          <w:numId w:val="5"/>
        </w:numPr>
        <w:spacing w:after="0" w:line="480" w:lineRule="auto"/>
        <w:rPr>
          <w:rFonts w:ascii="Times New Roman" w:hAnsi="Times New Roman"/>
          <w:b/>
          <w:sz w:val="24"/>
          <w:szCs w:val="24"/>
        </w:rPr>
      </w:pPr>
      <w:r>
        <w:rPr>
          <w:rFonts w:ascii="Times New Roman" w:hAnsi="Times New Roman"/>
          <w:b/>
          <w:sz w:val="24"/>
          <w:szCs w:val="24"/>
        </w:rPr>
        <w:t>Net Profit Margin</w:t>
      </w:r>
    </w:p>
    <w:p w14:paraId="3C14DE2B" w14:textId="77777777" w:rsidR="003C5387" w:rsidRDefault="003C5387" w:rsidP="005C6DE6">
      <w:pPr>
        <w:spacing w:after="0" w:line="480" w:lineRule="auto"/>
        <w:ind w:firstLine="720"/>
        <w:rPr>
          <w:rFonts w:ascii="Times New Roman" w:hAnsi="Times New Roman"/>
          <w:sz w:val="24"/>
          <w:szCs w:val="24"/>
        </w:rPr>
      </w:pPr>
      <w:r w:rsidRPr="00E3615C">
        <w:rPr>
          <w:rFonts w:ascii="Times New Roman" w:hAnsi="Times New Roman"/>
          <w:sz w:val="24"/>
          <w:szCs w:val="24"/>
        </w:rPr>
        <w:t>It is referred to as the profit amount a company earns through sales</w:t>
      </w:r>
      <w:r>
        <w:rPr>
          <w:rFonts w:ascii="Times New Roman" w:hAnsi="Times New Roman"/>
          <w:sz w:val="24"/>
          <w:szCs w:val="24"/>
        </w:rPr>
        <w:t xml:space="preserve">. A high net profit margin ratio indicates that a </w:t>
      </w:r>
      <w:r w:rsidR="00C12238">
        <w:rPr>
          <w:rFonts w:ascii="Times New Roman" w:hAnsi="Times New Roman"/>
          <w:sz w:val="24"/>
          <w:szCs w:val="24"/>
        </w:rPr>
        <w:t>business</w:t>
      </w:r>
      <w:r>
        <w:rPr>
          <w:rFonts w:ascii="Times New Roman" w:hAnsi="Times New Roman"/>
          <w:sz w:val="24"/>
          <w:szCs w:val="24"/>
        </w:rPr>
        <w:t xml:space="preserve"> </w:t>
      </w:r>
      <w:r w:rsidR="006A6283">
        <w:rPr>
          <w:rFonts w:ascii="Times New Roman" w:hAnsi="Times New Roman"/>
          <w:sz w:val="24"/>
          <w:szCs w:val="24"/>
        </w:rPr>
        <w:t>earns</w:t>
      </w:r>
      <w:r>
        <w:rPr>
          <w:rFonts w:ascii="Times New Roman" w:hAnsi="Times New Roman"/>
          <w:sz w:val="24"/>
          <w:szCs w:val="24"/>
        </w:rPr>
        <w:t xml:space="preserve"> more profit on each sale made</w:t>
      </w:r>
      <w:r w:rsidR="001C407A">
        <w:rPr>
          <w:rFonts w:ascii="Times New Roman" w:hAnsi="Times New Roman"/>
          <w:sz w:val="24"/>
          <w:szCs w:val="24"/>
        </w:rPr>
        <w:t xml:space="preserve"> </w:t>
      </w:r>
      <w:r w:rsidR="001C407A">
        <w:rPr>
          <w:rFonts w:ascii="Times New Roman" w:eastAsiaTheme="minorEastAsia" w:hAnsi="Times New Roman"/>
          <w:sz w:val="24"/>
          <w:szCs w:val="24"/>
        </w:rPr>
        <w:t>(</w:t>
      </w:r>
      <w:r w:rsidR="001C407A">
        <w:rPr>
          <w:rFonts w:ascii="Times New Roman" w:hAnsi="Times New Roman"/>
          <w:sz w:val="24"/>
          <w:szCs w:val="24"/>
        </w:rPr>
        <w:t>Hales</w:t>
      </w:r>
      <w:r w:rsidR="001C407A" w:rsidRPr="004B4CC1">
        <w:rPr>
          <w:rFonts w:ascii="Times New Roman" w:hAnsi="Times New Roman"/>
          <w:sz w:val="24"/>
          <w:szCs w:val="24"/>
        </w:rPr>
        <w:t>, 2011</w:t>
      </w:r>
      <w:r w:rsidR="001C407A">
        <w:rPr>
          <w:rFonts w:ascii="Times New Roman" w:hAnsi="Times New Roman"/>
          <w:sz w:val="24"/>
          <w:szCs w:val="24"/>
        </w:rPr>
        <w:t>)</w:t>
      </w:r>
      <w:r>
        <w:rPr>
          <w:rFonts w:ascii="Times New Roman" w:hAnsi="Times New Roman"/>
          <w:sz w:val="24"/>
          <w:szCs w:val="24"/>
        </w:rPr>
        <w:t xml:space="preserve">. Hence, a low net profit margin </w:t>
      </w:r>
      <w:r w:rsidR="00890E12">
        <w:rPr>
          <w:rFonts w:ascii="Times New Roman" w:hAnsi="Times New Roman"/>
          <w:sz w:val="24"/>
          <w:szCs w:val="24"/>
        </w:rPr>
        <w:t>mean</w:t>
      </w:r>
      <w:r>
        <w:rPr>
          <w:rFonts w:ascii="Times New Roman" w:hAnsi="Times New Roman"/>
          <w:sz w:val="24"/>
          <w:szCs w:val="24"/>
        </w:rPr>
        <w:t>s a risk o</w:t>
      </w:r>
      <w:r w:rsidR="006A6283">
        <w:rPr>
          <w:rFonts w:ascii="Times New Roman" w:hAnsi="Times New Roman"/>
          <w:sz w:val="24"/>
          <w:szCs w:val="24"/>
        </w:rPr>
        <w:t>f declining sales,</w:t>
      </w:r>
      <w:r>
        <w:rPr>
          <w:rFonts w:ascii="Times New Roman" w:hAnsi="Times New Roman"/>
          <w:sz w:val="24"/>
          <w:szCs w:val="24"/>
        </w:rPr>
        <w:t xml:space="preserve"> which will erase </w:t>
      </w:r>
      <w:r w:rsidR="00890E12">
        <w:rPr>
          <w:rFonts w:ascii="Times New Roman" w:hAnsi="Times New Roman"/>
          <w:sz w:val="24"/>
          <w:szCs w:val="24"/>
        </w:rPr>
        <w:t>gain</w:t>
      </w:r>
      <w:r>
        <w:rPr>
          <w:rFonts w:ascii="Times New Roman" w:hAnsi="Times New Roman"/>
          <w:sz w:val="24"/>
          <w:szCs w:val="24"/>
        </w:rPr>
        <w:t>s and eventually lead to a loss.</w:t>
      </w:r>
    </w:p>
    <w:p w14:paraId="079BFEE0" w14:textId="77777777" w:rsidR="00AD1D02" w:rsidRPr="00AD1D02" w:rsidRDefault="00AD1D02" w:rsidP="003C5387">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The net profit margin for Jury Inn Company for the year</w:t>
      </w:r>
      <w:r w:rsidR="00652205">
        <w:rPr>
          <w:rFonts w:ascii="Times New Roman" w:eastAsiaTheme="minorEastAsia" w:hAnsi="Times New Roman"/>
          <w:sz w:val="24"/>
          <w:szCs w:val="24"/>
        </w:rPr>
        <w:t>s</w:t>
      </w:r>
      <w:r>
        <w:rPr>
          <w:rFonts w:ascii="Times New Roman" w:eastAsiaTheme="minorEastAsia" w:hAnsi="Times New Roman"/>
          <w:sz w:val="24"/>
          <w:szCs w:val="24"/>
        </w:rPr>
        <w:t xml:space="preserve"> 2019 and 2020 is:</w:t>
      </w:r>
    </w:p>
    <w:p w14:paraId="068D9665" w14:textId="77777777" w:rsidR="003C5387" w:rsidRDefault="003C5387" w:rsidP="003C5387">
      <w:pPr>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Net profit Margin=</m:t>
        </m:r>
        <m:f>
          <m:fPr>
            <m:ctrlPr>
              <w:rPr>
                <w:rFonts w:ascii="Cambria Math" w:hAnsi="Cambria Math" w:cs="Times New Roman"/>
                <w:sz w:val="24"/>
                <w:szCs w:val="24"/>
              </w:rPr>
            </m:ctrlPr>
          </m:fPr>
          <m:num>
            <m:r>
              <m:rPr>
                <m:sty m:val="p"/>
              </m:rPr>
              <w:rPr>
                <w:rFonts w:ascii="Cambria Math" w:hAnsi="Cambria Math" w:cs="Times New Roman"/>
                <w:sz w:val="24"/>
                <w:szCs w:val="24"/>
              </w:rPr>
              <m:t>Net profit</m:t>
            </m:r>
          </m:num>
          <m:den>
            <m:r>
              <m:rPr>
                <m:sty m:val="p"/>
              </m:rPr>
              <w:rPr>
                <w:rFonts w:ascii="Cambria Math" w:hAnsi="Cambria Math" w:cs="Times New Roman"/>
                <w:sz w:val="24"/>
                <w:szCs w:val="24"/>
              </w:rPr>
              <m:t>Total sales</m:t>
            </m:r>
          </m:den>
        </m:f>
      </m:oMath>
    </w:p>
    <w:p w14:paraId="00CF4AF5" w14:textId="77777777" w:rsidR="00AD1D02" w:rsidRDefault="00AD1D02" w:rsidP="00AD1D02">
      <w:pPr>
        <w:rPr>
          <w:rFonts w:ascii="Times New Roman" w:eastAsiaTheme="minorEastAsia" w:hAnsi="Times New Roman" w:cs="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Net profit Margin;2019=</m:t>
        </m:r>
        <m:f>
          <m:fPr>
            <m:ctrlPr>
              <w:rPr>
                <w:rFonts w:ascii="Cambria Math" w:hAnsi="Cambria Math" w:cs="Times New Roman"/>
                <w:sz w:val="24"/>
                <w:szCs w:val="24"/>
              </w:rPr>
            </m:ctrlPr>
          </m:fPr>
          <m:num>
            <m:r>
              <m:rPr>
                <m:sty m:val="p"/>
              </m:rPr>
              <w:rPr>
                <w:rFonts w:ascii="Cambria Math" w:hAnsi="Cambria Math" w:cs="Times New Roman"/>
                <w:sz w:val="24"/>
                <w:szCs w:val="24"/>
              </w:rPr>
              <m:t>4008</m:t>
            </m:r>
          </m:num>
          <m:den>
            <m:r>
              <m:rPr>
                <m:sty m:val="p"/>
              </m:rPr>
              <w:rPr>
                <w:rFonts w:ascii="Cambria Math" w:hAnsi="Cambria Math" w:cs="Times New Roman"/>
                <w:sz w:val="24"/>
                <w:szCs w:val="24"/>
              </w:rPr>
              <m:t>5500</m:t>
            </m:r>
          </m:den>
        </m:f>
        <m:r>
          <w:rPr>
            <w:rFonts w:ascii="Cambria Math" w:hAnsi="Cambria Math" w:cs="Times New Roman"/>
            <w:sz w:val="24"/>
            <w:szCs w:val="24"/>
          </w:rPr>
          <m:t>=0.7287=72.87%</m:t>
        </m:r>
      </m:oMath>
    </w:p>
    <w:p w14:paraId="2B7B3734" w14:textId="77777777" w:rsidR="003C5387" w:rsidRDefault="00AD1D02" w:rsidP="007150E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m:oMath>
        <m:r>
          <m:rPr>
            <m:sty m:val="p"/>
          </m:rPr>
          <w:rPr>
            <w:rFonts w:ascii="Cambria Math" w:hAnsi="Cambria Math" w:cs="Times New Roman"/>
            <w:sz w:val="24"/>
            <w:szCs w:val="24"/>
          </w:rPr>
          <m:t>Net profit Margin:2020=</m:t>
        </m:r>
        <m:f>
          <m:fPr>
            <m:ctrlPr>
              <w:rPr>
                <w:rFonts w:ascii="Cambria Math" w:hAnsi="Cambria Math" w:cs="Times New Roman"/>
                <w:sz w:val="24"/>
                <w:szCs w:val="24"/>
              </w:rPr>
            </m:ctrlPr>
          </m:fPr>
          <m:num>
            <m:r>
              <m:rPr>
                <m:sty m:val="p"/>
              </m:rPr>
              <w:rPr>
                <w:rFonts w:ascii="Cambria Math" w:hAnsi="Cambria Math" w:cs="Times New Roman"/>
                <w:sz w:val="24"/>
                <w:szCs w:val="24"/>
              </w:rPr>
              <m:t>4073</m:t>
            </m:r>
          </m:num>
          <m:den>
            <m:r>
              <m:rPr>
                <m:sty m:val="p"/>
              </m:rPr>
              <w:rPr>
                <w:rFonts w:ascii="Cambria Math" w:hAnsi="Cambria Math" w:cs="Times New Roman"/>
                <w:sz w:val="24"/>
                <w:szCs w:val="24"/>
              </w:rPr>
              <m:t>6000</m:t>
            </m:r>
          </m:den>
        </m:f>
        <m:r>
          <w:rPr>
            <w:rFonts w:ascii="Cambria Math" w:hAnsi="Cambria Math" w:cs="Times New Roman"/>
            <w:sz w:val="24"/>
            <w:szCs w:val="24"/>
          </w:rPr>
          <m:t>=0.6788=67.88%</m:t>
        </m:r>
      </m:oMath>
    </w:p>
    <w:p w14:paraId="31018116" w14:textId="77777777" w:rsidR="001607E7" w:rsidRPr="00C933AC" w:rsidRDefault="001607E7" w:rsidP="005C6DE6">
      <w:pPr>
        <w:spacing w:after="0" w:line="480" w:lineRule="auto"/>
        <w:ind w:firstLine="720"/>
        <w:rPr>
          <w:rFonts w:ascii="Times New Roman" w:eastAsiaTheme="minorEastAsia" w:hAnsi="Times New Roman" w:cs="Times New Roman"/>
          <w:sz w:val="24"/>
          <w:szCs w:val="24"/>
        </w:rPr>
      </w:pPr>
      <w:r w:rsidRPr="00C933AC">
        <w:rPr>
          <w:rFonts w:ascii="Times New Roman" w:eastAsiaTheme="minorEastAsia" w:hAnsi="Times New Roman" w:cs="Times New Roman"/>
          <w:sz w:val="24"/>
          <w:szCs w:val="24"/>
        </w:rPr>
        <w:t xml:space="preserve">In 2019, 72.87% of the total sales of Jury Inn Company became the net profit. </w:t>
      </w:r>
      <w:r w:rsidR="00C12238">
        <w:rPr>
          <w:rFonts w:ascii="Times New Roman" w:eastAsiaTheme="minorEastAsia" w:hAnsi="Times New Roman" w:cs="Times New Roman"/>
          <w:sz w:val="24"/>
          <w:szCs w:val="24"/>
        </w:rPr>
        <w:t>This implies</w:t>
      </w:r>
      <w:r w:rsidR="00C933AC" w:rsidRPr="00C933AC">
        <w:rPr>
          <w:rFonts w:ascii="Times New Roman" w:eastAsiaTheme="minorEastAsia" w:hAnsi="Times New Roman" w:cs="Times New Roman"/>
          <w:sz w:val="24"/>
          <w:szCs w:val="24"/>
        </w:rPr>
        <w:t xml:space="preserve"> the company has </w:t>
      </w:r>
      <w:r w:rsidR="00C933AC" w:rsidRPr="00C933AC">
        <w:rPr>
          <w:rFonts w:ascii="Times New Roman" w:eastAsia="Arial" w:hAnsi="Times New Roman" w:cs="Times New Roman"/>
          <w:sz w:val="24"/>
          <w:szCs w:val="24"/>
        </w:rPr>
        <w:t xml:space="preserve">£0.73 of net income for each pound sale. </w:t>
      </w:r>
      <w:r w:rsidR="006A6283">
        <w:rPr>
          <w:rFonts w:ascii="Times New Roman" w:eastAsiaTheme="minorEastAsia" w:hAnsi="Times New Roman" w:cs="Times New Roman"/>
          <w:sz w:val="24"/>
          <w:szCs w:val="24"/>
        </w:rPr>
        <w:t>I</w:t>
      </w:r>
      <w:r w:rsidRPr="00C933AC">
        <w:rPr>
          <w:rFonts w:ascii="Times New Roman" w:eastAsiaTheme="minorEastAsia" w:hAnsi="Times New Roman" w:cs="Times New Roman"/>
          <w:sz w:val="24"/>
          <w:szCs w:val="24"/>
        </w:rPr>
        <w:t xml:space="preserve">n 2020, only 67.88% of the total sales became the net profit. There is a declining </w:t>
      </w:r>
      <w:r w:rsidR="00E82343" w:rsidRPr="00C933AC">
        <w:rPr>
          <w:rFonts w:ascii="Times New Roman" w:eastAsiaTheme="minorEastAsia" w:hAnsi="Times New Roman" w:cs="Times New Roman"/>
          <w:sz w:val="24"/>
          <w:szCs w:val="24"/>
        </w:rPr>
        <w:t>trend meaning tha</w:t>
      </w:r>
      <w:r w:rsidR="00C933AC" w:rsidRPr="00C933AC">
        <w:rPr>
          <w:rFonts w:ascii="Times New Roman" w:eastAsiaTheme="minorEastAsia" w:hAnsi="Times New Roman" w:cs="Times New Roman"/>
          <w:sz w:val="24"/>
          <w:szCs w:val="24"/>
        </w:rPr>
        <w:t>t the net income for each pound</w:t>
      </w:r>
      <w:r w:rsidR="00E82343" w:rsidRPr="00C933AC">
        <w:rPr>
          <w:rFonts w:ascii="Times New Roman" w:eastAsiaTheme="minorEastAsia" w:hAnsi="Times New Roman" w:cs="Times New Roman"/>
          <w:sz w:val="24"/>
          <w:szCs w:val="24"/>
        </w:rPr>
        <w:t xml:space="preserve"> has decreased.</w:t>
      </w:r>
    </w:p>
    <w:p w14:paraId="21C1FB01" w14:textId="77777777" w:rsidR="00BE0306" w:rsidRPr="005C6DE6" w:rsidRDefault="00BE0306" w:rsidP="00BE0306">
      <w:pPr>
        <w:pStyle w:val="ListParagraph"/>
        <w:numPr>
          <w:ilvl w:val="0"/>
          <w:numId w:val="5"/>
        </w:numPr>
        <w:rPr>
          <w:rFonts w:ascii="Times New Roman" w:eastAsiaTheme="minorEastAsia" w:hAnsi="Times New Roman" w:cs="Times New Roman"/>
          <w:b/>
          <w:sz w:val="24"/>
          <w:szCs w:val="24"/>
        </w:rPr>
      </w:pPr>
      <w:r w:rsidRPr="005C6DE6">
        <w:rPr>
          <w:rFonts w:ascii="Times New Roman" w:eastAsiaTheme="minorEastAsia" w:hAnsi="Times New Roman" w:cs="Times New Roman"/>
          <w:b/>
          <w:sz w:val="24"/>
          <w:szCs w:val="24"/>
        </w:rPr>
        <w:t>Gross Profit Margin</w:t>
      </w:r>
    </w:p>
    <w:p w14:paraId="29C71491" w14:textId="77777777" w:rsidR="00BE0306" w:rsidRDefault="00BE0306" w:rsidP="005C6DE6">
      <w:pPr>
        <w:spacing w:after="0" w:line="480" w:lineRule="auto"/>
        <w:ind w:firstLine="720"/>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The gross profit ratio determines the </w:t>
      </w:r>
      <w:r w:rsidR="00C12238">
        <w:rPr>
          <w:rFonts w:ascii="Times New Roman" w:eastAsiaTheme="minorEastAsia" w:hAnsi="Times New Roman" w:cs="Times New Roman"/>
          <w:sz w:val="24"/>
          <w:szCs w:val="24"/>
        </w:rPr>
        <w:t>extent</w:t>
      </w:r>
      <w:r>
        <w:rPr>
          <w:rFonts w:ascii="Times New Roman" w:eastAsiaTheme="minorEastAsia" w:hAnsi="Times New Roman" w:cs="Times New Roman"/>
          <w:sz w:val="24"/>
          <w:szCs w:val="24"/>
        </w:rPr>
        <w:t xml:space="preserve"> of the remaining </w:t>
      </w:r>
      <w:r w:rsidR="00C12238">
        <w:rPr>
          <w:rFonts w:ascii="Times New Roman" w:eastAsiaTheme="minorEastAsia" w:hAnsi="Times New Roman" w:cs="Times New Roman"/>
          <w:sz w:val="24"/>
          <w:szCs w:val="24"/>
        </w:rPr>
        <w:t>proceeds</w:t>
      </w:r>
      <w:r>
        <w:rPr>
          <w:rFonts w:ascii="Times New Roman" w:eastAsiaTheme="minorEastAsia" w:hAnsi="Times New Roman" w:cs="Times New Roman"/>
          <w:sz w:val="24"/>
          <w:szCs w:val="24"/>
        </w:rPr>
        <w:t xml:space="preserve"> after deducting the cost of goods sold. IT relates a company</w:t>
      </w:r>
      <w:r w:rsidR="00652205">
        <w:rPr>
          <w:rFonts w:ascii="Times New Roman" w:eastAsiaTheme="minorEastAsia" w:hAnsi="Times New Roman" w:cs="Times New Roman"/>
          <w:sz w:val="24"/>
          <w:szCs w:val="24"/>
        </w:rPr>
        <w:t>'s</w:t>
      </w:r>
      <w:r>
        <w:rPr>
          <w:rFonts w:ascii="Times New Roman" w:eastAsiaTheme="minorEastAsia" w:hAnsi="Times New Roman" w:cs="Times New Roman"/>
          <w:sz w:val="24"/>
          <w:szCs w:val="24"/>
        </w:rPr>
        <w:t xml:space="preserve"> gross profit to its revenue. Hence, a low gross profit margin indicates </w:t>
      </w:r>
      <w:r w:rsidR="007A1606">
        <w:rPr>
          <w:rFonts w:ascii="Times New Roman" w:eastAsiaTheme="minorEastAsia" w:hAnsi="Times New Roman" w:cs="Times New Roman"/>
          <w:sz w:val="24"/>
          <w:szCs w:val="24"/>
        </w:rPr>
        <w:t>the company</w:t>
      </w:r>
      <w:r w:rsidR="00C12238">
        <w:rPr>
          <w:rFonts w:ascii="Times New Roman" w:eastAsiaTheme="minorEastAsia" w:hAnsi="Times New Roman" w:cs="Times New Roman"/>
          <w:sz w:val="24"/>
          <w:szCs w:val="24"/>
        </w:rPr>
        <w:t xml:space="preserve"> has a higher COGS</w:t>
      </w:r>
      <w:r w:rsidR="003C0601">
        <w:rPr>
          <w:rFonts w:ascii="Times New Roman" w:eastAsiaTheme="minorEastAsia" w:hAnsi="Times New Roman" w:cs="Times New Roman"/>
          <w:sz w:val="24"/>
          <w:szCs w:val="24"/>
        </w:rPr>
        <w:t xml:space="preserve"> </w:t>
      </w:r>
      <w:r w:rsidR="003C0601">
        <w:rPr>
          <w:rFonts w:ascii="Times New Roman" w:hAnsi="Times New Roman"/>
          <w:sz w:val="24"/>
          <w:szCs w:val="24"/>
        </w:rPr>
        <w:t>(Kim et al.</w:t>
      </w:r>
      <w:r w:rsidR="003C0601" w:rsidRPr="007B7DA7">
        <w:rPr>
          <w:rFonts w:ascii="Times New Roman" w:hAnsi="Times New Roman"/>
          <w:sz w:val="24"/>
          <w:szCs w:val="24"/>
        </w:rPr>
        <w:t>, 2005</w:t>
      </w:r>
      <w:r w:rsidR="003C0601">
        <w:rPr>
          <w:rFonts w:ascii="Times New Roman" w:hAnsi="Times New Roman"/>
          <w:sz w:val="24"/>
          <w:szCs w:val="24"/>
        </w:rPr>
        <w:t xml:space="preserve"> p.72).</w:t>
      </w:r>
    </w:p>
    <w:p w14:paraId="556CCD89" w14:textId="77777777" w:rsidR="007A1606" w:rsidRDefault="007A1606" w:rsidP="007A1606">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The gross profit margin for Jury Inn Company for the year</w:t>
      </w:r>
      <w:r w:rsidR="00652205">
        <w:rPr>
          <w:rFonts w:ascii="Times New Roman" w:eastAsiaTheme="minorEastAsia" w:hAnsi="Times New Roman"/>
          <w:sz w:val="24"/>
          <w:szCs w:val="24"/>
        </w:rPr>
        <w:t>s</w:t>
      </w:r>
      <w:r>
        <w:rPr>
          <w:rFonts w:ascii="Times New Roman" w:eastAsiaTheme="minorEastAsia" w:hAnsi="Times New Roman"/>
          <w:sz w:val="24"/>
          <w:szCs w:val="24"/>
        </w:rPr>
        <w:t xml:space="preserve"> 2019 and 2020 is:</w:t>
      </w:r>
    </w:p>
    <w:p w14:paraId="4A15F492" w14:textId="77777777" w:rsidR="007A1606" w:rsidRDefault="00D52101" w:rsidP="007A1606">
      <w:pPr>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Gross profit Margin=</m:t>
        </m:r>
        <m:f>
          <m:fPr>
            <m:ctrlPr>
              <w:rPr>
                <w:rFonts w:ascii="Cambria Math" w:hAnsi="Cambria Math" w:cs="Times New Roman"/>
                <w:sz w:val="24"/>
                <w:szCs w:val="24"/>
              </w:rPr>
            </m:ctrlPr>
          </m:fPr>
          <m:num>
            <m:r>
              <m:rPr>
                <m:sty m:val="p"/>
              </m:rPr>
              <w:rPr>
                <w:rFonts w:ascii="Cambria Math" w:hAnsi="Cambria Math" w:cs="Times New Roman"/>
                <w:sz w:val="24"/>
                <w:szCs w:val="24"/>
              </w:rPr>
              <m:t>Gross profit</m:t>
            </m:r>
          </m:num>
          <m:den>
            <m:r>
              <m:rPr>
                <m:sty m:val="p"/>
              </m:rPr>
              <w:rPr>
                <w:rFonts w:ascii="Cambria Math" w:hAnsi="Cambria Math" w:cs="Times New Roman"/>
                <w:sz w:val="24"/>
                <w:szCs w:val="24"/>
              </w:rPr>
              <m:t>Total revenue</m:t>
            </m:r>
          </m:den>
        </m:f>
      </m:oMath>
    </w:p>
    <w:p w14:paraId="4754677F" w14:textId="77777777" w:rsidR="007A1606" w:rsidRDefault="007A1606" w:rsidP="007A1606">
      <w:pPr>
        <w:rPr>
          <w:rFonts w:ascii="Times New Roman" w:eastAsiaTheme="minorEastAsia" w:hAnsi="Times New Roman" w:cs="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Gross profit Margin;2019=</m:t>
        </m:r>
        <m:f>
          <m:fPr>
            <m:ctrlPr>
              <w:rPr>
                <w:rFonts w:ascii="Cambria Math" w:hAnsi="Cambria Math" w:cs="Times New Roman"/>
                <w:sz w:val="24"/>
                <w:szCs w:val="24"/>
              </w:rPr>
            </m:ctrlPr>
          </m:fPr>
          <m:num>
            <m:r>
              <m:rPr>
                <m:sty m:val="p"/>
              </m:rPr>
              <w:rPr>
                <w:rFonts w:ascii="Cambria Math" w:hAnsi="Cambria Math" w:cs="Times New Roman"/>
                <w:sz w:val="24"/>
                <w:szCs w:val="24"/>
              </w:rPr>
              <m:t>5050</m:t>
            </m:r>
          </m:num>
          <m:den>
            <m:r>
              <m:rPr>
                <m:sty m:val="p"/>
              </m:rPr>
              <w:rPr>
                <w:rFonts w:ascii="Cambria Math" w:hAnsi="Cambria Math" w:cs="Times New Roman"/>
                <w:sz w:val="24"/>
                <w:szCs w:val="24"/>
              </w:rPr>
              <m:t>5500</m:t>
            </m:r>
          </m:den>
        </m:f>
        <m:r>
          <w:rPr>
            <w:rFonts w:ascii="Cambria Math" w:hAnsi="Cambria Math" w:cs="Times New Roman"/>
            <w:sz w:val="24"/>
            <w:szCs w:val="24"/>
          </w:rPr>
          <m:t>=0.9182=91.82%</m:t>
        </m:r>
      </m:oMath>
    </w:p>
    <w:p w14:paraId="0C13408B" w14:textId="77777777" w:rsidR="007A1606" w:rsidRDefault="007A1606" w:rsidP="00BE0306">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m:oMath>
        <m:r>
          <m:rPr>
            <m:sty m:val="p"/>
          </m:rPr>
          <w:rPr>
            <w:rFonts w:ascii="Cambria Math" w:hAnsi="Cambria Math" w:cs="Times New Roman"/>
            <w:sz w:val="24"/>
            <w:szCs w:val="24"/>
          </w:rPr>
          <m:t>Gross profit Margin:2020=</m:t>
        </m:r>
        <m:f>
          <m:fPr>
            <m:ctrlPr>
              <w:rPr>
                <w:rFonts w:ascii="Cambria Math" w:hAnsi="Cambria Math" w:cs="Times New Roman"/>
                <w:sz w:val="24"/>
                <w:szCs w:val="24"/>
              </w:rPr>
            </m:ctrlPr>
          </m:fPr>
          <m:num>
            <m:r>
              <m:rPr>
                <m:sty m:val="p"/>
              </m:rPr>
              <w:rPr>
                <w:rFonts w:ascii="Cambria Math" w:hAnsi="Cambria Math" w:cs="Times New Roman"/>
                <w:sz w:val="24"/>
                <w:szCs w:val="24"/>
              </w:rPr>
              <m:t>5150</m:t>
            </m:r>
          </m:num>
          <m:den>
            <m:r>
              <m:rPr>
                <m:sty m:val="p"/>
              </m:rPr>
              <w:rPr>
                <w:rFonts w:ascii="Cambria Math" w:hAnsi="Cambria Math" w:cs="Times New Roman"/>
                <w:sz w:val="24"/>
                <w:szCs w:val="24"/>
              </w:rPr>
              <m:t>6000</m:t>
            </m:r>
          </m:den>
        </m:f>
        <m:r>
          <w:rPr>
            <w:rFonts w:ascii="Cambria Math" w:hAnsi="Cambria Math" w:cs="Times New Roman"/>
            <w:sz w:val="24"/>
            <w:szCs w:val="24"/>
          </w:rPr>
          <m:t>=0.8583=85.83%</m:t>
        </m:r>
      </m:oMath>
    </w:p>
    <w:p w14:paraId="599FB9F6" w14:textId="77777777" w:rsidR="00244F5F" w:rsidRPr="00BE0306" w:rsidRDefault="00DF6D05" w:rsidP="00130E26">
      <w:pPr>
        <w:spacing w:after="0" w:line="480" w:lineRule="auto"/>
        <w:ind w:firstLine="720"/>
        <w:rPr>
          <w:rFonts w:ascii="Times New Roman" w:eastAsiaTheme="minorEastAsia" w:hAnsi="Times New Roman" w:cs="Times New Roman"/>
          <w:sz w:val="24"/>
          <w:szCs w:val="24"/>
        </w:rPr>
      </w:pPr>
      <w:r>
        <w:rPr>
          <w:rFonts w:ascii="Times New Roman" w:eastAsiaTheme="minorEastAsia" w:hAnsi="Times New Roman" w:cs="Times New Roman"/>
          <w:sz w:val="24"/>
          <w:szCs w:val="24"/>
        </w:rPr>
        <w:lastRenderedPageBreak/>
        <w:t>J</w:t>
      </w:r>
      <w:r w:rsidR="00652205">
        <w:rPr>
          <w:rFonts w:ascii="Times New Roman" w:eastAsiaTheme="minorEastAsia" w:hAnsi="Times New Roman" w:cs="Times New Roman"/>
          <w:sz w:val="24"/>
          <w:szCs w:val="24"/>
        </w:rPr>
        <w:t xml:space="preserve">ury Inn remained 91.82 % in 2019 and 85.83 % </w:t>
      </w:r>
      <w:r>
        <w:rPr>
          <w:rFonts w:ascii="Times New Roman" w:eastAsiaTheme="minorEastAsia" w:hAnsi="Times New Roman" w:cs="Times New Roman"/>
          <w:sz w:val="24"/>
          <w:szCs w:val="24"/>
        </w:rPr>
        <w:t>in 2020 of the total revenue. This covers the operating expenses after deducting the cost of goods sold. This implies that the COGS only consumed 8.18 % and 14.17% of the generated revenues in 2019 and 2020</w:t>
      </w:r>
      <w:r w:rsidR="00652205">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respectively.</w:t>
      </w:r>
    </w:p>
    <w:p w14:paraId="5FADE550" w14:textId="77777777" w:rsidR="003C5387" w:rsidRDefault="003C5387" w:rsidP="003C5387">
      <w:pPr>
        <w:numPr>
          <w:ilvl w:val="0"/>
          <w:numId w:val="3"/>
        </w:numPr>
        <w:spacing w:after="0" w:line="480" w:lineRule="auto"/>
        <w:rPr>
          <w:rFonts w:ascii="Times New Roman" w:hAnsi="Times New Roman"/>
          <w:sz w:val="24"/>
          <w:szCs w:val="24"/>
        </w:rPr>
      </w:pPr>
      <w:r w:rsidRPr="00E63F1E">
        <w:rPr>
          <w:rFonts w:ascii="Times New Roman" w:hAnsi="Times New Roman"/>
          <w:b/>
          <w:sz w:val="24"/>
          <w:szCs w:val="24"/>
        </w:rPr>
        <w:t>GEARING RATIOS</w:t>
      </w:r>
      <w:r w:rsidRPr="00E63F1E">
        <w:rPr>
          <w:rFonts w:ascii="Times New Roman" w:hAnsi="Times New Roman"/>
          <w:sz w:val="24"/>
          <w:szCs w:val="24"/>
        </w:rPr>
        <w:t xml:space="preserve"> </w:t>
      </w:r>
    </w:p>
    <w:p w14:paraId="2D430AD3" w14:textId="77777777" w:rsidR="003C5387" w:rsidRDefault="003C5387" w:rsidP="00FD228B">
      <w:pPr>
        <w:spacing w:after="0" w:line="480" w:lineRule="auto"/>
        <w:ind w:firstLine="720"/>
        <w:rPr>
          <w:rFonts w:ascii="Times New Roman" w:hAnsi="Times New Roman"/>
          <w:sz w:val="24"/>
          <w:szCs w:val="24"/>
        </w:rPr>
      </w:pPr>
      <w:r>
        <w:rPr>
          <w:rFonts w:ascii="Times New Roman" w:hAnsi="Times New Roman"/>
          <w:sz w:val="24"/>
          <w:szCs w:val="24"/>
        </w:rPr>
        <w:t xml:space="preserve">These </w:t>
      </w:r>
      <w:r w:rsidRPr="00E63F1E">
        <w:rPr>
          <w:rFonts w:ascii="Times New Roman" w:hAnsi="Times New Roman"/>
          <w:sz w:val="24"/>
          <w:szCs w:val="24"/>
        </w:rPr>
        <w:t>are financial metrics that focus on the long</w:t>
      </w:r>
      <w:r w:rsidR="00652205">
        <w:rPr>
          <w:rFonts w:ascii="Times New Roman" w:hAnsi="Times New Roman"/>
          <w:sz w:val="24"/>
          <w:szCs w:val="24"/>
        </w:rPr>
        <w:t>-</w:t>
      </w:r>
      <w:r w:rsidRPr="00E63F1E">
        <w:rPr>
          <w:rFonts w:ascii="Times New Roman" w:hAnsi="Times New Roman"/>
          <w:sz w:val="24"/>
          <w:szCs w:val="24"/>
        </w:rPr>
        <w:t xml:space="preserve">term </w:t>
      </w:r>
      <w:r>
        <w:rPr>
          <w:rFonts w:ascii="Times New Roman" w:hAnsi="Times New Roman"/>
          <w:sz w:val="24"/>
          <w:szCs w:val="24"/>
        </w:rPr>
        <w:t xml:space="preserve">financial </w:t>
      </w:r>
      <w:r w:rsidRPr="00E63F1E">
        <w:rPr>
          <w:rFonts w:ascii="Times New Roman" w:hAnsi="Times New Roman"/>
          <w:sz w:val="24"/>
          <w:szCs w:val="24"/>
        </w:rPr>
        <w:t>stability of a company by comparing debt to the shareholders</w:t>
      </w:r>
      <w:r w:rsidR="00652205">
        <w:rPr>
          <w:rFonts w:ascii="Times New Roman" w:hAnsi="Times New Roman"/>
          <w:sz w:val="24"/>
          <w:szCs w:val="24"/>
        </w:rPr>
        <w:t>'</w:t>
      </w:r>
      <w:r w:rsidRPr="00E63F1E">
        <w:rPr>
          <w:rFonts w:ascii="Times New Roman" w:hAnsi="Times New Roman"/>
          <w:sz w:val="24"/>
          <w:szCs w:val="24"/>
        </w:rPr>
        <w:t xml:space="preserve"> equity to assess the amount of </w:t>
      </w:r>
      <w:r w:rsidR="00652205">
        <w:rPr>
          <w:rFonts w:ascii="Times New Roman" w:hAnsi="Times New Roman"/>
          <w:sz w:val="24"/>
          <w:szCs w:val="24"/>
        </w:rPr>
        <w:t xml:space="preserve">the </w:t>
      </w:r>
      <w:r w:rsidRPr="00E63F1E">
        <w:rPr>
          <w:rFonts w:ascii="Times New Roman" w:hAnsi="Times New Roman"/>
          <w:sz w:val="24"/>
          <w:szCs w:val="24"/>
        </w:rPr>
        <w:t>company</w:t>
      </w:r>
      <w:r w:rsidR="00941CE2">
        <w:rPr>
          <w:rFonts w:ascii="Times New Roman" w:hAnsi="Times New Roman"/>
          <w:sz w:val="24"/>
          <w:szCs w:val="24"/>
        </w:rPr>
        <w:t>'</w:t>
      </w:r>
      <w:r w:rsidRPr="00E63F1E">
        <w:rPr>
          <w:rFonts w:ascii="Times New Roman" w:hAnsi="Times New Roman"/>
          <w:sz w:val="24"/>
          <w:szCs w:val="24"/>
        </w:rPr>
        <w:t>s financial st</w:t>
      </w:r>
      <w:r w:rsidR="00890E12">
        <w:rPr>
          <w:rFonts w:ascii="Times New Roman" w:hAnsi="Times New Roman"/>
          <w:sz w:val="24"/>
          <w:szCs w:val="24"/>
        </w:rPr>
        <w:t>rength</w:t>
      </w:r>
      <w:r w:rsidRPr="00E63F1E">
        <w:rPr>
          <w:rFonts w:ascii="Times New Roman" w:hAnsi="Times New Roman"/>
          <w:sz w:val="24"/>
          <w:szCs w:val="24"/>
        </w:rPr>
        <w:t xml:space="preserve"> and leverage</w:t>
      </w:r>
      <w:r w:rsidR="006C599D">
        <w:rPr>
          <w:rFonts w:ascii="Times New Roman" w:hAnsi="Times New Roman"/>
          <w:sz w:val="24"/>
          <w:szCs w:val="24"/>
        </w:rPr>
        <w:t xml:space="preserve"> </w:t>
      </w:r>
      <w:r w:rsidR="006C599D">
        <w:rPr>
          <w:rFonts w:ascii="Times New Roman" w:eastAsiaTheme="minorEastAsia" w:hAnsi="Times New Roman"/>
          <w:sz w:val="24"/>
          <w:szCs w:val="24"/>
        </w:rPr>
        <w:t>(</w:t>
      </w:r>
      <w:r w:rsidR="006C599D">
        <w:rPr>
          <w:rFonts w:ascii="Times New Roman" w:hAnsi="Times New Roman"/>
          <w:sz w:val="24"/>
          <w:szCs w:val="24"/>
        </w:rPr>
        <w:t>Hales</w:t>
      </w:r>
      <w:r w:rsidR="006C599D" w:rsidRPr="004B4CC1">
        <w:rPr>
          <w:rFonts w:ascii="Times New Roman" w:hAnsi="Times New Roman"/>
          <w:sz w:val="24"/>
          <w:szCs w:val="24"/>
        </w:rPr>
        <w:t>, 2011</w:t>
      </w:r>
      <w:r w:rsidR="006C599D">
        <w:rPr>
          <w:rFonts w:ascii="Times New Roman" w:hAnsi="Times New Roman"/>
          <w:sz w:val="24"/>
          <w:szCs w:val="24"/>
        </w:rPr>
        <w:t>)</w:t>
      </w:r>
      <w:r w:rsidRPr="00E63F1E">
        <w:rPr>
          <w:rFonts w:ascii="Times New Roman" w:hAnsi="Times New Roman"/>
          <w:sz w:val="24"/>
          <w:szCs w:val="24"/>
        </w:rPr>
        <w:t xml:space="preserve">. Gearing </w:t>
      </w:r>
      <w:r w:rsidR="00890E12" w:rsidRPr="00E63F1E">
        <w:rPr>
          <w:rFonts w:ascii="Times New Roman" w:hAnsi="Times New Roman"/>
          <w:sz w:val="24"/>
          <w:szCs w:val="24"/>
        </w:rPr>
        <w:t>evaluates</w:t>
      </w:r>
      <w:r w:rsidRPr="00E63F1E">
        <w:rPr>
          <w:rFonts w:ascii="Times New Roman" w:hAnsi="Times New Roman"/>
          <w:sz w:val="24"/>
          <w:szCs w:val="24"/>
        </w:rPr>
        <w:t xml:space="preserve"> the company</w:t>
      </w:r>
      <w:r w:rsidR="00941CE2">
        <w:rPr>
          <w:rFonts w:ascii="Times New Roman" w:hAnsi="Times New Roman"/>
          <w:sz w:val="24"/>
          <w:szCs w:val="24"/>
        </w:rPr>
        <w:t>'</w:t>
      </w:r>
      <w:r w:rsidRPr="00E63F1E">
        <w:rPr>
          <w:rFonts w:ascii="Times New Roman" w:hAnsi="Times New Roman"/>
          <w:sz w:val="24"/>
          <w:szCs w:val="24"/>
        </w:rPr>
        <w:t>s operations funded via debt versus the equity funding from shareholders</w:t>
      </w:r>
      <w:r>
        <w:rPr>
          <w:rFonts w:ascii="Times New Roman" w:hAnsi="Times New Roman"/>
          <w:sz w:val="24"/>
          <w:szCs w:val="24"/>
        </w:rPr>
        <w:t>.</w:t>
      </w:r>
    </w:p>
    <w:p w14:paraId="0003158D" w14:textId="77777777" w:rsidR="003C5387" w:rsidRDefault="003C5387" w:rsidP="003C5387">
      <w:pPr>
        <w:numPr>
          <w:ilvl w:val="0"/>
          <w:numId w:val="6"/>
        </w:numPr>
        <w:spacing w:after="0" w:line="480" w:lineRule="auto"/>
        <w:rPr>
          <w:rFonts w:ascii="Times New Roman" w:hAnsi="Times New Roman"/>
          <w:b/>
          <w:sz w:val="24"/>
          <w:szCs w:val="24"/>
        </w:rPr>
      </w:pPr>
      <w:r w:rsidRPr="00C41B2E">
        <w:rPr>
          <w:rFonts w:ascii="Times New Roman" w:hAnsi="Times New Roman"/>
          <w:b/>
          <w:sz w:val="24"/>
          <w:szCs w:val="24"/>
        </w:rPr>
        <w:t>Debt to Asset Ratio</w:t>
      </w:r>
    </w:p>
    <w:p w14:paraId="115E6DFC" w14:textId="77777777" w:rsidR="003C5387" w:rsidRDefault="003C5387" w:rsidP="00714C2A">
      <w:pPr>
        <w:spacing w:after="0" w:line="480" w:lineRule="auto"/>
        <w:ind w:firstLine="720"/>
        <w:rPr>
          <w:rFonts w:ascii="Times New Roman" w:hAnsi="Times New Roman"/>
          <w:sz w:val="24"/>
          <w:szCs w:val="24"/>
        </w:rPr>
      </w:pPr>
      <w:r w:rsidRPr="004842CF">
        <w:rPr>
          <w:rFonts w:ascii="Times New Roman" w:hAnsi="Times New Roman"/>
          <w:sz w:val="24"/>
          <w:szCs w:val="24"/>
        </w:rPr>
        <w:t xml:space="preserve">This ratio indicates the </w:t>
      </w:r>
      <w:r w:rsidR="00652205">
        <w:rPr>
          <w:rFonts w:ascii="Times New Roman" w:hAnsi="Times New Roman"/>
          <w:sz w:val="24"/>
          <w:szCs w:val="24"/>
        </w:rPr>
        <w:t>number</w:t>
      </w:r>
      <w:r w:rsidR="00603F7D">
        <w:rPr>
          <w:rFonts w:ascii="Times New Roman" w:hAnsi="Times New Roman"/>
          <w:sz w:val="24"/>
          <w:szCs w:val="24"/>
        </w:rPr>
        <w:t xml:space="preserve"> of assets </w:t>
      </w:r>
      <w:r w:rsidRPr="004842CF">
        <w:rPr>
          <w:rFonts w:ascii="Times New Roman" w:hAnsi="Times New Roman"/>
          <w:sz w:val="24"/>
          <w:szCs w:val="24"/>
        </w:rPr>
        <w:t>financed by debt.</w:t>
      </w:r>
      <w:r>
        <w:rPr>
          <w:rFonts w:ascii="Times New Roman" w:hAnsi="Times New Roman"/>
          <w:sz w:val="24"/>
          <w:szCs w:val="24"/>
        </w:rPr>
        <w:t xml:space="preserve"> It measures the total debts against the total assets.</w:t>
      </w:r>
    </w:p>
    <w:p w14:paraId="6EAE1305" w14:textId="77777777" w:rsidR="0026323E" w:rsidRPr="0026323E" w:rsidRDefault="0026323E" w:rsidP="003C5387">
      <w:pPr>
        <w:spacing w:after="0" w:line="480" w:lineRule="auto"/>
        <w:rPr>
          <w:rFonts w:ascii="Times New Roman" w:eastAsiaTheme="minorEastAsia" w:hAnsi="Times New Roman"/>
          <w:sz w:val="24"/>
          <w:szCs w:val="24"/>
        </w:rPr>
      </w:pPr>
      <w:r>
        <w:rPr>
          <w:rFonts w:ascii="Times New Roman" w:eastAsiaTheme="minorEastAsia" w:hAnsi="Times New Roman"/>
          <w:sz w:val="24"/>
          <w:szCs w:val="24"/>
        </w:rPr>
        <w:t>The Debt Asset ratio for Jury Inn Company for the year</w:t>
      </w:r>
      <w:r w:rsidR="00652205">
        <w:rPr>
          <w:rFonts w:ascii="Times New Roman" w:eastAsiaTheme="minorEastAsia" w:hAnsi="Times New Roman"/>
          <w:sz w:val="24"/>
          <w:szCs w:val="24"/>
        </w:rPr>
        <w:t>s</w:t>
      </w:r>
      <w:r>
        <w:rPr>
          <w:rFonts w:ascii="Times New Roman" w:eastAsiaTheme="minorEastAsia" w:hAnsi="Times New Roman"/>
          <w:sz w:val="24"/>
          <w:szCs w:val="24"/>
        </w:rPr>
        <w:t xml:space="preserve"> 2019 and 2020 is:</w:t>
      </w:r>
    </w:p>
    <w:p w14:paraId="271C9081" w14:textId="77777777" w:rsidR="0026323E" w:rsidRDefault="003C5387" w:rsidP="003C5387">
      <w:pPr>
        <w:tabs>
          <w:tab w:val="left" w:pos="2655"/>
        </w:tabs>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Debt-Asset ratio=</m:t>
        </m:r>
        <m:f>
          <m:fPr>
            <m:ctrlPr>
              <w:rPr>
                <w:rFonts w:ascii="Cambria Math" w:hAnsi="Cambria Math" w:cs="Times New Roman"/>
                <w:sz w:val="24"/>
                <w:szCs w:val="24"/>
              </w:rPr>
            </m:ctrlPr>
          </m:fPr>
          <m:num>
            <m:r>
              <m:rPr>
                <m:sty m:val="p"/>
              </m:rPr>
              <w:rPr>
                <w:rFonts w:ascii="Cambria Math" w:hAnsi="Cambria Math" w:cs="Times New Roman"/>
                <w:sz w:val="24"/>
                <w:szCs w:val="24"/>
              </w:rPr>
              <m:t>Total debt</m:t>
            </m:r>
          </m:num>
          <m:den>
            <m:r>
              <m:rPr>
                <m:sty m:val="p"/>
              </m:rPr>
              <w:rPr>
                <w:rFonts w:ascii="Cambria Math" w:hAnsi="Cambria Math" w:cs="Times New Roman"/>
                <w:sz w:val="24"/>
                <w:szCs w:val="24"/>
              </w:rPr>
              <m:t>Total Assets</m:t>
            </m:r>
          </m:den>
        </m:f>
      </m:oMath>
    </w:p>
    <w:p w14:paraId="0DE07377" w14:textId="77777777" w:rsidR="00F91F67" w:rsidRPr="0026323E" w:rsidRDefault="0026323E" w:rsidP="003C5387">
      <w:pPr>
        <w:tabs>
          <w:tab w:val="left" w:pos="2655"/>
        </w:tabs>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Debt-Asset ratio:2019=</m:t>
        </m:r>
        <m:f>
          <m:fPr>
            <m:ctrlPr>
              <w:rPr>
                <w:rFonts w:ascii="Cambria Math" w:hAnsi="Cambria Math" w:cs="Times New Roman"/>
                <w:sz w:val="24"/>
                <w:szCs w:val="24"/>
              </w:rPr>
            </m:ctrlPr>
          </m:fPr>
          <m:num>
            <m:r>
              <m:rPr>
                <m:sty m:val="p"/>
              </m:rPr>
              <w:rPr>
                <w:rFonts w:ascii="Cambria Math" w:hAnsi="Cambria Math" w:cs="Times New Roman"/>
                <w:sz w:val="24"/>
                <w:szCs w:val="24"/>
              </w:rPr>
              <m:t>1489</m:t>
            </m:r>
          </m:num>
          <m:den>
            <m:r>
              <m:rPr>
                <m:sty m:val="p"/>
              </m:rPr>
              <w:rPr>
                <w:rFonts w:ascii="Cambria Math" w:hAnsi="Cambria Math" w:cs="Times New Roman"/>
                <w:sz w:val="24"/>
                <w:szCs w:val="24"/>
              </w:rPr>
              <m:t>7565</m:t>
            </m:r>
          </m:den>
        </m:f>
        <m:r>
          <w:rPr>
            <w:rFonts w:ascii="Cambria Math" w:hAnsi="Cambria Math" w:cs="Times New Roman"/>
            <w:sz w:val="24"/>
            <w:szCs w:val="24"/>
          </w:rPr>
          <m:t>=0.1968</m:t>
        </m:r>
      </m:oMath>
    </w:p>
    <w:p w14:paraId="76BA6475" w14:textId="77777777" w:rsidR="003C5387" w:rsidRDefault="0026323E" w:rsidP="005A29A0">
      <w:pPr>
        <w:tabs>
          <w:tab w:val="left" w:pos="2655"/>
        </w:tabs>
        <w:rPr>
          <w:rFonts w:ascii="Times New Roman" w:eastAsiaTheme="minorEastAsia" w:hAnsi="Times New Roman"/>
          <w:sz w:val="24"/>
          <w:szCs w:val="24"/>
        </w:rPr>
      </w:pPr>
      <w:r>
        <w:rPr>
          <w:rFonts w:ascii="Times New Roman" w:eastAsiaTheme="minorEastAsia" w:hAnsi="Times New Roman"/>
          <w:sz w:val="24"/>
          <w:szCs w:val="24"/>
        </w:rPr>
        <w:t xml:space="preserve"> </w:t>
      </w:r>
      <m:oMath>
        <m:r>
          <m:rPr>
            <m:sty m:val="p"/>
          </m:rPr>
          <w:rPr>
            <w:rFonts w:ascii="Cambria Math" w:hAnsi="Cambria Math" w:cs="Times New Roman"/>
            <w:sz w:val="24"/>
            <w:szCs w:val="24"/>
          </w:rPr>
          <m:t>Debt-Asset ratio:2020=</m:t>
        </m:r>
        <m:f>
          <m:fPr>
            <m:ctrlPr>
              <w:rPr>
                <w:rFonts w:ascii="Cambria Math" w:hAnsi="Cambria Math" w:cs="Times New Roman"/>
                <w:sz w:val="24"/>
                <w:szCs w:val="24"/>
              </w:rPr>
            </m:ctrlPr>
          </m:fPr>
          <m:num>
            <m:r>
              <w:rPr>
                <w:rFonts w:ascii="Cambria Math" w:hAnsi="Cambria Math" w:cs="Times New Roman"/>
                <w:sz w:val="24"/>
                <w:szCs w:val="24"/>
              </w:rPr>
              <m:t>1761</m:t>
            </m:r>
          </m:num>
          <m:den>
            <m:r>
              <w:rPr>
                <w:rFonts w:ascii="Cambria Math" w:hAnsi="Cambria Math" w:cs="Times New Roman"/>
                <w:sz w:val="24"/>
                <w:szCs w:val="24"/>
              </w:rPr>
              <m:t>7890</m:t>
            </m:r>
          </m:den>
        </m:f>
        <m:r>
          <w:rPr>
            <w:rFonts w:ascii="Cambria Math" w:hAnsi="Cambria Math" w:cs="Times New Roman"/>
            <w:sz w:val="24"/>
            <w:szCs w:val="24"/>
          </w:rPr>
          <m:t>=0.2232</m:t>
        </m:r>
      </m:oMath>
    </w:p>
    <w:p w14:paraId="67ACE09A" w14:textId="77777777" w:rsidR="00422DF4" w:rsidRDefault="00422DF4" w:rsidP="005A29A0">
      <w:pPr>
        <w:tabs>
          <w:tab w:val="left" w:pos="2655"/>
        </w:tabs>
        <w:rPr>
          <w:rFonts w:ascii="Times New Roman" w:eastAsiaTheme="minorEastAsia" w:hAnsi="Times New Roman"/>
          <w:sz w:val="24"/>
          <w:szCs w:val="24"/>
        </w:rPr>
      </w:pPr>
      <w:r>
        <w:rPr>
          <w:noProof/>
        </w:rPr>
        <w:drawing>
          <wp:inline distT="0" distB="0" distL="0" distR="0" wp14:anchorId="4819AC6E" wp14:editId="1BF8DE77">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3156C6" w14:textId="77777777" w:rsidR="003C5387" w:rsidRDefault="005A29A0" w:rsidP="00EC16B3">
      <w:pPr>
        <w:tabs>
          <w:tab w:val="left" w:pos="2655"/>
        </w:tabs>
        <w:spacing w:after="0" w:line="480" w:lineRule="auto"/>
        <w:rPr>
          <w:rFonts w:ascii="Times New Roman" w:eastAsiaTheme="minorEastAsia" w:hAnsi="Times New Roman"/>
          <w:sz w:val="24"/>
          <w:szCs w:val="24"/>
        </w:rPr>
      </w:pPr>
      <w:r>
        <w:rPr>
          <w:rFonts w:ascii="Times New Roman" w:eastAsiaTheme="minorEastAsia" w:hAnsi="Times New Roman"/>
          <w:sz w:val="24"/>
          <w:szCs w:val="24"/>
        </w:rPr>
        <w:lastRenderedPageBreak/>
        <w:t xml:space="preserve">Jury inn has a low debt ratio in 2019 and 2020 as both 0.20 and 0.22 </w:t>
      </w:r>
      <w:r w:rsidR="004218AE">
        <w:rPr>
          <w:rFonts w:ascii="Times New Roman" w:eastAsiaTheme="minorEastAsia" w:hAnsi="Times New Roman"/>
          <w:sz w:val="24"/>
          <w:szCs w:val="24"/>
        </w:rPr>
        <w:t>are</w:t>
      </w:r>
      <w:r>
        <w:rPr>
          <w:rFonts w:ascii="Times New Roman" w:eastAsiaTheme="minorEastAsia" w:hAnsi="Times New Roman"/>
          <w:sz w:val="24"/>
          <w:szCs w:val="24"/>
        </w:rPr>
        <w:t xml:space="preserve"> less than one. This implies low risk</w:t>
      </w:r>
      <w:r w:rsidR="004218AE">
        <w:rPr>
          <w:rFonts w:ascii="Times New Roman" w:eastAsiaTheme="minorEastAsia" w:hAnsi="Times New Roman"/>
          <w:sz w:val="24"/>
          <w:szCs w:val="24"/>
        </w:rPr>
        <w:t>,</w:t>
      </w:r>
      <w:r>
        <w:rPr>
          <w:rFonts w:ascii="Times New Roman" w:eastAsiaTheme="minorEastAsia" w:hAnsi="Times New Roman"/>
          <w:sz w:val="24"/>
          <w:szCs w:val="24"/>
        </w:rPr>
        <w:t xml:space="preserve"> which is </w:t>
      </w:r>
      <w:r w:rsidR="00333BCE">
        <w:rPr>
          <w:rFonts w:ascii="Times New Roman" w:eastAsiaTheme="minorEastAsia" w:hAnsi="Times New Roman"/>
          <w:sz w:val="24"/>
          <w:szCs w:val="24"/>
        </w:rPr>
        <w:t>promising</w:t>
      </w:r>
      <w:r>
        <w:rPr>
          <w:rFonts w:ascii="Times New Roman" w:eastAsiaTheme="minorEastAsia" w:hAnsi="Times New Roman"/>
          <w:sz w:val="24"/>
          <w:szCs w:val="24"/>
        </w:rPr>
        <w:t xml:space="preserve"> for the company because it is less </w:t>
      </w:r>
      <w:r w:rsidR="00643799">
        <w:rPr>
          <w:rFonts w:ascii="Times New Roman" w:eastAsiaTheme="minorEastAsia" w:hAnsi="Times New Roman"/>
          <w:sz w:val="24"/>
          <w:szCs w:val="24"/>
        </w:rPr>
        <w:t xml:space="preserve">reliant on </w:t>
      </w:r>
      <w:r>
        <w:rPr>
          <w:rFonts w:ascii="Times New Roman" w:eastAsiaTheme="minorEastAsia" w:hAnsi="Times New Roman"/>
          <w:sz w:val="24"/>
          <w:szCs w:val="24"/>
        </w:rPr>
        <w:t>leverage</w:t>
      </w:r>
      <w:r w:rsidR="004218AE">
        <w:rPr>
          <w:rFonts w:ascii="Times New Roman" w:eastAsiaTheme="minorEastAsia" w:hAnsi="Times New Roman"/>
          <w:sz w:val="24"/>
          <w:szCs w:val="24"/>
        </w:rPr>
        <w:t>;</w:t>
      </w:r>
      <w:r w:rsidR="00643799">
        <w:rPr>
          <w:rFonts w:ascii="Times New Roman" w:eastAsiaTheme="minorEastAsia" w:hAnsi="Times New Roman"/>
          <w:sz w:val="24"/>
          <w:szCs w:val="24"/>
        </w:rPr>
        <w:t xml:space="preserve"> hence the business</w:t>
      </w:r>
      <w:r>
        <w:rPr>
          <w:rFonts w:ascii="Times New Roman" w:eastAsiaTheme="minorEastAsia" w:hAnsi="Times New Roman"/>
          <w:sz w:val="24"/>
          <w:szCs w:val="24"/>
        </w:rPr>
        <w:t xml:space="preserve"> has a strong equity position</w:t>
      </w:r>
      <w:r w:rsidR="003C0601">
        <w:rPr>
          <w:rFonts w:ascii="Times New Roman" w:eastAsiaTheme="minorEastAsia" w:hAnsi="Times New Roman"/>
          <w:sz w:val="24"/>
          <w:szCs w:val="24"/>
        </w:rPr>
        <w:t xml:space="preserve"> </w:t>
      </w:r>
      <w:r w:rsidR="003C0601">
        <w:rPr>
          <w:rFonts w:ascii="Times New Roman" w:hAnsi="Times New Roman"/>
          <w:sz w:val="24"/>
          <w:szCs w:val="24"/>
        </w:rPr>
        <w:t>(Kim et al.</w:t>
      </w:r>
      <w:r w:rsidR="003C0601" w:rsidRPr="007B7DA7">
        <w:rPr>
          <w:rFonts w:ascii="Times New Roman" w:hAnsi="Times New Roman"/>
          <w:sz w:val="24"/>
          <w:szCs w:val="24"/>
        </w:rPr>
        <w:t>, 2005</w:t>
      </w:r>
      <w:r w:rsidR="003C0601">
        <w:rPr>
          <w:rFonts w:ascii="Times New Roman" w:hAnsi="Times New Roman"/>
          <w:sz w:val="24"/>
          <w:szCs w:val="24"/>
        </w:rPr>
        <w:t xml:space="preserve"> p.74)</w:t>
      </w:r>
      <w:r>
        <w:rPr>
          <w:rFonts w:ascii="Times New Roman" w:eastAsiaTheme="minorEastAsia" w:hAnsi="Times New Roman"/>
          <w:sz w:val="24"/>
          <w:szCs w:val="24"/>
        </w:rPr>
        <w:t>. The increasing trend from 2019 to 2020 does still favorable for Jury Inn as it ranges from 0.00 to 1.00. The company</w:t>
      </w:r>
      <w:r w:rsidR="00941CE2">
        <w:rPr>
          <w:rFonts w:ascii="Times New Roman" w:eastAsiaTheme="minorEastAsia" w:hAnsi="Times New Roman"/>
          <w:sz w:val="24"/>
          <w:szCs w:val="24"/>
        </w:rPr>
        <w:t>'</w:t>
      </w:r>
      <w:r>
        <w:rPr>
          <w:rFonts w:ascii="Times New Roman" w:eastAsiaTheme="minorEastAsia" w:hAnsi="Times New Roman"/>
          <w:sz w:val="24"/>
          <w:szCs w:val="24"/>
        </w:rPr>
        <w:t>s assets are safe</w:t>
      </w:r>
      <w:r w:rsidR="004218AE">
        <w:rPr>
          <w:rFonts w:ascii="Times New Roman" w:eastAsiaTheme="minorEastAsia" w:hAnsi="Times New Roman"/>
          <w:sz w:val="24"/>
          <w:szCs w:val="24"/>
        </w:rPr>
        <w:t>,</w:t>
      </w:r>
      <w:r>
        <w:rPr>
          <w:rFonts w:ascii="Times New Roman" w:eastAsiaTheme="minorEastAsia" w:hAnsi="Times New Roman"/>
          <w:sz w:val="24"/>
          <w:szCs w:val="24"/>
        </w:rPr>
        <w:t xml:space="preserve"> and it is easy for Jury Inn to obtain new loans for fresh projects.</w:t>
      </w:r>
    </w:p>
    <w:p w14:paraId="75DADA2B" w14:textId="77777777" w:rsidR="00714C2A" w:rsidRPr="00714C2A" w:rsidRDefault="00714C2A" w:rsidP="00714C2A">
      <w:pPr>
        <w:tabs>
          <w:tab w:val="left" w:pos="2655"/>
        </w:tabs>
        <w:spacing w:after="0" w:line="480" w:lineRule="auto"/>
        <w:jc w:val="center"/>
        <w:rPr>
          <w:rFonts w:ascii="Times New Roman" w:eastAsiaTheme="minorEastAsia" w:hAnsi="Times New Roman"/>
          <w:b/>
          <w:sz w:val="24"/>
          <w:szCs w:val="24"/>
        </w:rPr>
      </w:pPr>
      <w:r w:rsidRPr="00714C2A">
        <w:rPr>
          <w:rFonts w:ascii="Times New Roman" w:eastAsiaTheme="minorEastAsia" w:hAnsi="Times New Roman"/>
          <w:b/>
          <w:sz w:val="24"/>
          <w:szCs w:val="24"/>
        </w:rPr>
        <w:t>Conclusion</w:t>
      </w:r>
    </w:p>
    <w:p w14:paraId="67F0A7B8" w14:textId="77777777" w:rsidR="0052423F" w:rsidRDefault="0052423F" w:rsidP="004D39E5">
      <w:pPr>
        <w:tabs>
          <w:tab w:val="left" w:pos="2655"/>
        </w:tabs>
        <w:spacing w:after="0" w:line="480" w:lineRule="auto"/>
        <w:ind w:firstLine="720"/>
        <w:rPr>
          <w:rFonts w:ascii="Times New Roman" w:eastAsiaTheme="minorEastAsia" w:hAnsi="Times New Roman"/>
          <w:sz w:val="24"/>
          <w:szCs w:val="24"/>
        </w:rPr>
      </w:pPr>
      <w:r>
        <w:rPr>
          <w:rFonts w:ascii="Times New Roman" w:eastAsiaTheme="minorEastAsia" w:hAnsi="Times New Roman"/>
          <w:sz w:val="24"/>
          <w:szCs w:val="24"/>
        </w:rPr>
        <w:t>Jury Inn Company</w:t>
      </w:r>
      <w:r w:rsidR="004218AE">
        <w:rPr>
          <w:rFonts w:ascii="Times New Roman" w:eastAsiaTheme="minorEastAsia" w:hAnsi="Times New Roman"/>
          <w:sz w:val="24"/>
          <w:szCs w:val="24"/>
        </w:rPr>
        <w:t>'s</w:t>
      </w:r>
      <w:r>
        <w:rPr>
          <w:rFonts w:ascii="Times New Roman" w:eastAsiaTheme="minorEastAsia" w:hAnsi="Times New Roman"/>
          <w:sz w:val="24"/>
          <w:szCs w:val="24"/>
        </w:rPr>
        <w:t xml:space="preserve"> financial strength lies </w:t>
      </w:r>
      <w:r w:rsidR="004218AE">
        <w:rPr>
          <w:rFonts w:ascii="Times New Roman" w:eastAsiaTheme="minorEastAsia" w:hAnsi="Times New Roman"/>
          <w:sz w:val="24"/>
          <w:szCs w:val="24"/>
        </w:rPr>
        <w:t>i</w:t>
      </w:r>
      <w:r>
        <w:rPr>
          <w:rFonts w:ascii="Times New Roman" w:eastAsiaTheme="minorEastAsia" w:hAnsi="Times New Roman"/>
          <w:sz w:val="24"/>
          <w:szCs w:val="24"/>
        </w:rPr>
        <w:t>n its focus and ability to earn profits and pay its obligations when due. The analysis of liquidity ratios ha</w:t>
      </w:r>
      <w:r w:rsidR="004218AE">
        <w:rPr>
          <w:rFonts w:ascii="Times New Roman" w:eastAsiaTheme="minorEastAsia" w:hAnsi="Times New Roman"/>
          <w:sz w:val="24"/>
          <w:szCs w:val="24"/>
        </w:rPr>
        <w:t>s</w:t>
      </w:r>
      <w:r>
        <w:rPr>
          <w:rFonts w:ascii="Times New Roman" w:eastAsiaTheme="minorEastAsia" w:hAnsi="Times New Roman"/>
          <w:sz w:val="24"/>
          <w:szCs w:val="24"/>
        </w:rPr>
        <w:t xml:space="preserve"> revealed that Jury Inn can adequately settle its current liabilities with its current assets.</w:t>
      </w:r>
      <w:r w:rsidR="00086C5F">
        <w:rPr>
          <w:rFonts w:ascii="Times New Roman" w:eastAsiaTheme="minorEastAsia" w:hAnsi="Times New Roman"/>
          <w:sz w:val="24"/>
          <w:szCs w:val="24"/>
        </w:rPr>
        <w:t xml:space="preserve"> The profitability ratios</w:t>
      </w:r>
      <w:r w:rsidR="00BC75DD">
        <w:rPr>
          <w:rFonts w:ascii="Times New Roman" w:eastAsiaTheme="minorEastAsia" w:hAnsi="Times New Roman"/>
          <w:sz w:val="24"/>
          <w:szCs w:val="24"/>
        </w:rPr>
        <w:t xml:space="preserve"> are </w:t>
      </w:r>
      <w:r w:rsidR="00890E12">
        <w:rPr>
          <w:rFonts w:ascii="Times New Roman" w:eastAsiaTheme="minorEastAsia" w:hAnsi="Times New Roman"/>
          <w:sz w:val="24"/>
          <w:szCs w:val="24"/>
        </w:rPr>
        <w:t>pretty</w:t>
      </w:r>
      <w:r w:rsidR="00BC75DD">
        <w:rPr>
          <w:rFonts w:ascii="Times New Roman" w:eastAsiaTheme="minorEastAsia" w:hAnsi="Times New Roman"/>
          <w:sz w:val="24"/>
          <w:szCs w:val="24"/>
        </w:rPr>
        <w:t xml:space="preserve"> high</w:t>
      </w:r>
      <w:r w:rsidR="004218AE">
        <w:rPr>
          <w:rFonts w:ascii="Times New Roman" w:eastAsiaTheme="minorEastAsia" w:hAnsi="Times New Roman"/>
          <w:sz w:val="24"/>
          <w:szCs w:val="24"/>
        </w:rPr>
        <w:t>,</w:t>
      </w:r>
      <w:r w:rsidR="00086C5F">
        <w:rPr>
          <w:rFonts w:ascii="Times New Roman" w:eastAsiaTheme="minorEastAsia" w:hAnsi="Times New Roman"/>
          <w:sz w:val="24"/>
          <w:szCs w:val="24"/>
        </w:rPr>
        <w:t xml:space="preserve"> imp</w:t>
      </w:r>
      <w:r w:rsidR="00BC75DD">
        <w:rPr>
          <w:rFonts w:ascii="Times New Roman" w:eastAsiaTheme="minorEastAsia" w:hAnsi="Times New Roman"/>
          <w:sz w:val="24"/>
          <w:szCs w:val="24"/>
        </w:rPr>
        <w:t xml:space="preserve">lying that Jury Inn </w:t>
      </w:r>
      <w:r w:rsidR="006A6283">
        <w:rPr>
          <w:rFonts w:ascii="Times New Roman" w:eastAsiaTheme="minorEastAsia" w:hAnsi="Times New Roman"/>
          <w:sz w:val="24"/>
          <w:szCs w:val="24"/>
        </w:rPr>
        <w:t>can</w:t>
      </w:r>
      <w:r w:rsidR="00BC75DD">
        <w:rPr>
          <w:rFonts w:ascii="Times New Roman" w:eastAsiaTheme="minorEastAsia" w:hAnsi="Times New Roman"/>
          <w:sz w:val="24"/>
          <w:szCs w:val="24"/>
        </w:rPr>
        <w:t xml:space="preserve"> drive substantial earnings, so less risk is associated with the company</w:t>
      </w:r>
      <w:r w:rsidR="001D1943">
        <w:rPr>
          <w:rFonts w:ascii="Times New Roman" w:eastAsiaTheme="minorEastAsia" w:hAnsi="Times New Roman"/>
          <w:sz w:val="24"/>
          <w:szCs w:val="24"/>
        </w:rPr>
        <w:t xml:space="preserve"> (</w:t>
      </w:r>
      <w:r w:rsidR="001D1943">
        <w:rPr>
          <w:rFonts w:ascii="Times New Roman" w:hAnsi="Times New Roman"/>
          <w:sz w:val="24"/>
          <w:szCs w:val="24"/>
        </w:rPr>
        <w:t>Hales</w:t>
      </w:r>
      <w:r w:rsidR="001D1943" w:rsidRPr="004B4CC1">
        <w:rPr>
          <w:rFonts w:ascii="Times New Roman" w:hAnsi="Times New Roman"/>
          <w:sz w:val="24"/>
          <w:szCs w:val="24"/>
        </w:rPr>
        <w:t>, 2011</w:t>
      </w:r>
      <w:r w:rsidR="001D1943">
        <w:rPr>
          <w:rFonts w:ascii="Times New Roman" w:hAnsi="Times New Roman"/>
          <w:sz w:val="24"/>
          <w:szCs w:val="24"/>
        </w:rPr>
        <w:t>)</w:t>
      </w:r>
      <w:r w:rsidR="00086C5F">
        <w:rPr>
          <w:rFonts w:ascii="Times New Roman" w:eastAsiaTheme="minorEastAsia" w:hAnsi="Times New Roman"/>
          <w:sz w:val="24"/>
          <w:szCs w:val="24"/>
        </w:rPr>
        <w:t>. The gearing ratio analysis established that Jury Inn is less dependent on leverage. Hence, low leverage act</w:t>
      </w:r>
      <w:r w:rsidR="006A6283">
        <w:rPr>
          <w:rFonts w:ascii="Times New Roman" w:eastAsiaTheme="minorEastAsia" w:hAnsi="Times New Roman"/>
          <w:sz w:val="24"/>
          <w:szCs w:val="24"/>
        </w:rPr>
        <w:t>s as Jury Inn's key financial strength in</w:t>
      </w:r>
      <w:r w:rsidR="00086C5F">
        <w:rPr>
          <w:rFonts w:ascii="Times New Roman" w:eastAsiaTheme="minorEastAsia" w:hAnsi="Times New Roman"/>
          <w:sz w:val="24"/>
          <w:szCs w:val="24"/>
        </w:rPr>
        <w:t xml:space="preserve"> 2019 and 2020. </w:t>
      </w:r>
      <w:r w:rsidR="004F1538">
        <w:rPr>
          <w:rFonts w:ascii="Times New Roman" w:eastAsiaTheme="minorEastAsia" w:hAnsi="Times New Roman"/>
          <w:sz w:val="24"/>
          <w:szCs w:val="24"/>
        </w:rPr>
        <w:t>Despite a decreasing trend experienced in some ratios from 2019 to 2020, t</w:t>
      </w:r>
      <w:r w:rsidR="00086C5F">
        <w:rPr>
          <w:rFonts w:ascii="Times New Roman" w:eastAsiaTheme="minorEastAsia" w:hAnsi="Times New Roman"/>
          <w:sz w:val="24"/>
          <w:szCs w:val="24"/>
        </w:rPr>
        <w:t>he analysis of Jury Inn</w:t>
      </w:r>
      <w:r w:rsidR="004218AE">
        <w:rPr>
          <w:rFonts w:ascii="Times New Roman" w:eastAsiaTheme="minorEastAsia" w:hAnsi="Times New Roman"/>
          <w:sz w:val="24"/>
          <w:szCs w:val="24"/>
        </w:rPr>
        <w:t>'s</w:t>
      </w:r>
      <w:r w:rsidR="00086C5F">
        <w:rPr>
          <w:rFonts w:ascii="Times New Roman" w:eastAsiaTheme="minorEastAsia" w:hAnsi="Times New Roman"/>
          <w:sz w:val="24"/>
          <w:szCs w:val="24"/>
        </w:rPr>
        <w:t xml:space="preserve"> financial reports of its liquidity, profitability, and gearing indicates a positive performance </w:t>
      </w:r>
      <w:r w:rsidR="004F1538">
        <w:rPr>
          <w:rFonts w:ascii="Times New Roman" w:eastAsiaTheme="minorEastAsia" w:hAnsi="Times New Roman"/>
          <w:sz w:val="24"/>
          <w:szCs w:val="24"/>
        </w:rPr>
        <w:t xml:space="preserve">in 2019 and 2020. </w:t>
      </w:r>
      <w:r w:rsidR="00086C5F">
        <w:rPr>
          <w:rFonts w:ascii="Times New Roman" w:eastAsiaTheme="minorEastAsia" w:hAnsi="Times New Roman"/>
          <w:sz w:val="24"/>
          <w:szCs w:val="24"/>
        </w:rPr>
        <w:t>Therefore, Jury Inn</w:t>
      </w:r>
      <w:r w:rsidR="004218AE">
        <w:rPr>
          <w:rFonts w:ascii="Times New Roman" w:eastAsiaTheme="minorEastAsia" w:hAnsi="Times New Roman"/>
          <w:sz w:val="24"/>
          <w:szCs w:val="24"/>
        </w:rPr>
        <w:t>'s</w:t>
      </w:r>
      <w:r w:rsidR="00086C5F">
        <w:rPr>
          <w:rFonts w:ascii="Times New Roman" w:eastAsiaTheme="minorEastAsia" w:hAnsi="Times New Roman"/>
          <w:sz w:val="24"/>
          <w:szCs w:val="24"/>
        </w:rPr>
        <w:t xml:space="preserve"> financial performance in 2019 and 2020 was impressive.</w:t>
      </w:r>
    </w:p>
    <w:p w14:paraId="165F20AD" w14:textId="77777777" w:rsidR="003B6425" w:rsidRPr="003B6425" w:rsidRDefault="003B6425" w:rsidP="003B6425">
      <w:pPr>
        <w:tabs>
          <w:tab w:val="left" w:pos="2655"/>
        </w:tabs>
        <w:spacing w:after="0" w:line="480" w:lineRule="auto"/>
        <w:rPr>
          <w:rFonts w:ascii="Times New Roman" w:eastAsiaTheme="minorEastAsia" w:hAnsi="Times New Roman"/>
          <w:b/>
          <w:sz w:val="24"/>
          <w:szCs w:val="24"/>
        </w:rPr>
      </w:pPr>
      <w:r w:rsidRPr="003B6425">
        <w:rPr>
          <w:rFonts w:ascii="Times New Roman" w:eastAsiaTheme="minorEastAsia" w:hAnsi="Times New Roman"/>
          <w:b/>
          <w:sz w:val="24"/>
          <w:szCs w:val="24"/>
        </w:rPr>
        <w:t>QUESTION TWO SOLUTION</w:t>
      </w:r>
      <w:r>
        <w:rPr>
          <w:rFonts w:ascii="Times New Roman" w:eastAsiaTheme="minorEastAsia" w:hAnsi="Times New Roman"/>
          <w:b/>
          <w:sz w:val="24"/>
          <w:szCs w:val="24"/>
        </w:rPr>
        <w:t>.</w:t>
      </w:r>
    </w:p>
    <w:p w14:paraId="5A7556BA" w14:textId="77777777" w:rsidR="003C5387" w:rsidRDefault="003C5387" w:rsidP="003C5387">
      <w:pPr>
        <w:spacing w:after="0" w:line="480" w:lineRule="auto"/>
        <w:ind w:firstLine="720"/>
        <w:rPr>
          <w:rFonts w:ascii="Times New Roman" w:hAnsi="Times New Roman"/>
          <w:sz w:val="24"/>
          <w:szCs w:val="24"/>
        </w:rPr>
      </w:pPr>
      <w:r w:rsidRPr="00352986">
        <w:rPr>
          <w:rFonts w:ascii="Times New Roman" w:hAnsi="Times New Roman"/>
          <w:sz w:val="24"/>
          <w:szCs w:val="24"/>
        </w:rPr>
        <w:t>Ratio analysis plays a vital role in analyzing financial statements, performance comparison</w:t>
      </w:r>
      <w:r>
        <w:rPr>
          <w:rFonts w:ascii="Times New Roman" w:hAnsi="Times New Roman"/>
          <w:sz w:val="24"/>
          <w:szCs w:val="24"/>
        </w:rPr>
        <w:t xml:space="preserve">, making plans, and detecting threats and opportunities. Exploring the ratios signifies a </w:t>
      </w:r>
      <w:r w:rsidR="00890E12">
        <w:rPr>
          <w:rFonts w:ascii="Times New Roman" w:hAnsi="Times New Roman"/>
          <w:sz w:val="24"/>
          <w:szCs w:val="24"/>
        </w:rPr>
        <w:t>significan</w:t>
      </w:r>
      <w:r>
        <w:rPr>
          <w:rFonts w:ascii="Times New Roman" w:hAnsi="Times New Roman"/>
          <w:sz w:val="24"/>
          <w:szCs w:val="24"/>
        </w:rPr>
        <w:t>t discrepancy between allotting the resources to a promising and successful company or an appalling one</w:t>
      </w:r>
      <w:r w:rsidR="00C84834">
        <w:rPr>
          <w:rFonts w:ascii="Times New Roman" w:hAnsi="Times New Roman"/>
          <w:sz w:val="24"/>
          <w:szCs w:val="24"/>
        </w:rPr>
        <w:t xml:space="preserve"> (</w:t>
      </w:r>
      <w:r w:rsidR="00C84834" w:rsidRPr="004008C6">
        <w:rPr>
          <w:rFonts w:ascii="Times New Roman" w:hAnsi="Times New Roman"/>
          <w:sz w:val="24"/>
          <w:szCs w:val="24"/>
        </w:rPr>
        <w:t>Asdullah</w:t>
      </w:r>
      <w:r w:rsidR="000844C3">
        <w:rPr>
          <w:rFonts w:ascii="Times New Roman" w:hAnsi="Times New Roman"/>
          <w:sz w:val="24"/>
          <w:szCs w:val="24"/>
        </w:rPr>
        <w:t xml:space="preserve"> et al.</w:t>
      </w:r>
      <w:r w:rsidR="00C84834">
        <w:rPr>
          <w:rFonts w:ascii="Times New Roman" w:hAnsi="Times New Roman"/>
          <w:sz w:val="24"/>
          <w:szCs w:val="24"/>
        </w:rPr>
        <w:t>, 2015 p.</w:t>
      </w:r>
      <w:r w:rsidR="002F0D23">
        <w:rPr>
          <w:rFonts w:ascii="Times New Roman" w:hAnsi="Times New Roman"/>
          <w:sz w:val="24"/>
          <w:szCs w:val="24"/>
        </w:rPr>
        <w:t>50</w:t>
      </w:r>
      <w:r w:rsidR="00C84834">
        <w:rPr>
          <w:rFonts w:ascii="Times New Roman" w:hAnsi="Times New Roman"/>
          <w:sz w:val="24"/>
          <w:szCs w:val="24"/>
        </w:rPr>
        <w:t>)</w:t>
      </w:r>
      <w:r>
        <w:rPr>
          <w:rFonts w:ascii="Times New Roman" w:hAnsi="Times New Roman"/>
          <w:sz w:val="24"/>
          <w:szCs w:val="24"/>
        </w:rPr>
        <w:t>. The hotel management's understanding of the ratios is vital for the company's success. It creates an advantage in investments comparison. Comparison of the figures on the cash flow, balance sheet, income statement makes room to measure the possibility of financial safety of the company.</w:t>
      </w:r>
    </w:p>
    <w:p w14:paraId="628CFB27" w14:textId="77777777" w:rsidR="003C5387" w:rsidRDefault="003C5387" w:rsidP="003C5387">
      <w:pPr>
        <w:spacing w:after="0" w:line="480" w:lineRule="auto"/>
        <w:ind w:firstLine="720"/>
        <w:rPr>
          <w:rFonts w:ascii="Times New Roman" w:hAnsi="Times New Roman"/>
          <w:sz w:val="24"/>
          <w:szCs w:val="24"/>
        </w:rPr>
      </w:pPr>
      <w:r>
        <w:rPr>
          <w:rFonts w:ascii="Times New Roman" w:hAnsi="Times New Roman"/>
          <w:sz w:val="24"/>
          <w:szCs w:val="24"/>
        </w:rPr>
        <w:lastRenderedPageBreak/>
        <w:t>The ratio fluctuations bring mediation on realizing the correct strategies from the trade aspect to abate failing to meet the stock prospects. Additionally, ratio analysis plays a crucial role in benchmarking the hotel's performance compared to the industry competitors, assessing competitive advantage, strengths, opportunities, weaknesses, and threats</w:t>
      </w:r>
      <w:r w:rsidR="00316C3C">
        <w:rPr>
          <w:rFonts w:ascii="Times New Roman" w:hAnsi="Times New Roman"/>
          <w:sz w:val="24"/>
          <w:szCs w:val="24"/>
        </w:rPr>
        <w:t xml:space="preserve"> revenue (Kim et al.</w:t>
      </w:r>
      <w:r w:rsidR="00316C3C" w:rsidRPr="007B7DA7">
        <w:rPr>
          <w:rFonts w:ascii="Times New Roman" w:hAnsi="Times New Roman"/>
          <w:sz w:val="24"/>
          <w:szCs w:val="24"/>
        </w:rPr>
        <w:t>, 2005</w:t>
      </w:r>
      <w:r w:rsidR="00316C3C">
        <w:rPr>
          <w:rFonts w:ascii="Times New Roman" w:hAnsi="Times New Roman"/>
          <w:sz w:val="24"/>
          <w:szCs w:val="24"/>
        </w:rPr>
        <w:t xml:space="preserve"> p.68)</w:t>
      </w:r>
      <w:r>
        <w:rPr>
          <w:rFonts w:ascii="Times New Roman" w:hAnsi="Times New Roman"/>
          <w:sz w:val="24"/>
          <w:szCs w:val="24"/>
        </w:rPr>
        <w:t xml:space="preserve">. The hospitality industry has </w:t>
      </w:r>
      <w:r w:rsidR="00F85EF8">
        <w:rPr>
          <w:rFonts w:ascii="Times New Roman" w:hAnsi="Times New Roman"/>
          <w:sz w:val="24"/>
          <w:szCs w:val="24"/>
        </w:rPr>
        <w:t>plenty of</w:t>
      </w:r>
      <w:r>
        <w:rPr>
          <w:rFonts w:ascii="Times New Roman" w:hAnsi="Times New Roman"/>
          <w:sz w:val="24"/>
          <w:szCs w:val="24"/>
        </w:rPr>
        <w:t xml:space="preserve"> current liabilities in equipment leasing, salaries and </w:t>
      </w:r>
      <w:r w:rsidR="00F85EF8">
        <w:rPr>
          <w:rFonts w:ascii="Times New Roman" w:hAnsi="Times New Roman"/>
          <w:sz w:val="24"/>
          <w:szCs w:val="24"/>
        </w:rPr>
        <w:t>remunerations</w:t>
      </w:r>
      <w:r>
        <w:rPr>
          <w:rFonts w:ascii="Times New Roman" w:hAnsi="Times New Roman"/>
          <w:sz w:val="24"/>
          <w:szCs w:val="24"/>
        </w:rPr>
        <w:t xml:space="preserve">, and </w:t>
      </w:r>
      <w:r w:rsidR="00F85EF8">
        <w:rPr>
          <w:rFonts w:ascii="Times New Roman" w:hAnsi="Times New Roman"/>
          <w:sz w:val="24"/>
          <w:szCs w:val="24"/>
        </w:rPr>
        <w:t>short-range</w:t>
      </w:r>
      <w:r>
        <w:rPr>
          <w:rFonts w:ascii="Times New Roman" w:hAnsi="Times New Roman"/>
          <w:sz w:val="24"/>
          <w:szCs w:val="24"/>
        </w:rPr>
        <w:t xml:space="preserve"> liabilities. Hence, a set of long-term assets are of great importance to </w:t>
      </w:r>
      <w:r w:rsidR="00F85EF8">
        <w:rPr>
          <w:rFonts w:ascii="Times New Roman" w:hAnsi="Times New Roman"/>
          <w:sz w:val="24"/>
          <w:szCs w:val="24"/>
        </w:rPr>
        <w:t>effectively</w:t>
      </w:r>
      <w:r>
        <w:rPr>
          <w:rFonts w:ascii="Times New Roman" w:hAnsi="Times New Roman"/>
          <w:sz w:val="24"/>
          <w:szCs w:val="24"/>
        </w:rPr>
        <w:t xml:space="preserve"> run the hotel industry. The hotel management's understanding of the debt ratios will help them know the industry's </w:t>
      </w:r>
      <w:r w:rsidR="00F85EF8">
        <w:rPr>
          <w:rFonts w:ascii="Times New Roman" w:hAnsi="Times New Roman"/>
          <w:sz w:val="24"/>
          <w:szCs w:val="24"/>
        </w:rPr>
        <w:t>capacity to realize</w:t>
      </w:r>
      <w:r>
        <w:rPr>
          <w:rFonts w:ascii="Times New Roman" w:hAnsi="Times New Roman"/>
          <w:sz w:val="24"/>
          <w:szCs w:val="24"/>
        </w:rPr>
        <w:t xml:space="preserve"> its long-term and short-term </w:t>
      </w:r>
      <w:r w:rsidR="00333BCE">
        <w:rPr>
          <w:rFonts w:ascii="Times New Roman" w:hAnsi="Times New Roman"/>
          <w:sz w:val="24"/>
          <w:szCs w:val="24"/>
        </w:rPr>
        <w:t>debts</w:t>
      </w:r>
      <w:r>
        <w:rPr>
          <w:rFonts w:ascii="Times New Roman" w:hAnsi="Times New Roman"/>
          <w:sz w:val="24"/>
          <w:szCs w:val="24"/>
        </w:rPr>
        <w:t xml:space="preserve">. It is also a cyclical industry, prone to an economic downturn. </w:t>
      </w:r>
    </w:p>
    <w:p w14:paraId="558C0259" w14:textId="77777777" w:rsidR="003C5387" w:rsidRPr="0047062F" w:rsidRDefault="006A6283" w:rsidP="003C5387">
      <w:pPr>
        <w:spacing w:after="0" w:line="480" w:lineRule="auto"/>
        <w:ind w:firstLine="720"/>
        <w:rPr>
          <w:rFonts w:ascii="Times New Roman" w:hAnsi="Times New Roman"/>
          <w:sz w:val="24"/>
          <w:szCs w:val="24"/>
        </w:rPr>
      </w:pPr>
      <w:r>
        <w:rPr>
          <w:rFonts w:ascii="Times New Roman" w:hAnsi="Times New Roman"/>
          <w:sz w:val="24"/>
          <w:szCs w:val="24"/>
        </w:rPr>
        <w:t>The ratios aid in the resourceful use of its liabilities and assets and identify</w:t>
      </w:r>
      <w:r w:rsidR="003C5387">
        <w:rPr>
          <w:rFonts w:ascii="Times New Roman" w:hAnsi="Times New Roman"/>
          <w:sz w:val="24"/>
          <w:szCs w:val="24"/>
        </w:rPr>
        <w:t xml:space="preserve"> whether the hotel resources are over-utilized or underutilized</w:t>
      </w:r>
      <w:r w:rsidR="00EA7F84">
        <w:rPr>
          <w:rFonts w:ascii="Times New Roman" w:hAnsi="Times New Roman"/>
          <w:sz w:val="24"/>
          <w:szCs w:val="24"/>
        </w:rPr>
        <w:t xml:space="preserve"> (</w:t>
      </w:r>
      <w:r w:rsidR="00EA7F84" w:rsidRPr="00F710E4">
        <w:rPr>
          <w:rFonts w:ascii="Times New Roman" w:hAnsi="Times New Roman"/>
          <w:sz w:val="24"/>
          <w:szCs w:val="24"/>
        </w:rPr>
        <w:t>Sikveland</w:t>
      </w:r>
      <w:r w:rsidR="00EA7F84">
        <w:rPr>
          <w:rFonts w:ascii="Times New Roman" w:hAnsi="Times New Roman"/>
          <w:sz w:val="24"/>
          <w:szCs w:val="24"/>
        </w:rPr>
        <w:t xml:space="preserve"> et al., 2022 pg.121)</w:t>
      </w:r>
      <w:r w:rsidR="003C5387">
        <w:rPr>
          <w:rFonts w:ascii="Times New Roman" w:hAnsi="Times New Roman"/>
          <w:sz w:val="24"/>
          <w:szCs w:val="24"/>
        </w:rPr>
        <w:t>. The hotel management can make informed decisions depending on the various ratio categories. The ratios can capture when the hotel could be facing financial troubles in repaying debt; hence, hotel management should understand the meaning of several ratio categories</w:t>
      </w:r>
      <w:r w:rsidR="00C52739">
        <w:rPr>
          <w:rFonts w:ascii="Times New Roman" w:hAnsi="Times New Roman"/>
          <w:sz w:val="24"/>
          <w:szCs w:val="24"/>
        </w:rPr>
        <w:t xml:space="preserve"> (</w:t>
      </w:r>
      <w:r w:rsidR="00C52739" w:rsidRPr="00766AD3">
        <w:rPr>
          <w:rFonts w:ascii="Times New Roman" w:hAnsi="Times New Roman"/>
          <w:sz w:val="24"/>
          <w:szCs w:val="24"/>
        </w:rPr>
        <w:t>Easton</w:t>
      </w:r>
      <w:r w:rsidR="00C52739">
        <w:rPr>
          <w:rFonts w:ascii="Times New Roman" w:hAnsi="Times New Roman"/>
          <w:sz w:val="24"/>
          <w:szCs w:val="24"/>
        </w:rPr>
        <w:t xml:space="preserve"> et al., 2018)</w:t>
      </w:r>
      <w:r w:rsidR="003C5387">
        <w:rPr>
          <w:rFonts w:ascii="Times New Roman" w:hAnsi="Times New Roman"/>
          <w:sz w:val="24"/>
          <w:szCs w:val="24"/>
        </w:rPr>
        <w:t>. Understanding the ratio fluctuations help in identifying the various operational risks and taking corrective actions; therefore, the hotel management can make informed decisions.</w:t>
      </w:r>
    </w:p>
    <w:p w14:paraId="774301D8" w14:textId="77777777" w:rsidR="00F85EF8" w:rsidRDefault="00F85EF8" w:rsidP="00F85EF8">
      <w:pPr>
        <w:spacing w:after="0" w:line="480" w:lineRule="auto"/>
        <w:rPr>
          <w:rFonts w:ascii="Times New Roman" w:hAnsi="Times New Roman"/>
          <w:b/>
          <w:sz w:val="24"/>
          <w:szCs w:val="24"/>
        </w:rPr>
      </w:pPr>
      <w:r>
        <w:rPr>
          <w:rFonts w:ascii="Times New Roman" w:hAnsi="Times New Roman"/>
          <w:b/>
          <w:sz w:val="24"/>
          <w:szCs w:val="24"/>
        </w:rPr>
        <w:t>QUESTION THREE SOLUTION</w:t>
      </w:r>
    </w:p>
    <w:p w14:paraId="60AAC2CA" w14:textId="77777777" w:rsidR="0003172E" w:rsidRDefault="003C5387" w:rsidP="00F85EF8">
      <w:pPr>
        <w:spacing w:after="0" w:line="480" w:lineRule="auto"/>
        <w:ind w:firstLine="720"/>
        <w:rPr>
          <w:rFonts w:ascii="Times New Roman" w:hAnsi="Times New Roman"/>
          <w:sz w:val="24"/>
          <w:szCs w:val="24"/>
        </w:rPr>
      </w:pPr>
      <w:r w:rsidRPr="000B783C">
        <w:rPr>
          <w:rFonts w:ascii="Times New Roman" w:hAnsi="Times New Roman"/>
          <w:sz w:val="24"/>
          <w:szCs w:val="24"/>
        </w:rPr>
        <w:t xml:space="preserve">There is </w:t>
      </w:r>
      <w:r>
        <w:rPr>
          <w:rFonts w:ascii="Times New Roman" w:hAnsi="Times New Roman"/>
          <w:sz w:val="24"/>
          <w:szCs w:val="24"/>
        </w:rPr>
        <w:t xml:space="preserve">the </w:t>
      </w:r>
      <w:r w:rsidRPr="000B783C">
        <w:rPr>
          <w:rFonts w:ascii="Times New Roman" w:hAnsi="Times New Roman"/>
          <w:sz w:val="24"/>
          <w:szCs w:val="24"/>
        </w:rPr>
        <w:t>extreme importance of defining financial ratios in the tourism and hotel industry. The industry encompasses fixed and tangible assets</w:t>
      </w:r>
      <w:r>
        <w:rPr>
          <w:rFonts w:ascii="Times New Roman" w:hAnsi="Times New Roman"/>
          <w:sz w:val="24"/>
          <w:szCs w:val="24"/>
        </w:rPr>
        <w:t>;</w:t>
      </w:r>
      <w:r w:rsidRPr="000B783C">
        <w:rPr>
          <w:rFonts w:ascii="Times New Roman" w:hAnsi="Times New Roman"/>
          <w:sz w:val="24"/>
          <w:szCs w:val="24"/>
        </w:rPr>
        <w:t xml:space="preserve"> hence it requires specific identification of financial ratios to precisely evaluate the industry</w:t>
      </w:r>
      <w:r>
        <w:rPr>
          <w:rFonts w:ascii="Times New Roman" w:hAnsi="Times New Roman"/>
          <w:sz w:val="24"/>
          <w:szCs w:val="24"/>
        </w:rPr>
        <w:t>'s</w:t>
      </w:r>
      <w:r w:rsidRPr="000B783C">
        <w:rPr>
          <w:rFonts w:ascii="Times New Roman" w:hAnsi="Times New Roman"/>
          <w:sz w:val="24"/>
          <w:szCs w:val="24"/>
        </w:rPr>
        <w:t xml:space="preserve"> overall performance and the associated individual companies</w:t>
      </w:r>
      <w:r>
        <w:rPr>
          <w:rFonts w:ascii="Times New Roman" w:hAnsi="Times New Roman"/>
          <w:sz w:val="24"/>
          <w:szCs w:val="24"/>
        </w:rPr>
        <w:t xml:space="preserve"> to aid in decision making</w:t>
      </w:r>
      <w:r w:rsidR="00FB0FAB">
        <w:rPr>
          <w:rFonts w:ascii="Times New Roman" w:hAnsi="Times New Roman"/>
          <w:sz w:val="24"/>
          <w:szCs w:val="24"/>
        </w:rPr>
        <w:t xml:space="preserve"> (</w:t>
      </w:r>
      <w:r w:rsidR="00FB0FAB" w:rsidRPr="00F710E4">
        <w:rPr>
          <w:rFonts w:ascii="Times New Roman" w:hAnsi="Times New Roman"/>
          <w:sz w:val="24"/>
          <w:szCs w:val="24"/>
        </w:rPr>
        <w:t>Sikveland</w:t>
      </w:r>
      <w:r w:rsidR="00FB0FAB">
        <w:rPr>
          <w:rFonts w:ascii="Times New Roman" w:hAnsi="Times New Roman"/>
          <w:sz w:val="24"/>
          <w:szCs w:val="24"/>
        </w:rPr>
        <w:t xml:space="preserve"> et al., 2022 pg.130)</w:t>
      </w:r>
      <w:r w:rsidRPr="000B783C">
        <w:rPr>
          <w:rFonts w:ascii="Times New Roman" w:hAnsi="Times New Roman"/>
          <w:sz w:val="24"/>
          <w:szCs w:val="24"/>
        </w:rPr>
        <w:t>.</w:t>
      </w:r>
      <w:r>
        <w:rPr>
          <w:rFonts w:ascii="Times New Roman" w:hAnsi="Times New Roman"/>
          <w:sz w:val="24"/>
          <w:szCs w:val="24"/>
        </w:rPr>
        <w:t xml:space="preserve"> The following are benefits and limitations of using ratio analysis in the hotel and tourism industry:</w:t>
      </w:r>
    </w:p>
    <w:p w14:paraId="11FF9B06" w14:textId="77777777" w:rsidR="0066619E" w:rsidRDefault="0066619E" w:rsidP="003C5387">
      <w:pPr>
        <w:spacing w:after="0" w:line="480" w:lineRule="auto"/>
        <w:rPr>
          <w:rFonts w:ascii="Times New Roman" w:hAnsi="Times New Roman"/>
          <w:b/>
          <w:sz w:val="24"/>
          <w:szCs w:val="24"/>
        </w:rPr>
      </w:pPr>
    </w:p>
    <w:p w14:paraId="15EAEE47" w14:textId="77777777" w:rsidR="003C5387" w:rsidRDefault="003C5387" w:rsidP="003C5387">
      <w:pPr>
        <w:spacing w:after="0" w:line="480" w:lineRule="auto"/>
        <w:rPr>
          <w:rFonts w:ascii="Times New Roman" w:hAnsi="Times New Roman"/>
          <w:b/>
          <w:sz w:val="24"/>
          <w:szCs w:val="24"/>
        </w:rPr>
      </w:pPr>
      <w:r w:rsidRPr="00B133D1">
        <w:rPr>
          <w:rFonts w:ascii="Times New Roman" w:hAnsi="Times New Roman"/>
          <w:b/>
          <w:sz w:val="24"/>
          <w:szCs w:val="24"/>
        </w:rPr>
        <w:lastRenderedPageBreak/>
        <w:t>Benefits</w:t>
      </w:r>
      <w:r>
        <w:rPr>
          <w:rFonts w:ascii="Times New Roman" w:hAnsi="Times New Roman"/>
          <w:b/>
          <w:sz w:val="24"/>
          <w:szCs w:val="24"/>
        </w:rPr>
        <w:t>.</w:t>
      </w:r>
    </w:p>
    <w:p w14:paraId="70C3DD00" w14:textId="77777777" w:rsidR="003C5387" w:rsidRDefault="003C5387" w:rsidP="003C5387">
      <w:pPr>
        <w:numPr>
          <w:ilvl w:val="0"/>
          <w:numId w:val="2"/>
        </w:numPr>
        <w:spacing w:after="0" w:line="480" w:lineRule="auto"/>
        <w:rPr>
          <w:rFonts w:ascii="Times New Roman" w:hAnsi="Times New Roman"/>
          <w:sz w:val="24"/>
          <w:szCs w:val="24"/>
        </w:rPr>
      </w:pPr>
      <w:r w:rsidRPr="00810373">
        <w:rPr>
          <w:rFonts w:ascii="Times New Roman" w:hAnsi="Times New Roman"/>
          <w:sz w:val="24"/>
          <w:szCs w:val="24"/>
        </w:rPr>
        <w:t>Ratio analysis aid in planning and forecasting the various trends depicted from profits, sales, and other factors used in computing the relevant ratios</w:t>
      </w:r>
      <w:r>
        <w:rPr>
          <w:rFonts w:ascii="Times New Roman" w:hAnsi="Times New Roman"/>
          <w:sz w:val="24"/>
          <w:szCs w:val="24"/>
        </w:rPr>
        <w:t>. It further indicates the degree of operating efficiency in the hotel and tourism industry management, especially in the utilization of assets</w:t>
      </w:r>
      <w:r w:rsidR="003A408B">
        <w:rPr>
          <w:rFonts w:ascii="Times New Roman" w:hAnsi="Times New Roman"/>
          <w:sz w:val="24"/>
          <w:szCs w:val="24"/>
        </w:rPr>
        <w:t xml:space="preserve"> (</w:t>
      </w:r>
      <w:r w:rsidR="003A408B" w:rsidRPr="00766AD3">
        <w:rPr>
          <w:rFonts w:ascii="Times New Roman" w:hAnsi="Times New Roman"/>
          <w:sz w:val="24"/>
          <w:szCs w:val="24"/>
        </w:rPr>
        <w:t>Easton</w:t>
      </w:r>
      <w:r w:rsidR="003A408B">
        <w:rPr>
          <w:rFonts w:ascii="Times New Roman" w:hAnsi="Times New Roman"/>
          <w:sz w:val="24"/>
          <w:szCs w:val="24"/>
        </w:rPr>
        <w:t xml:space="preserve"> et al., 2018)</w:t>
      </w:r>
      <w:r>
        <w:rPr>
          <w:rFonts w:ascii="Times New Roman" w:hAnsi="Times New Roman"/>
          <w:sz w:val="24"/>
          <w:szCs w:val="24"/>
        </w:rPr>
        <w:t>. Hence the different activity ratios computed aid the firm in knowing its solvency position as the hotel industry depends on the sales revenue generated from utilizing its assets. Ratio analysis further aids as an incentive for strategic change within the industry, providing the management with pertinent control and feedback as ratio estimates shift in response to various organizational variations</w:t>
      </w:r>
      <w:r w:rsidR="007F72F8">
        <w:rPr>
          <w:rFonts w:ascii="Times New Roman" w:hAnsi="Times New Roman"/>
          <w:sz w:val="24"/>
          <w:szCs w:val="24"/>
        </w:rPr>
        <w:t xml:space="preserve"> (</w:t>
      </w:r>
      <w:r w:rsidR="007F72F8" w:rsidRPr="004008C6">
        <w:rPr>
          <w:rFonts w:ascii="Times New Roman" w:hAnsi="Times New Roman"/>
          <w:sz w:val="24"/>
          <w:szCs w:val="24"/>
        </w:rPr>
        <w:t>Asdullah</w:t>
      </w:r>
      <w:r w:rsidR="007F72F8">
        <w:rPr>
          <w:rFonts w:ascii="Times New Roman" w:hAnsi="Times New Roman"/>
          <w:sz w:val="24"/>
          <w:szCs w:val="24"/>
        </w:rPr>
        <w:t xml:space="preserve"> et al., 2015 p.5</w:t>
      </w:r>
      <w:r w:rsidR="00BC5DD2">
        <w:rPr>
          <w:rFonts w:ascii="Times New Roman" w:hAnsi="Times New Roman"/>
          <w:sz w:val="24"/>
          <w:szCs w:val="24"/>
        </w:rPr>
        <w:t>0</w:t>
      </w:r>
      <w:r w:rsidR="007F72F8">
        <w:rPr>
          <w:rFonts w:ascii="Times New Roman" w:hAnsi="Times New Roman"/>
          <w:sz w:val="24"/>
          <w:szCs w:val="24"/>
        </w:rPr>
        <w:t>)</w:t>
      </w:r>
      <w:r>
        <w:rPr>
          <w:rFonts w:ascii="Times New Roman" w:hAnsi="Times New Roman"/>
          <w:sz w:val="24"/>
          <w:szCs w:val="24"/>
        </w:rPr>
        <w:t>.</w:t>
      </w:r>
    </w:p>
    <w:p w14:paraId="25024695" w14:textId="77777777" w:rsidR="003C5387" w:rsidRDefault="003C5387" w:rsidP="003C5387">
      <w:pPr>
        <w:numPr>
          <w:ilvl w:val="0"/>
          <w:numId w:val="2"/>
        </w:numPr>
        <w:spacing w:after="0" w:line="480" w:lineRule="auto"/>
        <w:rPr>
          <w:rFonts w:ascii="Times New Roman" w:hAnsi="Times New Roman"/>
          <w:sz w:val="24"/>
          <w:szCs w:val="24"/>
        </w:rPr>
      </w:pPr>
      <w:r>
        <w:rPr>
          <w:rFonts w:ascii="Times New Roman" w:hAnsi="Times New Roman"/>
          <w:sz w:val="24"/>
          <w:szCs w:val="24"/>
        </w:rPr>
        <w:t xml:space="preserve">The ratios give informed decisions on where to control the cost and performance of a hotel's different departments. Ratios like return on equity and net profit margin are effective means of communication in informing the progress made by the hotel. Ratio analysis indicating the liquidity position </w:t>
      </w:r>
      <w:r w:rsidR="006A6283">
        <w:rPr>
          <w:rFonts w:ascii="Times New Roman" w:hAnsi="Times New Roman"/>
          <w:sz w:val="24"/>
          <w:szCs w:val="24"/>
        </w:rPr>
        <w:t>lets the hotel management</w:t>
      </w:r>
      <w:r>
        <w:rPr>
          <w:rFonts w:ascii="Times New Roman" w:hAnsi="Times New Roman"/>
          <w:sz w:val="24"/>
          <w:szCs w:val="24"/>
        </w:rPr>
        <w:t xml:space="preserve"> know the industry's ability to meet its obligations and make informed verdicts on having creditors and suppliers of the various needed loans</w:t>
      </w:r>
      <w:r w:rsidR="00FB0FAB">
        <w:rPr>
          <w:rFonts w:ascii="Times New Roman" w:hAnsi="Times New Roman"/>
          <w:sz w:val="24"/>
          <w:szCs w:val="24"/>
        </w:rPr>
        <w:t xml:space="preserve"> (</w:t>
      </w:r>
      <w:r w:rsidR="00FB0FAB" w:rsidRPr="00F710E4">
        <w:rPr>
          <w:rFonts w:ascii="Times New Roman" w:hAnsi="Times New Roman"/>
          <w:sz w:val="24"/>
          <w:szCs w:val="24"/>
        </w:rPr>
        <w:t>Sikveland</w:t>
      </w:r>
      <w:r w:rsidR="00FB0FAB">
        <w:rPr>
          <w:rFonts w:ascii="Times New Roman" w:hAnsi="Times New Roman"/>
          <w:sz w:val="24"/>
          <w:szCs w:val="24"/>
        </w:rPr>
        <w:t xml:space="preserve"> et al., 2022 pg.141)</w:t>
      </w:r>
      <w:r>
        <w:rPr>
          <w:rFonts w:ascii="Times New Roman" w:hAnsi="Times New Roman"/>
          <w:sz w:val="24"/>
          <w:szCs w:val="24"/>
        </w:rPr>
        <w:t>.</w:t>
      </w:r>
    </w:p>
    <w:p w14:paraId="635A8616" w14:textId="77777777" w:rsidR="0003172E" w:rsidRDefault="003C5387" w:rsidP="0003172E">
      <w:pPr>
        <w:numPr>
          <w:ilvl w:val="0"/>
          <w:numId w:val="2"/>
        </w:numPr>
        <w:spacing w:after="0" w:line="480" w:lineRule="auto"/>
        <w:rPr>
          <w:rFonts w:ascii="Times New Roman" w:hAnsi="Times New Roman"/>
          <w:sz w:val="24"/>
          <w:szCs w:val="24"/>
        </w:rPr>
      </w:pPr>
      <w:r>
        <w:rPr>
          <w:rFonts w:ascii="Times New Roman" w:hAnsi="Times New Roman"/>
          <w:sz w:val="24"/>
          <w:szCs w:val="24"/>
        </w:rPr>
        <w:t>Financial ratios are vital tools for quantitative analysis through various ratios that evaluate long-term and short-term operational and financial performance. This makes them helpful in identifying trends in the hotel and tourism industry that provide alerting signs at the right time to make needed changes</w:t>
      </w:r>
      <w:r w:rsidR="000844C3">
        <w:rPr>
          <w:rFonts w:ascii="Times New Roman" w:hAnsi="Times New Roman"/>
          <w:sz w:val="24"/>
          <w:szCs w:val="24"/>
        </w:rPr>
        <w:t xml:space="preserve"> (</w:t>
      </w:r>
      <w:r w:rsidR="000844C3" w:rsidRPr="004008C6">
        <w:rPr>
          <w:rFonts w:ascii="Times New Roman" w:hAnsi="Times New Roman"/>
          <w:sz w:val="24"/>
          <w:szCs w:val="24"/>
        </w:rPr>
        <w:t>Asdullah</w:t>
      </w:r>
      <w:r w:rsidR="000844C3">
        <w:rPr>
          <w:rFonts w:ascii="Times New Roman" w:hAnsi="Times New Roman"/>
          <w:sz w:val="24"/>
          <w:szCs w:val="24"/>
        </w:rPr>
        <w:t xml:space="preserve"> et al., 2015 p.</w:t>
      </w:r>
      <w:r w:rsidR="002F0D23">
        <w:rPr>
          <w:rFonts w:ascii="Times New Roman" w:hAnsi="Times New Roman"/>
          <w:sz w:val="24"/>
          <w:szCs w:val="24"/>
        </w:rPr>
        <w:t>52</w:t>
      </w:r>
      <w:r w:rsidR="000844C3">
        <w:rPr>
          <w:rFonts w:ascii="Times New Roman" w:hAnsi="Times New Roman"/>
          <w:sz w:val="24"/>
          <w:szCs w:val="24"/>
        </w:rPr>
        <w:t>)</w:t>
      </w:r>
      <w:r>
        <w:rPr>
          <w:rFonts w:ascii="Times New Roman" w:hAnsi="Times New Roman"/>
          <w:sz w:val="24"/>
          <w:szCs w:val="24"/>
        </w:rPr>
        <w:t>. The ratios can measure important variables essential to the industry, making it possible for the hotel management to benchmark against the threats, opportunit</w:t>
      </w:r>
      <w:r w:rsidR="006A6283">
        <w:rPr>
          <w:rFonts w:ascii="Times New Roman" w:hAnsi="Times New Roman"/>
          <w:sz w:val="24"/>
          <w:szCs w:val="24"/>
        </w:rPr>
        <w:t>ie</w:t>
      </w:r>
      <w:r>
        <w:rPr>
          <w:rFonts w:ascii="Times New Roman" w:hAnsi="Times New Roman"/>
          <w:sz w:val="24"/>
          <w:szCs w:val="24"/>
        </w:rPr>
        <w:t>s, weaknesses, and strengths.</w:t>
      </w:r>
    </w:p>
    <w:p w14:paraId="22D6F088" w14:textId="77777777" w:rsidR="00130E26" w:rsidRPr="000D5984" w:rsidRDefault="00130E26" w:rsidP="00130E26">
      <w:pPr>
        <w:spacing w:after="0" w:line="480" w:lineRule="auto"/>
        <w:ind w:left="720"/>
        <w:rPr>
          <w:rFonts w:ascii="Times New Roman" w:hAnsi="Times New Roman"/>
          <w:sz w:val="24"/>
          <w:szCs w:val="24"/>
        </w:rPr>
      </w:pPr>
    </w:p>
    <w:p w14:paraId="2AD65285" w14:textId="77777777" w:rsidR="0066619E" w:rsidRDefault="0066619E" w:rsidP="003C5387">
      <w:pPr>
        <w:spacing w:after="0" w:line="480" w:lineRule="auto"/>
        <w:rPr>
          <w:rFonts w:ascii="Times New Roman" w:hAnsi="Times New Roman"/>
          <w:b/>
          <w:sz w:val="24"/>
          <w:szCs w:val="24"/>
        </w:rPr>
      </w:pPr>
    </w:p>
    <w:p w14:paraId="7B288C3C" w14:textId="77777777" w:rsidR="003C5387" w:rsidRPr="00B53FF1" w:rsidRDefault="003C5387" w:rsidP="003C5387">
      <w:pPr>
        <w:spacing w:after="0" w:line="480" w:lineRule="auto"/>
        <w:rPr>
          <w:rFonts w:ascii="Times New Roman" w:hAnsi="Times New Roman"/>
          <w:b/>
          <w:sz w:val="24"/>
          <w:szCs w:val="24"/>
        </w:rPr>
      </w:pPr>
      <w:r w:rsidRPr="00B53FF1">
        <w:rPr>
          <w:rFonts w:ascii="Times New Roman" w:hAnsi="Times New Roman"/>
          <w:b/>
          <w:sz w:val="24"/>
          <w:szCs w:val="24"/>
        </w:rPr>
        <w:t>Limitations</w:t>
      </w:r>
      <w:r>
        <w:rPr>
          <w:rFonts w:ascii="Times New Roman" w:hAnsi="Times New Roman"/>
          <w:b/>
          <w:sz w:val="24"/>
          <w:szCs w:val="24"/>
        </w:rPr>
        <w:t>.</w:t>
      </w:r>
    </w:p>
    <w:p w14:paraId="5D98C46B" w14:textId="77777777" w:rsidR="003C5387" w:rsidRDefault="003C5387" w:rsidP="003C5387">
      <w:pPr>
        <w:numPr>
          <w:ilvl w:val="0"/>
          <w:numId w:val="1"/>
        </w:numPr>
        <w:spacing w:after="0" w:line="480" w:lineRule="auto"/>
        <w:rPr>
          <w:rFonts w:ascii="Times New Roman" w:hAnsi="Times New Roman"/>
          <w:sz w:val="24"/>
          <w:szCs w:val="24"/>
        </w:rPr>
      </w:pPr>
      <w:r>
        <w:rPr>
          <w:rFonts w:ascii="Times New Roman" w:hAnsi="Times New Roman"/>
          <w:sz w:val="24"/>
          <w:szCs w:val="24"/>
        </w:rPr>
        <w:t>Non-pecuniary information that is not replicated in the ratio analysis through the financial statements is gaining importance due to the uncertainty and volatility of the business environment. In particular, the Corona various Outbreak affected the hotel and tourism industry</w:t>
      </w:r>
      <w:r w:rsidR="00292086" w:rsidRPr="00292086">
        <w:rPr>
          <w:rFonts w:ascii="Times New Roman" w:hAnsi="Times New Roman"/>
          <w:sz w:val="24"/>
          <w:szCs w:val="24"/>
        </w:rPr>
        <w:t xml:space="preserve"> </w:t>
      </w:r>
      <w:r w:rsidR="00292086">
        <w:rPr>
          <w:rFonts w:ascii="Times New Roman" w:hAnsi="Times New Roman"/>
          <w:sz w:val="24"/>
          <w:szCs w:val="24"/>
        </w:rPr>
        <w:t>(Santoso,</w:t>
      </w:r>
      <w:r w:rsidR="00292086" w:rsidRPr="00766AD3">
        <w:rPr>
          <w:rFonts w:ascii="Times New Roman" w:hAnsi="Times New Roman"/>
          <w:sz w:val="24"/>
          <w:szCs w:val="24"/>
        </w:rPr>
        <w:t xml:space="preserve"> 2021</w:t>
      </w:r>
      <w:r w:rsidR="00292086">
        <w:rPr>
          <w:rFonts w:ascii="Times New Roman" w:hAnsi="Times New Roman"/>
          <w:sz w:val="24"/>
          <w:szCs w:val="24"/>
        </w:rPr>
        <w:t>)</w:t>
      </w:r>
      <w:r>
        <w:rPr>
          <w:rFonts w:ascii="Times New Roman" w:hAnsi="Times New Roman"/>
          <w:sz w:val="24"/>
          <w:szCs w:val="24"/>
        </w:rPr>
        <w:t>. This challenges ratio analysis as its trend in today</w:t>
      </w:r>
      <w:r w:rsidR="00941CE2">
        <w:rPr>
          <w:rFonts w:ascii="Times New Roman" w:hAnsi="Times New Roman"/>
          <w:sz w:val="24"/>
          <w:szCs w:val="24"/>
        </w:rPr>
        <w:t>'</w:t>
      </w:r>
      <w:r>
        <w:rPr>
          <w:rFonts w:ascii="Times New Roman" w:hAnsi="Times New Roman"/>
          <w:sz w:val="24"/>
          <w:szCs w:val="24"/>
        </w:rPr>
        <w:t xml:space="preserve">s time is not more predictive, yet the significance of historical numbers is decreasing day by day. </w:t>
      </w:r>
    </w:p>
    <w:p w14:paraId="48B428FE" w14:textId="77777777" w:rsidR="003C5387" w:rsidRDefault="003C5387" w:rsidP="003C5387">
      <w:pPr>
        <w:numPr>
          <w:ilvl w:val="0"/>
          <w:numId w:val="1"/>
        </w:numPr>
        <w:spacing w:after="0" w:line="480" w:lineRule="auto"/>
        <w:rPr>
          <w:rFonts w:ascii="Times New Roman" w:hAnsi="Times New Roman"/>
          <w:sz w:val="24"/>
          <w:szCs w:val="24"/>
        </w:rPr>
      </w:pPr>
      <w:r>
        <w:rPr>
          <w:rFonts w:ascii="Times New Roman" w:hAnsi="Times New Roman"/>
          <w:sz w:val="24"/>
          <w:szCs w:val="24"/>
        </w:rPr>
        <w:t xml:space="preserve">The hotel and tourism industry is faced with seasonal effects that lead to a significant change in the operational structure. When these changes occur, comparing financial metrics after and before the </w:t>
      </w:r>
      <w:r w:rsidR="00244F5F">
        <w:rPr>
          <w:rFonts w:ascii="Times New Roman" w:hAnsi="Times New Roman"/>
          <w:sz w:val="24"/>
          <w:szCs w:val="24"/>
        </w:rPr>
        <w:t>alteration</w:t>
      </w:r>
      <w:r>
        <w:rPr>
          <w:rFonts w:ascii="Times New Roman" w:hAnsi="Times New Roman"/>
          <w:sz w:val="24"/>
          <w:szCs w:val="24"/>
        </w:rPr>
        <w:t xml:space="preserve"> </w:t>
      </w:r>
      <w:r w:rsidR="00244F5F">
        <w:rPr>
          <w:rFonts w:ascii="Times New Roman" w:hAnsi="Times New Roman"/>
          <w:sz w:val="24"/>
          <w:szCs w:val="24"/>
        </w:rPr>
        <w:t>could</w:t>
      </w:r>
      <w:r>
        <w:rPr>
          <w:rFonts w:ascii="Times New Roman" w:hAnsi="Times New Roman"/>
          <w:sz w:val="24"/>
          <w:szCs w:val="24"/>
        </w:rPr>
        <w:t xml:space="preserve"> lead to </w:t>
      </w:r>
      <w:r w:rsidR="00244F5F">
        <w:rPr>
          <w:rFonts w:ascii="Times New Roman" w:hAnsi="Times New Roman"/>
          <w:sz w:val="24"/>
          <w:szCs w:val="24"/>
        </w:rPr>
        <w:t>ambiguous</w:t>
      </w:r>
      <w:r>
        <w:rPr>
          <w:rFonts w:ascii="Times New Roman" w:hAnsi="Times New Roman"/>
          <w:sz w:val="24"/>
          <w:szCs w:val="24"/>
        </w:rPr>
        <w:t xml:space="preserve"> </w:t>
      </w:r>
      <w:r w:rsidR="00244F5F">
        <w:rPr>
          <w:rFonts w:ascii="Times New Roman" w:hAnsi="Times New Roman"/>
          <w:sz w:val="24"/>
          <w:szCs w:val="24"/>
        </w:rPr>
        <w:t>inferences</w:t>
      </w:r>
      <w:r>
        <w:rPr>
          <w:rFonts w:ascii="Times New Roman" w:hAnsi="Times New Roman"/>
          <w:sz w:val="24"/>
          <w:szCs w:val="24"/>
        </w:rPr>
        <w:t xml:space="preserve"> on the industry's performance and </w:t>
      </w:r>
      <w:r w:rsidR="00244F5F">
        <w:rPr>
          <w:rFonts w:ascii="Times New Roman" w:hAnsi="Times New Roman"/>
          <w:sz w:val="24"/>
          <w:szCs w:val="24"/>
        </w:rPr>
        <w:t>projections</w:t>
      </w:r>
      <w:r w:rsidR="003A408B">
        <w:rPr>
          <w:rFonts w:ascii="Times New Roman" w:hAnsi="Times New Roman"/>
          <w:sz w:val="24"/>
          <w:szCs w:val="24"/>
        </w:rPr>
        <w:t xml:space="preserve"> (</w:t>
      </w:r>
      <w:r w:rsidR="003A408B" w:rsidRPr="00CA1923">
        <w:rPr>
          <w:rFonts w:ascii="Times New Roman" w:hAnsi="Times New Roman"/>
          <w:sz w:val="24"/>
          <w:szCs w:val="24"/>
        </w:rPr>
        <w:t>Chou</w:t>
      </w:r>
      <w:r w:rsidR="003A408B">
        <w:rPr>
          <w:rFonts w:ascii="Times New Roman" w:hAnsi="Times New Roman"/>
          <w:sz w:val="24"/>
          <w:szCs w:val="24"/>
        </w:rPr>
        <w:t>liaras,</w:t>
      </w:r>
      <w:r w:rsidR="003A408B" w:rsidRPr="00CA1923">
        <w:rPr>
          <w:rFonts w:ascii="Times New Roman" w:hAnsi="Times New Roman"/>
          <w:sz w:val="24"/>
          <w:szCs w:val="24"/>
        </w:rPr>
        <w:t xml:space="preserve"> 2012</w:t>
      </w:r>
      <w:r w:rsidR="003A408B">
        <w:rPr>
          <w:rFonts w:ascii="Times New Roman" w:hAnsi="Times New Roman"/>
          <w:sz w:val="24"/>
          <w:szCs w:val="24"/>
        </w:rPr>
        <w:t xml:space="preserve"> pg.90)</w:t>
      </w:r>
      <w:r>
        <w:rPr>
          <w:rFonts w:ascii="Times New Roman" w:hAnsi="Times New Roman"/>
          <w:sz w:val="24"/>
          <w:szCs w:val="24"/>
        </w:rPr>
        <w:t xml:space="preserve">. The </w:t>
      </w:r>
      <w:r w:rsidR="00244F5F">
        <w:rPr>
          <w:rFonts w:ascii="Times New Roman" w:hAnsi="Times New Roman"/>
          <w:sz w:val="24"/>
          <w:szCs w:val="24"/>
        </w:rPr>
        <w:t>incapability</w:t>
      </w:r>
      <w:r>
        <w:rPr>
          <w:rFonts w:ascii="Times New Roman" w:hAnsi="Times New Roman"/>
          <w:sz w:val="24"/>
          <w:szCs w:val="24"/>
        </w:rPr>
        <w:t xml:space="preserve"> to </w:t>
      </w:r>
      <w:r w:rsidR="00244F5F">
        <w:rPr>
          <w:rFonts w:ascii="Times New Roman" w:hAnsi="Times New Roman"/>
          <w:sz w:val="24"/>
          <w:szCs w:val="24"/>
        </w:rPr>
        <w:t>amend</w:t>
      </w:r>
      <w:r>
        <w:rPr>
          <w:rFonts w:ascii="Times New Roman" w:hAnsi="Times New Roman"/>
          <w:sz w:val="24"/>
          <w:szCs w:val="24"/>
        </w:rPr>
        <w:t xml:space="preserve"> the ratio analysis to the cyclical effects often leads to </w:t>
      </w:r>
      <w:r w:rsidR="00244F5F">
        <w:rPr>
          <w:rFonts w:ascii="Times New Roman" w:hAnsi="Times New Roman"/>
          <w:sz w:val="24"/>
          <w:szCs w:val="24"/>
        </w:rPr>
        <w:t>incorrect</w:t>
      </w:r>
      <w:r>
        <w:rPr>
          <w:rFonts w:ascii="Times New Roman" w:hAnsi="Times New Roman"/>
          <w:sz w:val="24"/>
          <w:szCs w:val="24"/>
        </w:rPr>
        <w:t xml:space="preserve"> </w:t>
      </w:r>
      <w:r w:rsidR="00244F5F">
        <w:rPr>
          <w:rFonts w:ascii="Times New Roman" w:hAnsi="Times New Roman"/>
          <w:sz w:val="24"/>
          <w:szCs w:val="24"/>
        </w:rPr>
        <w:t>elucidations</w:t>
      </w:r>
      <w:r>
        <w:rPr>
          <w:rFonts w:ascii="Times New Roman" w:hAnsi="Times New Roman"/>
          <w:sz w:val="24"/>
          <w:szCs w:val="24"/>
        </w:rPr>
        <w:t xml:space="preserve"> of the resulting analysis.</w:t>
      </w:r>
    </w:p>
    <w:p w14:paraId="4295763C" w14:textId="77777777" w:rsidR="003C5387" w:rsidRDefault="003C5387" w:rsidP="003C5387">
      <w:pPr>
        <w:numPr>
          <w:ilvl w:val="0"/>
          <w:numId w:val="1"/>
        </w:numPr>
        <w:spacing w:after="0" w:line="480" w:lineRule="auto"/>
        <w:rPr>
          <w:rFonts w:ascii="Times New Roman" w:hAnsi="Times New Roman"/>
          <w:sz w:val="24"/>
          <w:szCs w:val="24"/>
        </w:rPr>
      </w:pPr>
      <w:r>
        <w:rPr>
          <w:rFonts w:ascii="Times New Roman" w:hAnsi="Times New Roman"/>
          <w:sz w:val="24"/>
          <w:szCs w:val="24"/>
        </w:rPr>
        <w:t xml:space="preserve">There is possible manipulation of financial statements within the hotel </w:t>
      </w:r>
      <w:r w:rsidR="00AC10B7">
        <w:rPr>
          <w:rFonts w:ascii="Times New Roman" w:hAnsi="Times New Roman"/>
          <w:sz w:val="24"/>
          <w:szCs w:val="24"/>
        </w:rPr>
        <w:t>organization</w:t>
      </w:r>
      <w:r>
        <w:rPr>
          <w:rFonts w:ascii="Times New Roman" w:hAnsi="Times New Roman"/>
          <w:sz w:val="24"/>
          <w:szCs w:val="24"/>
        </w:rPr>
        <w:t xml:space="preserve"> to suit a</w:t>
      </w:r>
      <w:r w:rsidR="00AC10B7">
        <w:rPr>
          <w:rFonts w:ascii="Times New Roman" w:hAnsi="Times New Roman"/>
          <w:sz w:val="24"/>
          <w:szCs w:val="24"/>
        </w:rPr>
        <w:t>n</w:t>
      </w:r>
      <w:r>
        <w:rPr>
          <w:rFonts w:ascii="Times New Roman" w:hAnsi="Times New Roman"/>
          <w:sz w:val="24"/>
          <w:szCs w:val="24"/>
        </w:rPr>
        <w:t xml:space="preserve"> </w:t>
      </w:r>
      <w:r w:rsidR="00AC10B7">
        <w:rPr>
          <w:rFonts w:ascii="Times New Roman" w:hAnsi="Times New Roman"/>
          <w:sz w:val="24"/>
          <w:szCs w:val="24"/>
        </w:rPr>
        <w:t>enhanced</w:t>
      </w:r>
      <w:r>
        <w:rPr>
          <w:rFonts w:ascii="Times New Roman" w:hAnsi="Times New Roman"/>
          <w:sz w:val="24"/>
          <w:szCs w:val="24"/>
        </w:rPr>
        <w:t xml:space="preserve"> result than the </w:t>
      </w:r>
      <w:r w:rsidR="00AC10B7">
        <w:rPr>
          <w:rFonts w:ascii="Times New Roman" w:hAnsi="Times New Roman"/>
          <w:sz w:val="24"/>
          <w:szCs w:val="24"/>
        </w:rPr>
        <w:t>authentic</w:t>
      </w:r>
      <w:r>
        <w:rPr>
          <w:rFonts w:ascii="Times New Roman" w:hAnsi="Times New Roman"/>
          <w:sz w:val="24"/>
          <w:szCs w:val="24"/>
        </w:rPr>
        <w:t xml:space="preserve"> performance. </w:t>
      </w:r>
      <w:r w:rsidR="00AC10B7">
        <w:rPr>
          <w:rFonts w:ascii="Times New Roman" w:hAnsi="Times New Roman"/>
          <w:sz w:val="24"/>
          <w:szCs w:val="24"/>
        </w:rPr>
        <w:t>Therefore</w:t>
      </w:r>
      <w:r>
        <w:rPr>
          <w:rFonts w:ascii="Times New Roman" w:hAnsi="Times New Roman"/>
          <w:sz w:val="24"/>
          <w:szCs w:val="24"/>
        </w:rPr>
        <w:t xml:space="preserve">, ratio analysis does not </w:t>
      </w:r>
      <w:r w:rsidR="00AC10B7">
        <w:rPr>
          <w:rFonts w:ascii="Times New Roman" w:hAnsi="Times New Roman"/>
          <w:sz w:val="24"/>
          <w:szCs w:val="24"/>
        </w:rPr>
        <w:t>reveal</w:t>
      </w:r>
      <w:r>
        <w:rPr>
          <w:rFonts w:ascii="Times New Roman" w:hAnsi="Times New Roman"/>
          <w:sz w:val="24"/>
          <w:szCs w:val="24"/>
        </w:rPr>
        <w:t xml:space="preserve"> the </w:t>
      </w:r>
      <w:r w:rsidR="00333BCE">
        <w:rPr>
          <w:rFonts w:ascii="Times New Roman" w:hAnsi="Times New Roman"/>
          <w:sz w:val="24"/>
          <w:szCs w:val="24"/>
        </w:rPr>
        <w:t>precis</w:t>
      </w:r>
      <w:r w:rsidR="00AC10B7">
        <w:rPr>
          <w:rFonts w:ascii="Times New Roman" w:hAnsi="Times New Roman"/>
          <w:sz w:val="24"/>
          <w:szCs w:val="24"/>
        </w:rPr>
        <w:t>e</w:t>
      </w:r>
      <w:r>
        <w:rPr>
          <w:rFonts w:ascii="Times New Roman" w:hAnsi="Times New Roman"/>
          <w:sz w:val="24"/>
          <w:szCs w:val="24"/>
        </w:rPr>
        <w:t xml:space="preserve"> nature of the hotel industry performance as the </w:t>
      </w:r>
      <w:r w:rsidR="00AC10B7">
        <w:rPr>
          <w:rFonts w:ascii="Times New Roman" w:hAnsi="Times New Roman"/>
          <w:sz w:val="24"/>
          <w:szCs w:val="24"/>
        </w:rPr>
        <w:t>falsification</w:t>
      </w:r>
      <w:r>
        <w:rPr>
          <w:rFonts w:ascii="Times New Roman" w:hAnsi="Times New Roman"/>
          <w:sz w:val="24"/>
          <w:szCs w:val="24"/>
        </w:rPr>
        <w:t xml:space="preserve"> of </w:t>
      </w:r>
      <w:r w:rsidR="00AC10B7">
        <w:rPr>
          <w:rFonts w:ascii="Times New Roman" w:hAnsi="Times New Roman"/>
          <w:sz w:val="24"/>
          <w:szCs w:val="24"/>
        </w:rPr>
        <w:t>figures</w:t>
      </w:r>
      <w:r w:rsidR="00890E12">
        <w:rPr>
          <w:rFonts w:ascii="Times New Roman" w:hAnsi="Times New Roman"/>
          <w:sz w:val="24"/>
          <w:szCs w:val="24"/>
        </w:rPr>
        <w:t xml:space="preserve"> is not easily </w:t>
      </w:r>
      <w:r w:rsidR="00AC10B7">
        <w:rPr>
          <w:rFonts w:ascii="Times New Roman" w:hAnsi="Times New Roman"/>
          <w:sz w:val="24"/>
          <w:szCs w:val="24"/>
        </w:rPr>
        <w:t>identified</w:t>
      </w:r>
      <w:r w:rsidR="001053E7">
        <w:rPr>
          <w:rFonts w:ascii="Times New Roman" w:hAnsi="Times New Roman"/>
          <w:sz w:val="24"/>
          <w:szCs w:val="24"/>
        </w:rPr>
        <w:t xml:space="preserve"> (Harrison</w:t>
      </w:r>
      <w:r w:rsidR="001053E7" w:rsidRPr="007137B0">
        <w:rPr>
          <w:rFonts w:ascii="Times New Roman" w:hAnsi="Times New Roman"/>
          <w:sz w:val="24"/>
          <w:szCs w:val="24"/>
        </w:rPr>
        <w:t>, 2003</w:t>
      </w:r>
      <w:r w:rsidR="001053E7">
        <w:rPr>
          <w:rFonts w:ascii="Times New Roman" w:hAnsi="Times New Roman"/>
          <w:sz w:val="24"/>
          <w:szCs w:val="24"/>
        </w:rPr>
        <w:t xml:space="preserve"> pg.151)</w:t>
      </w:r>
      <w:r>
        <w:rPr>
          <w:rFonts w:ascii="Times New Roman" w:hAnsi="Times New Roman"/>
          <w:sz w:val="24"/>
          <w:szCs w:val="24"/>
        </w:rPr>
        <w:t>. Moreover, the ratios account for only one variable, whereas variables like economic conditions and Government policies are vital for the hotel and tourism industry; hence the ratios cannot always give an accurate picture.</w:t>
      </w:r>
    </w:p>
    <w:p w14:paraId="7AE5AD17" w14:textId="77777777" w:rsidR="004B4CC1" w:rsidRDefault="004B4CC1" w:rsidP="004B4CC1">
      <w:pPr>
        <w:spacing w:after="0" w:line="480" w:lineRule="auto"/>
        <w:rPr>
          <w:rFonts w:ascii="Times New Roman" w:hAnsi="Times New Roman"/>
          <w:sz w:val="24"/>
          <w:szCs w:val="24"/>
        </w:rPr>
      </w:pPr>
    </w:p>
    <w:p w14:paraId="582E4EA1" w14:textId="77777777" w:rsidR="004B4CC1" w:rsidRDefault="004B4CC1" w:rsidP="004B4CC1">
      <w:pPr>
        <w:spacing w:after="0" w:line="480" w:lineRule="auto"/>
        <w:rPr>
          <w:rFonts w:ascii="Times New Roman" w:hAnsi="Times New Roman"/>
          <w:sz w:val="24"/>
          <w:szCs w:val="24"/>
        </w:rPr>
      </w:pPr>
    </w:p>
    <w:p w14:paraId="038B5953" w14:textId="77777777" w:rsidR="004B4CC1" w:rsidRDefault="004B4CC1" w:rsidP="004B4CC1">
      <w:pPr>
        <w:spacing w:after="0" w:line="480" w:lineRule="auto"/>
        <w:rPr>
          <w:rFonts w:ascii="Times New Roman" w:hAnsi="Times New Roman"/>
          <w:sz w:val="24"/>
          <w:szCs w:val="24"/>
        </w:rPr>
      </w:pPr>
    </w:p>
    <w:p w14:paraId="13EE68AC" w14:textId="77777777" w:rsidR="00130E26" w:rsidRDefault="00130E26" w:rsidP="004B4CC1">
      <w:pPr>
        <w:spacing w:after="0" w:line="480" w:lineRule="auto"/>
        <w:rPr>
          <w:rFonts w:ascii="Times New Roman" w:hAnsi="Times New Roman"/>
          <w:sz w:val="24"/>
          <w:szCs w:val="24"/>
        </w:rPr>
      </w:pPr>
    </w:p>
    <w:p w14:paraId="3C3245B5" w14:textId="77777777" w:rsidR="004B4CC1" w:rsidRDefault="00F710E4" w:rsidP="0074309E">
      <w:pPr>
        <w:spacing w:after="0" w:line="480" w:lineRule="auto"/>
        <w:jc w:val="center"/>
        <w:rPr>
          <w:rFonts w:ascii="Times New Roman" w:hAnsi="Times New Roman"/>
          <w:sz w:val="24"/>
          <w:szCs w:val="24"/>
        </w:rPr>
      </w:pPr>
      <w:r>
        <w:rPr>
          <w:rFonts w:ascii="Times New Roman" w:hAnsi="Times New Roman"/>
          <w:sz w:val="24"/>
          <w:szCs w:val="24"/>
        </w:rPr>
        <w:t>Bibliography</w:t>
      </w:r>
    </w:p>
    <w:p w14:paraId="6FA90592" w14:textId="77777777" w:rsidR="007137B0" w:rsidRDefault="007137B0" w:rsidP="0004186D">
      <w:pPr>
        <w:spacing w:after="0" w:line="480" w:lineRule="auto"/>
        <w:ind w:left="720" w:hanging="720"/>
        <w:rPr>
          <w:rFonts w:ascii="Times New Roman" w:hAnsi="Times New Roman"/>
          <w:sz w:val="24"/>
          <w:szCs w:val="24"/>
        </w:rPr>
      </w:pPr>
      <w:r w:rsidRPr="004008C6">
        <w:rPr>
          <w:rFonts w:ascii="Times New Roman" w:hAnsi="Times New Roman"/>
          <w:sz w:val="24"/>
          <w:szCs w:val="24"/>
        </w:rPr>
        <w:t>Asdullah, M.A. and Rehman, Z.U., 2015. A comparative study on financial performance of hotel industry in Pakistan (Sarena hotel &amp; Marriott hotel). Journal of Tourism, Hospitality and Sports, 8(2015), pp.42-54.</w:t>
      </w:r>
    </w:p>
    <w:p w14:paraId="4247A38E" w14:textId="77777777" w:rsidR="007137B0" w:rsidRDefault="007137B0" w:rsidP="0004186D">
      <w:pPr>
        <w:spacing w:after="0" w:line="480" w:lineRule="auto"/>
        <w:ind w:left="720" w:hanging="720"/>
        <w:rPr>
          <w:rFonts w:ascii="Times New Roman" w:hAnsi="Times New Roman"/>
          <w:sz w:val="24"/>
          <w:szCs w:val="24"/>
        </w:rPr>
      </w:pPr>
      <w:r w:rsidRPr="007137B0">
        <w:rPr>
          <w:rFonts w:ascii="Times New Roman" w:hAnsi="Times New Roman"/>
          <w:sz w:val="24"/>
          <w:szCs w:val="24"/>
        </w:rPr>
        <w:t>Bacha Simöes, E., 2022. The size and market-to-book value in the hospitality industry: international evidence. Anatolia, pp.1-17.</w:t>
      </w:r>
    </w:p>
    <w:p w14:paraId="515A5F9E" w14:textId="77777777" w:rsidR="007137B0" w:rsidRDefault="007137B0" w:rsidP="0004186D">
      <w:pPr>
        <w:spacing w:after="0" w:line="480" w:lineRule="auto"/>
        <w:ind w:left="720" w:hanging="720"/>
        <w:rPr>
          <w:rFonts w:ascii="Times New Roman" w:hAnsi="Times New Roman"/>
          <w:sz w:val="24"/>
          <w:szCs w:val="24"/>
        </w:rPr>
      </w:pPr>
      <w:r w:rsidRPr="00CA1923">
        <w:rPr>
          <w:rFonts w:ascii="Times New Roman" w:hAnsi="Times New Roman"/>
          <w:sz w:val="24"/>
          <w:szCs w:val="24"/>
        </w:rPr>
        <w:t>Chouliaras, V., 2012. Analyzing income statement of 3 star hotels in Thessaloniki. Tourism and hospitality management, 18(1), pp.83-93.</w:t>
      </w:r>
    </w:p>
    <w:p w14:paraId="131312DB" w14:textId="77777777" w:rsidR="007137B0" w:rsidRDefault="007137B0" w:rsidP="0004186D">
      <w:pPr>
        <w:spacing w:after="0" w:line="480" w:lineRule="auto"/>
        <w:ind w:left="720" w:hanging="720"/>
        <w:rPr>
          <w:rFonts w:ascii="Times New Roman" w:hAnsi="Times New Roman"/>
          <w:sz w:val="24"/>
          <w:szCs w:val="24"/>
        </w:rPr>
      </w:pPr>
      <w:r w:rsidRPr="00766AD3">
        <w:rPr>
          <w:rFonts w:ascii="Times New Roman" w:hAnsi="Times New Roman"/>
          <w:sz w:val="24"/>
          <w:szCs w:val="24"/>
        </w:rPr>
        <w:t>Easton, P.D., McAnally, M.L., Sommers, G.A. and Zhang, X.J., 2018. Financial statement analysis &amp; valuation. Boston, MA: Cambridge Business Publishers.</w:t>
      </w:r>
    </w:p>
    <w:p w14:paraId="5DC728F5" w14:textId="77777777" w:rsidR="007137B0" w:rsidRDefault="007137B0" w:rsidP="0004186D">
      <w:pPr>
        <w:spacing w:after="0" w:line="480" w:lineRule="auto"/>
        <w:ind w:left="720" w:hanging="720"/>
        <w:rPr>
          <w:rFonts w:ascii="Times New Roman" w:hAnsi="Times New Roman"/>
          <w:sz w:val="24"/>
          <w:szCs w:val="24"/>
        </w:rPr>
      </w:pPr>
      <w:r w:rsidRPr="004B4CC1">
        <w:rPr>
          <w:rFonts w:ascii="Times New Roman" w:hAnsi="Times New Roman"/>
          <w:sz w:val="24"/>
          <w:szCs w:val="24"/>
        </w:rPr>
        <w:t>Hales, J., 2011. Accounting and Financial Analysis in the Hospitality Industry: The Use of Reason in Argument. Pearson Education India.</w:t>
      </w:r>
    </w:p>
    <w:p w14:paraId="3C7B3132" w14:textId="77777777" w:rsidR="007137B0" w:rsidRDefault="007137B0" w:rsidP="0004186D">
      <w:pPr>
        <w:spacing w:after="0" w:line="480" w:lineRule="auto"/>
        <w:ind w:left="720" w:hanging="720"/>
        <w:rPr>
          <w:rFonts w:ascii="Times New Roman" w:hAnsi="Times New Roman"/>
          <w:sz w:val="24"/>
          <w:szCs w:val="24"/>
        </w:rPr>
      </w:pPr>
      <w:r w:rsidRPr="007137B0">
        <w:rPr>
          <w:rFonts w:ascii="Times New Roman" w:hAnsi="Times New Roman"/>
          <w:sz w:val="24"/>
          <w:szCs w:val="24"/>
        </w:rPr>
        <w:t>Harrison, J.S., 2003. Strategic analysis for the hospitality industry. Cornell Hotel and Restaurant Administration Quarterly, 44(2), pp.139-152.</w:t>
      </w:r>
    </w:p>
    <w:p w14:paraId="5D1B1E1C" w14:textId="77777777" w:rsidR="007137B0" w:rsidRDefault="007137B0" w:rsidP="0004186D">
      <w:pPr>
        <w:spacing w:after="0" w:line="480" w:lineRule="auto"/>
        <w:ind w:left="720" w:hanging="720"/>
        <w:rPr>
          <w:rFonts w:ascii="Times New Roman" w:hAnsi="Times New Roman"/>
          <w:sz w:val="24"/>
          <w:szCs w:val="24"/>
        </w:rPr>
      </w:pPr>
      <w:r w:rsidRPr="007B7DA7">
        <w:rPr>
          <w:rFonts w:ascii="Times New Roman" w:hAnsi="Times New Roman"/>
          <w:sz w:val="24"/>
          <w:szCs w:val="24"/>
        </w:rPr>
        <w:t xml:space="preserve">Kim, W.G. and Ayoun, B., 2005. Ratio analysis for the hospitality industry: A </w:t>
      </w:r>
      <w:r>
        <w:rPr>
          <w:rFonts w:ascii="Times New Roman" w:hAnsi="Times New Roman"/>
          <w:sz w:val="24"/>
          <w:szCs w:val="24"/>
        </w:rPr>
        <w:t>cross-sector</w:t>
      </w:r>
      <w:r w:rsidRPr="007B7DA7">
        <w:rPr>
          <w:rFonts w:ascii="Times New Roman" w:hAnsi="Times New Roman"/>
          <w:sz w:val="24"/>
          <w:szCs w:val="24"/>
        </w:rPr>
        <w:t xml:space="preserve"> comparison of financial trends in the lodging, restaurant, airline, and amusement sectors. The Journal of Hospitality Financial Management, 13(1), pp.59-78.</w:t>
      </w:r>
    </w:p>
    <w:p w14:paraId="745EF4EE" w14:textId="77777777" w:rsidR="007137B0" w:rsidRDefault="007137B0" w:rsidP="0004186D">
      <w:pPr>
        <w:spacing w:after="0" w:line="480" w:lineRule="auto"/>
        <w:ind w:left="720" w:hanging="720"/>
        <w:rPr>
          <w:rFonts w:ascii="Times New Roman" w:hAnsi="Times New Roman"/>
          <w:sz w:val="24"/>
          <w:szCs w:val="24"/>
        </w:rPr>
      </w:pPr>
      <w:r w:rsidRPr="00766AD3">
        <w:rPr>
          <w:rFonts w:ascii="Times New Roman" w:hAnsi="Times New Roman"/>
          <w:sz w:val="24"/>
          <w:szCs w:val="24"/>
        </w:rPr>
        <w:t>Santoso, T.G., 2021. Financial Ratio Analysis to Assess Financial Performance of the Hotel Industry. International Journal of Social Science and Business, 5(3).</w:t>
      </w:r>
    </w:p>
    <w:p w14:paraId="79E749B7" w14:textId="77777777" w:rsidR="00F710E4" w:rsidRDefault="00F710E4" w:rsidP="0004186D">
      <w:pPr>
        <w:spacing w:after="0" w:line="480" w:lineRule="auto"/>
        <w:ind w:left="720" w:hanging="720"/>
        <w:rPr>
          <w:rFonts w:ascii="Times New Roman" w:hAnsi="Times New Roman"/>
          <w:sz w:val="24"/>
          <w:szCs w:val="24"/>
        </w:rPr>
      </w:pPr>
      <w:r w:rsidRPr="00F710E4">
        <w:rPr>
          <w:rFonts w:ascii="Times New Roman" w:hAnsi="Times New Roman"/>
          <w:sz w:val="24"/>
          <w:szCs w:val="24"/>
        </w:rPr>
        <w:t>Sikveland, M., Xie, J. and Zhang, D., 2022. Determinants of capital structure in the hospitality industry: Impact of clustering and seasonality on debt and liquidity. International Journal of Hospitality Management, 102, p.103</w:t>
      </w:r>
      <w:r w:rsidR="00FB0FAB">
        <w:rPr>
          <w:rFonts w:ascii="Times New Roman" w:hAnsi="Times New Roman"/>
          <w:sz w:val="24"/>
          <w:szCs w:val="24"/>
        </w:rPr>
        <w:t>-</w:t>
      </w:r>
      <w:r w:rsidRPr="00F710E4">
        <w:rPr>
          <w:rFonts w:ascii="Times New Roman" w:hAnsi="Times New Roman"/>
          <w:sz w:val="24"/>
          <w:szCs w:val="24"/>
        </w:rPr>
        <w:t>172.</w:t>
      </w:r>
    </w:p>
    <w:p w14:paraId="3903EA0A" w14:textId="77777777" w:rsidR="007137B0" w:rsidRDefault="007137B0" w:rsidP="0004186D">
      <w:pPr>
        <w:spacing w:after="0" w:line="480" w:lineRule="auto"/>
        <w:ind w:left="720" w:hanging="720"/>
        <w:rPr>
          <w:rFonts w:ascii="Times New Roman" w:hAnsi="Times New Roman"/>
          <w:sz w:val="24"/>
          <w:szCs w:val="24"/>
        </w:rPr>
      </w:pPr>
      <w:r w:rsidRPr="005B7774">
        <w:rPr>
          <w:rFonts w:ascii="Times New Roman" w:hAnsi="Times New Roman"/>
          <w:sz w:val="24"/>
          <w:szCs w:val="24"/>
        </w:rPr>
        <w:lastRenderedPageBreak/>
        <w:t>Zeller, T.L., Stanko, B.B. and Cleverley, W.O., 1997. A new perspective on hospital financial ratio analysis. Healthcare Financial Management, 51(11), pp.62-67.</w:t>
      </w:r>
    </w:p>
    <w:p w14:paraId="66366583" w14:textId="77777777" w:rsidR="00BE2FC1" w:rsidRDefault="00BE2FC1" w:rsidP="004B4CC1">
      <w:pPr>
        <w:spacing w:after="0" w:line="480" w:lineRule="auto"/>
        <w:rPr>
          <w:rFonts w:ascii="Times New Roman" w:hAnsi="Times New Roman"/>
          <w:sz w:val="24"/>
          <w:szCs w:val="24"/>
        </w:rPr>
      </w:pPr>
    </w:p>
    <w:p w14:paraId="4FE1314C" w14:textId="77777777" w:rsidR="003C5387" w:rsidRDefault="003C5387" w:rsidP="003C5387">
      <w:pPr>
        <w:spacing w:after="0" w:line="480" w:lineRule="auto"/>
        <w:rPr>
          <w:rFonts w:ascii="Times New Roman" w:hAnsi="Times New Roman"/>
          <w:sz w:val="24"/>
          <w:szCs w:val="24"/>
        </w:rPr>
      </w:pPr>
      <w:r w:rsidRPr="000B783C">
        <w:rPr>
          <w:rFonts w:ascii="Times New Roman" w:hAnsi="Times New Roman"/>
          <w:sz w:val="24"/>
          <w:szCs w:val="24"/>
        </w:rPr>
        <w:t xml:space="preserve">    </w:t>
      </w:r>
    </w:p>
    <w:p w14:paraId="0D2D213B" w14:textId="77777777" w:rsidR="003C5387" w:rsidRPr="000B783C" w:rsidRDefault="003C5387" w:rsidP="003C5387">
      <w:pPr>
        <w:spacing w:after="0" w:line="480" w:lineRule="auto"/>
        <w:rPr>
          <w:rFonts w:ascii="Times New Roman" w:hAnsi="Times New Roman"/>
          <w:sz w:val="24"/>
          <w:szCs w:val="24"/>
        </w:rPr>
      </w:pPr>
      <w:r w:rsidRPr="000B783C">
        <w:rPr>
          <w:rFonts w:ascii="Times New Roman" w:hAnsi="Times New Roman"/>
          <w:sz w:val="24"/>
          <w:szCs w:val="24"/>
        </w:rPr>
        <w:t xml:space="preserve">                                                                    </w:t>
      </w:r>
    </w:p>
    <w:p w14:paraId="17608823" w14:textId="77777777" w:rsidR="003C5387" w:rsidRDefault="003C5387">
      <w:pPr>
        <w:rPr>
          <w:rFonts w:eastAsiaTheme="minorEastAsia"/>
          <w:sz w:val="24"/>
          <w:szCs w:val="24"/>
        </w:rPr>
      </w:pPr>
    </w:p>
    <w:p w14:paraId="6D5366ED" w14:textId="77777777" w:rsidR="003C5387" w:rsidRDefault="003C5387">
      <w:pPr>
        <w:rPr>
          <w:rFonts w:eastAsiaTheme="minorEastAsia"/>
          <w:sz w:val="24"/>
          <w:szCs w:val="24"/>
        </w:rPr>
      </w:pPr>
    </w:p>
    <w:p w14:paraId="33A0857D" w14:textId="77777777" w:rsidR="001D675F" w:rsidRPr="00030A82" w:rsidRDefault="001D675F" w:rsidP="00030A82">
      <w:pPr>
        <w:rPr>
          <w:rFonts w:ascii="Times New Roman" w:hAnsi="Times New Roman" w:cs="Times New Roman"/>
          <w:sz w:val="24"/>
          <w:szCs w:val="24"/>
        </w:rPr>
      </w:pPr>
    </w:p>
    <w:sectPr w:rsidR="001D675F" w:rsidRPr="00030A82">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5B9AE" w14:textId="77777777" w:rsidR="0097331E" w:rsidRDefault="0097331E" w:rsidP="00EF1AB4">
      <w:pPr>
        <w:spacing w:after="0" w:line="240" w:lineRule="auto"/>
      </w:pPr>
      <w:r>
        <w:separator/>
      </w:r>
    </w:p>
  </w:endnote>
  <w:endnote w:type="continuationSeparator" w:id="0">
    <w:p w14:paraId="7C379BC0" w14:textId="77777777" w:rsidR="0097331E" w:rsidRDefault="0097331E" w:rsidP="00EF1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A9F62" w14:textId="77777777" w:rsidR="0097331E" w:rsidRDefault="0097331E" w:rsidP="00EF1AB4">
      <w:pPr>
        <w:spacing w:after="0" w:line="240" w:lineRule="auto"/>
      </w:pPr>
      <w:r>
        <w:separator/>
      </w:r>
    </w:p>
  </w:footnote>
  <w:footnote w:type="continuationSeparator" w:id="0">
    <w:p w14:paraId="52C84C1D" w14:textId="77777777" w:rsidR="0097331E" w:rsidRDefault="0097331E" w:rsidP="00EF1A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44DE7" w14:textId="77777777" w:rsidR="00F04B37" w:rsidRPr="00F04B37" w:rsidRDefault="001B6CB7">
    <w:pPr>
      <w:pStyle w:val="Header"/>
      <w:jc w:val="right"/>
      <w:rPr>
        <w:rFonts w:ascii="Times New Roman" w:hAnsi="Times New Roman" w:cs="Times New Roman"/>
        <w:sz w:val="24"/>
        <w:szCs w:val="24"/>
      </w:rPr>
    </w:pPr>
    <w:r>
      <w:rPr>
        <w:rFonts w:ascii="Times New Roman" w:hAnsi="Times New Roman" w:cs="Times New Roman"/>
        <w:sz w:val="24"/>
        <w:szCs w:val="24"/>
      </w:rPr>
      <w:t xml:space="preserve">RATIO </w:t>
    </w:r>
    <w:r w:rsidR="00F04B37" w:rsidRPr="00F04B37">
      <w:rPr>
        <w:rFonts w:ascii="Times New Roman" w:hAnsi="Times New Roman" w:cs="Times New Roman"/>
        <w:sz w:val="24"/>
        <w:szCs w:val="24"/>
      </w:rPr>
      <w:t>ANALYSIS</w:t>
    </w:r>
    <w:r w:rsidR="00F04B37" w:rsidRPr="00F04B37">
      <w:rPr>
        <w:rFonts w:ascii="Times New Roman" w:hAnsi="Times New Roman" w:cs="Times New Roman"/>
        <w:sz w:val="24"/>
        <w:szCs w:val="24"/>
      </w:rPr>
      <w:tab/>
    </w:r>
    <w:r w:rsidR="00F04B37" w:rsidRPr="00F04B37">
      <w:rPr>
        <w:rFonts w:ascii="Times New Roman" w:hAnsi="Times New Roman" w:cs="Times New Roman"/>
        <w:sz w:val="24"/>
        <w:szCs w:val="24"/>
      </w:rPr>
      <w:tab/>
    </w:r>
    <w:sdt>
      <w:sdtPr>
        <w:rPr>
          <w:rFonts w:ascii="Times New Roman" w:hAnsi="Times New Roman" w:cs="Times New Roman"/>
          <w:sz w:val="24"/>
          <w:szCs w:val="24"/>
        </w:rPr>
        <w:id w:val="-1280951677"/>
        <w:docPartObj>
          <w:docPartGallery w:val="Page Numbers (Top of Page)"/>
          <w:docPartUnique/>
        </w:docPartObj>
      </w:sdtPr>
      <w:sdtEndPr>
        <w:rPr>
          <w:noProof/>
        </w:rPr>
      </w:sdtEndPr>
      <w:sdtContent>
        <w:r w:rsidR="00F04B37" w:rsidRPr="00F04B37">
          <w:rPr>
            <w:rFonts w:ascii="Times New Roman" w:hAnsi="Times New Roman" w:cs="Times New Roman"/>
            <w:sz w:val="24"/>
            <w:szCs w:val="24"/>
          </w:rPr>
          <w:fldChar w:fldCharType="begin"/>
        </w:r>
        <w:r w:rsidR="00F04B37" w:rsidRPr="00F04B37">
          <w:rPr>
            <w:rFonts w:ascii="Times New Roman" w:hAnsi="Times New Roman" w:cs="Times New Roman"/>
            <w:sz w:val="24"/>
            <w:szCs w:val="24"/>
          </w:rPr>
          <w:instrText xml:space="preserve"> PAGE   \* MERGEFORMAT </w:instrText>
        </w:r>
        <w:r w:rsidR="00F04B37" w:rsidRPr="00F04B37">
          <w:rPr>
            <w:rFonts w:ascii="Times New Roman" w:hAnsi="Times New Roman" w:cs="Times New Roman"/>
            <w:sz w:val="24"/>
            <w:szCs w:val="24"/>
          </w:rPr>
          <w:fldChar w:fldCharType="separate"/>
        </w:r>
        <w:r>
          <w:rPr>
            <w:rFonts w:ascii="Times New Roman" w:hAnsi="Times New Roman" w:cs="Times New Roman"/>
            <w:noProof/>
            <w:sz w:val="24"/>
            <w:szCs w:val="24"/>
          </w:rPr>
          <w:t>12</w:t>
        </w:r>
        <w:r w:rsidR="00F04B37" w:rsidRPr="00F04B37">
          <w:rPr>
            <w:rFonts w:ascii="Times New Roman" w:hAnsi="Times New Roman" w:cs="Times New Roman"/>
            <w:noProof/>
            <w:sz w:val="24"/>
            <w:szCs w:val="24"/>
          </w:rPr>
          <w:fldChar w:fldCharType="end"/>
        </w:r>
      </w:sdtContent>
    </w:sdt>
  </w:p>
  <w:p w14:paraId="090D515E" w14:textId="77777777" w:rsidR="00F04B37" w:rsidRDefault="00F04B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D5372"/>
    <w:multiLevelType w:val="hybridMultilevel"/>
    <w:tmpl w:val="E2B849A4"/>
    <w:lvl w:ilvl="0" w:tplc="7D68898A">
      <w:start w:val="1"/>
      <w:numFmt w:val="decimal"/>
      <w:lvlText w:val="%1."/>
      <w:lvlJc w:val="left"/>
      <w:pPr>
        <w:ind w:left="720" w:hanging="360"/>
      </w:pPr>
      <w:rPr>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E12F55"/>
    <w:multiLevelType w:val="hybridMultilevel"/>
    <w:tmpl w:val="A0E2870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F006CD"/>
    <w:multiLevelType w:val="hybridMultilevel"/>
    <w:tmpl w:val="85082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1B735B"/>
    <w:multiLevelType w:val="hybridMultilevel"/>
    <w:tmpl w:val="06B259A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09F57A2"/>
    <w:multiLevelType w:val="hybridMultilevel"/>
    <w:tmpl w:val="44E228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B47386C"/>
    <w:multiLevelType w:val="hybridMultilevel"/>
    <w:tmpl w:val="2DA6A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LA0N7M0MDO2MLawNDRQ0lEKTi0uzszPAykwrgUATAjM2SwAAAA="/>
  </w:docVars>
  <w:rsids>
    <w:rsidRoot w:val="00865D85"/>
    <w:rsid w:val="00030A82"/>
    <w:rsid w:val="0003172E"/>
    <w:rsid w:val="0004186D"/>
    <w:rsid w:val="00081D9A"/>
    <w:rsid w:val="000844C3"/>
    <w:rsid w:val="00086C5F"/>
    <w:rsid w:val="000B01BF"/>
    <w:rsid w:val="000B08B3"/>
    <w:rsid w:val="000D5984"/>
    <w:rsid w:val="001053E7"/>
    <w:rsid w:val="00130E26"/>
    <w:rsid w:val="00131890"/>
    <w:rsid w:val="0013312B"/>
    <w:rsid w:val="00152B75"/>
    <w:rsid w:val="001555EA"/>
    <w:rsid w:val="001607E7"/>
    <w:rsid w:val="00186CE3"/>
    <w:rsid w:val="001B486E"/>
    <w:rsid w:val="001B6CB7"/>
    <w:rsid w:val="001C407A"/>
    <w:rsid w:val="001D1943"/>
    <w:rsid w:val="001D675F"/>
    <w:rsid w:val="002324AE"/>
    <w:rsid w:val="00244F5F"/>
    <w:rsid w:val="0026323E"/>
    <w:rsid w:val="00292086"/>
    <w:rsid w:val="002F0D23"/>
    <w:rsid w:val="00316C3C"/>
    <w:rsid w:val="00333BCE"/>
    <w:rsid w:val="0033528B"/>
    <w:rsid w:val="0036381D"/>
    <w:rsid w:val="00363DA1"/>
    <w:rsid w:val="003A408B"/>
    <w:rsid w:val="003B05E7"/>
    <w:rsid w:val="003B6425"/>
    <w:rsid w:val="003C0601"/>
    <w:rsid w:val="003C3947"/>
    <w:rsid w:val="003C5387"/>
    <w:rsid w:val="004008C6"/>
    <w:rsid w:val="00414476"/>
    <w:rsid w:val="004218AE"/>
    <w:rsid w:val="00422DF4"/>
    <w:rsid w:val="0043633E"/>
    <w:rsid w:val="004622C8"/>
    <w:rsid w:val="00477946"/>
    <w:rsid w:val="004B4CC1"/>
    <w:rsid w:val="004C41C4"/>
    <w:rsid w:val="004D39E5"/>
    <w:rsid w:val="004D7F16"/>
    <w:rsid w:val="004F1538"/>
    <w:rsid w:val="0050086A"/>
    <w:rsid w:val="0052423F"/>
    <w:rsid w:val="00555BD7"/>
    <w:rsid w:val="0056596F"/>
    <w:rsid w:val="0056607D"/>
    <w:rsid w:val="005A29A0"/>
    <w:rsid w:val="005A35D6"/>
    <w:rsid w:val="005B7774"/>
    <w:rsid w:val="005C6DE6"/>
    <w:rsid w:val="005D275A"/>
    <w:rsid w:val="00603F7D"/>
    <w:rsid w:val="00643799"/>
    <w:rsid w:val="00652205"/>
    <w:rsid w:val="0066619E"/>
    <w:rsid w:val="006A6283"/>
    <w:rsid w:val="006C599D"/>
    <w:rsid w:val="006E04FA"/>
    <w:rsid w:val="007137B0"/>
    <w:rsid w:val="00714C2A"/>
    <w:rsid w:val="007150EE"/>
    <w:rsid w:val="00716796"/>
    <w:rsid w:val="00727C84"/>
    <w:rsid w:val="0074309E"/>
    <w:rsid w:val="00766AD3"/>
    <w:rsid w:val="007A1606"/>
    <w:rsid w:val="007A2C75"/>
    <w:rsid w:val="007B7DA7"/>
    <w:rsid w:val="007D3AAC"/>
    <w:rsid w:val="007E5DDD"/>
    <w:rsid w:val="007F72F8"/>
    <w:rsid w:val="00844230"/>
    <w:rsid w:val="00865D85"/>
    <w:rsid w:val="00890E12"/>
    <w:rsid w:val="008B0D68"/>
    <w:rsid w:val="008C3A9E"/>
    <w:rsid w:val="00903B56"/>
    <w:rsid w:val="00941CE2"/>
    <w:rsid w:val="0097328D"/>
    <w:rsid w:val="0097331E"/>
    <w:rsid w:val="00984053"/>
    <w:rsid w:val="00984B94"/>
    <w:rsid w:val="009E481D"/>
    <w:rsid w:val="009F1B7D"/>
    <w:rsid w:val="00A1097B"/>
    <w:rsid w:val="00A32E6A"/>
    <w:rsid w:val="00A52570"/>
    <w:rsid w:val="00A64255"/>
    <w:rsid w:val="00A73681"/>
    <w:rsid w:val="00AA25C4"/>
    <w:rsid w:val="00AC10B7"/>
    <w:rsid w:val="00AD1D02"/>
    <w:rsid w:val="00AF0017"/>
    <w:rsid w:val="00B0699E"/>
    <w:rsid w:val="00B107AC"/>
    <w:rsid w:val="00B56210"/>
    <w:rsid w:val="00B8656E"/>
    <w:rsid w:val="00B97F37"/>
    <w:rsid w:val="00BA0A0C"/>
    <w:rsid w:val="00BB1263"/>
    <w:rsid w:val="00BC0C25"/>
    <w:rsid w:val="00BC4B0E"/>
    <w:rsid w:val="00BC5DD2"/>
    <w:rsid w:val="00BC75DD"/>
    <w:rsid w:val="00BE0306"/>
    <w:rsid w:val="00BE2FC1"/>
    <w:rsid w:val="00BE7C76"/>
    <w:rsid w:val="00C12238"/>
    <w:rsid w:val="00C31399"/>
    <w:rsid w:val="00C448B9"/>
    <w:rsid w:val="00C52739"/>
    <w:rsid w:val="00C61C02"/>
    <w:rsid w:val="00C84834"/>
    <w:rsid w:val="00C86462"/>
    <w:rsid w:val="00C933AC"/>
    <w:rsid w:val="00CA1923"/>
    <w:rsid w:val="00CA379B"/>
    <w:rsid w:val="00CC2689"/>
    <w:rsid w:val="00D07CFC"/>
    <w:rsid w:val="00D33441"/>
    <w:rsid w:val="00D4408B"/>
    <w:rsid w:val="00D52101"/>
    <w:rsid w:val="00DF6D05"/>
    <w:rsid w:val="00E01DB6"/>
    <w:rsid w:val="00E21572"/>
    <w:rsid w:val="00E55528"/>
    <w:rsid w:val="00E70A5C"/>
    <w:rsid w:val="00E82343"/>
    <w:rsid w:val="00EA7F84"/>
    <w:rsid w:val="00EB0312"/>
    <w:rsid w:val="00EC16B3"/>
    <w:rsid w:val="00EF1AB4"/>
    <w:rsid w:val="00F04B37"/>
    <w:rsid w:val="00F50706"/>
    <w:rsid w:val="00F522B2"/>
    <w:rsid w:val="00F710E4"/>
    <w:rsid w:val="00F85EF8"/>
    <w:rsid w:val="00F91F67"/>
    <w:rsid w:val="00FB0FAB"/>
    <w:rsid w:val="00FD228B"/>
    <w:rsid w:val="00FE3479"/>
    <w:rsid w:val="00FE6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A09E2"/>
  <w15:chartTrackingRefBased/>
  <w15:docId w15:val="{16C08267-6FC5-4995-9C30-A88E0E17D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A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1AB4"/>
  </w:style>
  <w:style w:type="paragraph" w:styleId="Footer">
    <w:name w:val="footer"/>
    <w:basedOn w:val="Normal"/>
    <w:link w:val="FooterChar"/>
    <w:uiPriority w:val="99"/>
    <w:unhideWhenUsed/>
    <w:rsid w:val="00EF1A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AB4"/>
  </w:style>
  <w:style w:type="character" w:styleId="PlaceholderText">
    <w:name w:val="Placeholder Text"/>
    <w:basedOn w:val="DefaultParagraphFont"/>
    <w:uiPriority w:val="99"/>
    <w:semiHidden/>
    <w:rsid w:val="00EF1AB4"/>
    <w:rPr>
      <w:color w:val="808080"/>
    </w:rPr>
  </w:style>
  <w:style w:type="paragraph" w:styleId="ListParagraph">
    <w:name w:val="List Paragraph"/>
    <w:basedOn w:val="Normal"/>
    <w:uiPriority w:val="34"/>
    <w:qFormat/>
    <w:rsid w:val="00BE03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Music\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Music\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Current</a:t>
            </a:r>
            <a:r>
              <a:rPr lang="en-US" baseline="0"/>
              <a:t> Ratio, Quick Ratio</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Sheet1!$A$6</c:f>
              <c:strCache>
                <c:ptCount val="1"/>
                <c:pt idx="0">
                  <c:v>2019</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Sheet1!$B$5:$C$5</c:f>
              <c:strCache>
                <c:ptCount val="2"/>
                <c:pt idx="0">
                  <c:v>Current Ratio</c:v>
                </c:pt>
                <c:pt idx="1">
                  <c:v>Quick Ratio</c:v>
                </c:pt>
              </c:strCache>
            </c:strRef>
          </c:cat>
          <c:val>
            <c:numRef>
              <c:f>Sheet1!$B$6:$C$6</c:f>
              <c:numCache>
                <c:formatCode>General</c:formatCode>
                <c:ptCount val="2"/>
                <c:pt idx="0">
                  <c:v>2.29</c:v>
                </c:pt>
                <c:pt idx="1">
                  <c:v>1.21</c:v>
                </c:pt>
              </c:numCache>
            </c:numRef>
          </c:val>
          <c:extLst>
            <c:ext xmlns:c16="http://schemas.microsoft.com/office/drawing/2014/chart" uri="{C3380CC4-5D6E-409C-BE32-E72D297353CC}">
              <c16:uniqueId val="{00000000-60AB-4479-B9B4-E83BFF0AE215}"/>
            </c:ext>
          </c:extLst>
        </c:ser>
        <c:ser>
          <c:idx val="1"/>
          <c:order val="1"/>
          <c:tx>
            <c:strRef>
              <c:f>Sheet1!$A$7</c:f>
              <c:strCache>
                <c:ptCount val="1"/>
                <c:pt idx="0">
                  <c:v>2020</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Sheet1!$B$5:$C$5</c:f>
              <c:strCache>
                <c:ptCount val="2"/>
                <c:pt idx="0">
                  <c:v>Current Ratio</c:v>
                </c:pt>
                <c:pt idx="1">
                  <c:v>Quick Ratio</c:v>
                </c:pt>
              </c:strCache>
            </c:strRef>
          </c:cat>
          <c:val>
            <c:numRef>
              <c:f>Sheet1!$B$7:$C$7</c:f>
              <c:numCache>
                <c:formatCode>General</c:formatCode>
                <c:ptCount val="2"/>
                <c:pt idx="0">
                  <c:v>2</c:v>
                </c:pt>
                <c:pt idx="1">
                  <c:v>1.1299999999999999</c:v>
                </c:pt>
              </c:numCache>
            </c:numRef>
          </c:val>
          <c:extLst>
            <c:ext xmlns:c16="http://schemas.microsoft.com/office/drawing/2014/chart" uri="{C3380CC4-5D6E-409C-BE32-E72D297353CC}">
              <c16:uniqueId val="{00000001-60AB-4479-B9B4-E83BFF0AE215}"/>
            </c:ext>
          </c:extLst>
        </c:ser>
        <c:dLbls>
          <c:showLegendKey val="0"/>
          <c:showVal val="0"/>
          <c:showCatName val="0"/>
          <c:showSerName val="0"/>
          <c:showPercent val="0"/>
          <c:showBubbleSize val="0"/>
        </c:dLbls>
        <c:gapWidth val="100"/>
        <c:overlap val="-24"/>
        <c:axId val="1486175040"/>
        <c:axId val="1486188096"/>
      </c:barChart>
      <c:catAx>
        <c:axId val="148617504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86188096"/>
        <c:crosses val="autoZero"/>
        <c:auto val="1"/>
        <c:lblAlgn val="ctr"/>
        <c:lblOffset val="100"/>
        <c:noMultiLvlLbl val="0"/>
      </c:catAx>
      <c:valAx>
        <c:axId val="14861880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RATIO</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8617504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DEBT TO ASSET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Sheet1!$B$13</c:f>
              <c:strCache>
                <c:ptCount val="1"/>
                <c:pt idx="0">
                  <c:v>2019</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Sheet1!$A$14</c:f>
              <c:strCache>
                <c:ptCount val="1"/>
                <c:pt idx="0">
                  <c:v>Debt to Asset ratio</c:v>
                </c:pt>
              </c:strCache>
            </c:strRef>
          </c:cat>
          <c:val>
            <c:numRef>
              <c:f>Sheet1!$B$14</c:f>
              <c:numCache>
                <c:formatCode>0.00</c:formatCode>
                <c:ptCount val="1"/>
                <c:pt idx="0">
                  <c:v>0.1968</c:v>
                </c:pt>
              </c:numCache>
            </c:numRef>
          </c:val>
          <c:extLst>
            <c:ext xmlns:c16="http://schemas.microsoft.com/office/drawing/2014/chart" uri="{C3380CC4-5D6E-409C-BE32-E72D297353CC}">
              <c16:uniqueId val="{00000000-1A24-4514-ADFF-FF444A21D415}"/>
            </c:ext>
          </c:extLst>
        </c:ser>
        <c:ser>
          <c:idx val="1"/>
          <c:order val="1"/>
          <c:tx>
            <c:strRef>
              <c:f>Sheet1!$C$13</c:f>
              <c:strCache>
                <c:ptCount val="1"/>
                <c:pt idx="0">
                  <c:v>2020</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Sheet1!$A$14</c:f>
              <c:strCache>
                <c:ptCount val="1"/>
                <c:pt idx="0">
                  <c:v>Debt to Asset ratio</c:v>
                </c:pt>
              </c:strCache>
            </c:strRef>
          </c:cat>
          <c:val>
            <c:numRef>
              <c:f>Sheet1!$C$14</c:f>
              <c:numCache>
                <c:formatCode>0.00</c:formatCode>
                <c:ptCount val="1"/>
                <c:pt idx="0">
                  <c:v>0.22320000000000001</c:v>
                </c:pt>
              </c:numCache>
            </c:numRef>
          </c:val>
          <c:extLst>
            <c:ext xmlns:c16="http://schemas.microsoft.com/office/drawing/2014/chart" uri="{C3380CC4-5D6E-409C-BE32-E72D297353CC}">
              <c16:uniqueId val="{00000001-1A24-4514-ADFF-FF444A21D415}"/>
            </c:ext>
          </c:extLst>
        </c:ser>
        <c:dLbls>
          <c:showLegendKey val="0"/>
          <c:showVal val="0"/>
          <c:showCatName val="0"/>
          <c:showSerName val="0"/>
          <c:showPercent val="0"/>
          <c:showBubbleSize val="0"/>
        </c:dLbls>
        <c:gapWidth val="150"/>
        <c:axId val="1486177760"/>
        <c:axId val="1486176128"/>
      </c:barChart>
      <c:catAx>
        <c:axId val="148617776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86176128"/>
        <c:crosses val="autoZero"/>
        <c:auto val="1"/>
        <c:lblAlgn val="ctr"/>
        <c:lblOffset val="100"/>
        <c:noMultiLvlLbl val="0"/>
      </c:catAx>
      <c:valAx>
        <c:axId val="14861761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RATIO</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8617776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A26B1-82E3-4495-B0DB-B9B48AFC1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2376</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turungiu daniel</cp:lastModifiedBy>
  <cp:revision>2</cp:revision>
  <dcterms:created xsi:type="dcterms:W3CDTF">2022-02-15T15:06:00Z</dcterms:created>
  <dcterms:modified xsi:type="dcterms:W3CDTF">2022-02-15T15:06:00Z</dcterms:modified>
</cp:coreProperties>
</file>