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603E8D76" w:rsidR="007C2CCC" w:rsidRDefault="009C0343">
            <w:pPr>
              <w:rPr>
                <w:rFonts w:asciiTheme="minorHAnsi" w:hAnsiTheme="minorHAnsi" w:cstheme="minorHAnsi"/>
                <w:b/>
                <w:color w:val="000000" w:themeColor="text1"/>
              </w:rPr>
            </w:pPr>
            <w:r w:rsidRPr="009C0343">
              <w:rPr>
                <w:rFonts w:asciiTheme="minorHAnsi" w:hAnsiTheme="minorHAnsi" w:cstheme="minorHAnsi"/>
                <w:b/>
                <w:color w:val="000000" w:themeColor="text1"/>
              </w:rPr>
              <w:t>Jack Lonsdale</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13D19E7A" w:rsidR="007C2CCC" w:rsidRDefault="005E25D4">
            <w:pPr>
              <w:rPr>
                <w:rFonts w:asciiTheme="minorHAnsi" w:hAnsiTheme="minorHAnsi" w:cstheme="minorHAnsi"/>
                <w:b/>
                <w:color w:val="000000" w:themeColor="text1"/>
              </w:rPr>
            </w:pPr>
            <w:r w:rsidRPr="005E25D4">
              <w:rPr>
                <w:rFonts w:asciiTheme="minorHAnsi" w:hAnsiTheme="minorHAnsi" w:cstheme="minorHAnsi"/>
                <w:b/>
                <w:color w:val="000000" w:themeColor="text1"/>
              </w:rPr>
              <w:t>Developing an Emergency Communication System connected to the Myriota Network for Degraded Electromagnetic Environments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E471EB2" w:rsidR="007C2CCC" w:rsidRDefault="005470F0">
            <w:pPr>
              <w:rPr>
                <w:rFonts w:asciiTheme="minorHAnsi" w:hAnsiTheme="minorHAnsi" w:cstheme="minorHAnsi"/>
                <w:b/>
                <w:color w:val="000000" w:themeColor="text1"/>
              </w:rPr>
            </w:pPr>
            <w:r>
              <w:rPr>
                <w:rFonts w:asciiTheme="minorHAnsi" w:hAnsiTheme="minorHAnsi" w:cstheme="minorHAnsi"/>
                <w:b/>
                <w:color w:val="000000" w:themeColor="text1"/>
              </w:rPr>
              <w:t>Stalin Jacob</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57468FA4" w:rsidR="007C2CCC" w:rsidRDefault="00CA4D82">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B3AB9B3"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555B34DA"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3D67E9C"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20FD5DEE" w:rsidR="004779D1" w:rsidRPr="00266DE7" w:rsidRDefault="00567E24" w:rsidP="00711A55">
            <w:pPr>
              <w:rPr>
                <w:rFonts w:asciiTheme="minorHAnsi" w:hAnsiTheme="minorHAnsi"/>
                <w:bCs/>
                <w:color w:val="000000" w:themeColor="text1"/>
              </w:rPr>
            </w:pPr>
            <w:r w:rsidRPr="00567E24">
              <w:rPr>
                <w:rFonts w:asciiTheme="minorHAnsi" w:hAnsiTheme="minorHAnsi"/>
                <w:bCs/>
                <w:color w:val="000000" w:themeColor="text1"/>
              </w:rPr>
              <w:t>The project demonstrates a strong understanding of engineering practice, with ethical considerations and secure communication thoughtfully applied. Risk was identified and managed early through a structured and flexible development approach. While not directly discussed, the design has potential inclusive use in remote and underserved environments. Quality was maintained through iterative testing, breadboard validation, and careful PCB design. Project planning, cost control, and tool selection show clear awareness of engineering management. Reflection highlights significant personal growth, technical learning, and the ability to solve problems independently.</w:t>
            </w:r>
          </w:p>
          <w:p w14:paraId="7E8C2134"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22BDD8AE" w:rsidR="004779D1" w:rsidRPr="00C2152E" w:rsidRDefault="006906D7" w:rsidP="00711A55">
            <w:pPr>
              <w:snapToGrid w:val="0"/>
              <w:rPr>
                <w:rFonts w:asciiTheme="minorHAnsi" w:hAnsiTheme="minorHAnsi"/>
                <w:color w:val="000000" w:themeColor="text1"/>
              </w:rPr>
            </w:pPr>
            <w:r>
              <w:rPr>
                <w:rFonts w:asciiTheme="minorHAnsi" w:hAnsiTheme="minorHAnsi"/>
                <w:color w:val="000000" w:themeColor="text1"/>
              </w:rPr>
              <w:t>75.85</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431B925E" w14:textId="77777777" w:rsidR="005B5C5B" w:rsidRPr="00266DE7" w:rsidRDefault="005B5C5B" w:rsidP="005B5C5B">
            <w:pPr>
              <w:snapToGrid w:val="0"/>
              <w:rPr>
                <w:rFonts w:asciiTheme="minorHAnsi" w:hAnsiTheme="minorHAnsi"/>
                <w:bCs/>
                <w:color w:val="000000" w:themeColor="text1"/>
              </w:rPr>
            </w:pPr>
          </w:p>
          <w:p w14:paraId="13CAF7BE" w14:textId="77777777" w:rsidR="005B5C5B" w:rsidRDefault="005B5C5B" w:rsidP="005B5C5B">
            <w:pPr>
              <w:rPr>
                <w:rFonts w:asciiTheme="minorHAnsi" w:hAnsiTheme="minorHAnsi"/>
                <w:bCs/>
                <w:color w:val="000000" w:themeColor="text1"/>
              </w:rPr>
            </w:pPr>
            <w:r>
              <w:rPr>
                <w:rFonts w:asciiTheme="minorHAnsi" w:hAnsiTheme="minorHAnsi"/>
                <w:bCs/>
                <w:color w:val="000000" w:themeColor="text1"/>
              </w:rPr>
              <w:t>An excellent level of technical ability demonstrated, both in the hardware and software element.</w:t>
            </w:r>
          </w:p>
          <w:p w14:paraId="6C8EF476" w14:textId="77777777" w:rsidR="005B5C5B" w:rsidRDefault="005B5C5B" w:rsidP="005B5C5B">
            <w:pPr>
              <w:rPr>
                <w:rFonts w:asciiTheme="minorHAnsi" w:hAnsiTheme="minorHAnsi"/>
                <w:bCs/>
                <w:color w:val="000000" w:themeColor="text1"/>
              </w:rPr>
            </w:pPr>
            <w:r>
              <w:rPr>
                <w:rFonts w:asciiTheme="minorHAnsi" w:hAnsiTheme="minorHAnsi"/>
                <w:bCs/>
                <w:color w:val="000000" w:themeColor="text1"/>
              </w:rPr>
              <w:t>Good to see a final PCB also developed and tested, although could have done with more documentation on this final aspect.</w:t>
            </w:r>
          </w:p>
          <w:p w14:paraId="434534CC" w14:textId="77777777" w:rsidR="005B5C5B" w:rsidRPr="00266DE7" w:rsidRDefault="005B5C5B" w:rsidP="005B5C5B">
            <w:pPr>
              <w:rPr>
                <w:rFonts w:asciiTheme="minorHAnsi" w:hAnsiTheme="minorHAnsi"/>
                <w:bCs/>
                <w:color w:val="000000" w:themeColor="text1"/>
              </w:rPr>
            </w:pPr>
            <w:r>
              <w:rPr>
                <w:rFonts w:asciiTheme="minorHAnsi" w:hAnsiTheme="minorHAnsi"/>
                <w:bCs/>
                <w:color w:val="000000" w:themeColor="text1"/>
              </w:rPr>
              <w:t>Overall a very good piece of work, worthy of a first class mark.</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6510D4EB"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07F99C03" w:rsidR="00C2152E" w:rsidRPr="00266DE7" w:rsidRDefault="005B5C5B" w:rsidP="00711A55">
            <w:pPr>
              <w:snapToGrid w:val="0"/>
              <w:rPr>
                <w:rFonts w:asciiTheme="minorHAnsi" w:hAnsiTheme="minorHAnsi"/>
                <w:bCs/>
                <w:color w:val="000000" w:themeColor="text1"/>
              </w:rPr>
            </w:pPr>
            <w:r>
              <w:rPr>
                <w:rFonts w:asciiTheme="minorHAnsi" w:hAnsiTheme="minorHAnsi"/>
                <w:bCs/>
                <w:color w:val="000000" w:themeColor="text1"/>
              </w:rPr>
              <w:t>Both markers thought this was clearly into the first class range. Agree on 75%</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6E0BD53E" w:rsidR="00C2152E" w:rsidRPr="00C2152E" w:rsidRDefault="005B5C5B" w:rsidP="00711A55">
            <w:pPr>
              <w:snapToGrid w:val="0"/>
              <w:rPr>
                <w:rFonts w:asciiTheme="minorHAnsi" w:hAnsiTheme="minorHAnsi"/>
                <w:color w:val="000000" w:themeColor="text1"/>
              </w:rPr>
            </w:pPr>
            <w:r>
              <w:rPr>
                <w:rFonts w:asciiTheme="minorHAnsi" w:hAnsiTheme="minorHAnsi"/>
                <w:color w:val="000000" w:themeColor="text1"/>
              </w:rPr>
              <w:t>75%</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25F0054C" w:rsidR="002B7AB6" w:rsidRDefault="005470F0" w:rsidP="004779D1">
            <w:pPr>
              <w:rPr>
                <w:rFonts w:asciiTheme="minorHAnsi" w:hAnsiTheme="minorHAnsi"/>
                <w:color w:val="000000" w:themeColor="text1"/>
              </w:rPr>
            </w:pPr>
            <w:r>
              <w:rPr>
                <w:rFonts w:asciiTheme="minorHAnsi" w:hAnsiTheme="minorHAnsi"/>
                <w:color w:val="000000" w:themeColor="text1"/>
              </w:rPr>
              <w:t>Stalin Jacob</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2DCFB42C" w:rsidR="002B7AB6" w:rsidRDefault="005470F0" w:rsidP="004779D1">
            <w:pPr>
              <w:rPr>
                <w:rFonts w:asciiTheme="minorHAnsi" w:hAnsiTheme="minorHAnsi"/>
                <w:color w:val="000000" w:themeColor="text1"/>
              </w:rPr>
            </w:pPr>
            <w:r>
              <w:rPr>
                <w:rFonts w:asciiTheme="minorHAnsi" w:hAnsiTheme="minorHAnsi"/>
                <w:color w:val="000000" w:themeColor="text1"/>
              </w:rPr>
              <w:t>01/06/2025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5470F0">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661539B7" w:rsidR="004779D1" w:rsidRPr="00C2152E" w:rsidRDefault="006906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01074E54" w:rsidR="004779D1" w:rsidRPr="00C2152E" w:rsidRDefault="006906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10.5</w:t>
            </w:r>
            <w:r w:rsidR="00811371" w:rsidRPr="00811371">
              <w:rPr>
                <w:rFonts w:asciiTheme="minorHAnsi" w:hAnsiTheme="minorHAnsi"/>
                <w:color w:val="000000" w:themeColor="text1"/>
                <w:lang w:eastAsia="en-GB"/>
              </w:rPr>
              <w:t>/15</w:t>
            </w:r>
          </w:p>
        </w:tc>
      </w:tr>
      <w:tr w:rsidR="00782CF2" w:rsidRPr="00C2152E" w14:paraId="399768D9" w14:textId="77777777" w:rsidTr="002F7ABE">
        <w:trPr>
          <w:trHeight w:val="3070"/>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4B6215FA" w14:textId="73E27447" w:rsidR="002F7ABE" w:rsidRPr="002F7ABE" w:rsidRDefault="002F7ABE" w:rsidP="002F7ABE">
            <w:pPr>
              <w:rPr>
                <w:rFonts w:asciiTheme="minorHAnsi" w:hAnsiTheme="minorHAnsi"/>
                <w:color w:val="000000" w:themeColor="text1"/>
                <w:lang w:eastAsia="en-GB"/>
              </w:rPr>
            </w:pPr>
            <w:r w:rsidRPr="002F7ABE">
              <w:rPr>
                <w:rFonts w:asciiTheme="minorHAnsi" w:hAnsiTheme="minorHAnsi"/>
                <w:color w:val="000000" w:themeColor="text1"/>
                <w:lang w:eastAsia="en-GB"/>
              </w:rPr>
              <w:t>Strong background highlighting the need for resilient communications in degraded EM environments, with a well</w:t>
            </w:r>
            <w:r>
              <w:rPr>
                <w:rFonts w:asciiTheme="minorHAnsi" w:hAnsiTheme="minorHAnsi"/>
                <w:color w:val="000000" w:themeColor="text1"/>
                <w:lang w:eastAsia="en-GB"/>
              </w:rPr>
              <w:t xml:space="preserve"> </w:t>
            </w:r>
            <w:r w:rsidRPr="002F7ABE">
              <w:rPr>
                <w:rFonts w:asciiTheme="minorHAnsi" w:hAnsiTheme="minorHAnsi"/>
                <w:color w:val="000000" w:themeColor="text1"/>
                <w:lang w:eastAsia="en-GB"/>
              </w:rPr>
              <w:t>justified choice of Myriota. Objectives are clear and achievable.</w:t>
            </w:r>
          </w:p>
          <w:p w14:paraId="0CF1E274" w14:textId="77777777" w:rsidR="002F7ABE" w:rsidRPr="002F7ABE" w:rsidRDefault="002F7ABE" w:rsidP="002F7ABE">
            <w:pPr>
              <w:rPr>
                <w:rFonts w:asciiTheme="minorHAnsi" w:hAnsiTheme="minorHAnsi"/>
                <w:color w:val="000000" w:themeColor="text1"/>
                <w:lang w:eastAsia="en-GB"/>
              </w:rPr>
            </w:pPr>
            <w:r w:rsidRPr="002F7ABE">
              <w:rPr>
                <w:rFonts w:asciiTheme="minorHAnsi" w:hAnsiTheme="minorHAnsi"/>
                <w:color w:val="000000" w:themeColor="text1"/>
                <w:lang w:eastAsia="en-GB"/>
              </w:rPr>
              <w:t>Excellent explanations of UART, baud rate, and signal structure, demonstrating solid understanding.</w:t>
            </w:r>
          </w:p>
          <w:p w14:paraId="4AEE78A7" w14:textId="4876284B" w:rsidR="00124A87" w:rsidRDefault="002F7ABE">
            <w:pPr>
              <w:rPr>
                <w:rFonts w:asciiTheme="minorHAnsi" w:hAnsiTheme="minorHAnsi"/>
                <w:color w:val="000000" w:themeColor="text1"/>
                <w:lang w:eastAsia="en-GB"/>
              </w:rPr>
            </w:pPr>
            <w:r w:rsidRPr="002F7ABE">
              <w:rPr>
                <w:rFonts w:asciiTheme="minorHAnsi" w:hAnsiTheme="minorHAnsi"/>
                <w:color w:val="000000" w:themeColor="text1"/>
                <w:lang w:eastAsia="en-GB"/>
              </w:rPr>
              <w:t>Consider briefly addressing the ethical value of secure communication in disaster zones and noting how Myriota’s global satellite reach benefits remote communities.</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4C43C10" w:rsidR="004779D1" w:rsidRPr="00C2152E" w:rsidRDefault="006906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3.9</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435DE894" w:rsidR="004779D1" w:rsidRPr="00C2152E" w:rsidRDefault="006906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3.9</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3ACBFE9A" w14:textId="77777777" w:rsidR="006D168E" w:rsidRDefault="006D168E">
            <w:pPr>
              <w:rPr>
                <w:rFonts w:asciiTheme="minorHAnsi" w:hAnsiTheme="minorHAnsi"/>
                <w:color w:val="000000" w:themeColor="text1"/>
                <w:lang w:eastAsia="en-GB"/>
              </w:rPr>
            </w:pPr>
          </w:p>
          <w:p w14:paraId="43FF4271" w14:textId="01C5F2F8" w:rsidR="00095967" w:rsidRPr="00095967" w:rsidRDefault="00095967" w:rsidP="00095967">
            <w:pPr>
              <w:rPr>
                <w:rFonts w:asciiTheme="minorHAnsi" w:hAnsiTheme="minorHAnsi"/>
                <w:color w:val="000000" w:themeColor="text1"/>
                <w:lang w:eastAsia="en-GB"/>
              </w:rPr>
            </w:pPr>
            <w:r w:rsidRPr="00095967">
              <w:rPr>
                <w:rFonts w:asciiTheme="minorHAnsi" w:hAnsiTheme="minorHAnsi"/>
                <w:color w:val="000000" w:themeColor="text1"/>
                <w:lang w:eastAsia="en-GB"/>
              </w:rPr>
              <w:t>Strong justification for using a hybrid Waterfall model and for hardware/software choices, including component comparisons.</w:t>
            </w:r>
          </w:p>
          <w:p w14:paraId="32A4BB2C" w14:textId="77777777" w:rsidR="00095967" w:rsidRPr="00095967" w:rsidRDefault="00095967" w:rsidP="00095967">
            <w:pPr>
              <w:rPr>
                <w:rFonts w:asciiTheme="minorHAnsi" w:hAnsiTheme="minorHAnsi"/>
                <w:color w:val="000000" w:themeColor="text1"/>
                <w:lang w:eastAsia="en-GB"/>
              </w:rPr>
            </w:pPr>
          </w:p>
          <w:p w14:paraId="59C2CFE3" w14:textId="77777777" w:rsidR="00124A87" w:rsidRDefault="00095967" w:rsidP="00095967">
            <w:pPr>
              <w:rPr>
                <w:rFonts w:asciiTheme="minorHAnsi" w:hAnsiTheme="minorHAnsi"/>
                <w:color w:val="000000" w:themeColor="text1"/>
                <w:lang w:eastAsia="en-GB"/>
              </w:rPr>
            </w:pPr>
            <w:r w:rsidRPr="00095967">
              <w:rPr>
                <w:rFonts w:asciiTheme="minorHAnsi" w:hAnsiTheme="minorHAnsi"/>
                <w:color w:val="000000" w:themeColor="text1"/>
                <w:lang w:eastAsia="en-GB"/>
              </w:rPr>
              <w:t>Consider adding a brief risk register with technical, budget, and timeline risks. Also, notes on future ruggedisation  for extreme weather use.</w:t>
            </w:r>
          </w:p>
          <w:p w14:paraId="52867C11" w14:textId="201FF8B9" w:rsidR="00BC3729" w:rsidRDefault="00BC3729" w:rsidP="00095967">
            <w:pPr>
              <w:rPr>
                <w:rFonts w:asciiTheme="minorHAnsi" w:hAnsiTheme="minorHAnsi"/>
                <w:color w:val="000000" w:themeColor="text1"/>
                <w:lang w:eastAsia="en-GB"/>
              </w:rPr>
            </w:pPr>
            <w:r w:rsidRPr="00BC3729">
              <w:rPr>
                <w:rFonts w:asciiTheme="minorHAnsi" w:hAnsiTheme="minorHAnsi"/>
                <w:color w:val="000000" w:themeColor="text1"/>
                <w:lang w:eastAsia="en-GB"/>
              </w:rPr>
              <w:t>Demonstrates a strong grasp of engineering management principles, effectively integrating commercial and legal considerations.</w:t>
            </w:r>
            <w:r w:rsidRPr="00BC3729">
              <w:rPr>
                <w:rFonts w:asciiTheme="minorHAnsi" w:hAnsiTheme="minorHAnsi"/>
                <w:color w:val="000000" w:themeColor="text1"/>
                <w:lang w:eastAsia="en-GB"/>
              </w:rPr>
              <w:br/>
              <w:t>The approach promotes inclusivity and recognises the value of diverse perspectives, enhancing the overall impact of the work.</w:t>
            </w:r>
            <w:r w:rsidRPr="00BC3729">
              <w:rPr>
                <w:rFonts w:asciiTheme="minorHAnsi" w:hAnsiTheme="minorHAnsi"/>
                <w:color w:val="000000" w:themeColor="text1"/>
                <w:lang w:eastAsia="en-GB"/>
              </w:rPr>
              <w:br/>
              <w:t>Effectively highlights the role of quality management in maintaining high standards and supporting continuous improvement.</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09F32081" w:rsidR="00782CF2" w:rsidRPr="00C2152E" w:rsidRDefault="006906D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18.75</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0D8DF7E0" w:rsidR="00782CF2" w:rsidRPr="00C2152E" w:rsidRDefault="00F65C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5AAD17A"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2CDEA15" w14:textId="77777777" w:rsidR="00124A87" w:rsidRDefault="00124A87" w:rsidP="000D54B4">
            <w:pPr>
              <w:rPr>
                <w:rFonts w:asciiTheme="minorHAnsi" w:hAnsiTheme="minorHAnsi"/>
                <w:color w:val="000000" w:themeColor="text1"/>
                <w:lang w:eastAsia="en-GB"/>
              </w:rPr>
            </w:pPr>
          </w:p>
          <w:p w14:paraId="5D497393" w14:textId="306CCBB7" w:rsidR="008B774D" w:rsidRDefault="008B774D" w:rsidP="008B774D">
            <w:pPr>
              <w:rPr>
                <w:rFonts w:asciiTheme="minorHAnsi" w:hAnsiTheme="minorHAnsi"/>
                <w:color w:val="000000" w:themeColor="text1"/>
                <w:lang w:eastAsia="en-GB"/>
              </w:rPr>
            </w:pPr>
            <w:r w:rsidRPr="008B774D">
              <w:rPr>
                <w:rFonts w:asciiTheme="minorHAnsi" w:hAnsiTheme="minorHAnsi"/>
                <w:color w:val="000000" w:themeColor="text1"/>
                <w:lang w:eastAsia="en-GB"/>
              </w:rPr>
              <w:t>Clearly identifies which objectives were met</w:t>
            </w:r>
            <w:r w:rsidR="00231E66">
              <w:rPr>
                <w:rFonts w:asciiTheme="minorHAnsi" w:hAnsiTheme="minorHAnsi"/>
                <w:color w:val="000000" w:themeColor="text1"/>
                <w:lang w:eastAsia="en-GB"/>
              </w:rPr>
              <w:t xml:space="preserve">. </w:t>
            </w:r>
            <w:r w:rsidRPr="008B774D">
              <w:rPr>
                <w:rFonts w:asciiTheme="minorHAnsi" w:hAnsiTheme="minorHAnsi"/>
                <w:color w:val="000000" w:themeColor="text1"/>
                <w:lang w:eastAsia="en-GB"/>
              </w:rPr>
              <w:t xml:space="preserve">Suggestions such as full keyboard integration, software refinement, and environmental testing are practical and show forward planning. </w:t>
            </w:r>
          </w:p>
          <w:p w14:paraId="62F69D82" w14:textId="77777777" w:rsidR="00124A87" w:rsidRDefault="008B774D" w:rsidP="008B774D">
            <w:pPr>
              <w:rPr>
                <w:rFonts w:asciiTheme="minorHAnsi" w:hAnsiTheme="minorHAnsi"/>
                <w:color w:val="000000" w:themeColor="text1"/>
                <w:lang w:eastAsia="en-GB"/>
              </w:rPr>
            </w:pPr>
            <w:r w:rsidRPr="008B774D">
              <w:rPr>
                <w:rFonts w:asciiTheme="minorHAnsi" w:hAnsiTheme="minorHAnsi"/>
                <w:color w:val="000000" w:themeColor="text1"/>
                <w:lang w:eastAsia="en-GB"/>
              </w:rPr>
              <w:t xml:space="preserve">The section reflects strong project management awareness. For clarity, consider </w:t>
            </w:r>
            <w:r w:rsidR="00367FB3">
              <w:rPr>
                <w:rFonts w:asciiTheme="minorHAnsi" w:hAnsiTheme="minorHAnsi"/>
                <w:color w:val="000000" w:themeColor="text1"/>
                <w:lang w:eastAsia="en-GB"/>
              </w:rPr>
              <w:t>having subsections</w:t>
            </w:r>
            <w:r w:rsidRPr="008B774D">
              <w:rPr>
                <w:rFonts w:asciiTheme="minorHAnsi" w:hAnsiTheme="minorHAnsi"/>
                <w:color w:val="000000" w:themeColor="text1"/>
                <w:lang w:eastAsia="en-GB"/>
              </w:rPr>
              <w:t>: Objective Achievement, Design Priority Analysis, and Performance Summary.</w:t>
            </w:r>
          </w:p>
          <w:p w14:paraId="58DB39C6" w14:textId="0CCFB142" w:rsidR="008D5C39" w:rsidRDefault="008D5C39" w:rsidP="008B774D">
            <w:pPr>
              <w:rPr>
                <w:rFonts w:asciiTheme="minorHAnsi" w:hAnsiTheme="minorHAnsi"/>
                <w:color w:val="000000" w:themeColor="text1"/>
                <w:lang w:eastAsia="en-GB"/>
              </w:rPr>
            </w:pPr>
            <w:r w:rsidRPr="008D5C39">
              <w:rPr>
                <w:rFonts w:asciiTheme="minorHAnsi" w:hAnsiTheme="minorHAnsi"/>
                <w:color w:val="000000" w:themeColor="text1"/>
                <w:lang w:eastAsia="en-GB"/>
              </w:rPr>
              <w:t>Demonstrates strong ethical reasoning, with effective application of professional codes of conduct to support decisions.</w:t>
            </w:r>
            <w:r w:rsidRPr="008D5C39">
              <w:rPr>
                <w:rFonts w:asciiTheme="minorHAnsi" w:hAnsiTheme="minorHAnsi"/>
                <w:color w:val="000000" w:themeColor="text1"/>
                <w:lang w:eastAsia="en-GB"/>
              </w:rPr>
              <w:br/>
              <w:t>Potential risks are clearly identified, with well-structured mitigation strategies provided to minimise their impact.</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6E3AF02F" w:rsidR="00782CF2" w:rsidRPr="00C2152E" w:rsidRDefault="00F65C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963470F" w14:textId="15BC8DF7" w:rsidR="00BD019B" w:rsidRDefault="003A459C" w:rsidP="00711A55">
            <w:pPr>
              <w:rPr>
                <w:rFonts w:asciiTheme="minorHAnsi" w:hAnsiTheme="minorHAnsi"/>
                <w:b/>
                <w:bCs/>
                <w:color w:val="000000" w:themeColor="text1"/>
                <w:lang w:eastAsia="en-GB"/>
              </w:rPr>
            </w:pPr>
            <w:r w:rsidRPr="003A459C">
              <w:rPr>
                <w:rFonts w:asciiTheme="minorHAnsi" w:hAnsiTheme="minorHAnsi"/>
                <w:color w:val="000000" w:themeColor="text1"/>
                <w:lang w:eastAsia="en-GB"/>
              </w:rPr>
              <w:t>The hybrid Waterfall methodology is well</w:t>
            </w:r>
            <w:r>
              <w:rPr>
                <w:rFonts w:asciiTheme="minorHAnsi" w:hAnsiTheme="minorHAnsi"/>
                <w:color w:val="000000" w:themeColor="text1"/>
                <w:lang w:eastAsia="en-GB"/>
              </w:rPr>
              <w:t xml:space="preserve"> </w:t>
            </w:r>
            <w:r w:rsidRPr="003A459C">
              <w:rPr>
                <w:rFonts w:asciiTheme="minorHAnsi" w:hAnsiTheme="minorHAnsi"/>
                <w:color w:val="000000" w:themeColor="text1"/>
                <w:lang w:eastAsia="en-GB"/>
              </w:rPr>
              <w:t>justified, with high-risk tasks correctly prioritised early. There is a good effort to maintain portability by addressing size and weight constraints. The demonstration provides strong evidence that the chosen architecture is both functional and scalable.</w:t>
            </w:r>
          </w:p>
          <w:p w14:paraId="47811246" w14:textId="77777777" w:rsidR="008D0483" w:rsidRDefault="008D0483" w:rsidP="00711A55">
            <w:pPr>
              <w:rPr>
                <w:rFonts w:asciiTheme="minorHAnsi" w:hAnsiTheme="minorHAnsi"/>
                <w:color w:val="000000" w:themeColor="text1"/>
                <w:lang w:eastAsia="en-GB"/>
              </w:rPr>
            </w:pPr>
          </w:p>
          <w:p w14:paraId="64499B87" w14:textId="77777777" w:rsidR="00306E7D" w:rsidRDefault="00306E7D" w:rsidP="00711A55">
            <w:pPr>
              <w:rPr>
                <w:rFonts w:asciiTheme="minorHAnsi" w:hAnsiTheme="minorHAnsi"/>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661D27B8" w:rsidR="00782CF2" w:rsidRPr="00C2152E" w:rsidRDefault="00124A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F65CA3">
              <w:rPr>
                <w:rFonts w:asciiTheme="minorHAnsi" w:hAnsiTheme="minorHAnsi"/>
                <w:color w:val="000000" w:themeColor="text1"/>
                <w:lang w:eastAsia="en-GB"/>
              </w:rPr>
              <w:t>.</w:t>
            </w: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0789BD4D" w:rsidR="00782CF2" w:rsidRPr="00C2152E" w:rsidRDefault="00124A8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F65CA3">
        <w:trPr>
          <w:trHeight w:val="4125"/>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0F873049" w:rsidR="006D168E" w:rsidRDefault="006D168E" w:rsidP="00711A55">
            <w:pPr>
              <w:rPr>
                <w:rFonts w:asciiTheme="minorHAnsi" w:hAnsiTheme="minorHAnsi"/>
                <w:bCs/>
                <w:color w:val="000000" w:themeColor="text1"/>
                <w:lang w:eastAsia="en-GB"/>
              </w:rPr>
            </w:pPr>
          </w:p>
          <w:p w14:paraId="76D72EDC" w14:textId="77777777" w:rsidR="004B1EF6" w:rsidRPr="004B1EF6" w:rsidRDefault="004B1EF6" w:rsidP="004B1EF6">
            <w:pPr>
              <w:rPr>
                <w:rFonts w:asciiTheme="minorHAnsi" w:hAnsiTheme="minorHAnsi"/>
                <w:color w:val="000000" w:themeColor="text1"/>
                <w:lang w:eastAsia="en-GB"/>
              </w:rPr>
            </w:pPr>
            <w:r w:rsidRPr="004B1EF6">
              <w:rPr>
                <w:rFonts w:asciiTheme="minorHAnsi" w:hAnsiTheme="minorHAnsi"/>
                <w:color w:val="000000" w:themeColor="text1"/>
                <w:lang w:eastAsia="en-GB"/>
              </w:rPr>
              <w:t>Demonstrates strong self-awareness, highlighting growth in areas such as technical skills, project planning, and problem-solving. Lessons learned are effectively connected to future professional development.</w:t>
            </w:r>
          </w:p>
          <w:p w14:paraId="382DAD87" w14:textId="77777777" w:rsidR="004B1EF6" w:rsidRPr="004B1EF6" w:rsidRDefault="004B1EF6" w:rsidP="004B1EF6">
            <w:pPr>
              <w:rPr>
                <w:rFonts w:asciiTheme="minorHAnsi" w:hAnsiTheme="minorHAnsi"/>
                <w:color w:val="000000" w:themeColor="text1"/>
                <w:lang w:eastAsia="en-GB"/>
              </w:rPr>
            </w:pPr>
            <w:r w:rsidRPr="004B1EF6">
              <w:rPr>
                <w:rFonts w:asciiTheme="minorHAnsi" w:hAnsiTheme="minorHAnsi"/>
                <w:color w:val="000000" w:themeColor="text1"/>
                <w:lang w:eastAsia="en-GB"/>
              </w:rPr>
              <w:t>The report is well-structured, with clear sectioning, logical flow, and appropriate use of headings. However, the personal reflection could more clearly link to the module’s learning outcomes.</w:t>
            </w:r>
          </w:p>
          <w:p w14:paraId="5196EAD3" w14:textId="14F8F5DB" w:rsidR="006712B8" w:rsidRDefault="00065E40" w:rsidP="007324BE">
            <w:pPr>
              <w:rPr>
                <w:rFonts w:asciiTheme="minorHAnsi" w:hAnsiTheme="minorHAnsi"/>
                <w:bCs/>
                <w:color w:val="000000" w:themeColor="text1"/>
                <w:lang w:eastAsia="en-GB"/>
              </w:rPr>
            </w:pPr>
            <w:r w:rsidRPr="00065E40">
              <w:rPr>
                <w:rFonts w:asciiTheme="minorHAnsi" w:hAnsiTheme="minorHAnsi"/>
                <w:color w:val="000000" w:themeColor="text1"/>
                <w:lang w:eastAsia="en-GB"/>
              </w:rPr>
              <w:t>Commitment to continuous improvement is evident in the structured approach to professional development.</w:t>
            </w:r>
          </w:p>
          <w:p w14:paraId="0E781FB9" w14:textId="77777777" w:rsidR="007C2CCC" w:rsidRDefault="007C2CCC" w:rsidP="00DC614B">
            <w:pPr>
              <w:rPr>
                <w:rFonts w:asciiTheme="minorHAnsi" w:hAnsiTheme="minorHAnsi"/>
                <w:b/>
                <w:color w:val="000000" w:themeColor="text1"/>
                <w:lang w:eastAsia="en-GB"/>
              </w:rPr>
            </w:pPr>
          </w:p>
        </w:tc>
      </w:tr>
      <w:tr w:rsidR="00782CF2" w:rsidRPr="00C2152E" w14:paraId="44EEED00" w14:textId="77777777" w:rsidTr="00F65CA3">
        <w:trPr>
          <w:trHeight w:val="828"/>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462E4A88" w:rsidR="00782CF2" w:rsidRPr="00C2152E" w:rsidRDefault="00124A8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F65CA3">
              <w:rPr>
                <w:rFonts w:asciiTheme="minorHAnsi" w:hAnsiTheme="minorHAnsi"/>
                <w:b/>
                <w:color w:val="000000" w:themeColor="text1"/>
                <w:lang w:eastAsia="en-GB"/>
              </w:rPr>
              <w:t>5.85</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CE7D9" w14:textId="77777777" w:rsidR="0065422A" w:rsidRDefault="0065422A" w:rsidP="002B7AB6">
      <w:r>
        <w:separator/>
      </w:r>
    </w:p>
  </w:endnote>
  <w:endnote w:type="continuationSeparator" w:id="0">
    <w:p w14:paraId="1CB32678" w14:textId="77777777" w:rsidR="0065422A" w:rsidRDefault="0065422A"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A3140" w14:textId="77777777" w:rsidR="0065422A" w:rsidRDefault="0065422A" w:rsidP="002B7AB6">
      <w:r>
        <w:separator/>
      </w:r>
    </w:p>
  </w:footnote>
  <w:footnote w:type="continuationSeparator" w:id="0">
    <w:p w14:paraId="2B057A70" w14:textId="77777777" w:rsidR="0065422A" w:rsidRDefault="0065422A" w:rsidP="002B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934D4"/>
    <w:multiLevelType w:val="multilevel"/>
    <w:tmpl w:val="A8901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1648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48CD"/>
    <w:rsid w:val="000106FB"/>
    <w:rsid w:val="00065E40"/>
    <w:rsid w:val="0006611F"/>
    <w:rsid w:val="00095967"/>
    <w:rsid w:val="00096D56"/>
    <w:rsid w:val="000D54B4"/>
    <w:rsid w:val="000F3C3A"/>
    <w:rsid w:val="000F7A4A"/>
    <w:rsid w:val="00124A87"/>
    <w:rsid w:val="00125730"/>
    <w:rsid w:val="00134B0D"/>
    <w:rsid w:val="00196811"/>
    <w:rsid w:val="001A2A84"/>
    <w:rsid w:val="001B41E5"/>
    <w:rsid w:val="001C5B61"/>
    <w:rsid w:val="001D0DDD"/>
    <w:rsid w:val="00231E66"/>
    <w:rsid w:val="00242112"/>
    <w:rsid w:val="00253156"/>
    <w:rsid w:val="00253402"/>
    <w:rsid w:val="00266DE7"/>
    <w:rsid w:val="00296726"/>
    <w:rsid w:val="00296CAE"/>
    <w:rsid w:val="002B7AB6"/>
    <w:rsid w:val="002E38EF"/>
    <w:rsid w:val="002E3CD4"/>
    <w:rsid w:val="002E4DCB"/>
    <w:rsid w:val="002F7ABE"/>
    <w:rsid w:val="00306E7D"/>
    <w:rsid w:val="00367FB3"/>
    <w:rsid w:val="003A459C"/>
    <w:rsid w:val="003B1F4B"/>
    <w:rsid w:val="003B71F3"/>
    <w:rsid w:val="003E0D57"/>
    <w:rsid w:val="003E5437"/>
    <w:rsid w:val="003F049D"/>
    <w:rsid w:val="00452D06"/>
    <w:rsid w:val="00461843"/>
    <w:rsid w:val="0047164C"/>
    <w:rsid w:val="004779D1"/>
    <w:rsid w:val="004A399E"/>
    <w:rsid w:val="004B1EF6"/>
    <w:rsid w:val="004F7694"/>
    <w:rsid w:val="005470F0"/>
    <w:rsid w:val="00552253"/>
    <w:rsid w:val="00567E24"/>
    <w:rsid w:val="00576B2C"/>
    <w:rsid w:val="005B5C5B"/>
    <w:rsid w:val="005C79DB"/>
    <w:rsid w:val="005E25D4"/>
    <w:rsid w:val="006363DD"/>
    <w:rsid w:val="006530D2"/>
    <w:rsid w:val="0065422A"/>
    <w:rsid w:val="006645F5"/>
    <w:rsid w:val="00665A9B"/>
    <w:rsid w:val="006712B8"/>
    <w:rsid w:val="006906D7"/>
    <w:rsid w:val="006D168E"/>
    <w:rsid w:val="006E64DB"/>
    <w:rsid w:val="007302FF"/>
    <w:rsid w:val="007324BE"/>
    <w:rsid w:val="00733FDB"/>
    <w:rsid w:val="00782CF2"/>
    <w:rsid w:val="007C2CCC"/>
    <w:rsid w:val="007C5EED"/>
    <w:rsid w:val="007C7D00"/>
    <w:rsid w:val="007D5D19"/>
    <w:rsid w:val="007E5836"/>
    <w:rsid w:val="00811371"/>
    <w:rsid w:val="00826F79"/>
    <w:rsid w:val="00856EA2"/>
    <w:rsid w:val="00866E85"/>
    <w:rsid w:val="008810D2"/>
    <w:rsid w:val="008B05C1"/>
    <w:rsid w:val="008B67FF"/>
    <w:rsid w:val="008B774D"/>
    <w:rsid w:val="008C1D09"/>
    <w:rsid w:val="008C7256"/>
    <w:rsid w:val="008D0483"/>
    <w:rsid w:val="008D4A65"/>
    <w:rsid w:val="008D5C39"/>
    <w:rsid w:val="008F7450"/>
    <w:rsid w:val="0093659B"/>
    <w:rsid w:val="009C0343"/>
    <w:rsid w:val="009E130B"/>
    <w:rsid w:val="009E25DC"/>
    <w:rsid w:val="009F37CB"/>
    <w:rsid w:val="00A151E5"/>
    <w:rsid w:val="00A16A6A"/>
    <w:rsid w:val="00A4064E"/>
    <w:rsid w:val="00A47A6B"/>
    <w:rsid w:val="00A61D46"/>
    <w:rsid w:val="00A736BA"/>
    <w:rsid w:val="00A93B4F"/>
    <w:rsid w:val="00AB34FE"/>
    <w:rsid w:val="00B04E8B"/>
    <w:rsid w:val="00B24503"/>
    <w:rsid w:val="00B27A16"/>
    <w:rsid w:val="00B3285B"/>
    <w:rsid w:val="00BB74FD"/>
    <w:rsid w:val="00BC3729"/>
    <w:rsid w:val="00BD019B"/>
    <w:rsid w:val="00C2152E"/>
    <w:rsid w:val="00C60714"/>
    <w:rsid w:val="00C60A27"/>
    <w:rsid w:val="00CA4D82"/>
    <w:rsid w:val="00CC4C41"/>
    <w:rsid w:val="00CD2262"/>
    <w:rsid w:val="00CE73D0"/>
    <w:rsid w:val="00CF3983"/>
    <w:rsid w:val="00CF5D1F"/>
    <w:rsid w:val="00D87BAB"/>
    <w:rsid w:val="00DC614B"/>
    <w:rsid w:val="00E1157B"/>
    <w:rsid w:val="00E2275B"/>
    <w:rsid w:val="00E31EED"/>
    <w:rsid w:val="00E32393"/>
    <w:rsid w:val="00E61009"/>
    <w:rsid w:val="00E7241F"/>
    <w:rsid w:val="00E82E4B"/>
    <w:rsid w:val="00E86532"/>
    <w:rsid w:val="00E941A3"/>
    <w:rsid w:val="00EB2D9F"/>
    <w:rsid w:val="00EE0FE1"/>
    <w:rsid w:val="00EE4571"/>
    <w:rsid w:val="00EE7FC9"/>
    <w:rsid w:val="00F14758"/>
    <w:rsid w:val="00F65CA3"/>
    <w:rsid w:val="00F6644D"/>
    <w:rsid w:val="00F6662C"/>
    <w:rsid w:val="00FB1B9B"/>
    <w:rsid w:val="00FF4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paragraph" w:styleId="NormalWeb">
    <w:name w:val="Normal (Web)"/>
    <w:basedOn w:val="Normal"/>
    <w:uiPriority w:val="99"/>
    <w:semiHidden/>
    <w:unhideWhenUsed/>
    <w:rsid w:val="00E86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200491">
      <w:bodyDiv w:val="1"/>
      <w:marLeft w:val="0"/>
      <w:marRight w:val="0"/>
      <w:marTop w:val="0"/>
      <w:marBottom w:val="0"/>
      <w:divBdr>
        <w:top w:val="none" w:sz="0" w:space="0" w:color="auto"/>
        <w:left w:val="none" w:sz="0" w:space="0" w:color="auto"/>
        <w:bottom w:val="none" w:sz="0" w:space="0" w:color="auto"/>
        <w:right w:val="none" w:sz="0" w:space="0" w:color="auto"/>
      </w:divBdr>
    </w:div>
    <w:div w:id="1149202509">
      <w:bodyDiv w:val="1"/>
      <w:marLeft w:val="0"/>
      <w:marRight w:val="0"/>
      <w:marTop w:val="0"/>
      <w:marBottom w:val="0"/>
      <w:divBdr>
        <w:top w:val="none" w:sz="0" w:space="0" w:color="auto"/>
        <w:left w:val="none" w:sz="0" w:space="0" w:color="auto"/>
        <w:bottom w:val="none" w:sz="0" w:space="0" w:color="auto"/>
        <w:right w:val="none" w:sz="0" w:space="0" w:color="auto"/>
      </w:divBdr>
    </w:div>
    <w:div w:id="1203833741">
      <w:bodyDiv w:val="1"/>
      <w:marLeft w:val="0"/>
      <w:marRight w:val="0"/>
      <w:marTop w:val="0"/>
      <w:marBottom w:val="0"/>
      <w:divBdr>
        <w:top w:val="none" w:sz="0" w:space="0" w:color="auto"/>
        <w:left w:val="none" w:sz="0" w:space="0" w:color="auto"/>
        <w:bottom w:val="none" w:sz="0" w:space="0" w:color="auto"/>
        <w:right w:val="none" w:sz="0" w:space="0" w:color="auto"/>
      </w:divBdr>
    </w:div>
    <w:div w:id="1224490028">
      <w:bodyDiv w:val="1"/>
      <w:marLeft w:val="0"/>
      <w:marRight w:val="0"/>
      <w:marTop w:val="0"/>
      <w:marBottom w:val="0"/>
      <w:divBdr>
        <w:top w:val="none" w:sz="0" w:space="0" w:color="auto"/>
        <w:left w:val="none" w:sz="0" w:space="0" w:color="auto"/>
        <w:bottom w:val="none" w:sz="0" w:space="0" w:color="auto"/>
        <w:right w:val="none" w:sz="0" w:space="0" w:color="auto"/>
      </w:divBdr>
    </w:div>
    <w:div w:id="1738550186">
      <w:bodyDiv w:val="1"/>
      <w:marLeft w:val="0"/>
      <w:marRight w:val="0"/>
      <w:marTop w:val="0"/>
      <w:marBottom w:val="0"/>
      <w:divBdr>
        <w:top w:val="none" w:sz="0" w:space="0" w:color="auto"/>
        <w:left w:val="none" w:sz="0" w:space="0" w:color="auto"/>
        <w:bottom w:val="none" w:sz="0" w:space="0" w:color="auto"/>
        <w:right w:val="none" w:sz="0" w:space="0" w:color="auto"/>
      </w:divBdr>
    </w:div>
    <w:div w:id="1782218347">
      <w:bodyDiv w:val="1"/>
      <w:marLeft w:val="0"/>
      <w:marRight w:val="0"/>
      <w:marTop w:val="0"/>
      <w:marBottom w:val="0"/>
      <w:divBdr>
        <w:top w:val="none" w:sz="0" w:space="0" w:color="auto"/>
        <w:left w:val="none" w:sz="0" w:space="0" w:color="auto"/>
        <w:bottom w:val="none" w:sz="0" w:space="0" w:color="auto"/>
        <w:right w:val="none" w:sz="0" w:space="0" w:color="auto"/>
      </w:divBdr>
    </w:div>
    <w:div w:id="1834686351">
      <w:bodyDiv w:val="1"/>
      <w:marLeft w:val="0"/>
      <w:marRight w:val="0"/>
      <w:marTop w:val="0"/>
      <w:marBottom w:val="0"/>
      <w:divBdr>
        <w:top w:val="none" w:sz="0" w:space="0" w:color="auto"/>
        <w:left w:val="none" w:sz="0" w:space="0" w:color="auto"/>
        <w:bottom w:val="none" w:sz="0" w:space="0" w:color="auto"/>
        <w:right w:val="none" w:sz="0" w:space="0" w:color="auto"/>
      </w:divBdr>
    </w:div>
    <w:div w:id="214553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53</cp:revision>
  <cp:lastPrinted>2013-09-25T13:22:00Z</cp:lastPrinted>
  <dcterms:created xsi:type="dcterms:W3CDTF">2025-06-01T11:11:00Z</dcterms:created>
  <dcterms:modified xsi:type="dcterms:W3CDTF">2025-06-01T21:00:00Z</dcterms:modified>
</cp:coreProperties>
</file>