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7EBB5E" w14:textId="1F2944B5" w:rsidR="00CF378E" w:rsidRPr="00724619" w:rsidRDefault="00C2084D" w:rsidP="00724619">
      <w:pPr>
        <w:spacing w:line="360" w:lineRule="auto"/>
        <w:rPr>
          <w:lang w:val="en-US"/>
        </w:rPr>
      </w:pPr>
      <w:r w:rsidRPr="00724619">
        <w:rPr>
          <w:lang w:val="en-US"/>
        </w:rPr>
        <w:t xml:space="preserve">PRIVATE AND CONFIDENTAL: </w:t>
      </w:r>
      <w:r w:rsidR="00724619">
        <w:rPr>
          <w:lang w:val="en-US"/>
        </w:rPr>
        <w:t xml:space="preserve">Internal </w:t>
      </w:r>
      <w:r w:rsidRPr="00724619">
        <w:rPr>
          <w:lang w:val="en-US"/>
        </w:rPr>
        <w:t>Legal Memorandum</w:t>
      </w:r>
    </w:p>
    <w:p w14:paraId="3E07807B" w14:textId="0A87F7FC" w:rsidR="00C2084D" w:rsidRPr="00724619" w:rsidRDefault="00C2084D" w:rsidP="00724619">
      <w:pPr>
        <w:spacing w:line="360" w:lineRule="auto"/>
        <w:rPr>
          <w:lang w:val="en-US"/>
        </w:rPr>
      </w:pPr>
      <w:r w:rsidRPr="00724619">
        <w:rPr>
          <w:lang w:val="en-US"/>
        </w:rPr>
        <w:t>DATE: 1</w:t>
      </w:r>
      <w:r w:rsidRPr="00724619">
        <w:rPr>
          <w:vertAlign w:val="superscript"/>
          <w:lang w:val="en-US"/>
        </w:rPr>
        <w:t>st</w:t>
      </w:r>
      <w:r w:rsidRPr="00724619">
        <w:rPr>
          <w:lang w:val="en-US"/>
        </w:rPr>
        <w:t xml:space="preserve"> April 2021</w:t>
      </w:r>
    </w:p>
    <w:p w14:paraId="15780824" w14:textId="47D4172D" w:rsidR="00C2084D" w:rsidRPr="00724619" w:rsidRDefault="00C2084D" w:rsidP="00724619">
      <w:pPr>
        <w:spacing w:line="360" w:lineRule="auto"/>
        <w:rPr>
          <w:lang w:val="en-US"/>
        </w:rPr>
      </w:pPr>
      <w:r w:rsidRPr="00724619">
        <w:rPr>
          <w:lang w:val="en-US"/>
        </w:rPr>
        <w:t>TO: Oliver Jones</w:t>
      </w:r>
    </w:p>
    <w:p w14:paraId="7A9510FF" w14:textId="31CB470A" w:rsidR="00C2084D" w:rsidRPr="00724619" w:rsidRDefault="00C2084D" w:rsidP="00724619">
      <w:pPr>
        <w:spacing w:line="360" w:lineRule="auto"/>
        <w:rPr>
          <w:lang w:val="en-US"/>
        </w:rPr>
      </w:pPr>
      <w:r w:rsidRPr="00724619">
        <w:rPr>
          <w:lang w:val="en-US"/>
        </w:rPr>
        <w:t>FROM: Marie Morgan</w:t>
      </w:r>
    </w:p>
    <w:p w14:paraId="71B9B772" w14:textId="75366820" w:rsidR="00C2084D" w:rsidRPr="00724619" w:rsidRDefault="00C2084D" w:rsidP="00724619">
      <w:pPr>
        <w:spacing w:line="360" w:lineRule="auto"/>
        <w:rPr>
          <w:lang w:val="en-US"/>
        </w:rPr>
      </w:pPr>
      <w:r w:rsidRPr="00724619">
        <w:rPr>
          <w:lang w:val="en-US"/>
        </w:rPr>
        <w:t xml:space="preserve">SUBJECT: </w:t>
      </w:r>
      <w:r w:rsidR="00724619">
        <w:rPr>
          <w:lang w:val="en-US"/>
        </w:rPr>
        <w:t>Client Advice for Mr. William Brown</w:t>
      </w:r>
    </w:p>
    <w:p w14:paraId="4BE4C0BA" w14:textId="21C28B2B" w:rsidR="00C2084D" w:rsidRPr="00724619" w:rsidRDefault="00C2084D" w:rsidP="00724619">
      <w:pPr>
        <w:spacing w:line="360" w:lineRule="auto"/>
        <w:rPr>
          <w:lang w:val="en-US"/>
        </w:rPr>
      </w:pPr>
    </w:p>
    <w:p w14:paraId="3F61C42B" w14:textId="018934CD" w:rsidR="00C2084D" w:rsidRPr="00724619" w:rsidRDefault="00C2084D" w:rsidP="00724619">
      <w:pPr>
        <w:spacing w:line="360" w:lineRule="auto"/>
        <w:rPr>
          <w:lang w:val="en-US"/>
        </w:rPr>
      </w:pPr>
      <w:r w:rsidRPr="00724619">
        <w:rPr>
          <w:lang w:val="en-US"/>
        </w:rPr>
        <w:t xml:space="preserve">This memorandum </w:t>
      </w:r>
      <w:r w:rsidR="00724619">
        <w:rPr>
          <w:lang w:val="en-US"/>
        </w:rPr>
        <w:t>follows on from the duty solicitor provided to Mr. Brown</w:t>
      </w:r>
      <w:r w:rsidRPr="00724619">
        <w:rPr>
          <w:lang w:val="en-US"/>
        </w:rPr>
        <w:t xml:space="preserve"> in relation to the alleged offence of theft of goods and money by from his former employer</w:t>
      </w:r>
      <w:r w:rsidR="00724619" w:rsidRPr="00724619">
        <w:rPr>
          <w:lang w:val="en-US"/>
        </w:rPr>
        <w:t>, a rugby club</w:t>
      </w:r>
      <w:r w:rsidR="00724619">
        <w:rPr>
          <w:lang w:val="en-US"/>
        </w:rPr>
        <w:t>, where</w:t>
      </w:r>
      <w:r w:rsidRPr="00724619">
        <w:rPr>
          <w:lang w:val="en-US"/>
        </w:rPr>
        <w:t xml:space="preserve"> Mr. Brown was employed as a bar secretary.</w:t>
      </w:r>
      <w:r w:rsidR="00724619">
        <w:rPr>
          <w:lang w:val="en-US"/>
        </w:rPr>
        <w:t xml:space="preserve"> The case is set to be seen in two days’ time. </w:t>
      </w:r>
      <w:r w:rsidRPr="00724619">
        <w:rPr>
          <w:lang w:val="en-US"/>
        </w:rPr>
        <w:t xml:space="preserve"> </w:t>
      </w:r>
      <w:r w:rsidR="00724619" w:rsidRPr="00724619">
        <w:rPr>
          <w:rFonts w:cs="Arial"/>
        </w:rPr>
        <w:t>Mr. Brown intends to plead not guilty to the offence he is being charged with.</w:t>
      </w:r>
    </w:p>
    <w:p w14:paraId="1F32AD1E" w14:textId="762827C5" w:rsidR="00C2084D" w:rsidRPr="00724619" w:rsidRDefault="00C2084D" w:rsidP="00724619">
      <w:pPr>
        <w:spacing w:line="360" w:lineRule="auto"/>
        <w:rPr>
          <w:lang w:val="en-US"/>
        </w:rPr>
      </w:pPr>
    </w:p>
    <w:p w14:paraId="1814F661" w14:textId="77777777" w:rsidR="00724619" w:rsidRPr="00724619" w:rsidRDefault="00724619" w:rsidP="00724619">
      <w:pPr>
        <w:spacing w:line="360" w:lineRule="auto"/>
        <w:rPr>
          <w:rFonts w:cs="Arial"/>
          <w:u w:val="single"/>
        </w:rPr>
      </w:pPr>
      <w:r w:rsidRPr="00724619">
        <w:rPr>
          <w:rFonts w:cs="Arial"/>
          <w:u w:val="single"/>
        </w:rPr>
        <w:t>Law</w:t>
      </w:r>
    </w:p>
    <w:p w14:paraId="1E8904CE" w14:textId="409DBD49" w:rsidR="00724619" w:rsidRPr="00724619" w:rsidRDefault="00724619" w:rsidP="00724619">
      <w:pPr>
        <w:spacing w:line="360" w:lineRule="auto"/>
        <w:rPr>
          <w:rFonts w:cs="Arial"/>
        </w:rPr>
      </w:pPr>
      <w:r w:rsidRPr="00724619">
        <w:rPr>
          <w:rFonts w:cs="Arial"/>
        </w:rPr>
        <w:t xml:space="preserve">The law governing the rules of theft are detailed in the Theft Act 1968. </w:t>
      </w:r>
      <w:r w:rsidR="00C2084D" w:rsidRPr="00724619">
        <w:rPr>
          <w:rFonts w:cs="Arial"/>
        </w:rPr>
        <w:t>The actus rea required to be met to be found guilty of theft is to appropriate property belonging to another (Theft Act 1968 s.1). The mens rea of theft is dishonestly appropriating property with the intention of permanently depriving the owner.</w:t>
      </w:r>
      <w:r w:rsidRPr="00724619">
        <w:rPr>
          <w:rFonts w:cs="Arial"/>
        </w:rPr>
        <w:t xml:space="preserve"> To meet the elements required of dishonesty in relation to the mens rea element it needs to be proven that Mr. Brown knew the owner of the property stolen, knew he would not have permission to take it from the owner and that he knew it was not his (Theft Act 1968, s.2). If the prosecution presents evidence that our client is guilty of the alleged offence it would be obvious to a reasonable person that he met this element. It will also need to be proven that our client had the intent to permanently deprive the owner of the property stolen (The Theft Act 1968, s.6). If evidence is presented that show our client is guilty this element will again be met as the stock records were altered to cover the missing stock which presents to a reasonable person that there was an intent to permanently deprive the owner. </w:t>
      </w:r>
    </w:p>
    <w:p w14:paraId="4A8A1FE3" w14:textId="61519D3B" w:rsidR="00C2084D" w:rsidRPr="00724619" w:rsidRDefault="00C2084D" w:rsidP="00724619">
      <w:pPr>
        <w:spacing w:line="360" w:lineRule="auto"/>
        <w:rPr>
          <w:rFonts w:cs="Arial"/>
        </w:rPr>
      </w:pPr>
      <w:r w:rsidRPr="00724619">
        <w:rPr>
          <w:rFonts w:cs="Arial"/>
        </w:rPr>
        <w:t xml:space="preserve"> </w:t>
      </w:r>
    </w:p>
    <w:p w14:paraId="1C5FF52F" w14:textId="284DC6AB" w:rsidR="00D061DE" w:rsidRPr="00724619" w:rsidRDefault="00D061DE" w:rsidP="00724619">
      <w:pPr>
        <w:spacing w:line="360" w:lineRule="auto"/>
        <w:rPr>
          <w:rFonts w:cs="Arial"/>
        </w:rPr>
      </w:pPr>
    </w:p>
    <w:p w14:paraId="789F5731" w14:textId="77777777" w:rsidR="00D061DE" w:rsidRPr="00724619" w:rsidRDefault="00D061DE" w:rsidP="00724619">
      <w:pPr>
        <w:spacing w:line="360" w:lineRule="auto"/>
        <w:rPr>
          <w:color w:val="000000" w:themeColor="text1"/>
          <w:u w:val="single"/>
          <w:lang w:val="en-US"/>
        </w:rPr>
      </w:pPr>
      <w:r w:rsidRPr="00724619">
        <w:rPr>
          <w:color w:val="000000" w:themeColor="text1"/>
          <w:u w:val="single"/>
          <w:lang w:val="en-US"/>
        </w:rPr>
        <w:t>Allocation of trial</w:t>
      </w:r>
    </w:p>
    <w:p w14:paraId="6AA64E21" w14:textId="77777777" w:rsidR="002133F0" w:rsidRDefault="00D061DE" w:rsidP="00724619">
      <w:pPr>
        <w:spacing w:line="360" w:lineRule="auto"/>
        <w:rPr>
          <w:lang w:val="en-US"/>
        </w:rPr>
      </w:pPr>
      <w:r w:rsidRPr="00724619">
        <w:rPr>
          <w:lang w:val="en-US"/>
        </w:rPr>
        <w:t xml:space="preserve">As theft is an either way offence Mr. Brown could be tried in either Magistrates court or Crown Court. </w:t>
      </w:r>
    </w:p>
    <w:p w14:paraId="13E0E49F" w14:textId="77935810" w:rsidR="00D061DE" w:rsidRPr="00724619" w:rsidRDefault="00724619" w:rsidP="00724619">
      <w:pPr>
        <w:spacing w:line="360" w:lineRule="auto"/>
        <w:rPr>
          <w:lang w:val="en-US"/>
        </w:rPr>
      </w:pPr>
      <w:r w:rsidRPr="00724619">
        <w:rPr>
          <w:lang w:val="en-US"/>
        </w:rPr>
        <w:t>Mr. Brown will need to enter his plea of not guilty in the plea before venue stage. As he is pleading not guilty, h</w:t>
      </w:r>
      <w:r w:rsidR="00D061DE" w:rsidRPr="00724619">
        <w:rPr>
          <w:lang w:val="en-US"/>
        </w:rPr>
        <w:t xml:space="preserve">e will have a mode of trial enquiry in the magistrate’s court where they </w:t>
      </w:r>
      <w:r w:rsidR="00D061DE" w:rsidRPr="00724619">
        <w:rPr>
          <w:lang w:val="en-US"/>
        </w:rPr>
        <w:lastRenderedPageBreak/>
        <w:t xml:space="preserve">will evaluate the evidence and see if the case should be tried summarily or on indictment. </w:t>
      </w:r>
      <w:r w:rsidRPr="00724619">
        <w:rPr>
          <w:lang w:val="en-US"/>
        </w:rPr>
        <w:t>To establish this, they will hear any evidence presented by the prosecution and will hear our defense. The magistrates will also consider if their sentencing powers will allow them to allocate a sentence appropriate for the alleged crimes Mr. Brown committed. In this case the maximum sentence the magistrate’s courts could enforce would extend from 6 months to a 12-month custodial sentence as Mr. Brown is facing charges for two offences</w:t>
      </w:r>
      <w:r w:rsidR="00D061DE" w:rsidRPr="00724619">
        <w:rPr>
          <w:lang w:val="en-US"/>
        </w:rPr>
        <w:t xml:space="preserve"> (Defense Barrister 2021). </w:t>
      </w:r>
      <w:r w:rsidRPr="00724619">
        <w:rPr>
          <w:lang w:val="en-US"/>
        </w:rPr>
        <w:t>If it is decided that Mr. Brown is guilty and has been tried in Magistrates court, they may still send him to Crown Court for sentencing if they feel the maximum custodial sentence of 12 months is not enough (Home Office 2019). Although the magistrates will take into consideration that Mr. Brown has no previous convictions and is of previous good character there are aggravating factors in this case. The aggravating</w:t>
      </w:r>
      <w:r w:rsidR="00D061DE" w:rsidRPr="00724619">
        <w:rPr>
          <w:lang w:val="en-US"/>
        </w:rPr>
        <w:t xml:space="preserve"> factors </w:t>
      </w:r>
      <w:r w:rsidRPr="00724619">
        <w:rPr>
          <w:lang w:val="en-US"/>
        </w:rPr>
        <w:t>in the alleged crimes committed are the fact that</w:t>
      </w:r>
      <w:r w:rsidR="00D061DE" w:rsidRPr="00724619">
        <w:rPr>
          <w:lang w:val="en-US"/>
        </w:rPr>
        <w:t xml:space="preserve"> Mr. Brown i</w:t>
      </w:r>
      <w:r w:rsidRPr="00724619">
        <w:rPr>
          <w:lang w:val="en-US"/>
        </w:rPr>
        <w:t>s in</w:t>
      </w:r>
      <w:r w:rsidR="00D061DE" w:rsidRPr="00724619">
        <w:rPr>
          <w:lang w:val="en-US"/>
        </w:rPr>
        <w:t xml:space="preserve"> a position of authority</w:t>
      </w:r>
      <w:r w:rsidRPr="00724619">
        <w:rPr>
          <w:lang w:val="en-US"/>
        </w:rPr>
        <w:t>: it will also be found that the altering of the stock records would be</w:t>
      </w:r>
      <w:r w:rsidR="00D061DE" w:rsidRPr="00724619">
        <w:rPr>
          <w:lang w:val="en-US"/>
        </w:rPr>
        <w:t xml:space="preserve"> </w:t>
      </w:r>
      <w:r w:rsidRPr="00724619">
        <w:rPr>
          <w:lang w:val="en-US"/>
        </w:rPr>
        <w:t xml:space="preserve">an </w:t>
      </w:r>
      <w:r w:rsidR="00D061DE" w:rsidRPr="00724619">
        <w:rPr>
          <w:lang w:val="en-US"/>
        </w:rPr>
        <w:t>attempt to hide the theft in a sophisticated manner</w:t>
      </w:r>
      <w:r w:rsidRPr="00724619">
        <w:rPr>
          <w:lang w:val="en-US"/>
        </w:rPr>
        <w:t xml:space="preserve">; due to this </w:t>
      </w:r>
      <w:r w:rsidR="00D061DE" w:rsidRPr="00724619">
        <w:rPr>
          <w:lang w:val="en-US"/>
        </w:rPr>
        <w:t xml:space="preserve">it is possible the magistrates court will decide the crown court is the best place for </w:t>
      </w:r>
      <w:r w:rsidRPr="00724619">
        <w:rPr>
          <w:lang w:val="en-US"/>
        </w:rPr>
        <w:t>Mr. Brown to be sentenced</w:t>
      </w:r>
      <w:r w:rsidR="00D061DE" w:rsidRPr="00724619">
        <w:rPr>
          <w:lang w:val="en-US"/>
        </w:rPr>
        <w:t xml:space="preserve"> (Sentencing Council, 2016). Although being tried in crown court is risky due to the ability of the court to grant longer custodial sentences it does offer advantages particularly in this case (Ministry of Justice 2020). A trial in crown court will offer the benefit to Mr. Brown that the jury will judge the case from a laymans point of view. They will be able to look at the facts and asses them from a viewpoint more in line with our client’s version of events. The jury will be able to look at the facts that our client is an upstanding member of his local community currently on the course to qualify to be a teacher. The fact that Mr. Brown has no previous convictions and is a member of the territorial army should see him held in favorable light to a jury with the lack of evidence presented at the current time. Another benefit is that the crown court has a higher rate of prosecution being dropped in comparison with the magistrate’s court, 11.2% compared to 9.6% (The Crown Prosecution Service 2020). </w:t>
      </w:r>
    </w:p>
    <w:p w14:paraId="54B423DB" w14:textId="1DD062A0" w:rsidR="00D061DE" w:rsidRPr="00724619" w:rsidRDefault="00D061DE" w:rsidP="00724619">
      <w:pPr>
        <w:spacing w:line="360" w:lineRule="auto"/>
        <w:rPr>
          <w:lang w:val="en-US"/>
        </w:rPr>
      </w:pPr>
    </w:p>
    <w:p w14:paraId="4A045AA2" w14:textId="77777777" w:rsidR="00D061DE" w:rsidRPr="00724619" w:rsidRDefault="00D061DE" w:rsidP="00724619">
      <w:pPr>
        <w:spacing w:line="360" w:lineRule="auto"/>
        <w:rPr>
          <w:u w:val="single"/>
          <w:lang w:val="en-US"/>
        </w:rPr>
      </w:pPr>
      <w:r w:rsidRPr="00724619">
        <w:rPr>
          <w:u w:val="single"/>
          <w:lang w:val="en-US"/>
        </w:rPr>
        <w:t>Funding</w:t>
      </w:r>
    </w:p>
    <w:p w14:paraId="2415C834" w14:textId="4FF9A4FD" w:rsidR="00D061DE" w:rsidRPr="00724619" w:rsidRDefault="00D061DE" w:rsidP="00724619">
      <w:pPr>
        <w:spacing w:line="360" w:lineRule="auto"/>
        <w:rPr>
          <w:rFonts w:cs="Arial"/>
          <w:b/>
          <w:bCs/>
        </w:rPr>
      </w:pPr>
      <w:r w:rsidRPr="00724619">
        <w:rPr>
          <w:rFonts w:cs="Arial"/>
        </w:rPr>
        <w:t xml:space="preserve">If it is decided that the case should be tried at crown </w:t>
      </w:r>
      <w:r w:rsidR="00724619" w:rsidRPr="00724619">
        <w:rPr>
          <w:rFonts w:cs="Arial"/>
        </w:rPr>
        <w:t>court,</w:t>
      </w:r>
      <w:r w:rsidRPr="00724619">
        <w:rPr>
          <w:rFonts w:cs="Arial"/>
        </w:rPr>
        <w:t xml:space="preserve"> we can establish that our client will be eligible for Legal Aid. Based on the information provided that Mr. Brown earns </w:t>
      </w:r>
      <w:r w:rsidRPr="00724619">
        <w:t xml:space="preserve">£12,000 per annum he would qualify for legal aid to cover his legal fees in this trial (Legal Aid Agency 2020). If he is tried in crown court and found guilty, he will be required to pay a </w:t>
      </w:r>
      <w:r w:rsidRPr="00724619">
        <w:lastRenderedPageBreak/>
        <w:t>percentage of his final legal fees as he has capital of £50,000</w:t>
      </w:r>
      <w:r w:rsidR="00812033">
        <w:t>, which is</w:t>
      </w:r>
      <w:r w:rsidRPr="00724619">
        <w:t xml:space="preserve"> £20,000 over the qualifying amount (Legal Aid 2020). </w:t>
      </w:r>
    </w:p>
    <w:p w14:paraId="3BDED212" w14:textId="77777777" w:rsidR="00D061DE" w:rsidRPr="00724619" w:rsidRDefault="00D061DE" w:rsidP="00724619">
      <w:pPr>
        <w:spacing w:line="360" w:lineRule="auto"/>
        <w:rPr>
          <w:lang w:val="en-US"/>
        </w:rPr>
      </w:pPr>
    </w:p>
    <w:p w14:paraId="6A2AFFD3" w14:textId="77777777" w:rsidR="00D061DE" w:rsidRPr="00724619" w:rsidRDefault="00D061DE" w:rsidP="00724619">
      <w:pPr>
        <w:spacing w:line="360" w:lineRule="auto"/>
        <w:rPr>
          <w:lang w:val="en-US"/>
        </w:rPr>
      </w:pPr>
    </w:p>
    <w:p w14:paraId="365A7386" w14:textId="18D0C9F4" w:rsidR="00D061DE" w:rsidRPr="00724619" w:rsidRDefault="00D061DE" w:rsidP="00724619">
      <w:pPr>
        <w:spacing w:line="360" w:lineRule="auto"/>
        <w:rPr>
          <w:rFonts w:cs="Arial"/>
          <w:u w:val="single"/>
        </w:rPr>
      </w:pPr>
      <w:r w:rsidRPr="00724619">
        <w:rPr>
          <w:rFonts w:cs="Arial"/>
          <w:u w:val="single"/>
        </w:rPr>
        <w:t>Sentencing framework</w:t>
      </w:r>
      <w:r w:rsidR="00724619" w:rsidRPr="00724619">
        <w:rPr>
          <w:rFonts w:cs="Arial"/>
          <w:u w:val="single"/>
        </w:rPr>
        <w:t xml:space="preserve"> </w:t>
      </w:r>
      <w:r w:rsidR="00724619" w:rsidRPr="00724619">
        <w:t>(</w:t>
      </w:r>
      <w:r w:rsidR="00724619" w:rsidRPr="00724619">
        <w:rPr>
          <w:lang w:val="en-US"/>
        </w:rPr>
        <w:t>Sentencing Council 2016)</w:t>
      </w:r>
      <w:r w:rsidR="00724619" w:rsidRPr="00724619">
        <w:t>.</w:t>
      </w:r>
    </w:p>
    <w:p w14:paraId="3F54FFA6" w14:textId="2EF158BF" w:rsidR="00724619" w:rsidRPr="00724619" w:rsidRDefault="00724619" w:rsidP="00724619">
      <w:pPr>
        <w:spacing w:line="360" w:lineRule="auto"/>
        <w:rPr>
          <w:rFonts w:cs="Arial"/>
        </w:rPr>
      </w:pPr>
      <w:r w:rsidRPr="00724619">
        <w:rPr>
          <w:rFonts w:cs="Arial"/>
        </w:rPr>
        <w:t>Due to the information provided we will have to predict the likely sentence given to our client if he is found guilty as one crime. Whereas in the court the crimes will be charged separately. We will need to do this as we have not been presented with the monetary value of the individual thefts of money and stock only the combined value</w:t>
      </w:r>
      <w:r>
        <w:rPr>
          <w:rFonts w:cs="Arial"/>
        </w:rPr>
        <w:t>. T</w:t>
      </w:r>
      <w:r w:rsidRPr="00724619">
        <w:rPr>
          <w:rFonts w:cs="Arial"/>
        </w:rPr>
        <w:t xml:space="preserve">o establish the likely sentence Mr. Brown would be charged with if he were to be found guilty, we must establish the level of harm caused and the level of culpability he had in the alleged offences. It would be found that Mr. Brown had high culpability if he is found guilty. This is due to him having a high degree of trust and responsibility from the rugby club as a bar secretary. It would also be considered that the crime was planned and was sophisticated in its nature as there was falsifying of records to cover up the theft of stock. When establishing the category of harm caused to the rugby club from the alleged thefts it would be considered that Mr. Brown would meet the requirement for category 3. This is because the monetary value of the property taken is </w:t>
      </w:r>
      <w:r w:rsidRPr="00724619">
        <w:t>£3,000 which is in the remit of the value required of £500 to £10,000.  Working from the above culpability and harm the starting point for the charge given to Mr. Brown if he is found guilty would be a 12-months custodial sentence. This can however range from a 26-week custodial sentence to a two-year custodial sentence depending on the case specifics. There are aggravating factors which may result in a harsher sentence such as the altering of the information in the stock records to hide the crime. There are however mitigating factors in this case which may allow our client to receive a more lenient conviction if he is found guilty. These are listed below in what we should include in out plea in mitigation if he is found guilty.</w:t>
      </w:r>
    </w:p>
    <w:p w14:paraId="716EDEFD" w14:textId="77777777" w:rsidR="00D061DE" w:rsidRPr="00724619" w:rsidRDefault="00D061DE" w:rsidP="00724619">
      <w:pPr>
        <w:spacing w:line="360" w:lineRule="auto"/>
        <w:rPr>
          <w:lang w:val="en-US"/>
        </w:rPr>
      </w:pPr>
    </w:p>
    <w:p w14:paraId="1843E547" w14:textId="73D29A1A" w:rsidR="00D061DE" w:rsidRPr="00724619" w:rsidRDefault="00D061DE" w:rsidP="00724619">
      <w:pPr>
        <w:spacing w:line="360" w:lineRule="auto"/>
        <w:rPr>
          <w:u w:val="single"/>
          <w:lang w:val="en-US"/>
        </w:rPr>
      </w:pPr>
      <w:r w:rsidRPr="00724619">
        <w:rPr>
          <w:u w:val="single"/>
          <w:lang w:val="en-US"/>
        </w:rPr>
        <w:t>Plea in Mitigation</w:t>
      </w:r>
    </w:p>
    <w:p w14:paraId="51D8DF33" w14:textId="77777777" w:rsidR="002133F0" w:rsidRDefault="00D061DE" w:rsidP="00724619">
      <w:pPr>
        <w:spacing w:line="360" w:lineRule="auto"/>
        <w:rPr>
          <w:lang w:val="en-US"/>
        </w:rPr>
      </w:pPr>
      <w:r w:rsidRPr="00724619">
        <w:rPr>
          <w:lang w:val="en-US"/>
        </w:rPr>
        <w:t xml:space="preserve">If Mr. Brown is found to be guilty and we need to present a plea in mitigation we will need to ensure we include the below information. </w:t>
      </w:r>
    </w:p>
    <w:p w14:paraId="194C289D" w14:textId="77777777" w:rsidR="002133F0" w:rsidRDefault="00D061DE" w:rsidP="00724619">
      <w:pPr>
        <w:spacing w:line="360" w:lineRule="auto"/>
        <w:rPr>
          <w:lang w:val="en-US"/>
        </w:rPr>
      </w:pPr>
      <w:r w:rsidRPr="00724619">
        <w:rPr>
          <w:lang w:val="en-US"/>
        </w:rPr>
        <w:t xml:space="preserve">We would like the court the acknowledge that our client, </w:t>
      </w:r>
      <w:r w:rsidR="00724619">
        <w:rPr>
          <w:lang w:val="en-US"/>
        </w:rPr>
        <w:t>at</w:t>
      </w:r>
      <w:r w:rsidRPr="00724619">
        <w:rPr>
          <w:lang w:val="en-US"/>
        </w:rPr>
        <w:t xml:space="preserve"> the age of 28, is merely starting out in his professional life. He is currently undergoing education to establish himself a career </w:t>
      </w:r>
      <w:r w:rsidRPr="00724619">
        <w:rPr>
          <w:lang w:val="en-US"/>
        </w:rPr>
        <w:lastRenderedPageBreak/>
        <w:t>as a teacher. Any custodial sentence could completely derail this career path as it would mean stopping his course and potentially losing his student finance</w:t>
      </w:r>
      <w:r w:rsidR="00724619">
        <w:rPr>
          <w:lang w:val="en-US"/>
        </w:rPr>
        <w:t xml:space="preserve"> which would result in years of education being wasted and a hinderance to reforming himself once he is released from any custodial sentence</w:t>
      </w:r>
      <w:r w:rsidRPr="00724619">
        <w:rPr>
          <w:lang w:val="en-US"/>
        </w:rPr>
        <w:t xml:space="preserve">. </w:t>
      </w:r>
    </w:p>
    <w:p w14:paraId="4A5D9D8A" w14:textId="77777777" w:rsidR="002133F0" w:rsidRDefault="00823E54" w:rsidP="00724619">
      <w:pPr>
        <w:spacing w:line="360" w:lineRule="auto"/>
        <w:rPr>
          <w:lang w:val="en-US"/>
        </w:rPr>
      </w:pPr>
      <w:r>
        <w:rPr>
          <w:lang w:val="en-US"/>
        </w:rPr>
        <w:t xml:space="preserve">A custodial sentence would also ruin his good name and show on any background checks when seeking employment at schools which will likely result in application rejections. </w:t>
      </w:r>
    </w:p>
    <w:p w14:paraId="15D5FAFC" w14:textId="77777777" w:rsidR="002133F0" w:rsidRDefault="00724619" w:rsidP="00724619">
      <w:pPr>
        <w:spacing w:line="360" w:lineRule="auto"/>
        <w:rPr>
          <w:lang w:val="en-US"/>
        </w:rPr>
      </w:pPr>
      <w:r w:rsidRPr="00724619">
        <w:rPr>
          <w:lang w:val="en-US"/>
        </w:rPr>
        <w:t>It is important for us to stress in our plea of mitigation that our client</w:t>
      </w:r>
      <w:r w:rsidR="00823E54">
        <w:rPr>
          <w:lang w:val="en-US"/>
        </w:rPr>
        <w:t xml:space="preserve"> has</w:t>
      </w:r>
      <w:r w:rsidRPr="00724619">
        <w:rPr>
          <w:lang w:val="en-US"/>
        </w:rPr>
        <w:t xml:space="preserve"> just gone through a trauma of losing his grandmother. As he </w:t>
      </w:r>
      <w:r w:rsidR="00D061DE" w:rsidRPr="00724619">
        <w:rPr>
          <w:lang w:val="en-US"/>
        </w:rPr>
        <w:t xml:space="preserve">inherited </w:t>
      </w:r>
      <w:r w:rsidR="00D061DE" w:rsidRPr="00724619">
        <w:t xml:space="preserve">£50,000 so there is no logical </w:t>
      </w:r>
      <w:r w:rsidRPr="00724619">
        <w:t>reason,</w:t>
      </w:r>
      <w:r w:rsidR="00D061DE" w:rsidRPr="00724619">
        <w:t xml:space="preserve"> he would need to steal cash from his employer, he also would have ample funds to buy the products he is accused of stealing.</w:t>
      </w:r>
      <w:r w:rsidR="00D061DE" w:rsidRPr="00724619">
        <w:rPr>
          <w:lang w:val="en-US"/>
        </w:rPr>
        <w:t xml:space="preserve"> </w:t>
      </w:r>
      <w:r w:rsidRPr="00724619">
        <w:rPr>
          <w:lang w:val="en-US"/>
        </w:rPr>
        <w:t>This may show that that the trauma of losing his grandmother caused him to act irrationally.</w:t>
      </w:r>
      <w:r>
        <w:rPr>
          <w:lang w:val="en-US"/>
        </w:rPr>
        <w:t xml:space="preserve"> </w:t>
      </w:r>
    </w:p>
    <w:p w14:paraId="1D3EACC3" w14:textId="77777777" w:rsidR="002133F0" w:rsidRDefault="00724619" w:rsidP="00724619">
      <w:pPr>
        <w:spacing w:line="360" w:lineRule="auto"/>
        <w:rPr>
          <w:lang w:val="en-US"/>
        </w:rPr>
      </w:pPr>
      <w:r>
        <w:rPr>
          <w:lang w:val="en-US"/>
        </w:rPr>
        <w:t xml:space="preserve">We would need to present the starting point of 12 months custodial sentence with the aim to bring down to 26 weeks due to the mitigating factors. We would need to minimize the aggravating factors of his position of authority as a bar secretary as merely being in a position of administration and not authority or trust. We would try to establish the aggravating factor of altering the stock records was not a sign of planning but merely an after the fact decision from fear. </w:t>
      </w:r>
    </w:p>
    <w:p w14:paraId="42B4CFC7" w14:textId="77777777" w:rsidR="002133F0" w:rsidRDefault="00724619" w:rsidP="00724619">
      <w:pPr>
        <w:spacing w:line="360" w:lineRule="auto"/>
        <w:rPr>
          <w:lang w:val="en-US"/>
        </w:rPr>
      </w:pPr>
      <w:r>
        <w:rPr>
          <w:lang w:val="en-US"/>
        </w:rPr>
        <w:t xml:space="preserve">We will also present the mitigating factors that no violence was </w:t>
      </w:r>
      <w:r w:rsidR="00823E54">
        <w:rPr>
          <w:lang w:val="en-US"/>
        </w:rPr>
        <w:t>used,</w:t>
      </w:r>
      <w:r>
        <w:rPr>
          <w:lang w:val="en-US"/>
        </w:rPr>
        <w:t xml:space="preserve"> nor any damage caused to the premises</w:t>
      </w:r>
      <w:r w:rsidR="00823E54">
        <w:rPr>
          <w:lang w:val="en-US"/>
        </w:rPr>
        <w:t xml:space="preserve">. </w:t>
      </w:r>
    </w:p>
    <w:p w14:paraId="1C73D212" w14:textId="77777777" w:rsidR="002133F0" w:rsidRDefault="00823E54" w:rsidP="00724619">
      <w:pPr>
        <w:spacing w:line="360" w:lineRule="auto"/>
      </w:pPr>
      <w:r>
        <w:rPr>
          <w:lang w:val="en-US"/>
        </w:rPr>
        <w:t xml:space="preserve">If Mr. Brown is willing to provide a voluntary repayment for the </w:t>
      </w:r>
      <w:r w:rsidRPr="00724619">
        <w:t>£</w:t>
      </w:r>
      <w:r>
        <w:t xml:space="preserve">3,000 stolen this would also be a mitigating factor that could contribute to him having a lower custodial sentence if found guilty.  </w:t>
      </w:r>
    </w:p>
    <w:p w14:paraId="1BCE105C" w14:textId="224EB6D6" w:rsidR="00724619" w:rsidRPr="00724619" w:rsidRDefault="003427C2" w:rsidP="00724619">
      <w:pPr>
        <w:spacing w:line="360" w:lineRule="auto"/>
        <w:rPr>
          <w:lang w:val="en-US"/>
        </w:rPr>
      </w:pPr>
      <w:r>
        <w:t xml:space="preserve">We will put forward the suggestion of a </w:t>
      </w:r>
      <w:proofErr w:type="gramStart"/>
      <w:r>
        <w:t>26 week</w:t>
      </w:r>
      <w:proofErr w:type="gramEnd"/>
      <w:r>
        <w:t xml:space="preserve"> custodial sentence but request that it is a suspended sentence. This would allow our client to continue in his education and his commitment to the territorial army. It would have the smallest impact possible on his life going forward in allowing him to reform (Defence Barrister 2021). We would need to offer repayment and unpaid work so we would need to have a conversation with Mr. Brown to establish he is compliant with this information if he is found guilty. </w:t>
      </w:r>
    </w:p>
    <w:p w14:paraId="4527B33E" w14:textId="32425123" w:rsidR="00724619" w:rsidRPr="00724619" w:rsidRDefault="00724619" w:rsidP="00724619">
      <w:pPr>
        <w:spacing w:line="360" w:lineRule="auto"/>
        <w:rPr>
          <w:lang w:val="en-US"/>
        </w:rPr>
      </w:pPr>
    </w:p>
    <w:p w14:paraId="352F7299" w14:textId="0D74E30C" w:rsidR="00724619" w:rsidRPr="003427C2" w:rsidRDefault="002133F0" w:rsidP="00724619">
      <w:pPr>
        <w:spacing w:line="360" w:lineRule="auto"/>
        <w:rPr>
          <w:u w:val="single"/>
          <w:lang w:val="en-US"/>
        </w:rPr>
      </w:pPr>
      <w:r>
        <w:rPr>
          <w:u w:val="single"/>
          <w:lang w:val="en-US"/>
        </w:rPr>
        <w:t>Closing</w:t>
      </w:r>
    </w:p>
    <w:p w14:paraId="611672B0" w14:textId="77777777" w:rsidR="00724619" w:rsidRPr="00724619" w:rsidRDefault="00724619" w:rsidP="00724619">
      <w:pPr>
        <w:pStyle w:val="ListParagraph"/>
        <w:numPr>
          <w:ilvl w:val="0"/>
          <w:numId w:val="4"/>
        </w:numPr>
        <w:spacing w:line="360" w:lineRule="auto"/>
        <w:rPr>
          <w:rFonts w:asciiTheme="minorHAnsi" w:hAnsiTheme="minorHAnsi"/>
          <w:sz w:val="24"/>
          <w:szCs w:val="24"/>
          <w:lang w:val="en-US"/>
        </w:rPr>
      </w:pPr>
      <w:r w:rsidRPr="00724619">
        <w:rPr>
          <w:rFonts w:asciiTheme="minorHAnsi" w:hAnsiTheme="minorHAnsi"/>
          <w:sz w:val="24"/>
          <w:szCs w:val="24"/>
          <w:lang w:val="en-US"/>
        </w:rPr>
        <w:t xml:space="preserve">Although our client may have had opportunity to commit the crime there is a lack of motive and a lack of evidence supporting a guilty verdict. Our client is of a good </w:t>
      </w:r>
      <w:r w:rsidRPr="00724619">
        <w:rPr>
          <w:rFonts w:asciiTheme="minorHAnsi" w:hAnsiTheme="minorHAnsi"/>
          <w:sz w:val="24"/>
          <w:szCs w:val="24"/>
          <w:lang w:val="en-US"/>
        </w:rPr>
        <w:lastRenderedPageBreak/>
        <w:t xml:space="preserve">character and has no previous convictions. He serves his community in the territorial army and </w:t>
      </w:r>
    </w:p>
    <w:p w14:paraId="0AA39B08" w14:textId="7BE658F2" w:rsidR="00724619" w:rsidRDefault="00724619" w:rsidP="00724619">
      <w:pPr>
        <w:pStyle w:val="ListParagraph"/>
        <w:numPr>
          <w:ilvl w:val="0"/>
          <w:numId w:val="4"/>
        </w:numPr>
        <w:spacing w:line="360" w:lineRule="auto"/>
        <w:rPr>
          <w:rFonts w:asciiTheme="minorHAnsi" w:hAnsiTheme="minorHAnsi"/>
          <w:sz w:val="24"/>
          <w:szCs w:val="24"/>
          <w:lang w:val="en-US"/>
        </w:rPr>
      </w:pPr>
      <w:r w:rsidRPr="00724619">
        <w:rPr>
          <w:rFonts w:asciiTheme="minorHAnsi" w:hAnsiTheme="minorHAnsi"/>
          <w:sz w:val="24"/>
          <w:szCs w:val="24"/>
          <w:lang w:val="en-US"/>
        </w:rPr>
        <w:t xml:space="preserve">We will need to organize the collection of character references for Mr. Brown. These will help us establish him as a good person. We may be able to get these from any schools where he has done work placements for his degree or from his supervisor in his territorial army group. </w:t>
      </w:r>
    </w:p>
    <w:p w14:paraId="4EEF39A5" w14:textId="4CDB5966" w:rsidR="00724619" w:rsidRDefault="00724619" w:rsidP="00724619">
      <w:pPr>
        <w:pStyle w:val="ListParagraph"/>
        <w:numPr>
          <w:ilvl w:val="0"/>
          <w:numId w:val="4"/>
        </w:numPr>
        <w:spacing w:line="360" w:lineRule="auto"/>
        <w:rPr>
          <w:rFonts w:asciiTheme="minorHAnsi" w:hAnsiTheme="minorHAnsi"/>
          <w:sz w:val="24"/>
          <w:szCs w:val="24"/>
          <w:lang w:val="en-US"/>
        </w:rPr>
      </w:pPr>
      <w:r>
        <w:rPr>
          <w:rFonts w:asciiTheme="minorHAnsi" w:hAnsiTheme="minorHAnsi"/>
          <w:sz w:val="24"/>
          <w:szCs w:val="24"/>
          <w:lang w:val="en-US"/>
        </w:rPr>
        <w:t>A conversation should be had with Mr. Brown to explain the potential charges he will face if he is found guilty and what mitigating factors could reduce this – including a guilty plea early on and voluntary restitution to the victim.</w:t>
      </w:r>
    </w:p>
    <w:p w14:paraId="16018BFA" w14:textId="31C24F55" w:rsidR="00724619" w:rsidRPr="00724619" w:rsidRDefault="00724619" w:rsidP="00724619">
      <w:pPr>
        <w:pStyle w:val="ListParagraph"/>
        <w:numPr>
          <w:ilvl w:val="0"/>
          <w:numId w:val="4"/>
        </w:numPr>
        <w:spacing w:line="360" w:lineRule="auto"/>
        <w:rPr>
          <w:rFonts w:asciiTheme="minorHAnsi" w:hAnsiTheme="minorHAnsi"/>
          <w:sz w:val="24"/>
          <w:szCs w:val="24"/>
          <w:lang w:val="en-US"/>
        </w:rPr>
      </w:pPr>
      <w:r>
        <w:rPr>
          <w:rFonts w:asciiTheme="minorHAnsi" w:hAnsiTheme="minorHAnsi"/>
          <w:sz w:val="24"/>
          <w:szCs w:val="24"/>
          <w:lang w:val="en-US"/>
        </w:rPr>
        <w:t xml:space="preserve">We should also have a conversation to establish if Mr. Brown continues with his intention to plead not guilty does he have any information as to how or why the stock records could show falsified information, if anyone else had access to the cash or the stock records and if anyone else in the business had a motive to frame him for the crimes that he is being accused of. </w:t>
      </w:r>
    </w:p>
    <w:p w14:paraId="79F1D164" w14:textId="4CFAE27D" w:rsidR="00724619" w:rsidRDefault="00724619" w:rsidP="00724619">
      <w:pPr>
        <w:rPr>
          <w:lang w:val="en-US"/>
        </w:rPr>
      </w:pPr>
    </w:p>
    <w:p w14:paraId="4FCFA44F" w14:textId="77777777" w:rsidR="00724619" w:rsidRDefault="00724619" w:rsidP="00724619">
      <w:pPr>
        <w:rPr>
          <w:lang w:val="en-US"/>
        </w:rPr>
      </w:pPr>
    </w:p>
    <w:p w14:paraId="7598E0D6" w14:textId="04F66AAE" w:rsidR="00724619" w:rsidRDefault="00724619" w:rsidP="00724619">
      <w:pPr>
        <w:pBdr>
          <w:bottom w:val="single" w:sz="12" w:space="1" w:color="auto"/>
        </w:pBdr>
        <w:rPr>
          <w:u w:val="single"/>
          <w:lang w:val="en-US"/>
        </w:rPr>
      </w:pPr>
    </w:p>
    <w:p w14:paraId="7C674F47" w14:textId="77777777" w:rsidR="00724619" w:rsidRDefault="00724619" w:rsidP="00724619">
      <w:pPr>
        <w:pBdr>
          <w:bottom w:val="single" w:sz="12" w:space="1" w:color="auto"/>
        </w:pBdr>
        <w:rPr>
          <w:lang w:val="en-US"/>
        </w:rPr>
      </w:pPr>
    </w:p>
    <w:p w14:paraId="72C03A63" w14:textId="77777777" w:rsidR="00724619" w:rsidRPr="00724619" w:rsidRDefault="00724619" w:rsidP="00724619">
      <w:pPr>
        <w:pBdr>
          <w:bottom w:val="single" w:sz="12" w:space="1" w:color="auto"/>
        </w:pBdr>
        <w:rPr>
          <w:lang w:val="en-US"/>
        </w:rPr>
      </w:pPr>
    </w:p>
    <w:p w14:paraId="684098D0" w14:textId="3CE13F10" w:rsidR="00C2084D" w:rsidRDefault="00C2084D">
      <w:pPr>
        <w:rPr>
          <w:lang w:val="en-US"/>
        </w:rPr>
      </w:pPr>
      <w:r>
        <w:rPr>
          <w:lang w:val="en-US"/>
        </w:rPr>
        <w:t>Reference Link</w:t>
      </w:r>
    </w:p>
    <w:p w14:paraId="283D0BE0" w14:textId="77777777" w:rsidR="003427C2" w:rsidRDefault="003427C2">
      <w:pPr>
        <w:rPr>
          <w:lang w:val="en-US"/>
        </w:rPr>
      </w:pPr>
    </w:p>
    <w:p w14:paraId="19FC2433" w14:textId="77777777" w:rsidR="003427C2" w:rsidRPr="003427C2" w:rsidRDefault="003427C2" w:rsidP="003427C2">
      <w:pPr>
        <w:rPr>
          <w:rFonts w:ascii="Arial" w:hAnsi="Arial" w:cs="Arial"/>
        </w:rPr>
      </w:pPr>
      <w:r w:rsidRPr="003427C2">
        <w:rPr>
          <w:rFonts w:ascii="Arial" w:hAnsi="Arial" w:cs="Arial"/>
        </w:rPr>
        <w:t xml:space="preserve">Defence Barrister (2021) </w:t>
      </w:r>
      <w:r w:rsidRPr="003427C2">
        <w:rPr>
          <w:rFonts w:ascii="Arial" w:hAnsi="Arial" w:cs="Arial"/>
          <w:i/>
          <w:iCs/>
        </w:rPr>
        <w:t xml:space="preserve">Suspended Sentences </w:t>
      </w:r>
      <w:r w:rsidRPr="003427C2">
        <w:rPr>
          <w:rFonts w:ascii="Arial" w:hAnsi="Arial" w:cs="Arial"/>
        </w:rPr>
        <w:t xml:space="preserve">Available at: </w:t>
      </w:r>
      <w:hyperlink r:id="rId5" w:history="1">
        <w:r w:rsidRPr="003427C2">
          <w:rPr>
            <w:rStyle w:val="Hyperlink"/>
            <w:rFonts w:ascii="Arial" w:hAnsi="Arial" w:cs="Arial"/>
          </w:rPr>
          <w:t>https://www.defence-barrister.co.uk/suspended-sentences</w:t>
        </w:r>
      </w:hyperlink>
      <w:r w:rsidRPr="003427C2">
        <w:rPr>
          <w:rFonts w:ascii="Arial" w:hAnsi="Arial" w:cs="Arial"/>
        </w:rPr>
        <w:t xml:space="preserve"> (Accessed on: 4</w:t>
      </w:r>
      <w:r w:rsidRPr="003427C2">
        <w:rPr>
          <w:rFonts w:ascii="Arial" w:hAnsi="Arial" w:cs="Arial"/>
          <w:vertAlign w:val="superscript"/>
        </w:rPr>
        <w:t>th</w:t>
      </w:r>
      <w:r w:rsidRPr="003427C2">
        <w:rPr>
          <w:rFonts w:ascii="Arial" w:hAnsi="Arial" w:cs="Arial"/>
        </w:rPr>
        <w:t xml:space="preserve"> April 2021)</w:t>
      </w:r>
    </w:p>
    <w:p w14:paraId="79057511" w14:textId="77777777" w:rsidR="003427C2" w:rsidRPr="003427C2" w:rsidRDefault="003427C2" w:rsidP="003427C2">
      <w:pPr>
        <w:rPr>
          <w:lang w:val="en-US"/>
        </w:rPr>
      </w:pPr>
      <w:r w:rsidRPr="003427C2">
        <w:rPr>
          <w:lang w:val="en-US"/>
        </w:rPr>
        <w:t xml:space="preserve">Defense Barrister (2021) </w:t>
      </w:r>
      <w:r w:rsidRPr="003427C2">
        <w:rPr>
          <w:i/>
          <w:iCs/>
          <w:lang w:val="en-US"/>
        </w:rPr>
        <w:t xml:space="preserve">Which Court Will I Go </w:t>
      </w:r>
      <w:proofErr w:type="gramStart"/>
      <w:r w:rsidRPr="003427C2">
        <w:rPr>
          <w:i/>
          <w:iCs/>
          <w:lang w:val="en-US"/>
        </w:rPr>
        <w:t>To</w:t>
      </w:r>
      <w:proofErr w:type="gramEnd"/>
      <w:r w:rsidRPr="003427C2">
        <w:rPr>
          <w:i/>
          <w:iCs/>
          <w:lang w:val="en-US"/>
        </w:rPr>
        <w:t xml:space="preserve"> </w:t>
      </w:r>
      <w:r w:rsidRPr="003427C2">
        <w:rPr>
          <w:lang w:val="en-US"/>
        </w:rPr>
        <w:t xml:space="preserve">Available at: </w:t>
      </w:r>
      <w:hyperlink r:id="rId6" w:anchor="Either-Way-Offences" w:history="1">
        <w:r w:rsidRPr="003427C2">
          <w:rPr>
            <w:rStyle w:val="Hyperlink"/>
            <w:lang w:val="en-US"/>
          </w:rPr>
          <w:t>https://www.defence-barrister.co.uk/which-court-will-i-go-to#Either-Way-Offences</w:t>
        </w:r>
      </w:hyperlink>
      <w:r w:rsidRPr="003427C2">
        <w:rPr>
          <w:lang w:val="en-US"/>
        </w:rPr>
        <w:t xml:space="preserve"> (Accessed on 3</w:t>
      </w:r>
      <w:r w:rsidRPr="003427C2">
        <w:rPr>
          <w:vertAlign w:val="superscript"/>
          <w:lang w:val="en-US"/>
        </w:rPr>
        <w:t>rd</w:t>
      </w:r>
      <w:r w:rsidRPr="003427C2">
        <w:rPr>
          <w:lang w:val="en-US"/>
        </w:rPr>
        <w:t xml:space="preserve"> April 2021)</w:t>
      </w:r>
    </w:p>
    <w:p w14:paraId="61690FE3" w14:textId="77777777" w:rsidR="003427C2" w:rsidRPr="003427C2" w:rsidRDefault="003427C2" w:rsidP="003427C2">
      <w:pPr>
        <w:rPr>
          <w:lang w:val="en-US"/>
        </w:rPr>
      </w:pPr>
      <w:r w:rsidRPr="003427C2">
        <w:rPr>
          <w:lang w:val="en-US"/>
        </w:rPr>
        <w:t xml:space="preserve">Legal Aid Agency (2020) </w:t>
      </w:r>
      <w:r w:rsidRPr="003427C2">
        <w:rPr>
          <w:i/>
          <w:iCs/>
          <w:lang w:val="en-US"/>
        </w:rPr>
        <w:t xml:space="preserve">Criminal Legal Aid: Means Testing </w:t>
      </w:r>
      <w:r w:rsidRPr="003427C2">
        <w:rPr>
          <w:lang w:val="en-US"/>
        </w:rPr>
        <w:t>Available at: https://www.gov.uk/guidance/criminal-legal-aid-means-testing (Accessed on: 2</w:t>
      </w:r>
      <w:r w:rsidRPr="003427C2">
        <w:rPr>
          <w:vertAlign w:val="superscript"/>
          <w:lang w:val="en-US"/>
        </w:rPr>
        <w:t>nd</w:t>
      </w:r>
      <w:r w:rsidRPr="003427C2">
        <w:rPr>
          <w:lang w:val="en-US"/>
        </w:rPr>
        <w:t xml:space="preserve"> April 2021)</w:t>
      </w:r>
    </w:p>
    <w:p w14:paraId="16935FB1" w14:textId="77777777" w:rsidR="003427C2" w:rsidRPr="003427C2" w:rsidRDefault="003427C2" w:rsidP="003427C2">
      <w:pPr>
        <w:rPr>
          <w:lang w:val="en-US"/>
        </w:rPr>
      </w:pPr>
      <w:r w:rsidRPr="003427C2">
        <w:rPr>
          <w:lang w:val="en-US"/>
        </w:rPr>
        <w:t xml:space="preserve">Legal Aid Agency (2020) </w:t>
      </w:r>
      <w:r w:rsidRPr="003427C2">
        <w:rPr>
          <w:i/>
          <w:iCs/>
          <w:lang w:val="en-US"/>
        </w:rPr>
        <w:t xml:space="preserve">Work out who qualifies for criminal legal aid Testing </w:t>
      </w:r>
      <w:r w:rsidRPr="003427C2">
        <w:rPr>
          <w:lang w:val="en-US"/>
        </w:rPr>
        <w:t>Available at: https://www.gov.uk/guidance/work-out-who-qualifies-for-criminal-legal-aidAccessed on: 2</w:t>
      </w:r>
      <w:r w:rsidRPr="003427C2">
        <w:rPr>
          <w:vertAlign w:val="superscript"/>
          <w:lang w:val="en-US"/>
        </w:rPr>
        <w:t>nd</w:t>
      </w:r>
      <w:r w:rsidRPr="003427C2">
        <w:rPr>
          <w:lang w:val="en-US"/>
        </w:rPr>
        <w:t xml:space="preserve"> April 2021)</w:t>
      </w:r>
    </w:p>
    <w:p w14:paraId="2ECAD62E" w14:textId="77777777" w:rsidR="003427C2" w:rsidRPr="003427C2" w:rsidRDefault="003427C2" w:rsidP="003427C2">
      <w:pPr>
        <w:rPr>
          <w:lang w:val="en-US"/>
        </w:rPr>
      </w:pPr>
      <w:r w:rsidRPr="003427C2">
        <w:rPr>
          <w:lang w:val="en-US"/>
        </w:rPr>
        <w:t xml:space="preserve">Ministry of Justice (2020) </w:t>
      </w:r>
      <w:r w:rsidRPr="003427C2">
        <w:rPr>
          <w:i/>
          <w:iCs/>
          <w:lang w:val="en-US"/>
        </w:rPr>
        <w:t xml:space="preserve">Guide to Criminal Court Statistics </w:t>
      </w:r>
      <w:r w:rsidRPr="003427C2">
        <w:rPr>
          <w:lang w:val="en-US"/>
        </w:rPr>
        <w:t xml:space="preserve">Available at: </w:t>
      </w:r>
      <w:hyperlink r:id="rId7" w:history="1">
        <w:r w:rsidRPr="003427C2">
          <w:rPr>
            <w:rStyle w:val="Hyperlink"/>
            <w:lang w:val="en-US"/>
          </w:rPr>
          <w:t>https://assets.publishing.service.gov.uk/government/uploads/system/uploads/attachment_data/file/920481/A_Guide_to_Criminal_Court_Statistics.pdf</w:t>
        </w:r>
      </w:hyperlink>
      <w:r w:rsidRPr="003427C2">
        <w:rPr>
          <w:lang w:val="en-US"/>
        </w:rPr>
        <w:t xml:space="preserve"> (Accessed on: 2</w:t>
      </w:r>
      <w:r w:rsidRPr="003427C2">
        <w:rPr>
          <w:vertAlign w:val="superscript"/>
          <w:lang w:val="en-US"/>
        </w:rPr>
        <w:t>nd</w:t>
      </w:r>
      <w:r w:rsidRPr="003427C2">
        <w:rPr>
          <w:lang w:val="en-US"/>
        </w:rPr>
        <w:t xml:space="preserve"> April 2021)</w:t>
      </w:r>
    </w:p>
    <w:p w14:paraId="36876420" w14:textId="77777777" w:rsidR="003427C2" w:rsidRPr="003427C2" w:rsidRDefault="003427C2" w:rsidP="003427C2">
      <w:pPr>
        <w:rPr>
          <w:lang w:val="en-US"/>
        </w:rPr>
      </w:pPr>
      <w:r w:rsidRPr="003427C2">
        <w:rPr>
          <w:lang w:val="en-US"/>
        </w:rPr>
        <w:t xml:space="preserve">Sentencing Council (2016) </w:t>
      </w:r>
      <w:r w:rsidRPr="003427C2">
        <w:rPr>
          <w:i/>
          <w:iCs/>
          <w:lang w:val="en-US"/>
        </w:rPr>
        <w:t xml:space="preserve">Allocation Guideline </w:t>
      </w:r>
      <w:r w:rsidRPr="003427C2">
        <w:rPr>
          <w:lang w:val="en-US"/>
        </w:rPr>
        <w:t xml:space="preserve">Available at </w:t>
      </w:r>
      <w:hyperlink r:id="rId8" w:history="1">
        <w:r w:rsidRPr="003427C2">
          <w:rPr>
            <w:rStyle w:val="Hyperlink"/>
            <w:lang w:val="en-US"/>
          </w:rPr>
          <w:t>https://www.sentencingcouncil.org.uk/wp-content/uploads/Allocation-definitive-guideline-Web.pdf</w:t>
        </w:r>
      </w:hyperlink>
      <w:r w:rsidRPr="003427C2">
        <w:rPr>
          <w:lang w:val="en-US"/>
        </w:rPr>
        <w:t xml:space="preserve"> (Accessed on 1st April 2021)</w:t>
      </w:r>
    </w:p>
    <w:p w14:paraId="0318E90F" w14:textId="77777777" w:rsidR="003427C2" w:rsidRPr="003427C2" w:rsidRDefault="003427C2" w:rsidP="003427C2">
      <w:pPr>
        <w:rPr>
          <w:lang w:val="en-US"/>
        </w:rPr>
      </w:pPr>
      <w:r w:rsidRPr="003427C2">
        <w:rPr>
          <w:lang w:val="en-US"/>
        </w:rPr>
        <w:t xml:space="preserve">Sentencing Council (2016) </w:t>
      </w:r>
      <w:r w:rsidRPr="003427C2">
        <w:rPr>
          <w:i/>
          <w:iCs/>
          <w:lang w:val="en-US"/>
        </w:rPr>
        <w:t xml:space="preserve">Theft – General. </w:t>
      </w:r>
      <w:r w:rsidRPr="003427C2">
        <w:rPr>
          <w:lang w:val="en-US"/>
        </w:rPr>
        <w:t xml:space="preserve">Available at: </w:t>
      </w:r>
      <w:hyperlink r:id="rId9" w:history="1">
        <w:r w:rsidRPr="003427C2">
          <w:rPr>
            <w:rStyle w:val="Hyperlink"/>
            <w:lang w:val="en-US"/>
          </w:rPr>
          <w:t>https://www.sentencingcouncil.org.uk/offences/magistrates-court/item/theft-general/</w:t>
        </w:r>
      </w:hyperlink>
      <w:r w:rsidRPr="003427C2">
        <w:rPr>
          <w:lang w:val="en-US"/>
        </w:rPr>
        <w:t xml:space="preserve"> (Accessed on 1</w:t>
      </w:r>
      <w:r w:rsidRPr="003427C2">
        <w:rPr>
          <w:vertAlign w:val="superscript"/>
          <w:lang w:val="en-US"/>
        </w:rPr>
        <w:t>st</w:t>
      </w:r>
      <w:r w:rsidRPr="003427C2">
        <w:rPr>
          <w:lang w:val="en-US"/>
        </w:rPr>
        <w:t xml:space="preserve"> April 2021)</w:t>
      </w:r>
    </w:p>
    <w:p w14:paraId="6DB19839" w14:textId="77777777" w:rsidR="003427C2" w:rsidRPr="003427C2" w:rsidRDefault="003427C2" w:rsidP="003427C2">
      <w:pPr>
        <w:rPr>
          <w:lang w:val="en-US"/>
        </w:rPr>
      </w:pPr>
      <w:r w:rsidRPr="003427C2">
        <w:rPr>
          <w:lang w:val="en-US"/>
        </w:rPr>
        <w:lastRenderedPageBreak/>
        <w:t xml:space="preserve">The Crown Prosecution Service (2020) </w:t>
      </w:r>
      <w:r w:rsidRPr="003427C2">
        <w:rPr>
          <w:i/>
          <w:iCs/>
          <w:lang w:val="en-US"/>
        </w:rPr>
        <w:t xml:space="preserve">Annual Reports and Accounts 2019 – 2020 </w:t>
      </w:r>
      <w:r w:rsidRPr="003427C2">
        <w:rPr>
          <w:lang w:val="en-US"/>
        </w:rPr>
        <w:t xml:space="preserve">Available at: </w:t>
      </w:r>
      <w:hyperlink r:id="rId10" w:history="1">
        <w:r w:rsidRPr="003427C2">
          <w:rPr>
            <w:rStyle w:val="Hyperlink"/>
            <w:lang w:val="en-US"/>
          </w:rPr>
          <w:t>https://www.cps.gov.uk/annual-report-accounts-2019-20</w:t>
        </w:r>
      </w:hyperlink>
      <w:r w:rsidRPr="003427C2">
        <w:rPr>
          <w:lang w:val="en-US"/>
        </w:rPr>
        <w:t xml:space="preserve"> (Accessed on: 4</w:t>
      </w:r>
      <w:r w:rsidRPr="003427C2">
        <w:rPr>
          <w:vertAlign w:val="superscript"/>
          <w:lang w:val="en-US"/>
        </w:rPr>
        <w:t>th</w:t>
      </w:r>
      <w:r w:rsidRPr="003427C2">
        <w:rPr>
          <w:lang w:val="en-US"/>
        </w:rPr>
        <w:t xml:space="preserve"> April 2021)</w:t>
      </w:r>
    </w:p>
    <w:p w14:paraId="5129B041" w14:textId="77777777" w:rsidR="003427C2" w:rsidRPr="003427C2" w:rsidRDefault="003427C2" w:rsidP="003427C2">
      <w:pPr>
        <w:rPr>
          <w:rFonts w:ascii="Arial" w:hAnsi="Arial" w:cs="Arial"/>
        </w:rPr>
      </w:pPr>
      <w:r w:rsidRPr="003427C2">
        <w:rPr>
          <w:rFonts w:ascii="Arial" w:hAnsi="Arial" w:cs="Arial"/>
        </w:rPr>
        <w:t xml:space="preserve">The Home Office (2019) </w:t>
      </w:r>
      <w:r w:rsidRPr="003427C2">
        <w:rPr>
          <w:rFonts w:ascii="Arial" w:hAnsi="Arial" w:cs="Arial"/>
          <w:i/>
          <w:iCs/>
        </w:rPr>
        <w:t xml:space="preserve">Criminal Investigations: Court Proceedings </w:t>
      </w:r>
      <w:r w:rsidRPr="003427C2">
        <w:rPr>
          <w:rFonts w:ascii="Arial" w:hAnsi="Arial" w:cs="Arial"/>
        </w:rPr>
        <w:t xml:space="preserve">Available at: </w:t>
      </w:r>
      <w:hyperlink r:id="rId11" w:history="1">
        <w:r w:rsidRPr="003427C2">
          <w:rPr>
            <w:rStyle w:val="Hyperlink"/>
            <w:rFonts w:ascii="Arial" w:hAnsi="Arial" w:cs="Arial"/>
          </w:rPr>
          <w:t>https://assets.publishing.service.gov.uk/government/uploads/system/uploads/attachment_data/file/847461/criminal-investigations-court-proceedings-v3.0-ext.pdf</w:t>
        </w:r>
      </w:hyperlink>
      <w:r w:rsidRPr="003427C2">
        <w:rPr>
          <w:rFonts w:ascii="Arial" w:hAnsi="Arial" w:cs="Arial"/>
        </w:rPr>
        <w:t xml:space="preserve"> (Accessed on: 4</w:t>
      </w:r>
      <w:r w:rsidRPr="003427C2">
        <w:rPr>
          <w:rFonts w:ascii="Arial" w:hAnsi="Arial" w:cs="Arial"/>
          <w:vertAlign w:val="superscript"/>
        </w:rPr>
        <w:t>th</w:t>
      </w:r>
      <w:r w:rsidRPr="003427C2">
        <w:rPr>
          <w:rFonts w:ascii="Arial" w:hAnsi="Arial" w:cs="Arial"/>
        </w:rPr>
        <w:t xml:space="preserve"> April 2021)</w:t>
      </w:r>
    </w:p>
    <w:p w14:paraId="475B8D99" w14:textId="203322DF" w:rsidR="003427C2" w:rsidRPr="003427C2" w:rsidRDefault="003427C2" w:rsidP="003427C2">
      <w:pPr>
        <w:rPr>
          <w:rFonts w:ascii="Arial" w:hAnsi="Arial" w:cs="Arial"/>
        </w:rPr>
      </w:pPr>
      <w:r w:rsidRPr="003427C2">
        <w:rPr>
          <w:rFonts w:ascii="Arial" w:hAnsi="Arial" w:cs="Arial"/>
        </w:rPr>
        <w:t>Theft Act 1968 s.1</w:t>
      </w:r>
    </w:p>
    <w:p w14:paraId="1E53F436" w14:textId="77777777" w:rsidR="003427C2" w:rsidRPr="003427C2" w:rsidRDefault="003427C2" w:rsidP="003427C2">
      <w:pPr>
        <w:rPr>
          <w:rFonts w:ascii="Arial" w:hAnsi="Arial" w:cs="Arial"/>
        </w:rPr>
      </w:pPr>
      <w:r w:rsidRPr="003427C2">
        <w:rPr>
          <w:rFonts w:ascii="Arial" w:hAnsi="Arial" w:cs="Arial"/>
        </w:rPr>
        <w:t>Theft Act 1968 s.2</w:t>
      </w:r>
    </w:p>
    <w:p w14:paraId="15CC75FD" w14:textId="77777777" w:rsidR="003427C2" w:rsidRPr="003427C2" w:rsidRDefault="003427C2" w:rsidP="003427C2">
      <w:pPr>
        <w:rPr>
          <w:rFonts w:ascii="Arial" w:hAnsi="Arial" w:cs="Arial"/>
        </w:rPr>
      </w:pPr>
      <w:r w:rsidRPr="003427C2">
        <w:rPr>
          <w:rFonts w:ascii="Arial" w:hAnsi="Arial" w:cs="Arial"/>
        </w:rPr>
        <w:t>Theft Act 1968 s.6 (1)</w:t>
      </w:r>
    </w:p>
    <w:sectPr w:rsidR="003427C2" w:rsidRPr="003427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D60C17"/>
    <w:multiLevelType w:val="hybridMultilevel"/>
    <w:tmpl w:val="D6C28E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7E53F5"/>
    <w:multiLevelType w:val="hybridMultilevel"/>
    <w:tmpl w:val="35A6A4EE"/>
    <w:lvl w:ilvl="0" w:tplc="5BB48ED0">
      <w:start w:val="1"/>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07B33AE"/>
    <w:multiLevelType w:val="hybridMultilevel"/>
    <w:tmpl w:val="D7BCE1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FD65D91"/>
    <w:multiLevelType w:val="hybridMultilevel"/>
    <w:tmpl w:val="B4547B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FD3452F"/>
    <w:multiLevelType w:val="hybridMultilevel"/>
    <w:tmpl w:val="623E7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84D"/>
    <w:rsid w:val="000C5942"/>
    <w:rsid w:val="002133F0"/>
    <w:rsid w:val="003427C2"/>
    <w:rsid w:val="005539B2"/>
    <w:rsid w:val="00724619"/>
    <w:rsid w:val="00812033"/>
    <w:rsid w:val="00823E54"/>
    <w:rsid w:val="00C2084D"/>
    <w:rsid w:val="00D061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3BFF20"/>
  <w15:chartTrackingRefBased/>
  <w15:docId w15:val="{B3AD1AB9-BF37-0942-BCAE-10D6D20E7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2084D"/>
    <w:pPr>
      <w:ind w:left="720"/>
      <w:contextualSpacing/>
    </w:pPr>
    <w:rPr>
      <w:rFonts w:ascii="Times New Roman" w:eastAsia="Times New Roman" w:hAnsi="Times New Roman" w:cs="Times New Roman"/>
      <w:sz w:val="20"/>
      <w:szCs w:val="20"/>
      <w:lang w:eastAsia="en-GB"/>
    </w:rPr>
  </w:style>
  <w:style w:type="character" w:customStyle="1" w:styleId="ListParagraphChar">
    <w:name w:val="List Paragraph Char"/>
    <w:link w:val="ListParagraph"/>
    <w:uiPriority w:val="34"/>
    <w:locked/>
    <w:rsid w:val="00C2084D"/>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C2084D"/>
    <w:rPr>
      <w:color w:val="0563C1" w:themeColor="hyperlink"/>
      <w:u w:val="single"/>
    </w:rPr>
  </w:style>
  <w:style w:type="character" w:styleId="UnresolvedMention">
    <w:name w:val="Unresolved Mention"/>
    <w:basedOn w:val="DefaultParagraphFont"/>
    <w:uiPriority w:val="99"/>
    <w:semiHidden/>
    <w:unhideWhenUsed/>
    <w:rsid w:val="00C2084D"/>
    <w:rPr>
      <w:color w:val="605E5C"/>
      <w:shd w:val="clear" w:color="auto" w:fill="E1DFDD"/>
    </w:rPr>
  </w:style>
  <w:style w:type="character" w:styleId="FollowedHyperlink">
    <w:name w:val="FollowedHyperlink"/>
    <w:basedOn w:val="DefaultParagraphFont"/>
    <w:uiPriority w:val="99"/>
    <w:semiHidden/>
    <w:unhideWhenUsed/>
    <w:rsid w:val="00D061D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ntencingcouncil.org.uk/wp-content/uploads/Allocation-definitive-guideline-Web.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920481/A_Guide_to_Criminal_Court_Statistics.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efence-barrister.co.uk/which-court-will-i-go-to" TargetMode="External"/><Relationship Id="rId11" Type="http://schemas.openxmlformats.org/officeDocument/2006/relationships/hyperlink" Target="https://assets.publishing.service.gov.uk/government/uploads/system/uploads/attachment_data/file/847461/criminal-investigations-court-proceedings-v3.0-ext.pdf" TargetMode="External"/><Relationship Id="rId5" Type="http://schemas.openxmlformats.org/officeDocument/2006/relationships/hyperlink" Target="https://www.defence-barrister.co.uk/suspended-sentences" TargetMode="External"/><Relationship Id="rId10" Type="http://schemas.openxmlformats.org/officeDocument/2006/relationships/hyperlink" Target="https://www.cps.gov.uk/annual-report-accounts-2019-20" TargetMode="External"/><Relationship Id="rId4" Type="http://schemas.openxmlformats.org/officeDocument/2006/relationships/webSettings" Target="webSettings.xml"/><Relationship Id="rId9" Type="http://schemas.openxmlformats.org/officeDocument/2006/relationships/hyperlink" Target="https://www.sentencingcouncil.org.uk/offences/magistrates-court/item/theft-gener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264</TotalTime>
  <Pages>6</Pages>
  <Words>1939</Words>
  <Characters>11054</Characters>
  <Application>Microsoft Office Word</Application>
  <DocSecurity>0</DocSecurity>
  <Lines>92</Lines>
  <Paragraphs>25</Paragraphs>
  <ScaleCrop>false</ScaleCrop>
  <Company/>
  <LinksUpToDate>false</LinksUpToDate>
  <CharactersWithSpaces>12968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Morgan (2018298)</dc:creator>
  <cp:keywords/>
  <dc:description/>
  <cp:lastModifiedBy>Marie Morgan (2018298)</cp:lastModifiedBy>
  <cp:revision>7</cp:revision>
  <dcterms:created xsi:type="dcterms:W3CDTF">2021-04-01T20:07:00Z</dcterms:created>
  <dcterms:modified xsi:type="dcterms:W3CDTF">2021-04-28T20:38:00Z</dcterms:modified>
</cp:coreProperties>
</file>