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0082A87" w:rsidR="00C558B0" w:rsidRPr="00594FAC" w:rsidRDefault="00C558B0" w:rsidP="00594FAC">
      <w:pPr>
        <w:spacing w:line="360" w:lineRule="auto"/>
        <w:rPr>
          <w:rFonts w:ascii="Arial" w:hAnsi="Arial" w:cs="Arial"/>
          <w:szCs w:val="24"/>
        </w:rPr>
      </w:pPr>
      <w:r w:rsidRPr="00594FAC">
        <w:rPr>
          <w:rFonts w:ascii="Arial" w:hAnsi="Arial" w:cs="Arial"/>
          <w:noProof/>
          <w:lang w:val="en-US"/>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Pr="00594FAC" w:rsidRDefault="00C558B0" w:rsidP="00594FAC">
      <w:pPr>
        <w:spacing w:line="360" w:lineRule="auto"/>
        <w:rPr>
          <w:rFonts w:ascii="Arial" w:hAnsi="Arial" w:cs="Arial"/>
          <w:szCs w:val="24"/>
        </w:rPr>
      </w:pPr>
    </w:p>
    <w:p w14:paraId="4CFA099C" w14:textId="77777777" w:rsidR="00C558B0" w:rsidRPr="00594FAC" w:rsidRDefault="00C558B0" w:rsidP="00594FAC">
      <w:pPr>
        <w:tabs>
          <w:tab w:val="left" w:pos="6540"/>
        </w:tabs>
        <w:spacing w:line="360" w:lineRule="auto"/>
        <w:rPr>
          <w:rFonts w:ascii="Arial" w:hAnsi="Arial" w:cs="Arial"/>
          <w:sz w:val="28"/>
          <w:szCs w:val="28"/>
        </w:rPr>
      </w:pPr>
    </w:p>
    <w:p w14:paraId="2F4F861B" w14:textId="77777777"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p>
    <w:p w14:paraId="18D88AE2" w14:textId="77777777"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p>
    <w:p w14:paraId="4654C81C" w14:textId="77777777" w:rsidR="00C558B0" w:rsidRPr="00594FAC" w:rsidRDefault="00C558B0" w:rsidP="00594FAC">
      <w:pPr>
        <w:tabs>
          <w:tab w:val="left" w:pos="6540"/>
        </w:tabs>
        <w:spacing w:line="360" w:lineRule="auto"/>
        <w:rPr>
          <w:rFonts w:ascii="Arial" w:hAnsi="Arial" w:cs="Arial"/>
          <w:sz w:val="28"/>
          <w:szCs w:val="28"/>
          <w:lang w:val="nl-NL"/>
        </w:rPr>
      </w:pPr>
    </w:p>
    <w:p w14:paraId="3D8DA301" w14:textId="078C10BB"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r w:rsidR="00912198" w:rsidRPr="00912198">
        <w:rPr>
          <w:rFonts w:ascii="Arial" w:hAnsi="Arial" w:cs="Arial"/>
          <w:b/>
          <w:sz w:val="28"/>
          <w:szCs w:val="28"/>
          <w:lang w:val="nl-NL"/>
        </w:rPr>
        <w:t>Changemakers: Building your Personal Brand for Sustainable  Employment</w:t>
      </w:r>
    </w:p>
    <w:p w14:paraId="7DB3261D" w14:textId="533FD660" w:rsidR="00C558B0" w:rsidRPr="00821FD2" w:rsidRDefault="00C558B0" w:rsidP="00594FAC">
      <w:pPr>
        <w:tabs>
          <w:tab w:val="left" w:pos="6540"/>
        </w:tabs>
        <w:spacing w:line="360" w:lineRule="auto"/>
        <w:rPr>
          <w:rFonts w:ascii="Arial" w:hAnsi="Arial" w:cs="Arial"/>
          <w:sz w:val="28"/>
          <w:szCs w:val="28"/>
          <w:lang w:val="fr-FR"/>
        </w:rPr>
      </w:pPr>
      <w:r w:rsidRPr="00821FD2">
        <w:rPr>
          <w:rFonts w:ascii="Arial" w:hAnsi="Arial" w:cs="Arial"/>
          <w:b/>
          <w:bCs/>
          <w:sz w:val="28"/>
          <w:szCs w:val="28"/>
          <w:lang w:val="fr-FR"/>
        </w:rPr>
        <w:t>Module code</w:t>
      </w:r>
      <w:r w:rsidRPr="00821FD2">
        <w:rPr>
          <w:rFonts w:ascii="Arial" w:hAnsi="Arial" w:cs="Arial"/>
          <w:sz w:val="28"/>
          <w:szCs w:val="28"/>
          <w:lang w:val="fr-FR"/>
        </w:rPr>
        <w:t>:</w:t>
      </w:r>
      <w:r w:rsidR="00912198" w:rsidRPr="00912198">
        <w:rPr>
          <w:rFonts w:ascii="Verdana" w:hAnsi="Verdana"/>
          <w:color w:val="222222"/>
          <w:sz w:val="28"/>
          <w:szCs w:val="28"/>
          <w:shd w:val="clear" w:color="auto" w:fill="FFFFFF"/>
        </w:rPr>
        <w:t xml:space="preserve"> </w:t>
      </w:r>
      <w:r w:rsidR="00912198" w:rsidRPr="007510DE">
        <w:rPr>
          <w:rFonts w:ascii="Arial" w:hAnsi="Arial" w:cs="Arial"/>
          <w:b/>
          <w:sz w:val="28"/>
          <w:szCs w:val="28"/>
        </w:rPr>
        <w:t>BMHP5015</w:t>
      </w:r>
      <w:r w:rsidR="00912198" w:rsidRPr="00912198">
        <w:rPr>
          <w:rFonts w:ascii="Arial" w:hAnsi="Arial" w:cs="Arial"/>
          <w:sz w:val="28"/>
          <w:szCs w:val="28"/>
        </w:rPr>
        <w:t> </w:t>
      </w:r>
    </w:p>
    <w:p w14:paraId="5CCA350C" w14:textId="77777777" w:rsidR="00C558B0" w:rsidRPr="00821FD2" w:rsidRDefault="00C558B0" w:rsidP="00594FAC">
      <w:pPr>
        <w:tabs>
          <w:tab w:val="left" w:pos="6540"/>
        </w:tabs>
        <w:spacing w:line="360" w:lineRule="auto"/>
        <w:rPr>
          <w:rFonts w:ascii="Arial" w:hAnsi="Arial" w:cs="Arial"/>
          <w:sz w:val="28"/>
          <w:szCs w:val="28"/>
          <w:lang w:val="fr-FR"/>
        </w:rPr>
      </w:pPr>
      <w:proofErr w:type="spellStart"/>
      <w:r w:rsidRPr="00821FD2">
        <w:rPr>
          <w:rFonts w:ascii="Arial" w:hAnsi="Arial" w:cs="Arial"/>
          <w:b/>
          <w:bCs/>
          <w:sz w:val="28"/>
          <w:szCs w:val="28"/>
          <w:lang w:val="fr-FR"/>
        </w:rPr>
        <w:t>Lecturer</w:t>
      </w:r>
      <w:proofErr w:type="spellEnd"/>
      <w:r w:rsidRPr="00821FD2">
        <w:rPr>
          <w:rFonts w:ascii="Arial" w:hAnsi="Arial" w:cs="Arial"/>
          <w:b/>
          <w:bCs/>
          <w:sz w:val="28"/>
          <w:szCs w:val="28"/>
          <w:lang w:val="fr-FR"/>
        </w:rPr>
        <w:t xml:space="preserve"> </w:t>
      </w:r>
      <w:proofErr w:type="spellStart"/>
      <w:r w:rsidRPr="00821FD2">
        <w:rPr>
          <w:rFonts w:ascii="Arial" w:hAnsi="Arial" w:cs="Arial"/>
          <w:b/>
          <w:bCs/>
          <w:sz w:val="28"/>
          <w:szCs w:val="28"/>
          <w:lang w:val="fr-FR"/>
        </w:rPr>
        <w:t>name</w:t>
      </w:r>
      <w:proofErr w:type="spellEnd"/>
      <w:r w:rsidRPr="00821FD2">
        <w:rPr>
          <w:rFonts w:ascii="Arial" w:hAnsi="Arial" w:cs="Arial"/>
          <w:sz w:val="28"/>
          <w:szCs w:val="28"/>
          <w:lang w:val="fr-FR"/>
        </w:rPr>
        <w:t>:</w:t>
      </w:r>
    </w:p>
    <w:p w14:paraId="5461F9C8" w14:textId="77777777" w:rsidR="00C558B0" w:rsidRPr="00821FD2" w:rsidRDefault="00C558B0" w:rsidP="00594FAC">
      <w:pPr>
        <w:tabs>
          <w:tab w:val="left" w:pos="6540"/>
        </w:tabs>
        <w:spacing w:line="360" w:lineRule="auto"/>
        <w:rPr>
          <w:rFonts w:ascii="Arial" w:hAnsi="Arial" w:cs="Arial"/>
          <w:sz w:val="28"/>
          <w:szCs w:val="28"/>
          <w:lang w:val="fr-FR"/>
        </w:rPr>
      </w:pPr>
    </w:p>
    <w:p w14:paraId="79C715ED" w14:textId="16914D07" w:rsidR="006D2F2D" w:rsidRPr="00821FD2" w:rsidRDefault="006D2F2D" w:rsidP="00594FAC">
      <w:pPr>
        <w:spacing w:line="360" w:lineRule="auto"/>
        <w:rPr>
          <w:rFonts w:ascii="Arial" w:hAnsi="Arial" w:cs="Arial"/>
          <w:lang w:val="fr-FR"/>
        </w:rPr>
      </w:pPr>
      <w:r w:rsidRPr="00821FD2">
        <w:rPr>
          <w:rFonts w:ascii="Arial" w:hAnsi="Arial" w:cs="Arial"/>
          <w:lang w:val="fr-FR"/>
        </w:rPr>
        <w:br w:type="page"/>
      </w:r>
    </w:p>
    <w:p w14:paraId="4011F60F" w14:textId="2F3C19D0" w:rsidR="008C7D17" w:rsidRDefault="008C7D17" w:rsidP="008C7D17">
      <w:pPr>
        <w:spacing w:before="100" w:beforeAutospacing="1" w:after="100" w:afterAutospacing="1" w:line="240" w:lineRule="auto"/>
        <w:outlineLvl w:val="1"/>
        <w:rPr>
          <w:rFonts w:eastAsia="Times New Roman" w:cs="Times New Roman"/>
          <w:b/>
          <w:bCs/>
          <w:color w:val="000000"/>
          <w:sz w:val="36"/>
          <w:szCs w:val="36"/>
          <w:lang w:eastAsia="en-GB"/>
        </w:rPr>
      </w:pPr>
      <w:r w:rsidRPr="008C7D17">
        <w:rPr>
          <w:rFonts w:eastAsia="Times New Roman" w:cs="Times New Roman"/>
          <w:b/>
          <w:bCs/>
          <w:color w:val="000000"/>
          <w:sz w:val="36"/>
          <w:szCs w:val="36"/>
          <w:lang w:eastAsia="en-GB"/>
        </w:rPr>
        <w:lastRenderedPageBreak/>
        <w:t>Assignment Template</w:t>
      </w:r>
    </w:p>
    <w:tbl>
      <w:tblPr>
        <w:tblStyle w:val="TableGrid"/>
        <w:tblW w:w="0" w:type="auto"/>
        <w:tblLook w:val="04A0" w:firstRow="1" w:lastRow="0" w:firstColumn="1" w:lastColumn="0" w:noHBand="0" w:noVBand="1"/>
      </w:tblPr>
      <w:tblGrid>
        <w:gridCol w:w="1343"/>
        <w:gridCol w:w="7899"/>
      </w:tblGrid>
      <w:tr w:rsidR="0064794A" w14:paraId="67C0709C" w14:textId="77777777" w:rsidTr="0064794A">
        <w:tc>
          <w:tcPr>
            <w:tcW w:w="1555" w:type="dxa"/>
          </w:tcPr>
          <w:p w14:paraId="4A1CA410" w14:textId="145A66C7" w:rsidR="0064794A" w:rsidRPr="008C7D17" w:rsidRDefault="0064794A" w:rsidP="0064794A">
            <w:pPr>
              <w:pStyle w:val="NoSpacing"/>
              <w:rPr>
                <w:rFonts w:ascii="Arial" w:hAnsi="Arial" w:cs="Arial"/>
                <w:b/>
                <w:bCs/>
                <w:lang w:eastAsia="en-GB"/>
              </w:rPr>
            </w:pPr>
            <w:r w:rsidRPr="008C7D17">
              <w:rPr>
                <w:rFonts w:ascii="Arial" w:hAnsi="Arial" w:cs="Arial"/>
                <w:b/>
                <w:bCs/>
                <w:lang w:eastAsia="en-GB"/>
              </w:rPr>
              <w:t>Introduction</w:t>
            </w:r>
            <w:r>
              <w:rPr>
                <w:rFonts w:ascii="Arial" w:hAnsi="Arial" w:cs="Arial"/>
                <w:b/>
                <w:bCs/>
                <w:lang w:eastAsia="en-GB"/>
              </w:rPr>
              <w:t xml:space="preserve"> </w:t>
            </w:r>
          </w:p>
          <w:p w14:paraId="50E9A24B"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c>
          <w:tcPr>
            <w:tcW w:w="7461" w:type="dxa"/>
          </w:tcPr>
          <w:p w14:paraId="4D2AC956" w14:textId="77777777" w:rsidR="007A73CD" w:rsidRPr="007E00B2" w:rsidRDefault="007A73CD" w:rsidP="007A73CD">
            <w:pPr>
              <w:spacing w:line="360" w:lineRule="auto"/>
              <w:jc w:val="both"/>
              <w:rPr>
                <w:rFonts w:cs="Times New Roman"/>
              </w:rPr>
            </w:pPr>
            <w:r w:rsidRPr="007E00B2">
              <w:rPr>
                <w:rFonts w:cs="Times New Roman"/>
              </w:rPr>
              <w:t xml:space="preserve">This module ‘Changemakers: Building Your Brand for Sustainable Employment’ covered four units exploring variety of topics. This course will enhance my crucial knowledge about personal branding and sustainable employability by focusing on personal and professionals’ ideas and practices. The four important topics that will be explored in this work are self-awareness, networking, employment opportunities and resilience and wellbeing. Relevant and interest topics from each of the units will be reflected to determine the knowledge base, career development opportunities and equip me with the right set of knowledge and skills to use them in improving my professional development. The reflection will also been supported with personal ideas and experiences along with literature support and theoretical underpinnings to explain the topics in a more cohesive and strong way. </w:t>
            </w:r>
          </w:p>
          <w:p w14:paraId="2E03EDA4" w14:textId="77777777" w:rsidR="0064794A" w:rsidRDefault="0064794A" w:rsidP="007A73CD">
            <w:pPr>
              <w:pStyle w:val="NoSpacing"/>
              <w:rPr>
                <w:rFonts w:eastAsia="Times New Roman" w:cs="Times New Roman"/>
                <w:b/>
                <w:bCs/>
                <w:color w:val="000000"/>
                <w:sz w:val="36"/>
                <w:szCs w:val="36"/>
                <w:lang w:eastAsia="en-GB"/>
              </w:rPr>
            </w:pPr>
          </w:p>
        </w:tc>
      </w:tr>
      <w:tr w:rsidR="0064794A" w14:paraId="546548AF" w14:textId="77777777" w:rsidTr="0064794A">
        <w:tc>
          <w:tcPr>
            <w:tcW w:w="1555" w:type="dxa"/>
          </w:tcPr>
          <w:p w14:paraId="5CAD0E2D" w14:textId="0D53FCB9" w:rsidR="0064794A" w:rsidRDefault="0064794A" w:rsidP="00D46BB3">
            <w:pPr>
              <w:pStyle w:val="NoSpacing"/>
              <w:rPr>
                <w:rFonts w:eastAsia="Times New Roman" w:cs="Times New Roman"/>
                <w:b/>
                <w:bCs/>
                <w:color w:val="000000"/>
                <w:sz w:val="36"/>
                <w:szCs w:val="36"/>
                <w:lang w:eastAsia="en-GB"/>
              </w:rPr>
            </w:pPr>
            <w:r w:rsidRPr="006E5DBD">
              <w:rPr>
                <w:rFonts w:ascii="Arial" w:hAnsi="Arial" w:cs="Arial"/>
                <w:b/>
                <w:bCs/>
                <w:lang w:eastAsia="en-GB"/>
              </w:rPr>
              <w:t>Reflection on Unit 1: Brand You</w:t>
            </w:r>
            <w:r>
              <w:rPr>
                <w:rFonts w:ascii="Arial" w:hAnsi="Arial" w:cs="Arial"/>
                <w:b/>
                <w:bCs/>
                <w:lang w:eastAsia="en-GB"/>
              </w:rPr>
              <w:t xml:space="preserve"> </w:t>
            </w:r>
          </w:p>
        </w:tc>
        <w:tc>
          <w:tcPr>
            <w:tcW w:w="7461" w:type="dxa"/>
          </w:tcPr>
          <w:p w14:paraId="53EC1266" w14:textId="77777777" w:rsidR="007A73CD" w:rsidRPr="007E00B2" w:rsidRDefault="007A73CD" w:rsidP="007A73CD">
            <w:pPr>
              <w:spacing w:line="360" w:lineRule="auto"/>
              <w:jc w:val="both"/>
              <w:rPr>
                <w:rFonts w:cs="Times New Roman"/>
              </w:rPr>
            </w:pPr>
            <w:r w:rsidRPr="007E00B2">
              <w:rPr>
                <w:rFonts w:cs="Times New Roman"/>
              </w:rPr>
              <w:t xml:space="preserve">Unit 1 has been constructive for me to develop understanding about personal branding essential for sustainable employment. One of the intriguing topics that I discovered in this unit is self-awareness which is a significant part of emotional intelligence defined as the ability of oneself to see clearly and objectively using reflection and introspection. From the lecture, I understood that self-awareness is bout knowing oneself and who to interact, grow and develop with the world. One of the interesting factors of self-awareness has been self-reflection which enables to make better choices. During a brainstorming session, I explored some ideas on why self-awareness is important in health and social care and this included identifying own strengths and competence to deliver better results while also to assess own performance and handle complex situations with self-efficacy. As per Johari Window, the self-reflection enables the individual to expand the open area by recognising strengths and weaknesses and support effective practice and personal branding in health and social care (Harley, 2026). Another interest topic in this unit has been emotional intelligence since I learned about boundaryless skills, I also read during the lecture that an approach to make individual resilient requires practising skills that improve their adaptability to situations (Tiwari, 2020). </w:t>
            </w:r>
            <w:r w:rsidRPr="007E00B2">
              <w:rPr>
                <w:rFonts w:cs="Times New Roman"/>
              </w:rPr>
              <w:lastRenderedPageBreak/>
              <w:t>From this I recognised that high emotional quotient individuals have better management of emotions and interpersonal skills. The brainstorming session during the lecture also helped me to explore the importance of emotional intelligence in health and social care which I found difficulty in determining. With peer support, I recognised that emotional intelligence is important in health and social care practice to respect patients and deliver patient-</w:t>
            </w:r>
            <w:proofErr w:type="spellStart"/>
            <w:r w:rsidRPr="007E00B2">
              <w:rPr>
                <w:rFonts w:cs="Times New Roman"/>
              </w:rPr>
              <w:t>centrd</w:t>
            </w:r>
            <w:proofErr w:type="spellEnd"/>
            <w:r w:rsidRPr="007E00B2">
              <w:rPr>
                <w:rFonts w:cs="Times New Roman"/>
              </w:rPr>
              <w:t xml:space="preserve"> care by understanding; using and managing own emotions and emotions of others.  The third interesting topic has been setting the goal where in the first step I learned to explore what I want to do and how can this be achieved, thereby develop ambitious goals and determine ideals to aspire to reach the goals. During an individual task in the lecture, I decided on a career goal to be a mental health nurse and explored the three steps of goal setting which is to complete mental health nursing course, complete placement and acquire nursing skills certificate (Christoff, 2016). </w:t>
            </w:r>
          </w:p>
          <w:p w14:paraId="228AB045" w14:textId="77777777" w:rsidR="007A73CD" w:rsidRPr="00B936AE" w:rsidRDefault="007A73CD" w:rsidP="007A73CD">
            <w:pPr>
              <w:spacing w:line="360" w:lineRule="auto"/>
              <w:jc w:val="both"/>
              <w:rPr>
                <w:rFonts w:cs="Times New Roman"/>
                <w:b/>
              </w:rPr>
            </w:pPr>
            <w:r w:rsidRPr="00B936AE">
              <w:rPr>
                <w:rFonts w:cs="Times New Roman"/>
                <w:b/>
              </w:rPr>
              <w:t>Innovation week 1</w:t>
            </w:r>
          </w:p>
          <w:p w14:paraId="3D98F90B" w14:textId="77777777" w:rsidR="007A73CD" w:rsidRPr="007E00B2" w:rsidRDefault="007A73CD" w:rsidP="007A73CD">
            <w:pPr>
              <w:spacing w:line="360" w:lineRule="auto"/>
              <w:jc w:val="both"/>
              <w:rPr>
                <w:rFonts w:cs="Times New Roman"/>
              </w:rPr>
            </w:pPr>
            <w:r w:rsidRPr="007E00B2">
              <w:rPr>
                <w:rFonts w:cs="Times New Roman"/>
              </w:rPr>
              <w:t xml:space="preserve">This activity was completed where I discussed about the innovation in the healthcare including diagnostic and prediction, personalised medicines that maps </w:t>
            </w:r>
            <w:proofErr w:type="spellStart"/>
            <w:r w:rsidRPr="007E00B2">
              <w:rPr>
                <w:rFonts w:cs="Times New Roman"/>
              </w:rPr>
              <w:t>microbiometo</w:t>
            </w:r>
            <w:proofErr w:type="spellEnd"/>
            <w:r w:rsidRPr="007E00B2">
              <w:rPr>
                <w:rFonts w:cs="Times New Roman"/>
              </w:rPr>
              <w:t xml:space="preserve">, workflow optimisation with automated tasks and wearable technologies including devices like continuous glucose monitoring. </w:t>
            </w:r>
          </w:p>
          <w:p w14:paraId="3096FAC1" w14:textId="77777777" w:rsidR="007A73CD" w:rsidRPr="007E00B2" w:rsidRDefault="007A73CD" w:rsidP="007A73CD">
            <w:pPr>
              <w:spacing w:line="360" w:lineRule="auto"/>
              <w:jc w:val="both"/>
              <w:rPr>
                <w:rFonts w:cs="Times New Roman"/>
              </w:rPr>
            </w:pPr>
            <w:r w:rsidRPr="007E00B2">
              <w:rPr>
                <w:rFonts w:cs="Times New Roman"/>
                <w:noProof/>
              </w:rPr>
              <w:drawing>
                <wp:inline distT="0" distB="0" distL="0" distR="0" wp14:anchorId="2976C190" wp14:editId="4BEC6CBB">
                  <wp:extent cx="1946448" cy="3009900"/>
                  <wp:effectExtent l="0" t="0" r="0" b="0"/>
                  <wp:docPr id="2" name="Picture 2" descr="C:\Users\admin\Desktop\IMG_22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Desktop\IMG_2216.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51399" cy="3017556"/>
                          </a:xfrm>
                          <a:prstGeom prst="rect">
                            <a:avLst/>
                          </a:prstGeom>
                          <a:noFill/>
                          <a:ln>
                            <a:noFill/>
                          </a:ln>
                        </pic:spPr>
                      </pic:pic>
                    </a:graphicData>
                  </a:graphic>
                </wp:inline>
              </w:drawing>
            </w:r>
          </w:p>
          <w:p w14:paraId="2B1E9D33" w14:textId="77777777" w:rsidR="007A73CD" w:rsidRPr="00B936AE" w:rsidRDefault="007A73CD" w:rsidP="007A73CD">
            <w:pPr>
              <w:spacing w:line="360" w:lineRule="auto"/>
              <w:jc w:val="both"/>
              <w:rPr>
                <w:rFonts w:cs="Times New Roman"/>
                <w:b/>
              </w:rPr>
            </w:pPr>
            <w:r w:rsidRPr="00B936AE">
              <w:rPr>
                <w:rFonts w:cs="Times New Roman"/>
                <w:b/>
              </w:rPr>
              <w:t xml:space="preserve">Defining a problem in health and social care </w:t>
            </w:r>
          </w:p>
          <w:p w14:paraId="50817442" w14:textId="77777777" w:rsidR="007A73CD" w:rsidRPr="007E00B2" w:rsidRDefault="007A73CD" w:rsidP="007A73CD">
            <w:pPr>
              <w:spacing w:line="360" w:lineRule="auto"/>
              <w:jc w:val="both"/>
              <w:rPr>
                <w:rFonts w:cs="Times New Roman"/>
              </w:rPr>
            </w:pPr>
            <w:r w:rsidRPr="007E00B2">
              <w:rPr>
                <w:rFonts w:cs="Times New Roman"/>
              </w:rPr>
              <w:t xml:space="preserve">In this activity, I explored the ongoing problem of long hospital waiting times </w:t>
            </w:r>
            <w:r w:rsidRPr="007E00B2">
              <w:rPr>
                <w:rFonts w:cs="Times New Roman"/>
              </w:rPr>
              <w:lastRenderedPageBreak/>
              <w:t xml:space="preserve">that </w:t>
            </w:r>
            <w:proofErr w:type="spellStart"/>
            <w:r w:rsidRPr="007E00B2">
              <w:rPr>
                <w:rFonts w:cs="Times New Roman"/>
              </w:rPr>
              <w:t>varuing</w:t>
            </w:r>
            <w:proofErr w:type="spellEnd"/>
            <w:r w:rsidRPr="007E00B2">
              <w:rPr>
                <w:rFonts w:cs="Times New Roman"/>
              </w:rPr>
              <w:t xml:space="preserve"> across location, treatment type and urgency. Further, GP would not be able to help in gaining quick appointments since they are managed by the hospital services. </w:t>
            </w:r>
          </w:p>
          <w:p w14:paraId="1155F3CD" w14:textId="77777777" w:rsidR="007A73CD" w:rsidRPr="007E00B2" w:rsidRDefault="007A73CD" w:rsidP="007A73CD">
            <w:pPr>
              <w:spacing w:line="360" w:lineRule="auto"/>
              <w:jc w:val="both"/>
              <w:rPr>
                <w:rFonts w:cs="Times New Roman"/>
              </w:rPr>
            </w:pPr>
            <w:r w:rsidRPr="007E00B2">
              <w:rPr>
                <w:rFonts w:cs="Times New Roman"/>
                <w:noProof/>
              </w:rPr>
              <w:drawing>
                <wp:inline distT="0" distB="0" distL="0" distR="0" wp14:anchorId="48141D59" wp14:editId="46B6A9E3">
                  <wp:extent cx="1743075" cy="2876550"/>
                  <wp:effectExtent l="0" t="0" r="9525" b="0"/>
                  <wp:docPr id="3" name="Picture 3" descr="C:\Users\admin\Desktop\IMG_22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dmin\Desktop\IMG_2215.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44352" cy="2878657"/>
                          </a:xfrm>
                          <a:prstGeom prst="rect">
                            <a:avLst/>
                          </a:prstGeom>
                          <a:noFill/>
                          <a:ln>
                            <a:noFill/>
                          </a:ln>
                        </pic:spPr>
                      </pic:pic>
                    </a:graphicData>
                  </a:graphic>
                </wp:inline>
              </w:drawing>
            </w:r>
          </w:p>
          <w:p w14:paraId="7605B7B3"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r>
      <w:tr w:rsidR="0064794A" w14:paraId="5A1E15A3" w14:textId="77777777" w:rsidTr="0064794A">
        <w:tc>
          <w:tcPr>
            <w:tcW w:w="1555" w:type="dxa"/>
          </w:tcPr>
          <w:p w14:paraId="1C9F1ED4" w14:textId="74350968" w:rsidR="0064794A" w:rsidRPr="006E5DBD" w:rsidRDefault="0064794A" w:rsidP="0064794A">
            <w:pPr>
              <w:pStyle w:val="NoSpacing"/>
              <w:rPr>
                <w:rFonts w:ascii="Arial" w:hAnsi="Arial" w:cs="Arial"/>
                <w:b/>
                <w:bCs/>
                <w:lang w:eastAsia="en-GB"/>
              </w:rPr>
            </w:pPr>
            <w:r w:rsidRPr="006E5DBD">
              <w:rPr>
                <w:rFonts w:ascii="Arial" w:hAnsi="Arial" w:cs="Arial"/>
                <w:b/>
                <w:bCs/>
                <w:lang w:eastAsia="en-GB"/>
              </w:rPr>
              <w:lastRenderedPageBreak/>
              <w:t>Reflection on Unit 2: It’s a Small World</w:t>
            </w:r>
            <w:r>
              <w:rPr>
                <w:rFonts w:ascii="Arial" w:hAnsi="Arial" w:cs="Arial"/>
                <w:b/>
                <w:bCs/>
                <w:lang w:eastAsia="en-GB"/>
              </w:rPr>
              <w:t xml:space="preserve"> </w:t>
            </w:r>
          </w:p>
          <w:p w14:paraId="4CA248C0"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c>
          <w:tcPr>
            <w:tcW w:w="7461" w:type="dxa"/>
          </w:tcPr>
          <w:p w14:paraId="1E1C4808" w14:textId="77777777" w:rsidR="003A6409" w:rsidRPr="007E00B2" w:rsidRDefault="003A6409" w:rsidP="003A6409">
            <w:pPr>
              <w:spacing w:line="360" w:lineRule="auto"/>
              <w:jc w:val="both"/>
              <w:rPr>
                <w:rFonts w:cs="Times New Roman"/>
              </w:rPr>
            </w:pPr>
            <w:r w:rsidRPr="007E00B2">
              <w:rPr>
                <w:rFonts w:cs="Times New Roman"/>
              </w:rPr>
              <w:t xml:space="preserve">During the lecture of Unit 2, I learned the significance of networking and building connections to support professional development and drive change. According to Isabirye, Moloi and Lebelo (2024), networking entails gaining new and fresh perspective and knowledge to help develop professional roles. I realised from the brainstorming activity during this time that it is important to engage with the people from the same field of practice and stay in touch with opportunities to advance in career. On the other hand, diversity has also been a significant concept covered in this unit which is crucial for building networks and setting global connections. Belonging to diverse networks enables individual to interact with a variety of individuals and professionals from different cultural backgrounds. I would personally find it interesting to meet diverse people and learn and respect their cultural beliefs and grow my network. The learning about networking and connections along with diversity has developed my understanding about the global health issues especially when recognising the need for enabling knowledge exchange across countries and systems (Gibson, Hardy III and Buckley, 2014). This also highlighted the need for collaboration and diverse healthcare practices while also alleviating </w:t>
            </w:r>
            <w:r w:rsidRPr="007E00B2">
              <w:rPr>
                <w:rFonts w:cs="Times New Roman"/>
              </w:rPr>
              <w:lastRenderedPageBreak/>
              <w:t xml:space="preserve">inequalities by addressing cultural incompetence, poor accessibility and deliver quality care within the interconnected global health and social care environment. However, for interconnectedness and diverse networks, it is important to have cultural awareness. In this regards, I understood the value of individualism, uncertainty avoidance, power distance and orientation across different countries using the Hofstede’s cultural dimensions (Rojo </w:t>
            </w:r>
            <w:r w:rsidRPr="007E00B2">
              <w:rPr>
                <w:rFonts w:cs="Times New Roman"/>
                <w:i/>
                <w:iCs/>
              </w:rPr>
              <w:t>et al.</w:t>
            </w:r>
            <w:r w:rsidRPr="007E00B2">
              <w:rPr>
                <w:rFonts w:cs="Times New Roman"/>
              </w:rPr>
              <w:t xml:space="preserve">, 2020). This helps in recognising the cultural differences but build an inclusive professional relationship while also developing culturally sensitive care in the health and social care setting. </w:t>
            </w:r>
          </w:p>
          <w:p w14:paraId="3E04101B" w14:textId="77777777" w:rsidR="003A6409" w:rsidRPr="00B936AE" w:rsidRDefault="003A6409" w:rsidP="003A6409">
            <w:pPr>
              <w:spacing w:line="360" w:lineRule="auto"/>
              <w:jc w:val="both"/>
              <w:rPr>
                <w:rFonts w:cs="Times New Roman"/>
                <w:b/>
              </w:rPr>
            </w:pPr>
            <w:r w:rsidRPr="00B936AE">
              <w:rPr>
                <w:rFonts w:cs="Times New Roman"/>
                <w:b/>
              </w:rPr>
              <w:t xml:space="preserve">Individuals activity know an unknown healthcare </w:t>
            </w:r>
          </w:p>
          <w:p w14:paraId="3CEAB44D" w14:textId="77777777" w:rsidR="003A6409" w:rsidRPr="007E00B2" w:rsidRDefault="003A6409" w:rsidP="003A6409">
            <w:pPr>
              <w:spacing w:line="360" w:lineRule="auto"/>
              <w:jc w:val="both"/>
              <w:rPr>
                <w:rFonts w:cs="Times New Roman"/>
              </w:rPr>
            </w:pPr>
            <w:r w:rsidRPr="007E00B2">
              <w:rPr>
                <w:rFonts w:cs="Times New Roman"/>
              </w:rPr>
              <w:t xml:space="preserve">In this activity, I explored the aspect of requesting support from council in England about adult social care however the sector has been facing increasing demand and high vacancy rates. Further, the requests were explored using growth in demand, workforce challenges and estimated needs. </w:t>
            </w:r>
          </w:p>
          <w:p w14:paraId="1313B54F" w14:textId="77777777" w:rsidR="003A6409" w:rsidRPr="007E00B2" w:rsidRDefault="003A6409" w:rsidP="003A6409">
            <w:pPr>
              <w:spacing w:line="360" w:lineRule="auto"/>
              <w:jc w:val="both"/>
              <w:rPr>
                <w:rFonts w:cs="Times New Roman"/>
              </w:rPr>
            </w:pPr>
            <w:r w:rsidRPr="007E00B2">
              <w:rPr>
                <w:rFonts w:cs="Times New Roman"/>
                <w:noProof/>
              </w:rPr>
              <w:drawing>
                <wp:inline distT="0" distB="0" distL="0" distR="0" wp14:anchorId="25AF535F" wp14:editId="521E22AD">
                  <wp:extent cx="1924050" cy="3562350"/>
                  <wp:effectExtent l="0" t="0" r="0" b="0"/>
                  <wp:docPr id="4" name="Picture 4" descr="C:\Users\admin\Desktop\IMG_22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dmin\Desktop\IMG_2214.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30201" cy="3573738"/>
                          </a:xfrm>
                          <a:prstGeom prst="rect">
                            <a:avLst/>
                          </a:prstGeom>
                          <a:noFill/>
                          <a:ln>
                            <a:noFill/>
                          </a:ln>
                        </pic:spPr>
                      </pic:pic>
                    </a:graphicData>
                  </a:graphic>
                </wp:inline>
              </w:drawing>
            </w:r>
          </w:p>
          <w:p w14:paraId="761F482D" w14:textId="77777777" w:rsidR="003A6409" w:rsidRPr="00B936AE" w:rsidRDefault="003A6409" w:rsidP="003A6409">
            <w:pPr>
              <w:spacing w:line="360" w:lineRule="auto"/>
              <w:jc w:val="both"/>
              <w:rPr>
                <w:rFonts w:cs="Times New Roman"/>
                <w:b/>
              </w:rPr>
            </w:pPr>
            <w:r w:rsidRPr="00B936AE">
              <w:rPr>
                <w:rFonts w:cs="Times New Roman"/>
                <w:b/>
              </w:rPr>
              <w:t xml:space="preserve">Mind map group 2 activity </w:t>
            </w:r>
          </w:p>
          <w:p w14:paraId="2920D432" w14:textId="77777777" w:rsidR="003A6409" w:rsidRPr="007E00B2" w:rsidRDefault="003A6409" w:rsidP="003A6409">
            <w:pPr>
              <w:spacing w:line="360" w:lineRule="auto"/>
              <w:jc w:val="both"/>
              <w:rPr>
                <w:rFonts w:cs="Times New Roman"/>
              </w:rPr>
            </w:pPr>
            <w:r w:rsidRPr="007E00B2">
              <w:rPr>
                <w:rFonts w:cs="Times New Roman"/>
              </w:rPr>
              <w:t xml:space="preserve">In this activity, I explored the state of violence against women which is a national emergency in England Wales and thereby determined Reach Out to be a support service in Redbridge that provided support to the community including adult and child aged 16 years and above who has been experiencing </w:t>
            </w:r>
            <w:r w:rsidRPr="007E00B2">
              <w:rPr>
                <w:rFonts w:cs="Times New Roman"/>
              </w:rPr>
              <w:lastRenderedPageBreak/>
              <w:t xml:space="preserve">domestic abuse. </w:t>
            </w:r>
          </w:p>
          <w:p w14:paraId="6B794094" w14:textId="77777777" w:rsidR="003A6409" w:rsidRPr="007E00B2" w:rsidRDefault="003A6409" w:rsidP="003A6409">
            <w:pPr>
              <w:spacing w:line="360" w:lineRule="auto"/>
              <w:jc w:val="both"/>
              <w:rPr>
                <w:rFonts w:cs="Times New Roman"/>
              </w:rPr>
            </w:pPr>
            <w:r w:rsidRPr="007E00B2">
              <w:rPr>
                <w:rFonts w:cs="Times New Roman"/>
                <w:noProof/>
              </w:rPr>
              <w:drawing>
                <wp:inline distT="0" distB="0" distL="0" distR="0" wp14:anchorId="69252568" wp14:editId="5118E976">
                  <wp:extent cx="1457325" cy="3166369"/>
                  <wp:effectExtent l="0" t="0" r="0" b="0"/>
                  <wp:docPr id="5" name="Picture 5" descr="C:\Users\admin\Desktop\IMG_22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dmin\Desktop\IMG_2213.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457914" cy="3167648"/>
                          </a:xfrm>
                          <a:prstGeom prst="rect">
                            <a:avLst/>
                          </a:prstGeom>
                          <a:noFill/>
                          <a:ln>
                            <a:noFill/>
                          </a:ln>
                        </pic:spPr>
                      </pic:pic>
                    </a:graphicData>
                  </a:graphic>
                </wp:inline>
              </w:drawing>
            </w:r>
          </w:p>
          <w:p w14:paraId="7FBA3CA9" w14:textId="77777777" w:rsidR="0064794A" w:rsidRDefault="0064794A" w:rsidP="0064794A">
            <w:pPr>
              <w:spacing w:line="240" w:lineRule="auto"/>
              <w:rPr>
                <w:rFonts w:eastAsia="Times New Roman" w:cs="Times New Roman"/>
                <w:szCs w:val="24"/>
                <w:lang w:eastAsia="en-GB"/>
              </w:rPr>
            </w:pPr>
          </w:p>
          <w:p w14:paraId="08CDCC2A"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r>
      <w:tr w:rsidR="0064794A" w14:paraId="1655537D" w14:textId="77777777" w:rsidTr="0064794A">
        <w:tc>
          <w:tcPr>
            <w:tcW w:w="1555" w:type="dxa"/>
          </w:tcPr>
          <w:p w14:paraId="3528F3D8" w14:textId="31B6BFC9" w:rsidR="0064794A" w:rsidRPr="006E5DBD" w:rsidRDefault="0064794A" w:rsidP="0064794A">
            <w:pPr>
              <w:pStyle w:val="NoSpacing"/>
              <w:rPr>
                <w:rFonts w:ascii="Arial" w:hAnsi="Arial" w:cs="Arial"/>
                <w:b/>
                <w:bCs/>
                <w:lang w:eastAsia="en-GB"/>
              </w:rPr>
            </w:pPr>
            <w:r w:rsidRPr="006E5DBD">
              <w:rPr>
                <w:rFonts w:ascii="Arial" w:hAnsi="Arial" w:cs="Arial"/>
                <w:b/>
                <w:bCs/>
                <w:lang w:eastAsia="en-GB"/>
              </w:rPr>
              <w:lastRenderedPageBreak/>
              <w:t>Reflection on Unit 3: Opportunity Knocks</w:t>
            </w:r>
            <w:r>
              <w:rPr>
                <w:rFonts w:ascii="Arial" w:hAnsi="Arial" w:cs="Arial"/>
                <w:b/>
                <w:bCs/>
                <w:lang w:eastAsia="en-GB"/>
              </w:rPr>
              <w:t xml:space="preserve"> </w:t>
            </w:r>
          </w:p>
          <w:p w14:paraId="4F30F8C3"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c>
          <w:tcPr>
            <w:tcW w:w="7461" w:type="dxa"/>
          </w:tcPr>
          <w:p w14:paraId="7027F1BD" w14:textId="77777777" w:rsidR="003A6409" w:rsidRPr="007E00B2" w:rsidRDefault="003A6409" w:rsidP="003A6409">
            <w:pPr>
              <w:spacing w:line="360" w:lineRule="auto"/>
              <w:jc w:val="both"/>
              <w:rPr>
                <w:rFonts w:cs="Times New Roman"/>
              </w:rPr>
            </w:pPr>
            <w:r w:rsidRPr="007E00B2">
              <w:rPr>
                <w:rFonts w:cs="Times New Roman"/>
              </w:rPr>
              <w:t xml:space="preserve">The Unit 3 has been informative for me to seek for employment and job opportunities and thereby use them effectiveness to pursue my future career plan and professional development. One of the interesting topics has been potting opportunities which are identifying the chances to gain experience, develop skills and advance in careers. This entails recognising job openings and vacancies while enrolling to training programmes and being proactive and adaptable to seize the knocking opportunities to enhance employability (Suleman, Suleman and Cunha, 2024). During the lecture, I learned about the different steps for opening doors for job opportunities which included making a current and tailored resume, building connection and networks with professionals in the healthcare industry field using social media platforms like LinkedIn, checking regular new job postings on job boards and company websites, enhancing skills using courses and certifications and visiting recruitment agencies who help in matching skills and competencies with the potential employers. However, I did follow some of the steps to build my professional opportunities especially by building an updated resume, creating a professional profile in LinkedIn and also view job postings to explore my </w:t>
            </w:r>
            <w:r w:rsidRPr="007E00B2">
              <w:rPr>
                <w:rFonts w:cs="Times New Roman"/>
              </w:rPr>
              <w:lastRenderedPageBreak/>
              <w:t xml:space="preserve">future opportunities in the field of health and social care particularly in mental health nursing. Another interesting topic covered is goal setting which is significant in professional development to provide focus, direction and motivation to improve performance, support skills development and guide career advancement. Within goal setting, what was more intriguing was the stretch goals which are the objectives developed to purposely challenge what to achieve and push individuals, teams and organisations to go beyond the comfort zone, inspire innovation and change and thereby reap extraordinary results (Cunha </w:t>
            </w:r>
            <w:r w:rsidRPr="007E00B2">
              <w:rPr>
                <w:rFonts w:cs="Times New Roman"/>
                <w:i/>
                <w:iCs/>
              </w:rPr>
              <w:t>et al.</w:t>
            </w:r>
            <w:r w:rsidRPr="007E00B2">
              <w:rPr>
                <w:rFonts w:cs="Times New Roman"/>
              </w:rPr>
              <w:t xml:space="preserve">, 2016). There is a strong link between goal setting and SMART goals where the challenging objectives could be set as specific, measurable, achievable, relevant and time-bound (Brown, Leonard and Arthur-Kelly, 2016). Additionally for professional development, the action plan could be supported by the Gibbs’ (1988) reflective cycle which encourages reflection on past experiences and thereby explore and evaluate the progress, learning from outcomes and continuously develop professionally. I learned to develop SMART stretch goals and devise action plan by maintaining a reflective journal guided by the Gibbs Reflective cycle. </w:t>
            </w:r>
          </w:p>
          <w:p w14:paraId="4771E33C" w14:textId="77777777" w:rsidR="003A6409" w:rsidRPr="00B936AE" w:rsidRDefault="003A6409" w:rsidP="003A6409">
            <w:pPr>
              <w:spacing w:line="360" w:lineRule="auto"/>
              <w:jc w:val="both"/>
              <w:rPr>
                <w:rFonts w:cs="Times New Roman"/>
                <w:b/>
              </w:rPr>
            </w:pPr>
            <w:r w:rsidRPr="00B936AE">
              <w:rPr>
                <w:rFonts w:cs="Times New Roman"/>
                <w:b/>
              </w:rPr>
              <w:t xml:space="preserve">Impact of childhood obesity in the UK </w:t>
            </w:r>
          </w:p>
          <w:p w14:paraId="77274D22" w14:textId="77777777" w:rsidR="003A6409" w:rsidRPr="007E00B2" w:rsidRDefault="003A6409" w:rsidP="003A6409">
            <w:pPr>
              <w:spacing w:line="360" w:lineRule="auto"/>
              <w:jc w:val="both"/>
              <w:rPr>
                <w:rFonts w:cs="Times New Roman"/>
              </w:rPr>
            </w:pPr>
            <w:r w:rsidRPr="007E00B2">
              <w:rPr>
                <w:rFonts w:cs="Times New Roman"/>
              </w:rPr>
              <w:t>In this activity, I explored the problem of childhood obesity as a public health issue in the UK by identifying the main factors of childhood obesity including eating habits, food environment and food alternatives.</w:t>
            </w:r>
          </w:p>
          <w:p w14:paraId="39C71779" w14:textId="77777777" w:rsidR="003A6409" w:rsidRPr="007E00B2" w:rsidRDefault="003A6409" w:rsidP="003A6409">
            <w:pPr>
              <w:spacing w:line="360" w:lineRule="auto"/>
              <w:jc w:val="both"/>
              <w:rPr>
                <w:rFonts w:cs="Times New Roman"/>
              </w:rPr>
            </w:pPr>
            <w:r w:rsidRPr="007E00B2">
              <w:rPr>
                <w:rFonts w:cs="Times New Roman"/>
                <w:noProof/>
              </w:rPr>
              <w:drawing>
                <wp:inline distT="0" distB="0" distL="0" distR="0" wp14:anchorId="384C3BC7" wp14:editId="5F9E2313">
                  <wp:extent cx="1416794" cy="3078307"/>
                  <wp:effectExtent l="0" t="0" r="0" b="8255"/>
                  <wp:docPr id="6" name="Picture 6" descr="C:\Users\admin\Desktop\IMG_22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dmin\Desktop\IMG_2218.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418583" cy="3082194"/>
                          </a:xfrm>
                          <a:prstGeom prst="rect">
                            <a:avLst/>
                          </a:prstGeom>
                          <a:noFill/>
                          <a:ln>
                            <a:noFill/>
                          </a:ln>
                        </pic:spPr>
                      </pic:pic>
                    </a:graphicData>
                  </a:graphic>
                </wp:inline>
              </w:drawing>
            </w:r>
          </w:p>
          <w:p w14:paraId="25DC5C0B" w14:textId="77777777" w:rsidR="003A6409" w:rsidRPr="00B936AE" w:rsidRDefault="003A6409" w:rsidP="003A6409">
            <w:pPr>
              <w:spacing w:line="360" w:lineRule="auto"/>
              <w:jc w:val="both"/>
              <w:rPr>
                <w:rFonts w:cs="Times New Roman"/>
                <w:b/>
              </w:rPr>
            </w:pPr>
            <w:r w:rsidRPr="00B936AE">
              <w:rPr>
                <w:rFonts w:cs="Times New Roman"/>
                <w:b/>
              </w:rPr>
              <w:lastRenderedPageBreak/>
              <w:t xml:space="preserve">Mental Health </w:t>
            </w:r>
          </w:p>
          <w:p w14:paraId="11C3D8BB" w14:textId="77777777" w:rsidR="003A6409" w:rsidRPr="007E00B2" w:rsidRDefault="003A6409" w:rsidP="003A6409">
            <w:pPr>
              <w:spacing w:line="360" w:lineRule="auto"/>
              <w:jc w:val="both"/>
              <w:rPr>
                <w:rFonts w:cs="Times New Roman"/>
              </w:rPr>
            </w:pPr>
            <w:r w:rsidRPr="007E00B2">
              <w:rPr>
                <w:rFonts w:cs="Times New Roman"/>
              </w:rPr>
              <w:t xml:space="preserve">In this activity, I discussed about the mental model theory which based on mental models and new deduction task and also identified hypothesis related to exercise and experiences of stress. </w:t>
            </w:r>
          </w:p>
          <w:p w14:paraId="215E4365" w14:textId="77777777" w:rsidR="003A6409" w:rsidRPr="007E00B2" w:rsidRDefault="003A6409" w:rsidP="003A6409">
            <w:pPr>
              <w:spacing w:line="360" w:lineRule="auto"/>
              <w:jc w:val="both"/>
              <w:rPr>
                <w:rFonts w:cs="Times New Roman"/>
              </w:rPr>
            </w:pPr>
            <w:r w:rsidRPr="007E00B2">
              <w:rPr>
                <w:rFonts w:cs="Times New Roman"/>
                <w:noProof/>
              </w:rPr>
              <w:drawing>
                <wp:inline distT="0" distB="0" distL="0" distR="0" wp14:anchorId="50B46B50" wp14:editId="3485CCFB">
                  <wp:extent cx="1866900" cy="4056263"/>
                  <wp:effectExtent l="0" t="0" r="0" b="1905"/>
                  <wp:docPr id="7" name="Picture 7" descr="C:\Users\admin\Desktop\IMG_22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admin\Desktop\IMG_2217.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871684" cy="4066658"/>
                          </a:xfrm>
                          <a:prstGeom prst="rect">
                            <a:avLst/>
                          </a:prstGeom>
                          <a:noFill/>
                          <a:ln>
                            <a:noFill/>
                          </a:ln>
                        </pic:spPr>
                      </pic:pic>
                    </a:graphicData>
                  </a:graphic>
                </wp:inline>
              </w:drawing>
            </w:r>
          </w:p>
          <w:p w14:paraId="3BA6EAAC" w14:textId="77777777" w:rsidR="0064794A" w:rsidRPr="008C7D17" w:rsidRDefault="0064794A" w:rsidP="0064794A">
            <w:pPr>
              <w:spacing w:line="240" w:lineRule="auto"/>
              <w:rPr>
                <w:rFonts w:eastAsia="Times New Roman" w:cs="Times New Roman"/>
                <w:szCs w:val="24"/>
                <w:lang w:eastAsia="en-GB"/>
              </w:rPr>
            </w:pPr>
          </w:p>
          <w:p w14:paraId="24C435EC"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r>
      <w:tr w:rsidR="0064794A" w14:paraId="70A55A19" w14:textId="77777777" w:rsidTr="0064794A">
        <w:tc>
          <w:tcPr>
            <w:tcW w:w="1555" w:type="dxa"/>
          </w:tcPr>
          <w:p w14:paraId="62709117" w14:textId="4AE8562A" w:rsidR="0064794A" w:rsidRDefault="0064794A" w:rsidP="0045463A">
            <w:pPr>
              <w:pStyle w:val="NoSpacing"/>
              <w:rPr>
                <w:rFonts w:eastAsia="Times New Roman" w:cs="Times New Roman"/>
                <w:b/>
                <w:bCs/>
                <w:color w:val="000000"/>
                <w:sz w:val="36"/>
                <w:szCs w:val="36"/>
                <w:lang w:eastAsia="en-GB"/>
              </w:rPr>
            </w:pPr>
            <w:r w:rsidRPr="006E5DBD">
              <w:rPr>
                <w:rFonts w:ascii="Arial" w:hAnsi="Arial" w:cs="Arial"/>
                <w:b/>
                <w:bCs/>
                <w:lang w:eastAsia="en-GB"/>
              </w:rPr>
              <w:lastRenderedPageBreak/>
              <w:t>Reflection on Unit 4: The Pursuit of Happiness</w:t>
            </w:r>
            <w:r>
              <w:rPr>
                <w:rFonts w:ascii="Arial" w:hAnsi="Arial" w:cs="Arial"/>
                <w:b/>
                <w:bCs/>
                <w:lang w:eastAsia="en-GB"/>
              </w:rPr>
              <w:t xml:space="preserve"> </w:t>
            </w:r>
          </w:p>
        </w:tc>
        <w:tc>
          <w:tcPr>
            <w:tcW w:w="7461" w:type="dxa"/>
          </w:tcPr>
          <w:p w14:paraId="32841BB5" w14:textId="77777777" w:rsidR="00E32814" w:rsidRPr="007E00B2" w:rsidRDefault="00E32814" w:rsidP="00E32814">
            <w:pPr>
              <w:spacing w:line="360" w:lineRule="auto"/>
              <w:jc w:val="both"/>
              <w:rPr>
                <w:rFonts w:cs="Times New Roman"/>
              </w:rPr>
            </w:pPr>
            <w:r w:rsidRPr="007E00B2">
              <w:rPr>
                <w:rFonts w:cs="Times New Roman"/>
              </w:rPr>
              <w:t>Unit 4 has taught me about my wellbeing and building resilience needed to deal with failure in employability. During the lecture, I learned about the importance of dealing with failure which is intertwined with acknowledging and accepting emotions while also not make the failure a personal worry and take responsibility for the actions. I several times in my life, I have faced failure but could not channel my negative emotions and at times, my self-esteem would be low. This underscores the importance of resilience which refers to the ability of the individuals to cope and adapt to stressful and challenging situations. This entails maintaining and building emotional strength while also being positive and manage pressure to sustain performance and support personal and career development (</w:t>
            </w:r>
            <w:proofErr w:type="spellStart"/>
            <w:r w:rsidRPr="007E00B2">
              <w:rPr>
                <w:rFonts w:cs="Times New Roman"/>
              </w:rPr>
              <w:t>Smaliukienè</w:t>
            </w:r>
            <w:proofErr w:type="spellEnd"/>
            <w:r w:rsidRPr="007E00B2">
              <w:rPr>
                <w:rFonts w:cs="Times New Roman"/>
              </w:rPr>
              <w:t xml:space="preserve">, </w:t>
            </w:r>
            <w:proofErr w:type="spellStart"/>
            <w:r w:rsidRPr="007E00B2">
              <w:rPr>
                <w:rFonts w:cs="Times New Roman"/>
              </w:rPr>
              <w:t>Bekesiene</w:t>
            </w:r>
            <w:proofErr w:type="spellEnd"/>
            <w:r w:rsidRPr="007E00B2">
              <w:rPr>
                <w:rFonts w:cs="Times New Roman"/>
              </w:rPr>
              <w:t xml:space="preserve"> and </w:t>
            </w:r>
            <w:proofErr w:type="spellStart"/>
            <w:r w:rsidRPr="007E00B2">
              <w:rPr>
                <w:rFonts w:cs="Times New Roman"/>
              </w:rPr>
              <w:t>Hoskova-Mayerova</w:t>
            </w:r>
            <w:proofErr w:type="spellEnd"/>
            <w:r w:rsidRPr="007E00B2">
              <w:rPr>
                <w:rFonts w:cs="Times New Roman"/>
              </w:rPr>
              <w:t xml:space="preserve">, 2024). I </w:t>
            </w:r>
            <w:r w:rsidRPr="007E00B2">
              <w:rPr>
                <w:rFonts w:cs="Times New Roman"/>
              </w:rPr>
              <w:lastRenderedPageBreak/>
              <w:t xml:space="preserve">realised that there is a need to know the different sources of resilience and therefore, I learned that internal factors such as personal characteristics such as self-esteem; positive outlook on life, regulating emotions and seeing failure as feedbacks are key sources of resilience. I also identified external factors of resilience include social support systems including community, friends and family and accessing resources and opportunities.  I believe the support from family and friends are crucial to enhance coping skills, reduce stress and boost confidence which is significant in building resilience through emotional encouragement and practical assistance. In this regards, resilience theory explains the way individuals are able to overcome adversity by leveraging personal strengths and social support systems considering them to be protective factors. This focuses on positive adaptation including assets such as self-efficacy and resources including support systems that promote healthy development among individuals (Ellis </w:t>
            </w:r>
            <w:r w:rsidRPr="007E00B2">
              <w:rPr>
                <w:rFonts w:cs="Times New Roman"/>
                <w:i/>
                <w:iCs/>
              </w:rPr>
              <w:t>et al.</w:t>
            </w:r>
            <w:r w:rsidRPr="007E00B2">
              <w:rPr>
                <w:rFonts w:cs="Times New Roman"/>
              </w:rPr>
              <w:t xml:space="preserve">, 2017). Further, good wellbeing supports resilience which is the holistic state of maintaining physical, emotional and social health which helps the individuals to function and manage stress effectively (Thompson, 2023). Good wellbeing also enhances productivity and improves quality of life both at the personal and professional development. Therefore, resilience helps in managing failure and regulating emotions to strengthen self-awareness and build confidence through support systems while wellbeing and performance are interrelated to develop and grow professionally especially in health and social care environments. </w:t>
            </w:r>
          </w:p>
          <w:p w14:paraId="1127CA2B" w14:textId="77777777" w:rsidR="00E32814" w:rsidRPr="00B936AE" w:rsidRDefault="00E32814" w:rsidP="00E32814">
            <w:pPr>
              <w:spacing w:line="360" w:lineRule="auto"/>
              <w:jc w:val="both"/>
              <w:rPr>
                <w:rFonts w:cs="Times New Roman"/>
                <w:b/>
              </w:rPr>
            </w:pPr>
            <w:r w:rsidRPr="00B936AE">
              <w:rPr>
                <w:rFonts w:cs="Times New Roman"/>
                <w:b/>
              </w:rPr>
              <w:t xml:space="preserve">About Covid-19 </w:t>
            </w:r>
          </w:p>
          <w:p w14:paraId="3E839E2D" w14:textId="77777777" w:rsidR="00E32814" w:rsidRPr="007E00B2" w:rsidRDefault="00E32814" w:rsidP="00E32814">
            <w:pPr>
              <w:spacing w:line="360" w:lineRule="auto"/>
              <w:jc w:val="both"/>
              <w:rPr>
                <w:rFonts w:cs="Times New Roman"/>
              </w:rPr>
            </w:pPr>
            <w:r w:rsidRPr="007E00B2">
              <w:rPr>
                <w:rFonts w:cs="Times New Roman"/>
              </w:rPr>
              <w:t xml:space="preserve">In this activity, I have explored the government’s role in using social media platforms like Tik </w:t>
            </w:r>
            <w:proofErr w:type="spellStart"/>
            <w:r w:rsidRPr="007E00B2">
              <w:rPr>
                <w:rFonts w:cs="Times New Roman"/>
              </w:rPr>
              <w:t>tok</w:t>
            </w:r>
            <w:proofErr w:type="spellEnd"/>
            <w:r w:rsidRPr="007E00B2">
              <w:rPr>
                <w:rFonts w:cs="Times New Roman"/>
              </w:rPr>
              <w:t xml:space="preserve">, </w:t>
            </w:r>
            <w:proofErr w:type="spellStart"/>
            <w:r w:rsidRPr="007E00B2">
              <w:rPr>
                <w:rFonts w:cs="Times New Roman"/>
              </w:rPr>
              <w:t>instagram</w:t>
            </w:r>
            <w:proofErr w:type="spellEnd"/>
            <w:r w:rsidRPr="007E00B2">
              <w:rPr>
                <w:rFonts w:cs="Times New Roman"/>
              </w:rPr>
              <w:t xml:space="preserve"> and Snapchat while also collaborated with social media influencers and celebrities to reach younger population. Additionally advantages and disadvantages were also discussed in this activity. </w:t>
            </w:r>
          </w:p>
          <w:p w14:paraId="5A57F3EC" w14:textId="77777777" w:rsidR="00E32814" w:rsidRPr="007E00B2" w:rsidRDefault="00E32814" w:rsidP="00E32814">
            <w:pPr>
              <w:spacing w:line="360" w:lineRule="auto"/>
              <w:jc w:val="both"/>
              <w:rPr>
                <w:rFonts w:cs="Times New Roman"/>
              </w:rPr>
            </w:pPr>
            <w:r w:rsidRPr="007E00B2">
              <w:rPr>
                <w:rFonts w:cs="Times New Roman"/>
                <w:noProof/>
              </w:rPr>
              <w:lastRenderedPageBreak/>
              <w:drawing>
                <wp:inline distT="0" distB="0" distL="0" distR="0" wp14:anchorId="5563B942" wp14:editId="6DC705C5">
                  <wp:extent cx="5943600" cy="2320925"/>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943600" cy="2320925"/>
                          </a:xfrm>
                          <a:prstGeom prst="rect">
                            <a:avLst/>
                          </a:prstGeom>
                        </pic:spPr>
                      </pic:pic>
                    </a:graphicData>
                  </a:graphic>
                </wp:inline>
              </w:drawing>
            </w:r>
          </w:p>
          <w:p w14:paraId="7B357AD3" w14:textId="77777777" w:rsidR="00E32814" w:rsidRPr="007E00B2" w:rsidRDefault="00E32814" w:rsidP="00E32814">
            <w:pPr>
              <w:spacing w:line="360" w:lineRule="auto"/>
              <w:jc w:val="both"/>
              <w:rPr>
                <w:rFonts w:cs="Times New Roman"/>
              </w:rPr>
            </w:pPr>
          </w:p>
          <w:p w14:paraId="4DB5E58A" w14:textId="77777777" w:rsidR="00E32814" w:rsidRPr="00B936AE" w:rsidRDefault="00E32814" w:rsidP="00E32814">
            <w:pPr>
              <w:spacing w:line="360" w:lineRule="auto"/>
              <w:jc w:val="both"/>
              <w:rPr>
                <w:rFonts w:cs="Times New Roman"/>
                <w:b/>
              </w:rPr>
            </w:pPr>
            <w:r w:rsidRPr="00B936AE">
              <w:rPr>
                <w:rFonts w:cs="Times New Roman"/>
                <w:b/>
              </w:rPr>
              <w:t>Importance of networking in health and social care</w:t>
            </w:r>
          </w:p>
          <w:p w14:paraId="5633C6C2" w14:textId="77777777" w:rsidR="00E32814" w:rsidRPr="007E00B2" w:rsidRDefault="00E32814" w:rsidP="00E32814">
            <w:pPr>
              <w:spacing w:line="360" w:lineRule="auto"/>
              <w:jc w:val="both"/>
              <w:rPr>
                <w:rFonts w:cs="Times New Roman"/>
              </w:rPr>
            </w:pPr>
            <w:r w:rsidRPr="007E00B2">
              <w:rPr>
                <w:rFonts w:cs="Times New Roman"/>
              </w:rPr>
              <w:t xml:space="preserve">In this activity, I listed some of the importance of networking including joining professional bodies and online forums, participating in multidisciplinary team, attending workshops and conferences and volunteering for cross departmental projects. </w:t>
            </w:r>
          </w:p>
          <w:p w14:paraId="1B5CE256" w14:textId="77777777" w:rsidR="00E32814" w:rsidRPr="007E00B2" w:rsidRDefault="00E32814" w:rsidP="00E32814">
            <w:pPr>
              <w:spacing w:line="360" w:lineRule="auto"/>
              <w:jc w:val="both"/>
              <w:rPr>
                <w:rFonts w:cs="Times New Roman"/>
              </w:rPr>
            </w:pPr>
            <w:r w:rsidRPr="007E00B2">
              <w:rPr>
                <w:rFonts w:cs="Times New Roman"/>
                <w:noProof/>
              </w:rPr>
              <w:drawing>
                <wp:inline distT="0" distB="0" distL="0" distR="0" wp14:anchorId="07354CE2" wp14:editId="22D32663">
                  <wp:extent cx="6057900" cy="19907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6057900" cy="1990725"/>
                          </a:xfrm>
                          <a:prstGeom prst="rect">
                            <a:avLst/>
                          </a:prstGeom>
                        </pic:spPr>
                      </pic:pic>
                    </a:graphicData>
                  </a:graphic>
                </wp:inline>
              </w:drawing>
            </w:r>
          </w:p>
          <w:p w14:paraId="137AFF6B"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r>
      <w:tr w:rsidR="0064794A" w14:paraId="1762B226" w14:textId="77777777" w:rsidTr="0064794A">
        <w:tc>
          <w:tcPr>
            <w:tcW w:w="1555" w:type="dxa"/>
          </w:tcPr>
          <w:p w14:paraId="127E740F" w14:textId="4E3E626C" w:rsidR="0064794A" w:rsidRDefault="00D231D2" w:rsidP="0045463A">
            <w:pPr>
              <w:pStyle w:val="NoSpacing"/>
              <w:rPr>
                <w:rFonts w:eastAsia="Times New Roman" w:cs="Times New Roman"/>
                <w:b/>
                <w:bCs/>
                <w:color w:val="000000"/>
                <w:sz w:val="36"/>
                <w:szCs w:val="36"/>
                <w:lang w:eastAsia="en-GB"/>
              </w:rPr>
            </w:pPr>
            <w:r w:rsidRPr="00531EB3">
              <w:rPr>
                <w:rFonts w:ascii="Arial" w:hAnsi="Arial" w:cs="Arial"/>
                <w:b/>
                <w:bCs/>
                <w:lang w:eastAsia="en-GB"/>
              </w:rPr>
              <w:lastRenderedPageBreak/>
              <w:t xml:space="preserve">Conclusion </w:t>
            </w:r>
          </w:p>
        </w:tc>
        <w:tc>
          <w:tcPr>
            <w:tcW w:w="7461" w:type="dxa"/>
          </w:tcPr>
          <w:p w14:paraId="158C6826" w14:textId="77777777" w:rsidR="00094F60" w:rsidRDefault="00094F60" w:rsidP="00094F60">
            <w:pPr>
              <w:spacing w:line="360" w:lineRule="auto"/>
              <w:jc w:val="both"/>
              <w:rPr>
                <w:rFonts w:cs="Times New Roman"/>
              </w:rPr>
            </w:pPr>
            <w:r>
              <w:rPr>
                <w:rFonts w:cs="Times New Roman"/>
              </w:rPr>
              <w:t xml:space="preserve">Thus, the reflection has covered crucial learning from four units focusing on self-awareness, networking, employability and resilience and wellbeing. Throughout the reflection, I developed insights about personal branding which is by developing self-awareness while resorting the SMART goals and self-reflection along with emotional intelligence skills and goal setting mechanisms to support my professional practices. Additionally, networking and employability opportunities have enhanced my understanding of being proactive and setting professional profiles to develop professionally and </w:t>
            </w:r>
            <w:r>
              <w:rPr>
                <w:rFonts w:cs="Times New Roman"/>
              </w:rPr>
              <w:lastRenderedPageBreak/>
              <w:t xml:space="preserve">personally. Lastly, resilience and wellbeing are crucial for managing failure, regulating emotions and leveraging strengths and support systems to build resilience. The learning are crucial for supporting in professional development in health and social care  by improving and developing key skills such as adaptability, emotional intelligence, communication and cultural aspects. This would enhance my ability to manage complex situations, build professional networks and attain career goals effectively. </w:t>
            </w:r>
          </w:p>
          <w:p w14:paraId="15B0F398" w14:textId="77777777" w:rsidR="00D231D2" w:rsidRDefault="00D231D2" w:rsidP="00D231D2">
            <w:pPr>
              <w:pStyle w:val="NoSpacing"/>
              <w:rPr>
                <w:rFonts w:ascii="Arial" w:hAnsi="Arial" w:cs="Arial"/>
                <w:szCs w:val="24"/>
                <w:lang w:eastAsia="en-GB"/>
              </w:rPr>
            </w:pPr>
          </w:p>
          <w:p w14:paraId="18372A69"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r>
      <w:tr w:rsidR="0064794A" w14:paraId="57021D20" w14:textId="77777777" w:rsidTr="0064794A">
        <w:tc>
          <w:tcPr>
            <w:tcW w:w="1555" w:type="dxa"/>
          </w:tcPr>
          <w:p w14:paraId="3271475D" w14:textId="77777777" w:rsidR="00D231D2" w:rsidRDefault="00D231D2" w:rsidP="00D231D2">
            <w:pPr>
              <w:spacing w:line="360" w:lineRule="auto"/>
              <w:rPr>
                <w:rFonts w:ascii="Arial" w:hAnsi="Arial" w:cs="Arial"/>
                <w:b/>
                <w:bCs/>
              </w:rPr>
            </w:pPr>
            <w:r w:rsidRPr="000845E0">
              <w:rPr>
                <w:rFonts w:ascii="Arial" w:hAnsi="Arial" w:cs="Arial"/>
                <w:b/>
                <w:bCs/>
              </w:rPr>
              <w:lastRenderedPageBreak/>
              <w:t>References</w:t>
            </w:r>
          </w:p>
          <w:p w14:paraId="40591187"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c>
          <w:tcPr>
            <w:tcW w:w="7461" w:type="dxa"/>
          </w:tcPr>
          <w:p w14:paraId="6D84D413" w14:textId="77777777" w:rsidR="00687FC5" w:rsidRPr="00590872" w:rsidRDefault="00687FC5" w:rsidP="00687FC5">
            <w:pPr>
              <w:spacing w:after="200" w:line="360" w:lineRule="auto"/>
              <w:jc w:val="both"/>
              <w:rPr>
                <w:rFonts w:cs="Times New Roman"/>
              </w:rPr>
            </w:pPr>
            <w:r w:rsidRPr="00590872">
              <w:rPr>
                <w:rFonts w:cs="Times New Roman"/>
              </w:rPr>
              <w:t>Brown, G., Leonard, C. and Arthur-Kelly, M. (2016) ‘Writing SMARTER goals for professional learning and improving classroom practices’, </w:t>
            </w:r>
            <w:r w:rsidRPr="00590872">
              <w:rPr>
                <w:rFonts w:cs="Times New Roman"/>
                <w:i/>
                <w:iCs/>
              </w:rPr>
              <w:t>Reflective Practice</w:t>
            </w:r>
            <w:r w:rsidRPr="00590872">
              <w:rPr>
                <w:rFonts w:cs="Times New Roman"/>
              </w:rPr>
              <w:t>, 17(5), pp. 621–635.</w:t>
            </w:r>
          </w:p>
          <w:p w14:paraId="1BC8C847" w14:textId="77777777" w:rsidR="00687FC5" w:rsidRPr="00590872" w:rsidRDefault="00687FC5" w:rsidP="00687FC5">
            <w:pPr>
              <w:spacing w:after="200" w:line="360" w:lineRule="auto"/>
              <w:jc w:val="both"/>
              <w:rPr>
                <w:rFonts w:cs="Times New Roman"/>
              </w:rPr>
            </w:pPr>
            <w:r w:rsidRPr="00590872">
              <w:rPr>
                <w:rFonts w:cs="Times New Roman"/>
              </w:rPr>
              <w:t>Christoff, C. (2016) </w:t>
            </w:r>
            <w:r w:rsidRPr="00590872">
              <w:rPr>
                <w:rFonts w:cs="Times New Roman"/>
                <w:i/>
                <w:iCs/>
              </w:rPr>
              <w:t xml:space="preserve">Goal setting for people who can’t set </w:t>
            </w:r>
            <w:proofErr w:type="gramStart"/>
            <w:r w:rsidRPr="00590872">
              <w:rPr>
                <w:rFonts w:cs="Times New Roman"/>
                <w:i/>
                <w:iCs/>
              </w:rPr>
              <w:t>goals :</w:t>
            </w:r>
            <w:proofErr w:type="gramEnd"/>
            <w:r w:rsidRPr="00590872">
              <w:rPr>
                <w:rFonts w:cs="Times New Roman"/>
                <w:i/>
                <w:iCs/>
              </w:rPr>
              <w:t xml:space="preserve"> proven tools and techniques to achieve anything you want</w:t>
            </w:r>
            <w:r w:rsidRPr="00590872">
              <w:rPr>
                <w:rFonts w:cs="Times New Roman"/>
              </w:rPr>
              <w:t>. Global Publishing Group.</w:t>
            </w:r>
          </w:p>
          <w:p w14:paraId="00B80A83" w14:textId="77777777" w:rsidR="00687FC5" w:rsidRPr="00590872" w:rsidRDefault="00687FC5" w:rsidP="00687FC5">
            <w:pPr>
              <w:spacing w:after="200" w:line="360" w:lineRule="auto"/>
              <w:jc w:val="both"/>
              <w:rPr>
                <w:rFonts w:cs="Times New Roman"/>
              </w:rPr>
            </w:pPr>
            <w:r w:rsidRPr="00590872">
              <w:rPr>
                <w:rFonts w:cs="Times New Roman"/>
              </w:rPr>
              <w:t xml:space="preserve">Cunha, M.P. </w:t>
            </w:r>
            <w:proofErr w:type="gramStart"/>
            <w:r w:rsidRPr="00590872">
              <w:rPr>
                <w:rFonts w:cs="Times New Roman"/>
              </w:rPr>
              <w:t>e ,</w:t>
            </w:r>
            <w:proofErr w:type="gramEnd"/>
            <w:r w:rsidRPr="00590872">
              <w:rPr>
                <w:rFonts w:cs="Times New Roman"/>
              </w:rPr>
              <w:t xml:space="preserve"> </w:t>
            </w:r>
            <w:proofErr w:type="spellStart"/>
            <w:r w:rsidRPr="00590872">
              <w:rPr>
                <w:rFonts w:cs="Times New Roman"/>
              </w:rPr>
              <w:t>Giustiniano</w:t>
            </w:r>
            <w:proofErr w:type="spellEnd"/>
            <w:r w:rsidRPr="00590872">
              <w:rPr>
                <w:rFonts w:cs="Times New Roman"/>
              </w:rPr>
              <w:t>, L., Rego, A. and Clegg, S. (2016) ‘Mission impossible? The paradoxes of stretch goal setting’, </w:t>
            </w:r>
            <w:r w:rsidRPr="00590872">
              <w:rPr>
                <w:rFonts w:cs="Times New Roman"/>
                <w:i/>
                <w:iCs/>
              </w:rPr>
              <w:t>Management Learning</w:t>
            </w:r>
            <w:r w:rsidRPr="00590872">
              <w:rPr>
                <w:rFonts w:cs="Times New Roman"/>
              </w:rPr>
              <w:t>, 48(2), pp. 140–157. Available at: https://doi.org/10.1177/1350507616664289.</w:t>
            </w:r>
          </w:p>
          <w:p w14:paraId="2F77F857" w14:textId="77777777" w:rsidR="00687FC5" w:rsidRPr="00590872" w:rsidRDefault="00687FC5" w:rsidP="00687FC5">
            <w:pPr>
              <w:spacing w:after="200" w:line="360" w:lineRule="auto"/>
              <w:jc w:val="both"/>
              <w:rPr>
                <w:rFonts w:cs="Times New Roman"/>
              </w:rPr>
            </w:pPr>
            <w:r w:rsidRPr="00590872">
              <w:rPr>
                <w:rFonts w:cs="Times New Roman"/>
              </w:rPr>
              <w:t xml:space="preserve">Ellis, B.J., Bianchi, J., </w:t>
            </w:r>
            <w:proofErr w:type="spellStart"/>
            <w:r w:rsidRPr="00590872">
              <w:rPr>
                <w:rFonts w:cs="Times New Roman"/>
              </w:rPr>
              <w:t>Griskevicius</w:t>
            </w:r>
            <w:proofErr w:type="spellEnd"/>
            <w:r w:rsidRPr="00590872">
              <w:rPr>
                <w:rFonts w:cs="Times New Roman"/>
              </w:rPr>
              <w:t>, V. and Frankenhuis, W.E. (2017) ‘Beyond Risk and Protective Factors: an Adaptation-Based Approach to Resilience’, </w:t>
            </w:r>
            <w:r w:rsidRPr="00590872">
              <w:rPr>
                <w:rFonts w:cs="Times New Roman"/>
                <w:i/>
                <w:iCs/>
              </w:rPr>
              <w:t>Perspectives on Psychological Science</w:t>
            </w:r>
            <w:r w:rsidRPr="00590872">
              <w:rPr>
                <w:rFonts w:cs="Times New Roman"/>
              </w:rPr>
              <w:t>, 12(4), pp. 561–587. Available at: https://doi.org/10.1177/1745691617693054.</w:t>
            </w:r>
          </w:p>
          <w:p w14:paraId="287EF6A7" w14:textId="77777777" w:rsidR="00687FC5" w:rsidRPr="00590872" w:rsidRDefault="00687FC5" w:rsidP="00687FC5">
            <w:pPr>
              <w:spacing w:after="200" w:line="360" w:lineRule="auto"/>
              <w:jc w:val="both"/>
              <w:rPr>
                <w:rFonts w:cs="Times New Roman"/>
              </w:rPr>
            </w:pPr>
            <w:r w:rsidRPr="00590872">
              <w:rPr>
                <w:rFonts w:cs="Times New Roman"/>
              </w:rPr>
              <w:t>Gibbs, G. (1988) </w:t>
            </w:r>
            <w:r w:rsidRPr="00590872">
              <w:rPr>
                <w:rFonts w:cs="Times New Roman"/>
                <w:i/>
                <w:iCs/>
              </w:rPr>
              <w:t>Learning by doing: a Guide to Teaching and Learning Methods</w:t>
            </w:r>
            <w:r w:rsidRPr="00590872">
              <w:rPr>
                <w:rFonts w:cs="Times New Roman"/>
              </w:rPr>
              <w:t>. Further Education Unit.</w:t>
            </w:r>
          </w:p>
          <w:p w14:paraId="29C929DE" w14:textId="77777777" w:rsidR="00687FC5" w:rsidRPr="00590872" w:rsidRDefault="00687FC5" w:rsidP="00687FC5">
            <w:pPr>
              <w:spacing w:after="200" w:line="360" w:lineRule="auto"/>
              <w:jc w:val="both"/>
              <w:rPr>
                <w:rFonts w:cs="Times New Roman"/>
              </w:rPr>
            </w:pPr>
            <w:r w:rsidRPr="00590872">
              <w:rPr>
                <w:rFonts w:cs="Times New Roman"/>
              </w:rPr>
              <w:t>Gibson, C., Hardy III, J.H. and Buckley, M.R. (2014) ‘Understanding the role of networking in organizations’, </w:t>
            </w:r>
            <w:r w:rsidRPr="00590872">
              <w:rPr>
                <w:rFonts w:cs="Times New Roman"/>
                <w:i/>
                <w:iCs/>
              </w:rPr>
              <w:t>Career Development International</w:t>
            </w:r>
            <w:r w:rsidRPr="00590872">
              <w:rPr>
                <w:rFonts w:cs="Times New Roman"/>
              </w:rPr>
              <w:t>, 19(2), pp. 146–161. Available at: https://doi.org/10.1108/cdi-09-2013-0111.</w:t>
            </w:r>
          </w:p>
          <w:p w14:paraId="2557E688" w14:textId="77777777" w:rsidR="00687FC5" w:rsidRPr="00590872" w:rsidRDefault="00687FC5" w:rsidP="00687FC5">
            <w:pPr>
              <w:spacing w:after="200" w:line="360" w:lineRule="auto"/>
              <w:jc w:val="both"/>
              <w:rPr>
                <w:rFonts w:cs="Times New Roman"/>
              </w:rPr>
            </w:pPr>
            <w:r w:rsidRPr="00590872">
              <w:rPr>
                <w:rFonts w:cs="Times New Roman"/>
              </w:rPr>
              <w:t>Harley, J. (2026) ‘Enhancing professional practice and nurse leadership by cultivating self-awareness’, </w:t>
            </w:r>
            <w:r w:rsidRPr="00590872">
              <w:rPr>
                <w:rFonts w:cs="Times New Roman"/>
                <w:i/>
                <w:iCs/>
              </w:rPr>
              <w:t>Nursing management (Harrow, London, England : 1994)</w:t>
            </w:r>
            <w:r w:rsidRPr="00590872">
              <w:rPr>
                <w:rFonts w:cs="Times New Roman"/>
              </w:rPr>
              <w:t xml:space="preserve">, p. 10.7748/nm.2026.e2186. Available at: </w:t>
            </w:r>
            <w:r w:rsidRPr="00590872">
              <w:rPr>
                <w:rFonts w:cs="Times New Roman"/>
              </w:rPr>
              <w:lastRenderedPageBreak/>
              <w:t>https://doi.org/10.7748/nm.2026.e2186.</w:t>
            </w:r>
          </w:p>
          <w:p w14:paraId="3833A611" w14:textId="77777777" w:rsidR="00687FC5" w:rsidRPr="00590872" w:rsidRDefault="00687FC5" w:rsidP="00687FC5">
            <w:pPr>
              <w:spacing w:after="200" w:line="360" w:lineRule="auto"/>
              <w:jc w:val="both"/>
              <w:rPr>
                <w:rFonts w:cs="Times New Roman"/>
              </w:rPr>
            </w:pPr>
            <w:r w:rsidRPr="00590872">
              <w:rPr>
                <w:rFonts w:cs="Times New Roman"/>
              </w:rPr>
              <w:t>Isabirye, A.K., Moloi, K.C. and Lebelo, R.S. (2024) ‘Enhancing Networking skills for Professional success: Strategies and Tactics’, </w:t>
            </w:r>
            <w:proofErr w:type="spellStart"/>
            <w:r w:rsidRPr="00590872">
              <w:rPr>
                <w:rFonts w:cs="Times New Roman"/>
                <w:i/>
                <w:iCs/>
              </w:rPr>
              <w:t>Mitteilungen</w:t>
            </w:r>
            <w:proofErr w:type="spellEnd"/>
            <w:r w:rsidRPr="00590872">
              <w:rPr>
                <w:rFonts w:cs="Times New Roman"/>
                <w:i/>
                <w:iCs/>
              </w:rPr>
              <w:t xml:space="preserve"> </w:t>
            </w:r>
            <w:proofErr w:type="spellStart"/>
            <w:r w:rsidRPr="00590872">
              <w:rPr>
                <w:rFonts w:cs="Times New Roman"/>
                <w:i/>
                <w:iCs/>
              </w:rPr>
              <w:t>Klosterneuburg</w:t>
            </w:r>
            <w:proofErr w:type="spellEnd"/>
            <w:r w:rsidRPr="00590872">
              <w:rPr>
                <w:rFonts w:cs="Times New Roman"/>
                <w:i/>
                <w:iCs/>
              </w:rPr>
              <w:t xml:space="preserve"> Rebe und Wein, </w:t>
            </w:r>
            <w:proofErr w:type="spellStart"/>
            <w:r w:rsidRPr="00590872">
              <w:rPr>
                <w:rFonts w:cs="Times New Roman"/>
                <w:i/>
                <w:iCs/>
              </w:rPr>
              <w:t>Obstbau</w:t>
            </w:r>
            <w:proofErr w:type="spellEnd"/>
            <w:r w:rsidRPr="00590872">
              <w:rPr>
                <w:rFonts w:cs="Times New Roman"/>
                <w:i/>
                <w:iCs/>
              </w:rPr>
              <w:t xml:space="preserve"> und </w:t>
            </w:r>
            <w:proofErr w:type="spellStart"/>
            <w:r w:rsidRPr="00590872">
              <w:rPr>
                <w:rFonts w:cs="Times New Roman"/>
                <w:i/>
                <w:iCs/>
              </w:rPr>
              <w:t>Früchteverwertung</w:t>
            </w:r>
            <w:proofErr w:type="spellEnd"/>
            <w:r w:rsidRPr="00590872">
              <w:rPr>
                <w:rFonts w:cs="Times New Roman"/>
              </w:rPr>
              <w:t>, 74(7). Available at: https://doi.org/10.61586/rd6tw.</w:t>
            </w:r>
          </w:p>
          <w:p w14:paraId="3076B447" w14:textId="77777777" w:rsidR="00687FC5" w:rsidRPr="00590872" w:rsidRDefault="00687FC5" w:rsidP="00687FC5">
            <w:pPr>
              <w:spacing w:after="200" w:line="360" w:lineRule="auto"/>
              <w:jc w:val="both"/>
              <w:rPr>
                <w:rFonts w:cs="Times New Roman"/>
              </w:rPr>
            </w:pPr>
            <w:r w:rsidRPr="00590872">
              <w:rPr>
                <w:rFonts w:cs="Times New Roman"/>
              </w:rPr>
              <w:t xml:space="preserve">Rojo, J., Everett, B., Ramjan, L.M., Hunt, L. and </w:t>
            </w:r>
            <w:proofErr w:type="spellStart"/>
            <w:r w:rsidRPr="00590872">
              <w:rPr>
                <w:rFonts w:cs="Times New Roman"/>
              </w:rPr>
              <w:t>Salamonson</w:t>
            </w:r>
            <w:proofErr w:type="spellEnd"/>
            <w:r w:rsidRPr="00590872">
              <w:rPr>
                <w:rFonts w:cs="Times New Roman"/>
              </w:rPr>
              <w:t>, Y. (2020) ‘Hofstede’s Cultural Dimensions as the Explanatory Framework for Performance Issues during Clinical placement: a Mixed Methods Study’, </w:t>
            </w:r>
            <w:r w:rsidRPr="00590872">
              <w:rPr>
                <w:rFonts w:cs="Times New Roman"/>
                <w:i/>
                <w:iCs/>
              </w:rPr>
              <w:t>Nurse Education Today</w:t>
            </w:r>
            <w:r w:rsidRPr="00590872">
              <w:rPr>
                <w:rFonts w:cs="Times New Roman"/>
              </w:rPr>
              <w:t>, 94(1), p. 104581.</w:t>
            </w:r>
          </w:p>
          <w:p w14:paraId="54EEDEB5" w14:textId="77777777" w:rsidR="00687FC5" w:rsidRPr="00590872" w:rsidRDefault="00687FC5" w:rsidP="00687FC5">
            <w:pPr>
              <w:spacing w:after="200" w:line="360" w:lineRule="auto"/>
              <w:jc w:val="both"/>
              <w:rPr>
                <w:rFonts w:cs="Times New Roman"/>
              </w:rPr>
            </w:pPr>
            <w:proofErr w:type="spellStart"/>
            <w:r w:rsidRPr="00590872">
              <w:rPr>
                <w:rFonts w:cs="Times New Roman"/>
              </w:rPr>
              <w:t>Smaliukienè</w:t>
            </w:r>
            <w:proofErr w:type="spellEnd"/>
            <w:r w:rsidRPr="00590872">
              <w:rPr>
                <w:rFonts w:cs="Times New Roman"/>
              </w:rPr>
              <w:t xml:space="preserve">, R., </w:t>
            </w:r>
            <w:proofErr w:type="spellStart"/>
            <w:r w:rsidRPr="00590872">
              <w:rPr>
                <w:rFonts w:cs="Times New Roman"/>
              </w:rPr>
              <w:t>Bekesiene</w:t>
            </w:r>
            <w:proofErr w:type="spellEnd"/>
            <w:r w:rsidRPr="00590872">
              <w:rPr>
                <w:rFonts w:cs="Times New Roman"/>
              </w:rPr>
              <w:t xml:space="preserve">, S. and </w:t>
            </w:r>
            <w:proofErr w:type="spellStart"/>
            <w:r w:rsidRPr="00590872">
              <w:rPr>
                <w:rFonts w:cs="Times New Roman"/>
              </w:rPr>
              <w:t>Hoskova-Mayerova</w:t>
            </w:r>
            <w:proofErr w:type="spellEnd"/>
            <w:r w:rsidRPr="00590872">
              <w:rPr>
                <w:rFonts w:cs="Times New Roman"/>
              </w:rPr>
              <w:t>, S. (2024) ‘Editorial: Emotional resilience for wellbeing and employability: the role of learning and training’, </w:t>
            </w:r>
            <w:r w:rsidRPr="00590872">
              <w:rPr>
                <w:rFonts w:cs="Times New Roman"/>
                <w:i/>
                <w:iCs/>
              </w:rPr>
              <w:t>Frontiers in Psychology</w:t>
            </w:r>
            <w:r w:rsidRPr="00590872">
              <w:rPr>
                <w:rFonts w:cs="Times New Roman"/>
              </w:rPr>
              <w:t>, 15. Available at: https://doi.org/10.3389/fpsyg.2024.1379696.</w:t>
            </w:r>
          </w:p>
          <w:p w14:paraId="6AE2BA91" w14:textId="77777777" w:rsidR="00687FC5" w:rsidRPr="00590872" w:rsidRDefault="00687FC5" w:rsidP="00687FC5">
            <w:pPr>
              <w:spacing w:after="200" w:line="360" w:lineRule="auto"/>
              <w:jc w:val="both"/>
              <w:rPr>
                <w:rFonts w:cs="Times New Roman"/>
              </w:rPr>
            </w:pPr>
            <w:r w:rsidRPr="00590872">
              <w:rPr>
                <w:rFonts w:cs="Times New Roman"/>
              </w:rPr>
              <w:t>Suleman, F., Suleman, A. and Cunha, F.M. (2024) ‘Employability skills and jobs for graduates: learning from job advertisements’, </w:t>
            </w:r>
            <w:proofErr w:type="spellStart"/>
            <w:r w:rsidRPr="00590872">
              <w:rPr>
                <w:rFonts w:cs="Times New Roman"/>
                <w:i/>
                <w:iCs/>
              </w:rPr>
              <w:t>Sociologia</w:t>
            </w:r>
            <w:proofErr w:type="spellEnd"/>
            <w:r w:rsidRPr="00590872">
              <w:rPr>
                <w:rFonts w:cs="Times New Roman"/>
                <w:i/>
                <w:iCs/>
              </w:rPr>
              <w:t xml:space="preserve">, </w:t>
            </w:r>
            <w:proofErr w:type="spellStart"/>
            <w:r w:rsidRPr="00590872">
              <w:rPr>
                <w:rFonts w:cs="Times New Roman"/>
                <w:i/>
                <w:iCs/>
              </w:rPr>
              <w:t>Problemas</w:t>
            </w:r>
            <w:proofErr w:type="spellEnd"/>
            <w:r w:rsidRPr="00590872">
              <w:rPr>
                <w:rFonts w:cs="Times New Roman"/>
                <w:i/>
                <w:iCs/>
              </w:rPr>
              <w:t xml:space="preserve"> e </w:t>
            </w:r>
            <w:proofErr w:type="spellStart"/>
            <w:r w:rsidRPr="00590872">
              <w:rPr>
                <w:rFonts w:cs="Times New Roman"/>
                <w:i/>
                <w:iCs/>
              </w:rPr>
              <w:t>Práticas</w:t>
            </w:r>
            <w:proofErr w:type="spellEnd"/>
            <w:r w:rsidRPr="00590872">
              <w:rPr>
                <w:rFonts w:cs="Times New Roman"/>
              </w:rPr>
              <w:t> [Preprint], (105). Available at: https://doi.org/10.7458/spp202410531925.</w:t>
            </w:r>
          </w:p>
          <w:p w14:paraId="171C2D56" w14:textId="77777777" w:rsidR="00687FC5" w:rsidRPr="00590872" w:rsidRDefault="00687FC5" w:rsidP="00687FC5">
            <w:pPr>
              <w:spacing w:after="200" w:line="360" w:lineRule="auto"/>
              <w:jc w:val="both"/>
              <w:rPr>
                <w:rFonts w:cs="Times New Roman"/>
              </w:rPr>
            </w:pPr>
            <w:r w:rsidRPr="00590872">
              <w:rPr>
                <w:rFonts w:cs="Times New Roman"/>
              </w:rPr>
              <w:t>Thompson, N. (2023) ‘A holistic approach to self-care, resilience and well-being’, </w:t>
            </w:r>
            <w:r w:rsidRPr="00590872">
              <w:rPr>
                <w:rFonts w:cs="Times New Roman"/>
                <w:i/>
                <w:iCs/>
              </w:rPr>
              <w:t>Policy Press eBooks</w:t>
            </w:r>
            <w:r w:rsidRPr="00590872">
              <w:rPr>
                <w:rFonts w:cs="Times New Roman"/>
              </w:rPr>
              <w:t>, pp. 181–190. Available at: https://doi.org/10.51952/9781447367215.ch015.</w:t>
            </w:r>
          </w:p>
          <w:p w14:paraId="2F03FBDC" w14:textId="77777777" w:rsidR="00687FC5" w:rsidRPr="00590872" w:rsidRDefault="00687FC5" w:rsidP="00687FC5">
            <w:pPr>
              <w:spacing w:after="200" w:line="360" w:lineRule="auto"/>
              <w:jc w:val="both"/>
              <w:rPr>
                <w:rFonts w:cs="Times New Roman"/>
              </w:rPr>
            </w:pPr>
            <w:r w:rsidRPr="00590872">
              <w:rPr>
                <w:rFonts w:cs="Times New Roman"/>
              </w:rPr>
              <w:t>Tiwari, S. (2020) ‘The Role of Emotional Intelligence in Healthcare Settings’, </w:t>
            </w:r>
            <w:r w:rsidRPr="00590872">
              <w:rPr>
                <w:rFonts w:cs="Times New Roman"/>
                <w:i/>
                <w:iCs/>
              </w:rPr>
              <w:t>Optimization Journal of Research in Management</w:t>
            </w:r>
            <w:r w:rsidRPr="00590872">
              <w:rPr>
                <w:rFonts w:cs="Times New Roman"/>
              </w:rPr>
              <w:t>, 12(1). Available at: https://doi.org/10.24209/optimization.12.1.2020.1216.</w:t>
            </w:r>
          </w:p>
          <w:p w14:paraId="46E1E291" w14:textId="77777777" w:rsidR="00687FC5" w:rsidRPr="007E00B2" w:rsidRDefault="00687FC5" w:rsidP="00687FC5">
            <w:pPr>
              <w:spacing w:line="360" w:lineRule="auto"/>
              <w:jc w:val="both"/>
              <w:rPr>
                <w:rFonts w:cs="Times New Roman"/>
              </w:rPr>
            </w:pPr>
          </w:p>
          <w:p w14:paraId="1998FA81" w14:textId="77777777" w:rsidR="00D231D2" w:rsidRPr="00D231D2" w:rsidRDefault="00D231D2" w:rsidP="00D231D2">
            <w:pPr>
              <w:spacing w:line="240" w:lineRule="auto"/>
              <w:rPr>
                <w:rFonts w:eastAsia="Times New Roman" w:cs="Times New Roman"/>
                <w:color w:val="EE0000"/>
                <w:szCs w:val="24"/>
                <w:lang w:eastAsia="en-GB"/>
              </w:rPr>
            </w:pPr>
          </w:p>
          <w:p w14:paraId="34024AF3"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r>
    </w:tbl>
    <w:p w14:paraId="43BABE73" w14:textId="77777777" w:rsidR="0064794A" w:rsidRPr="008C7D17"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p w14:paraId="157E1FF8" w14:textId="77777777" w:rsidR="00C96593" w:rsidRDefault="00C96593" w:rsidP="008C7D17">
      <w:pPr>
        <w:spacing w:before="100" w:beforeAutospacing="1" w:after="100" w:afterAutospacing="1" w:line="240" w:lineRule="auto"/>
        <w:rPr>
          <w:rFonts w:ascii="Arial" w:eastAsia="Times New Roman" w:hAnsi="Arial" w:cs="Arial"/>
          <w:color w:val="000000"/>
          <w:szCs w:val="24"/>
          <w:lang w:eastAsia="en-GB"/>
        </w:rPr>
      </w:pPr>
    </w:p>
    <w:p w14:paraId="7B322BD0" w14:textId="1DA77B66" w:rsidR="008C7D17" w:rsidRPr="008C7D17" w:rsidRDefault="008C7D17" w:rsidP="008C7D17">
      <w:pPr>
        <w:spacing w:after="0" w:line="240" w:lineRule="auto"/>
        <w:rPr>
          <w:rFonts w:eastAsia="Times New Roman" w:cs="Times New Roman"/>
          <w:szCs w:val="24"/>
          <w:lang w:eastAsia="en-GB"/>
        </w:rPr>
      </w:pPr>
    </w:p>
    <w:p w14:paraId="634ACFFA" w14:textId="79EAB38B" w:rsidR="008C7D17" w:rsidRDefault="008C7D17" w:rsidP="008C7D17">
      <w:pPr>
        <w:spacing w:after="0" w:line="240" w:lineRule="auto"/>
        <w:rPr>
          <w:rFonts w:eastAsia="Times New Roman" w:cs="Times New Roman"/>
          <w:szCs w:val="24"/>
          <w:lang w:eastAsia="en-GB"/>
        </w:rPr>
      </w:pPr>
    </w:p>
    <w:p w14:paraId="05F5CF32" w14:textId="77777777" w:rsidR="006E5DBD" w:rsidRDefault="006E5DBD" w:rsidP="008C7D17">
      <w:pPr>
        <w:spacing w:after="0" w:line="240" w:lineRule="auto"/>
        <w:rPr>
          <w:rFonts w:eastAsia="Times New Roman" w:cs="Times New Roman"/>
          <w:szCs w:val="24"/>
          <w:lang w:eastAsia="en-GB"/>
        </w:rPr>
      </w:pPr>
    </w:p>
    <w:p w14:paraId="0E2D2DAB" w14:textId="77777777" w:rsidR="006E5DBD" w:rsidRDefault="006E5DBD" w:rsidP="008C7D17">
      <w:pPr>
        <w:spacing w:after="0" w:line="240" w:lineRule="auto"/>
        <w:rPr>
          <w:rFonts w:eastAsia="Times New Roman" w:cs="Times New Roman"/>
          <w:szCs w:val="24"/>
          <w:lang w:eastAsia="en-GB"/>
        </w:rPr>
      </w:pPr>
    </w:p>
    <w:p w14:paraId="22682E97" w14:textId="4F159FB8" w:rsidR="008C7D17" w:rsidRPr="008C7D17" w:rsidRDefault="008C7D17" w:rsidP="008C7D17">
      <w:pPr>
        <w:spacing w:after="0" w:line="240" w:lineRule="auto"/>
        <w:rPr>
          <w:rFonts w:eastAsia="Times New Roman" w:cs="Times New Roman"/>
          <w:szCs w:val="24"/>
          <w:lang w:eastAsia="en-GB"/>
        </w:rPr>
      </w:pPr>
    </w:p>
    <w:p w14:paraId="5D29F62E" w14:textId="77777777" w:rsidR="008C7D17" w:rsidRDefault="008C7D17" w:rsidP="008C7D17">
      <w:pPr>
        <w:spacing w:before="100" w:beforeAutospacing="1" w:after="100" w:afterAutospacing="1" w:line="240" w:lineRule="auto"/>
        <w:rPr>
          <w:rFonts w:ascii="Arial" w:eastAsia="Times New Roman" w:hAnsi="Arial" w:cs="Arial"/>
          <w:color w:val="000000"/>
          <w:szCs w:val="24"/>
          <w:lang w:eastAsia="en-GB"/>
        </w:rPr>
      </w:pPr>
    </w:p>
    <w:p w14:paraId="0B3FF152" w14:textId="77777777" w:rsidR="008C7D17" w:rsidRDefault="008C7D17" w:rsidP="008C7D17">
      <w:pPr>
        <w:spacing w:before="100" w:beforeAutospacing="1" w:after="100" w:afterAutospacing="1" w:line="240" w:lineRule="auto"/>
        <w:rPr>
          <w:rFonts w:ascii="Arial" w:eastAsia="Times New Roman" w:hAnsi="Arial" w:cs="Arial"/>
          <w:color w:val="000000"/>
          <w:szCs w:val="24"/>
          <w:lang w:eastAsia="en-GB"/>
        </w:rPr>
      </w:pPr>
    </w:p>
    <w:p w14:paraId="002DD7A6" w14:textId="77777777" w:rsidR="008C7D17" w:rsidRDefault="008C7D17" w:rsidP="008C7D17">
      <w:pPr>
        <w:spacing w:before="100" w:beforeAutospacing="1" w:after="100" w:afterAutospacing="1" w:line="240" w:lineRule="auto"/>
        <w:rPr>
          <w:rFonts w:ascii="Arial" w:eastAsia="Times New Roman" w:hAnsi="Arial" w:cs="Arial"/>
          <w:color w:val="000000"/>
          <w:szCs w:val="24"/>
          <w:lang w:eastAsia="en-GB"/>
        </w:rPr>
      </w:pPr>
    </w:p>
    <w:p w14:paraId="705360B7" w14:textId="77777777" w:rsidR="008C7D17" w:rsidRDefault="008C7D17" w:rsidP="008C7D17">
      <w:pPr>
        <w:spacing w:before="100" w:beforeAutospacing="1" w:after="100" w:afterAutospacing="1" w:line="240" w:lineRule="auto"/>
        <w:rPr>
          <w:rFonts w:ascii="Arial" w:eastAsia="Times New Roman" w:hAnsi="Arial" w:cs="Arial"/>
          <w:color w:val="000000"/>
          <w:szCs w:val="24"/>
          <w:lang w:eastAsia="en-GB"/>
        </w:rPr>
      </w:pPr>
    </w:p>
    <w:p w14:paraId="7FF5B597" w14:textId="4A3AE5BE" w:rsidR="006F04E3" w:rsidRPr="005910C2" w:rsidRDefault="006F04E3" w:rsidP="005910C2">
      <w:pPr>
        <w:spacing w:line="360" w:lineRule="auto"/>
        <w:jc w:val="both"/>
        <w:rPr>
          <w:rFonts w:ascii="Arial" w:hAnsi="Arial" w:cs="Arial"/>
          <w:color w:val="000000" w:themeColor="text1"/>
        </w:rPr>
      </w:pPr>
    </w:p>
    <w:sectPr w:rsidR="006F04E3" w:rsidRPr="005910C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4BA19A" w14:textId="77777777" w:rsidR="005A61A4" w:rsidRDefault="005A61A4" w:rsidP="00B21FE6">
      <w:pPr>
        <w:spacing w:after="0" w:line="240" w:lineRule="auto"/>
      </w:pPr>
      <w:r>
        <w:separator/>
      </w:r>
    </w:p>
  </w:endnote>
  <w:endnote w:type="continuationSeparator" w:id="0">
    <w:p w14:paraId="2871378D" w14:textId="77777777" w:rsidR="005A61A4" w:rsidRDefault="005A61A4"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等线 Light">
    <w:panose1 w:val="00000000000000000000"/>
    <w:charset w:val="80"/>
    <w:family w:val="roman"/>
    <w:notTrueType/>
    <w:pitch w:val="default"/>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144F5C" w14:textId="77777777" w:rsidR="005A61A4" w:rsidRDefault="005A61A4" w:rsidP="00B21FE6">
      <w:pPr>
        <w:spacing w:after="0" w:line="240" w:lineRule="auto"/>
      </w:pPr>
      <w:r>
        <w:separator/>
      </w:r>
    </w:p>
  </w:footnote>
  <w:footnote w:type="continuationSeparator" w:id="0">
    <w:p w14:paraId="26BA6DE0" w14:textId="77777777" w:rsidR="005A61A4" w:rsidRDefault="005A61A4"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E571E5"/>
    <w:multiLevelType w:val="hybridMultilevel"/>
    <w:tmpl w:val="6D583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2D04DB"/>
    <w:multiLevelType w:val="hybridMultilevel"/>
    <w:tmpl w:val="886AE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E667BF"/>
    <w:multiLevelType w:val="hybridMultilevel"/>
    <w:tmpl w:val="CD6C4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776892"/>
    <w:multiLevelType w:val="hybridMultilevel"/>
    <w:tmpl w:val="DE0E8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900440"/>
    <w:multiLevelType w:val="hybridMultilevel"/>
    <w:tmpl w:val="7E0E8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2D710A"/>
    <w:multiLevelType w:val="hybridMultilevel"/>
    <w:tmpl w:val="6F2696BC"/>
    <w:lvl w:ilvl="0" w:tplc="E0F6F4B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7F00EA"/>
    <w:multiLevelType w:val="hybridMultilevel"/>
    <w:tmpl w:val="82BAAF4C"/>
    <w:lvl w:ilvl="0" w:tplc="8D2AF83A">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833468">
    <w:abstractNumId w:val="7"/>
  </w:num>
  <w:num w:numId="2" w16cid:durableId="116608591">
    <w:abstractNumId w:val="1"/>
  </w:num>
  <w:num w:numId="3" w16cid:durableId="448086321">
    <w:abstractNumId w:val="0"/>
  </w:num>
  <w:num w:numId="4" w16cid:durableId="2104762514">
    <w:abstractNumId w:val="2"/>
  </w:num>
  <w:num w:numId="5" w16cid:durableId="917637825">
    <w:abstractNumId w:val="8"/>
  </w:num>
  <w:num w:numId="6" w16cid:durableId="264653456">
    <w:abstractNumId w:val="3"/>
  </w:num>
  <w:num w:numId="7" w16cid:durableId="318853514">
    <w:abstractNumId w:val="5"/>
  </w:num>
  <w:num w:numId="8" w16cid:durableId="1009330111">
    <w:abstractNumId w:val="6"/>
  </w:num>
  <w:num w:numId="9" w16cid:durableId="553927287">
    <w:abstractNumId w:val="4"/>
  </w:num>
  <w:num w:numId="10" w16cid:durableId="784354082">
    <w:abstractNumId w:val="10"/>
  </w:num>
  <w:num w:numId="11" w16cid:durableId="175134323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558B0"/>
    <w:rsid w:val="000273BC"/>
    <w:rsid w:val="00041AA9"/>
    <w:rsid w:val="00047A57"/>
    <w:rsid w:val="00094F60"/>
    <w:rsid w:val="000A0AEE"/>
    <w:rsid w:val="000B699F"/>
    <w:rsid w:val="000C7D97"/>
    <w:rsid w:val="001333C2"/>
    <w:rsid w:val="001D345E"/>
    <w:rsid w:val="0020701E"/>
    <w:rsid w:val="00216C9D"/>
    <w:rsid w:val="00220640"/>
    <w:rsid w:val="002A2710"/>
    <w:rsid w:val="002D39BD"/>
    <w:rsid w:val="002E4A72"/>
    <w:rsid w:val="00307912"/>
    <w:rsid w:val="00317E3D"/>
    <w:rsid w:val="00350430"/>
    <w:rsid w:val="00355EA9"/>
    <w:rsid w:val="003A6409"/>
    <w:rsid w:val="003E4EF8"/>
    <w:rsid w:val="00426249"/>
    <w:rsid w:val="0045463A"/>
    <w:rsid w:val="004A0214"/>
    <w:rsid w:val="004C2B24"/>
    <w:rsid w:val="004F6AC3"/>
    <w:rsid w:val="0052652B"/>
    <w:rsid w:val="00530399"/>
    <w:rsid w:val="00531EB3"/>
    <w:rsid w:val="0058218C"/>
    <w:rsid w:val="005910C2"/>
    <w:rsid w:val="00594FAC"/>
    <w:rsid w:val="005A61A4"/>
    <w:rsid w:val="0064794A"/>
    <w:rsid w:val="006524ED"/>
    <w:rsid w:val="00687FC5"/>
    <w:rsid w:val="006D2F2D"/>
    <w:rsid w:val="006E1FF9"/>
    <w:rsid w:val="006E5DBD"/>
    <w:rsid w:val="006F04E3"/>
    <w:rsid w:val="007510DE"/>
    <w:rsid w:val="00785886"/>
    <w:rsid w:val="007A73CD"/>
    <w:rsid w:val="007F3A6A"/>
    <w:rsid w:val="00806006"/>
    <w:rsid w:val="00821FD2"/>
    <w:rsid w:val="00823383"/>
    <w:rsid w:val="00823BE5"/>
    <w:rsid w:val="008C7D17"/>
    <w:rsid w:val="008F6D4B"/>
    <w:rsid w:val="00912198"/>
    <w:rsid w:val="00971B12"/>
    <w:rsid w:val="00994D2E"/>
    <w:rsid w:val="009A3B21"/>
    <w:rsid w:val="009A509B"/>
    <w:rsid w:val="009B6819"/>
    <w:rsid w:val="009D026B"/>
    <w:rsid w:val="009D7F37"/>
    <w:rsid w:val="00A5293D"/>
    <w:rsid w:val="00AF3981"/>
    <w:rsid w:val="00B00FFC"/>
    <w:rsid w:val="00B21FE6"/>
    <w:rsid w:val="00B936AE"/>
    <w:rsid w:val="00BC79FE"/>
    <w:rsid w:val="00C558B0"/>
    <w:rsid w:val="00C62606"/>
    <w:rsid w:val="00C96593"/>
    <w:rsid w:val="00CD27CF"/>
    <w:rsid w:val="00CF2E66"/>
    <w:rsid w:val="00D231D2"/>
    <w:rsid w:val="00D46BB3"/>
    <w:rsid w:val="00D545BA"/>
    <w:rsid w:val="00D6052E"/>
    <w:rsid w:val="00DB253E"/>
    <w:rsid w:val="00E32814"/>
    <w:rsid w:val="00E81204"/>
    <w:rsid w:val="00EE4FDB"/>
    <w:rsid w:val="00F751D8"/>
    <w:rsid w:val="00F81510"/>
    <w:rsid w:val="00F9316D"/>
    <w:rsid w:val="00FA62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docId w15:val="{86A4BE95-FDFD-4DEB-8108-4E2A858586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C965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C7D17"/>
    <w:pPr>
      <w:spacing w:before="100" w:beforeAutospacing="1" w:after="100" w:afterAutospacing="1" w:line="240" w:lineRule="auto"/>
      <w:outlineLvl w:val="1"/>
    </w:pPr>
    <w:rPr>
      <w:rFonts w:eastAsia="Times New Roman" w:cs="Times New Roman"/>
      <w:b/>
      <w:bCs/>
      <w:sz w:val="36"/>
      <w:szCs w:val="36"/>
      <w:lang w:eastAsia="en-GB"/>
    </w:rPr>
  </w:style>
  <w:style w:type="paragraph" w:styleId="Heading3">
    <w:name w:val="heading 3"/>
    <w:basedOn w:val="Normal"/>
    <w:link w:val="Heading3Char"/>
    <w:uiPriority w:val="9"/>
    <w:qFormat/>
    <w:rsid w:val="008C7D17"/>
    <w:pPr>
      <w:spacing w:before="100" w:beforeAutospacing="1" w:after="100" w:afterAutospacing="1" w:line="240" w:lineRule="auto"/>
      <w:outlineLvl w:val="2"/>
    </w:pPr>
    <w:rPr>
      <w:rFonts w:eastAsia="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paragraph" w:styleId="NormalWeb">
    <w:name w:val="Normal (Web)"/>
    <w:basedOn w:val="Normal"/>
    <w:uiPriority w:val="99"/>
    <w:unhideWhenUsed/>
    <w:rsid w:val="00821FD2"/>
    <w:pPr>
      <w:spacing w:before="100" w:beforeAutospacing="1" w:after="100" w:afterAutospacing="1" w:line="240" w:lineRule="auto"/>
    </w:pPr>
    <w:rPr>
      <w:rFonts w:eastAsia="Times New Roman" w:cs="Times New Roman"/>
      <w:szCs w:val="24"/>
      <w:lang w:eastAsia="en-GB"/>
    </w:rPr>
  </w:style>
  <w:style w:type="character" w:styleId="Strong">
    <w:name w:val="Strong"/>
    <w:uiPriority w:val="22"/>
    <w:qFormat/>
    <w:rsid w:val="00821FD2"/>
    <w:rPr>
      <w:b/>
      <w:bCs/>
    </w:rPr>
  </w:style>
  <w:style w:type="character" w:customStyle="1" w:styleId="Heading2Char">
    <w:name w:val="Heading 2 Char"/>
    <w:basedOn w:val="DefaultParagraphFont"/>
    <w:link w:val="Heading2"/>
    <w:uiPriority w:val="9"/>
    <w:rsid w:val="008C7D17"/>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8C7D17"/>
    <w:rPr>
      <w:rFonts w:ascii="Times New Roman" w:eastAsia="Times New Roman" w:hAnsi="Times New Roman" w:cs="Times New Roman"/>
      <w:b/>
      <w:bCs/>
      <w:sz w:val="27"/>
      <w:szCs w:val="27"/>
      <w:lang w:eastAsia="en-GB"/>
    </w:rPr>
  </w:style>
  <w:style w:type="character" w:customStyle="1" w:styleId="apple-converted-space">
    <w:name w:val="apple-converted-space"/>
    <w:basedOn w:val="DefaultParagraphFont"/>
    <w:rsid w:val="008C7D17"/>
  </w:style>
  <w:style w:type="character" w:styleId="Emphasis">
    <w:name w:val="Emphasis"/>
    <w:basedOn w:val="DefaultParagraphFont"/>
    <w:uiPriority w:val="20"/>
    <w:qFormat/>
    <w:rsid w:val="008C7D17"/>
    <w:rPr>
      <w:i/>
      <w:iCs/>
    </w:rPr>
  </w:style>
  <w:style w:type="paragraph" w:styleId="NoSpacing">
    <w:name w:val="No Spacing"/>
    <w:uiPriority w:val="1"/>
    <w:qFormat/>
    <w:rsid w:val="008C7D17"/>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C96593"/>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C96593"/>
    <w:pPr>
      <w:spacing w:after="200" w:line="240" w:lineRule="auto"/>
    </w:pPr>
    <w:rPr>
      <w:rFonts w:asciiTheme="minorHAnsi" w:hAnsiTheme="minorHAnsi"/>
      <w:i/>
      <w:iCs/>
      <w:color w:val="44546A" w:themeColor="text2"/>
      <w:sz w:val="18"/>
      <w:szCs w:val="18"/>
      <w:lang w:val="en-US"/>
    </w:rPr>
  </w:style>
  <w:style w:type="table" w:styleId="TableGrid">
    <w:name w:val="Table Grid"/>
    <w:basedOn w:val="TableNormal"/>
    <w:uiPriority w:val="39"/>
    <w:rsid w:val="006479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A73C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73C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5220301">
      <w:bodyDiv w:val="1"/>
      <w:marLeft w:val="0"/>
      <w:marRight w:val="0"/>
      <w:marTop w:val="0"/>
      <w:marBottom w:val="0"/>
      <w:divBdr>
        <w:top w:val="none" w:sz="0" w:space="0" w:color="auto"/>
        <w:left w:val="none" w:sz="0" w:space="0" w:color="auto"/>
        <w:bottom w:val="none" w:sz="0" w:space="0" w:color="auto"/>
        <w:right w:val="none" w:sz="0" w:space="0" w:color="auto"/>
      </w:divBdr>
    </w:div>
    <w:div w:id="1824081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13</Pages>
  <Words>2529</Words>
  <Characters>14421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Isatu Kamara (2028698)</cp:lastModifiedBy>
  <cp:revision>2</cp:revision>
  <dcterms:created xsi:type="dcterms:W3CDTF">2026-04-14T12:43:00Z</dcterms:created>
  <dcterms:modified xsi:type="dcterms:W3CDTF">2026-04-14T12:43:00Z</dcterms:modified>
</cp:coreProperties>
</file>