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33EFD6" w14:textId="4BB02D0E" w:rsidR="008A2374" w:rsidRPr="008A2374" w:rsidRDefault="008A2374" w:rsidP="008A2374">
      <w:pPr>
        <w:spacing w:after="0" w:line="240" w:lineRule="auto"/>
        <w:outlineLvl w:val="0"/>
        <w:rPr>
          <w:rFonts w:ascii="Georgia" w:eastAsia="Times New Roman" w:hAnsi="Georgia" w:cs="Times New Roman"/>
          <w:color w:val="121212"/>
          <w:kern w:val="36"/>
          <w:lang w:eastAsia="en-GB"/>
        </w:rPr>
      </w:pPr>
      <w:r w:rsidRPr="008A2374">
        <w:rPr>
          <w:rFonts w:ascii="Georgia" w:eastAsia="Times New Roman" w:hAnsi="Georgia" w:cs="Times New Roman"/>
          <w:color w:val="121212"/>
          <w:kern w:val="36"/>
          <w:lang w:eastAsia="en-GB"/>
        </w:rPr>
        <w:t>https://www.theguardian.com/society/2020/aug/20/nhs-sickness-rate-record-high-coronavirus-peak-england</w:t>
      </w:r>
    </w:p>
    <w:p w14:paraId="616D7822" w14:textId="4022D3D5" w:rsidR="008A2374" w:rsidRDefault="008A2374" w:rsidP="008A2374">
      <w:pPr>
        <w:spacing w:after="0" w:line="240" w:lineRule="auto"/>
        <w:outlineLvl w:val="0"/>
        <w:rPr>
          <w:rFonts w:ascii="Georgia" w:eastAsia="Times New Roman" w:hAnsi="Georgia" w:cs="Times New Roman"/>
          <w:color w:val="121212"/>
          <w:kern w:val="36"/>
          <w:lang w:eastAsia="en-GB"/>
        </w:rPr>
      </w:pPr>
      <w:r w:rsidRPr="008A2374">
        <w:rPr>
          <w:rFonts w:ascii="Georgia" w:eastAsia="Times New Roman" w:hAnsi="Georgia" w:cs="Times New Roman"/>
          <w:color w:val="121212"/>
          <w:kern w:val="36"/>
          <w:lang w:eastAsia="en-GB"/>
        </w:rPr>
        <w:t>NHS sickness rate hit record high during coronavirus peak, data reveals</w:t>
      </w:r>
    </w:p>
    <w:p w14:paraId="13255D9C" w14:textId="77777777" w:rsidR="008A2374" w:rsidRPr="008A2374" w:rsidRDefault="008A2374" w:rsidP="008A2374">
      <w:pPr>
        <w:spacing w:after="0" w:line="240" w:lineRule="auto"/>
        <w:outlineLvl w:val="0"/>
        <w:rPr>
          <w:rFonts w:ascii="Georgia" w:eastAsia="Times New Roman" w:hAnsi="Georgia" w:cs="Times New Roman"/>
          <w:color w:val="121212"/>
          <w:kern w:val="36"/>
          <w:lang w:eastAsia="en-GB"/>
        </w:rPr>
      </w:pPr>
    </w:p>
    <w:p w14:paraId="3FA6A384" w14:textId="14D25495" w:rsidR="008A2374" w:rsidRPr="008A2374" w:rsidRDefault="008A2374" w:rsidP="008A2374">
      <w:pPr>
        <w:spacing w:after="100" w:afterAutospacing="1" w:line="240" w:lineRule="auto"/>
        <w:rPr>
          <w:rFonts w:ascii="Georgia" w:eastAsia="Times New Roman" w:hAnsi="Georgia" w:cs="Times New Roman"/>
          <w:b/>
          <w:bCs/>
          <w:color w:val="121212"/>
          <w:sz w:val="27"/>
          <w:szCs w:val="27"/>
          <w:lang w:eastAsia="en-GB"/>
        </w:rPr>
      </w:pPr>
      <w:r w:rsidRPr="008A2374">
        <w:rPr>
          <w:rFonts w:ascii="Georgia" w:eastAsia="Times New Roman" w:hAnsi="Georgia" w:cs="Times New Roman"/>
          <w:b/>
          <w:bCs/>
          <w:color w:val="121212"/>
          <w:sz w:val="27"/>
          <w:szCs w:val="27"/>
          <w:lang w:eastAsia="en-GB"/>
        </w:rPr>
        <w:t>More than one in 20 NHS staff days were lost to sickness in En</w:t>
      </w:r>
      <w:r>
        <w:rPr>
          <w:rFonts w:ascii="Georgia" w:eastAsia="Times New Roman" w:hAnsi="Georgia" w:cs="Times New Roman"/>
          <w:b/>
          <w:bCs/>
          <w:color w:val="121212"/>
          <w:sz w:val="27"/>
          <w:szCs w:val="27"/>
          <w:lang w:eastAsia="en-GB"/>
        </w:rPr>
        <w:t>g</w:t>
      </w:r>
      <w:r w:rsidRPr="008A2374">
        <w:rPr>
          <w:rFonts w:ascii="Georgia" w:eastAsia="Times New Roman" w:hAnsi="Georgia" w:cs="Times New Roman"/>
          <w:b/>
          <w:bCs/>
          <w:color w:val="121212"/>
          <w:sz w:val="27"/>
          <w:szCs w:val="27"/>
          <w:lang w:eastAsia="en-GB"/>
        </w:rPr>
        <w:t>land in April – the highest level in a decade</w:t>
      </w:r>
    </w:p>
    <w:p w14:paraId="4C20F6F6" w14:textId="77777777" w:rsidR="008A2374" w:rsidRPr="008A2374" w:rsidRDefault="008A2374" w:rsidP="008A2374">
      <w:pPr>
        <w:spacing w:after="0" w:line="240" w:lineRule="auto"/>
        <w:rPr>
          <w:rFonts w:ascii="Georgia" w:eastAsia="Times New Roman" w:hAnsi="Georgia" w:cs="Times New Roman"/>
          <w:color w:val="C70000"/>
          <w:sz w:val="24"/>
          <w:szCs w:val="24"/>
          <w:lang w:eastAsia="en-GB"/>
        </w:rPr>
      </w:pPr>
      <w:r w:rsidRPr="008A2374">
        <w:rPr>
          <w:rFonts w:ascii="Georgia" w:eastAsia="Times New Roman" w:hAnsi="Georgia" w:cs="Times New Roman"/>
          <w:color w:val="121212"/>
          <w:sz w:val="27"/>
          <w:szCs w:val="27"/>
          <w:lang w:eastAsia="en-GB"/>
        </w:rPr>
        <w:fldChar w:fldCharType="begin"/>
      </w:r>
      <w:r w:rsidRPr="008A2374">
        <w:rPr>
          <w:rFonts w:ascii="Georgia" w:eastAsia="Times New Roman" w:hAnsi="Georgia" w:cs="Times New Roman"/>
          <w:color w:val="121212"/>
          <w:sz w:val="27"/>
          <w:szCs w:val="27"/>
          <w:lang w:eastAsia="en-GB"/>
        </w:rPr>
        <w:instrText xml:space="preserve"> HYPERLINK "https://www.theguardian.com/society/2020/aug/20/nhs-sickness-rate-record-high-coronavirus-peak-england" \l "img-1" </w:instrText>
      </w:r>
      <w:r w:rsidRPr="008A2374">
        <w:rPr>
          <w:rFonts w:ascii="Georgia" w:eastAsia="Times New Roman" w:hAnsi="Georgia" w:cs="Times New Roman"/>
          <w:color w:val="121212"/>
          <w:sz w:val="27"/>
          <w:szCs w:val="27"/>
          <w:lang w:eastAsia="en-GB"/>
        </w:rPr>
        <w:fldChar w:fldCharType="separate"/>
      </w:r>
    </w:p>
    <w:p w14:paraId="04881003" w14:textId="64038D7A" w:rsidR="008A2374" w:rsidRPr="008A2374" w:rsidRDefault="008A2374" w:rsidP="008A2374">
      <w:pPr>
        <w:spacing w:after="0" w:line="240" w:lineRule="auto"/>
        <w:rPr>
          <w:rFonts w:ascii="Georgia" w:eastAsia="Times New Roman" w:hAnsi="Georgia" w:cs="Times New Roman"/>
          <w:color w:val="121212"/>
          <w:sz w:val="27"/>
          <w:szCs w:val="27"/>
          <w:lang w:eastAsia="en-GB"/>
        </w:rPr>
      </w:pPr>
      <w:r w:rsidRPr="008A2374">
        <w:rPr>
          <w:rFonts w:ascii="Georgia" w:eastAsia="Times New Roman" w:hAnsi="Georgia" w:cs="Times New Roman"/>
          <w:color w:val="121212"/>
          <w:sz w:val="27"/>
          <w:szCs w:val="27"/>
          <w:lang w:eastAsia="en-GB"/>
        </w:rPr>
        <w:fldChar w:fldCharType="end"/>
      </w:r>
      <w:r w:rsidRPr="008A2374">
        <w:rPr>
          <w:rFonts w:ascii="Georgia" w:eastAsia="Times New Roman" w:hAnsi="Georgia" w:cs="Times New Roman"/>
          <w:color w:val="121212"/>
          <w:sz w:val="27"/>
          <w:szCs w:val="27"/>
          <w:lang w:eastAsia="en-GB"/>
        </w:rPr>
        <w:t>NHS workers are seen during a demonstration in London on 29 July. Photograph: Andy Rain/EPA</w:t>
      </w:r>
    </w:p>
    <w:p w14:paraId="72DB07A5" w14:textId="77777777" w:rsidR="008A2374" w:rsidRPr="008A2374" w:rsidRDefault="008A2374" w:rsidP="008A2374">
      <w:pPr>
        <w:spacing w:before="100" w:beforeAutospacing="1" w:after="100" w:afterAutospacing="1" w:line="240" w:lineRule="auto"/>
        <w:rPr>
          <w:rFonts w:ascii="Georgia" w:eastAsia="Times New Roman" w:hAnsi="Georgia" w:cs="Times New Roman"/>
          <w:color w:val="121212"/>
          <w:sz w:val="27"/>
          <w:szCs w:val="27"/>
          <w:lang w:eastAsia="en-GB"/>
        </w:rPr>
      </w:pPr>
      <w:r w:rsidRPr="008A2374">
        <w:rPr>
          <w:rFonts w:ascii="Georgia" w:eastAsia="Times New Roman" w:hAnsi="Georgia" w:cs="Times New Roman"/>
          <w:color w:val="121212"/>
          <w:sz w:val="27"/>
          <w:szCs w:val="27"/>
          <w:lang w:eastAsia="en-GB"/>
        </w:rPr>
        <w:t>The sickness absence rate among </w:t>
      </w:r>
      <w:hyperlink r:id="rId5" w:history="1">
        <w:r w:rsidRPr="008A2374">
          <w:rPr>
            <w:rFonts w:ascii="Georgia" w:eastAsia="Times New Roman" w:hAnsi="Georgia" w:cs="Times New Roman"/>
            <w:color w:val="AB0613"/>
            <w:sz w:val="27"/>
            <w:szCs w:val="27"/>
            <w:u w:val="single"/>
            <w:lang w:eastAsia="en-GB"/>
          </w:rPr>
          <w:t>NHS</w:t>
        </w:r>
      </w:hyperlink>
      <w:r w:rsidRPr="008A2374">
        <w:rPr>
          <w:rFonts w:ascii="Georgia" w:eastAsia="Times New Roman" w:hAnsi="Georgia" w:cs="Times New Roman"/>
          <w:color w:val="121212"/>
          <w:sz w:val="27"/>
          <w:szCs w:val="27"/>
          <w:lang w:eastAsia="en-GB"/>
        </w:rPr>
        <w:t> staff in England hit its highest level in more than a decade during the coronavirus pandemic, according to new data.</w:t>
      </w:r>
    </w:p>
    <w:p w14:paraId="57C14CDC" w14:textId="77777777" w:rsidR="008A2374" w:rsidRPr="008A2374" w:rsidRDefault="008A2374" w:rsidP="008A2374">
      <w:pPr>
        <w:spacing w:before="100" w:beforeAutospacing="1" w:after="100" w:afterAutospacing="1" w:line="240" w:lineRule="auto"/>
        <w:rPr>
          <w:rFonts w:ascii="Georgia" w:eastAsia="Times New Roman" w:hAnsi="Georgia" w:cs="Times New Roman"/>
          <w:color w:val="121212"/>
          <w:sz w:val="27"/>
          <w:szCs w:val="27"/>
          <w:lang w:eastAsia="en-GB"/>
        </w:rPr>
      </w:pPr>
      <w:r w:rsidRPr="008A2374">
        <w:rPr>
          <w:rFonts w:ascii="Georgia" w:eastAsia="Times New Roman" w:hAnsi="Georgia" w:cs="Times New Roman"/>
          <w:color w:val="121212"/>
          <w:sz w:val="27"/>
          <w:szCs w:val="27"/>
          <w:lang w:eastAsia="en-GB"/>
        </w:rPr>
        <w:t>The figures, released by </w:t>
      </w:r>
      <w:hyperlink r:id="rId6" w:history="1">
        <w:r w:rsidRPr="008A2374">
          <w:rPr>
            <w:rFonts w:ascii="Georgia" w:eastAsia="Times New Roman" w:hAnsi="Georgia" w:cs="Times New Roman"/>
            <w:color w:val="AB0613"/>
            <w:sz w:val="27"/>
            <w:szCs w:val="27"/>
            <w:u w:val="single"/>
            <w:lang w:eastAsia="en-GB"/>
          </w:rPr>
          <w:t>NHS Digital</w:t>
        </w:r>
      </w:hyperlink>
      <w:r w:rsidRPr="008A2374">
        <w:rPr>
          <w:rFonts w:ascii="Georgia" w:eastAsia="Times New Roman" w:hAnsi="Georgia" w:cs="Times New Roman"/>
          <w:color w:val="121212"/>
          <w:sz w:val="27"/>
          <w:szCs w:val="27"/>
          <w:lang w:eastAsia="en-GB"/>
        </w:rPr>
        <w:t>, reveal that the monthly sickness rate hit 6.2% in April 2020 – up from 5.4% the month before. This is the highest level recorded in data that goes back to April 2009.</w:t>
      </w:r>
    </w:p>
    <w:p w14:paraId="2DAE80F2" w14:textId="77777777" w:rsidR="008A2374" w:rsidRPr="008A2374" w:rsidRDefault="008A2374" w:rsidP="008A2374">
      <w:pPr>
        <w:spacing w:before="100" w:beforeAutospacing="1" w:after="100" w:afterAutospacing="1" w:line="240" w:lineRule="auto"/>
        <w:rPr>
          <w:rFonts w:ascii="Georgia" w:eastAsia="Times New Roman" w:hAnsi="Georgia" w:cs="Times New Roman"/>
          <w:color w:val="121212"/>
          <w:sz w:val="27"/>
          <w:szCs w:val="27"/>
          <w:lang w:eastAsia="en-GB"/>
        </w:rPr>
      </w:pPr>
      <w:r w:rsidRPr="008A2374">
        <w:rPr>
          <w:rFonts w:ascii="Georgia" w:eastAsia="Times New Roman" w:hAnsi="Georgia" w:cs="Times New Roman"/>
          <w:color w:val="121212"/>
          <w:sz w:val="27"/>
          <w:szCs w:val="27"/>
          <w:lang w:eastAsia="en-GB"/>
        </w:rPr>
        <w:t>About 2.3m full-time equivalent (FTE) days of work were lost out of a total of nearly 36.6m in April 2020. This compares with 1.4m FTE days lost out of nearly 35m in the same month last year.</w:t>
      </w:r>
    </w:p>
    <w:p w14:paraId="1A958268" w14:textId="77777777" w:rsidR="008A2374" w:rsidRPr="008A2374" w:rsidRDefault="008A2374" w:rsidP="008A2374">
      <w:pPr>
        <w:spacing w:before="100" w:beforeAutospacing="1" w:after="100" w:afterAutospacing="1" w:line="240" w:lineRule="auto"/>
        <w:rPr>
          <w:rFonts w:ascii="Georgia" w:eastAsia="Times New Roman" w:hAnsi="Georgia" w:cs="Times New Roman"/>
          <w:color w:val="121212"/>
          <w:sz w:val="27"/>
          <w:szCs w:val="27"/>
          <w:lang w:eastAsia="en-GB"/>
        </w:rPr>
      </w:pPr>
      <w:r w:rsidRPr="008A2374">
        <w:rPr>
          <w:rFonts w:ascii="Georgia" w:eastAsia="Times New Roman" w:hAnsi="Georgia" w:cs="Times New Roman"/>
          <w:color w:val="121212"/>
          <w:sz w:val="27"/>
          <w:szCs w:val="27"/>
          <w:lang w:eastAsia="en-GB"/>
        </w:rPr>
        <w:t>The worst-hit region was London, where the sickness rate increased to 7.2%. This compares with a rate of 4% measured in January, when London had the lowest sickness rate of any English region.</w:t>
      </w:r>
    </w:p>
    <w:p w14:paraId="74B895FC" w14:textId="77777777" w:rsidR="008A2374" w:rsidRPr="008A2374" w:rsidRDefault="008A2374" w:rsidP="008A2374">
      <w:pPr>
        <w:spacing w:before="100" w:beforeAutospacing="1" w:after="100" w:afterAutospacing="1" w:line="240" w:lineRule="auto"/>
        <w:rPr>
          <w:rFonts w:ascii="Georgia" w:eastAsia="Times New Roman" w:hAnsi="Georgia" w:cs="Times New Roman"/>
          <w:color w:val="121212"/>
          <w:sz w:val="27"/>
          <w:szCs w:val="27"/>
          <w:lang w:eastAsia="en-GB"/>
        </w:rPr>
      </w:pPr>
      <w:r w:rsidRPr="008A2374">
        <w:rPr>
          <w:rFonts w:ascii="Georgia" w:eastAsia="Times New Roman" w:hAnsi="Georgia" w:cs="Times New Roman"/>
          <w:color w:val="121212"/>
          <w:sz w:val="27"/>
          <w:szCs w:val="27"/>
          <w:lang w:eastAsia="en-GB"/>
        </w:rPr>
        <w:t>NHS Providers said that the pandemic’s peak increased sick leave. The capital was hit hardest in the earlier phases of the UK’s first wave of coronavirus infection, putting severe strain on London hospitals in early April.</w:t>
      </w:r>
    </w:p>
    <w:p w14:paraId="685EEC51" w14:textId="77777777" w:rsidR="008A2374" w:rsidRPr="008A2374" w:rsidRDefault="008A2374" w:rsidP="008A2374">
      <w:pPr>
        <w:spacing w:before="100" w:beforeAutospacing="1" w:after="100" w:afterAutospacing="1" w:line="240" w:lineRule="auto"/>
        <w:rPr>
          <w:rFonts w:ascii="Georgia" w:eastAsia="Times New Roman" w:hAnsi="Georgia" w:cs="Times New Roman"/>
          <w:color w:val="121212"/>
          <w:sz w:val="27"/>
          <w:szCs w:val="27"/>
          <w:lang w:eastAsia="en-GB"/>
        </w:rPr>
      </w:pPr>
      <w:r w:rsidRPr="008A2374">
        <w:rPr>
          <w:rFonts w:ascii="Georgia" w:eastAsia="Times New Roman" w:hAnsi="Georgia" w:cs="Times New Roman"/>
          <w:color w:val="121212"/>
          <w:sz w:val="27"/>
          <w:szCs w:val="27"/>
          <w:lang w:eastAsia="en-GB"/>
        </w:rPr>
        <w:t>South-west England reported the lowest rate of 4.5%. It is the only region in England not to report their highest sickness rate since April 2009.</w:t>
      </w:r>
    </w:p>
    <w:p w14:paraId="1C9CBE5D" w14:textId="77777777" w:rsidR="008A2374" w:rsidRPr="008A2374" w:rsidRDefault="008A2374" w:rsidP="008A2374">
      <w:pPr>
        <w:spacing w:before="100" w:beforeAutospacing="1" w:after="100" w:afterAutospacing="1" w:line="240" w:lineRule="auto"/>
        <w:rPr>
          <w:rFonts w:ascii="Georgia" w:eastAsia="Times New Roman" w:hAnsi="Georgia" w:cs="Times New Roman"/>
          <w:color w:val="121212"/>
          <w:sz w:val="27"/>
          <w:szCs w:val="27"/>
          <w:lang w:eastAsia="en-GB"/>
        </w:rPr>
      </w:pPr>
      <w:r w:rsidRPr="008A2374">
        <w:rPr>
          <w:rFonts w:ascii="Georgia" w:eastAsia="Times New Roman" w:hAnsi="Georgia" w:cs="Times New Roman"/>
          <w:color w:val="121212"/>
          <w:sz w:val="27"/>
          <w:szCs w:val="27"/>
          <w:lang w:eastAsia="en-GB"/>
        </w:rPr>
        <w:t>Ambulance trusts recorded the highest rates of sickness absence, at 7.3%. Even before the pandemic, experts said nine in 10 ambulance staff had experienced </w:t>
      </w:r>
      <w:hyperlink r:id="rId7" w:history="1">
        <w:r w:rsidRPr="008A2374">
          <w:rPr>
            <w:rFonts w:ascii="Georgia" w:eastAsia="Times New Roman" w:hAnsi="Georgia" w:cs="Times New Roman"/>
            <w:color w:val="AB0613"/>
            <w:sz w:val="27"/>
            <w:szCs w:val="27"/>
            <w:u w:val="single"/>
            <w:lang w:eastAsia="en-GB"/>
          </w:rPr>
          <w:t>stress or poor mental health</w:t>
        </w:r>
      </w:hyperlink>
      <w:r w:rsidRPr="008A2374">
        <w:rPr>
          <w:rFonts w:ascii="Georgia" w:eastAsia="Times New Roman" w:hAnsi="Georgia" w:cs="Times New Roman"/>
          <w:color w:val="121212"/>
          <w:sz w:val="27"/>
          <w:szCs w:val="27"/>
          <w:lang w:eastAsia="en-GB"/>
        </w:rPr>
        <w:t>.</w:t>
      </w:r>
    </w:p>
    <w:p w14:paraId="443FAE95" w14:textId="77777777" w:rsidR="008A2374" w:rsidRPr="008A2374" w:rsidRDefault="008A2374" w:rsidP="008A2374">
      <w:pPr>
        <w:spacing w:before="100" w:beforeAutospacing="1" w:after="100" w:afterAutospacing="1" w:line="240" w:lineRule="auto"/>
        <w:rPr>
          <w:rFonts w:ascii="Georgia" w:eastAsia="Times New Roman" w:hAnsi="Georgia" w:cs="Times New Roman"/>
          <w:color w:val="121212"/>
          <w:sz w:val="27"/>
          <w:szCs w:val="27"/>
          <w:lang w:eastAsia="en-GB"/>
        </w:rPr>
      </w:pPr>
      <w:r w:rsidRPr="008A2374">
        <w:rPr>
          <w:rFonts w:ascii="Georgia" w:eastAsia="Times New Roman" w:hAnsi="Georgia" w:cs="Times New Roman"/>
          <w:color w:val="121212"/>
          <w:sz w:val="27"/>
          <w:szCs w:val="27"/>
          <w:lang w:eastAsia="en-GB"/>
        </w:rPr>
        <w:t>The next worst-hit group were those working for acute trusts, which provide services such as A&amp;E departments, with a sickness absence rate of 6.5%.</w:t>
      </w:r>
    </w:p>
    <w:p w14:paraId="5A1957D4" w14:textId="77777777" w:rsidR="008A2374" w:rsidRPr="008A2374" w:rsidRDefault="008A2374" w:rsidP="008A2374">
      <w:pPr>
        <w:spacing w:before="100" w:beforeAutospacing="1" w:after="100" w:afterAutospacing="1" w:line="240" w:lineRule="auto"/>
        <w:rPr>
          <w:rFonts w:ascii="Georgia" w:eastAsia="Times New Roman" w:hAnsi="Georgia" w:cs="Times New Roman"/>
          <w:color w:val="121212"/>
          <w:sz w:val="27"/>
          <w:szCs w:val="27"/>
          <w:lang w:eastAsia="en-GB"/>
        </w:rPr>
      </w:pPr>
      <w:r w:rsidRPr="008A2374">
        <w:rPr>
          <w:rFonts w:ascii="Georgia" w:eastAsia="Times New Roman" w:hAnsi="Georgia" w:cs="Times New Roman"/>
          <w:color w:val="121212"/>
          <w:sz w:val="27"/>
          <w:szCs w:val="27"/>
          <w:lang w:eastAsia="en-GB"/>
        </w:rPr>
        <w:t xml:space="preserve">Miriam Deakin, director of policy and strategy at NHS Providers, said: “The percentage of NHS staff who were absent from work in April was 6.2% nationally. However, there was some variation by region and between </w:t>
      </w:r>
      <w:r w:rsidRPr="008A2374">
        <w:rPr>
          <w:rFonts w:ascii="Georgia" w:eastAsia="Times New Roman" w:hAnsi="Georgia" w:cs="Times New Roman"/>
          <w:color w:val="121212"/>
          <w:sz w:val="27"/>
          <w:szCs w:val="27"/>
          <w:lang w:eastAsia="en-GB"/>
        </w:rPr>
        <w:lastRenderedPageBreak/>
        <w:t>trusts. This correlates with those areas facing the biggest peaks of the pandemic, such as in London.</w:t>
      </w:r>
    </w:p>
    <w:p w14:paraId="194B47B8" w14:textId="77777777" w:rsidR="008A2374" w:rsidRPr="008A2374" w:rsidRDefault="008A2374" w:rsidP="008A2374">
      <w:pPr>
        <w:shd w:val="clear" w:color="auto" w:fill="F6F6F6"/>
        <w:spacing w:after="0" w:line="240" w:lineRule="auto"/>
        <w:rPr>
          <w:rFonts w:ascii="Helvetica" w:eastAsia="Times New Roman" w:hAnsi="Helvetica" w:cs="Helvetica"/>
          <w:color w:val="767676"/>
          <w:sz w:val="27"/>
          <w:szCs w:val="27"/>
          <w:lang w:eastAsia="en-GB"/>
        </w:rPr>
      </w:pPr>
      <w:r w:rsidRPr="008A2374">
        <w:rPr>
          <w:rFonts w:ascii="Helvetica" w:eastAsia="Times New Roman" w:hAnsi="Helvetica" w:cs="Helvetica"/>
          <w:color w:val="767676"/>
          <w:sz w:val="27"/>
          <w:szCs w:val="27"/>
          <w:lang w:eastAsia="en-GB"/>
        </w:rPr>
        <w:t>Advertisement</w:t>
      </w:r>
    </w:p>
    <w:p w14:paraId="780B204D" w14:textId="77777777" w:rsidR="008A2374" w:rsidRPr="008A2374" w:rsidRDefault="008A2374" w:rsidP="008A2374">
      <w:pPr>
        <w:spacing w:before="100" w:beforeAutospacing="1" w:after="100" w:afterAutospacing="1" w:line="240" w:lineRule="auto"/>
        <w:rPr>
          <w:rFonts w:ascii="Georgia" w:eastAsia="Times New Roman" w:hAnsi="Georgia" w:cs="Times New Roman"/>
          <w:color w:val="121212"/>
          <w:sz w:val="27"/>
          <w:szCs w:val="27"/>
          <w:lang w:eastAsia="en-GB"/>
        </w:rPr>
      </w:pPr>
      <w:r w:rsidRPr="008A2374">
        <w:rPr>
          <w:rFonts w:ascii="Georgia" w:eastAsia="Times New Roman" w:hAnsi="Georgia" w:cs="Times New Roman"/>
          <w:color w:val="121212"/>
          <w:sz w:val="27"/>
          <w:szCs w:val="27"/>
          <w:lang w:eastAsia="en-GB"/>
        </w:rPr>
        <w:t>“These figures demonstrate just how committed staff have been to taking care of people as well as trusts’ commitment to creating safe environments for their staff and patients in difficult circumstances.”</w:t>
      </w:r>
    </w:p>
    <w:p w14:paraId="5DE32E98" w14:textId="77777777" w:rsidR="008A2374" w:rsidRPr="008A2374" w:rsidRDefault="008A2374" w:rsidP="008A2374">
      <w:pPr>
        <w:spacing w:before="100" w:beforeAutospacing="1" w:after="100" w:afterAutospacing="1" w:line="240" w:lineRule="auto"/>
        <w:rPr>
          <w:rFonts w:ascii="Georgia" w:eastAsia="Times New Roman" w:hAnsi="Georgia" w:cs="Times New Roman"/>
          <w:color w:val="121212"/>
          <w:sz w:val="27"/>
          <w:szCs w:val="27"/>
          <w:lang w:eastAsia="en-GB"/>
        </w:rPr>
      </w:pPr>
      <w:r w:rsidRPr="008A2374">
        <w:rPr>
          <w:rFonts w:ascii="Georgia" w:eastAsia="Times New Roman" w:hAnsi="Georgia" w:cs="Times New Roman"/>
          <w:color w:val="121212"/>
          <w:sz w:val="27"/>
          <w:szCs w:val="27"/>
          <w:lang w:eastAsia="en-GB"/>
        </w:rPr>
        <w:t xml:space="preserve">Anxiety, stress, </w:t>
      </w:r>
      <w:proofErr w:type="gramStart"/>
      <w:r w:rsidRPr="008A2374">
        <w:rPr>
          <w:rFonts w:ascii="Georgia" w:eastAsia="Times New Roman" w:hAnsi="Georgia" w:cs="Times New Roman"/>
          <w:color w:val="121212"/>
          <w:sz w:val="27"/>
          <w:szCs w:val="27"/>
          <w:lang w:eastAsia="en-GB"/>
        </w:rPr>
        <w:t>depression</w:t>
      </w:r>
      <w:proofErr w:type="gramEnd"/>
      <w:r w:rsidRPr="008A2374">
        <w:rPr>
          <w:rFonts w:ascii="Georgia" w:eastAsia="Times New Roman" w:hAnsi="Georgia" w:cs="Times New Roman"/>
          <w:color w:val="121212"/>
          <w:sz w:val="27"/>
          <w:szCs w:val="27"/>
          <w:lang w:eastAsia="en-GB"/>
        </w:rPr>
        <w:t xml:space="preserve"> or other psychiatric illnesses was the most reported reason for the leave, at 20.9%</w:t>
      </w:r>
    </w:p>
    <w:p w14:paraId="6F7F6A89" w14:textId="77777777" w:rsidR="008A2374" w:rsidRPr="008A2374" w:rsidRDefault="008A2374" w:rsidP="008A2374">
      <w:pPr>
        <w:spacing w:before="100" w:beforeAutospacing="1" w:after="100" w:afterAutospacing="1" w:line="240" w:lineRule="auto"/>
        <w:rPr>
          <w:rFonts w:ascii="Georgia" w:eastAsia="Times New Roman" w:hAnsi="Georgia" w:cs="Times New Roman"/>
          <w:color w:val="121212"/>
          <w:sz w:val="27"/>
          <w:szCs w:val="27"/>
          <w:lang w:eastAsia="en-GB"/>
        </w:rPr>
      </w:pPr>
      <w:r w:rsidRPr="008A2374">
        <w:rPr>
          <w:rFonts w:ascii="Georgia" w:eastAsia="Times New Roman" w:hAnsi="Georgia" w:cs="Times New Roman"/>
          <w:color w:val="121212"/>
          <w:sz w:val="27"/>
          <w:szCs w:val="27"/>
          <w:lang w:eastAsia="en-GB"/>
        </w:rPr>
        <w:t>According to </w:t>
      </w:r>
      <w:hyperlink r:id="rId8" w:anchor=":~:text=Stress%20is%20believed%20to%20account,suffered%20from%20work%2Drelated%20stress." w:history="1">
        <w:r w:rsidRPr="008A2374">
          <w:rPr>
            <w:rFonts w:ascii="Georgia" w:eastAsia="Times New Roman" w:hAnsi="Georgia" w:cs="Times New Roman"/>
            <w:color w:val="AB0613"/>
            <w:sz w:val="27"/>
            <w:szCs w:val="27"/>
            <w:u w:val="single"/>
            <w:lang w:eastAsia="en-GB"/>
          </w:rPr>
          <w:t>NHS Employers</w:t>
        </w:r>
      </w:hyperlink>
      <w:r w:rsidRPr="008A2374">
        <w:rPr>
          <w:rFonts w:ascii="Georgia" w:eastAsia="Times New Roman" w:hAnsi="Georgia" w:cs="Times New Roman"/>
          <w:color w:val="121212"/>
          <w:sz w:val="27"/>
          <w:szCs w:val="27"/>
          <w:lang w:eastAsia="en-GB"/>
        </w:rPr>
        <w:t>, which represents hospitals and other providers of care, stress accounted for a third of sickness absence in the NHS, costing the service over £300m per year.</w:t>
      </w:r>
    </w:p>
    <w:p w14:paraId="06270A80" w14:textId="77777777" w:rsidR="008A2374" w:rsidRPr="008A2374" w:rsidRDefault="008A2374" w:rsidP="008A2374">
      <w:pPr>
        <w:spacing w:before="100" w:beforeAutospacing="1" w:after="100" w:afterAutospacing="1" w:line="240" w:lineRule="auto"/>
        <w:rPr>
          <w:rFonts w:ascii="Georgia" w:eastAsia="Times New Roman" w:hAnsi="Georgia" w:cs="Times New Roman"/>
          <w:color w:val="121212"/>
          <w:sz w:val="27"/>
          <w:szCs w:val="27"/>
          <w:lang w:eastAsia="en-GB"/>
        </w:rPr>
      </w:pPr>
      <w:r w:rsidRPr="008A2374">
        <w:rPr>
          <w:rFonts w:ascii="Georgia" w:eastAsia="Times New Roman" w:hAnsi="Georgia" w:cs="Times New Roman"/>
          <w:color w:val="121212"/>
          <w:sz w:val="27"/>
          <w:szCs w:val="27"/>
          <w:lang w:eastAsia="en-GB"/>
        </w:rPr>
        <w:t xml:space="preserve">While there is no specific sickness absence reason for Covid-19 in the data, there were year-on-year increases in sickness absence </w:t>
      </w:r>
      <w:proofErr w:type="gramStart"/>
      <w:r w:rsidRPr="008A2374">
        <w:rPr>
          <w:rFonts w:ascii="Georgia" w:eastAsia="Times New Roman" w:hAnsi="Georgia" w:cs="Times New Roman"/>
          <w:color w:val="121212"/>
          <w:sz w:val="27"/>
          <w:szCs w:val="27"/>
          <w:lang w:eastAsia="en-GB"/>
        </w:rPr>
        <w:t>as a result of</w:t>
      </w:r>
      <w:proofErr w:type="gramEnd"/>
      <w:r w:rsidRPr="008A2374">
        <w:rPr>
          <w:rFonts w:ascii="Georgia" w:eastAsia="Times New Roman" w:hAnsi="Georgia" w:cs="Times New Roman"/>
          <w:color w:val="121212"/>
          <w:sz w:val="27"/>
          <w:szCs w:val="27"/>
          <w:lang w:eastAsia="en-GB"/>
        </w:rPr>
        <w:t xml:space="preserve"> chest and respiratory problems; cold, cough and flu; and infectious diseases.</w:t>
      </w:r>
    </w:p>
    <w:p w14:paraId="22CA8660" w14:textId="77777777" w:rsidR="008A2374" w:rsidRPr="008A2374" w:rsidRDefault="008A2374" w:rsidP="008A2374">
      <w:pPr>
        <w:spacing w:before="100" w:beforeAutospacing="1" w:after="100" w:afterAutospacing="1" w:line="240" w:lineRule="auto"/>
        <w:rPr>
          <w:rFonts w:ascii="Georgia" w:eastAsia="Times New Roman" w:hAnsi="Georgia" w:cs="Times New Roman"/>
          <w:color w:val="121212"/>
          <w:sz w:val="27"/>
          <w:szCs w:val="27"/>
          <w:lang w:eastAsia="en-GB"/>
        </w:rPr>
      </w:pPr>
      <w:r w:rsidRPr="008A2374">
        <w:rPr>
          <w:rFonts w:ascii="Georgia" w:eastAsia="Times New Roman" w:hAnsi="Georgia" w:cs="Times New Roman"/>
          <w:color w:val="121212"/>
          <w:sz w:val="27"/>
          <w:szCs w:val="27"/>
          <w:lang w:eastAsia="en-GB"/>
        </w:rPr>
        <w:t>The rate of sickness absences because of chest and respiratory problems was 14.8% in April compared with 3.3% the same month last year. Likewise, infectious diseases rose from 0.5% to 14% of sickness absence, and cold, cough and flu from 6.7% to 14.4.%.</w:t>
      </w:r>
    </w:p>
    <w:p w14:paraId="4E91DB5A" w14:textId="77777777" w:rsidR="008A2374" w:rsidRPr="008A2374" w:rsidRDefault="008A2374" w:rsidP="008A2374">
      <w:pPr>
        <w:spacing w:before="100" w:beforeAutospacing="1" w:after="100" w:afterAutospacing="1" w:line="240" w:lineRule="auto"/>
        <w:rPr>
          <w:rFonts w:ascii="Georgia" w:eastAsia="Times New Roman" w:hAnsi="Georgia" w:cs="Times New Roman"/>
          <w:color w:val="121212"/>
          <w:sz w:val="27"/>
          <w:szCs w:val="27"/>
          <w:lang w:eastAsia="en-GB"/>
        </w:rPr>
      </w:pPr>
      <w:r w:rsidRPr="008A2374">
        <w:rPr>
          <w:rFonts w:ascii="Georgia" w:eastAsia="Times New Roman" w:hAnsi="Georgia" w:cs="Times New Roman"/>
          <w:color w:val="121212"/>
          <w:sz w:val="27"/>
          <w:szCs w:val="27"/>
          <w:lang w:eastAsia="en-GB"/>
        </w:rPr>
        <w:t>Deakin said: “Looking ahead, we must not underestimate the lasting impact working during Covid-19 will have on NHS staff. Trusts are doing all they can to support staff, including setting up a range of services such as relaxation and wellbeing hubs and safe spaces for staff to spend some time reflecting and accessing emotional support if they need it.</w:t>
      </w:r>
    </w:p>
    <w:p w14:paraId="4C98FAAA" w14:textId="77777777" w:rsidR="008A2374" w:rsidRPr="008A2374" w:rsidRDefault="008A2374" w:rsidP="008A2374">
      <w:pPr>
        <w:spacing w:before="100" w:beforeAutospacing="1" w:after="100" w:afterAutospacing="1" w:line="240" w:lineRule="auto"/>
        <w:rPr>
          <w:rFonts w:ascii="Georgia" w:eastAsia="Times New Roman" w:hAnsi="Georgia" w:cs="Times New Roman"/>
          <w:color w:val="121212"/>
          <w:sz w:val="27"/>
          <w:szCs w:val="27"/>
          <w:lang w:eastAsia="en-GB"/>
        </w:rPr>
      </w:pPr>
      <w:r w:rsidRPr="008A2374">
        <w:rPr>
          <w:rFonts w:ascii="Georgia" w:eastAsia="Times New Roman" w:hAnsi="Georgia" w:cs="Times New Roman"/>
          <w:color w:val="121212"/>
          <w:sz w:val="27"/>
          <w:szCs w:val="27"/>
          <w:lang w:eastAsia="en-GB"/>
        </w:rPr>
        <w:t>“Additional support for staff will be a long-term requirement, as evidence suggests that staff are more likely to present much later, around two and a half to seven years after experiencing trauma.</w:t>
      </w:r>
    </w:p>
    <w:p w14:paraId="23D525F9" w14:textId="77777777" w:rsidR="008A2374" w:rsidRPr="008A2374" w:rsidRDefault="008A2374" w:rsidP="008A2374">
      <w:pPr>
        <w:spacing w:before="100" w:beforeAutospacing="1" w:after="100" w:afterAutospacing="1" w:line="240" w:lineRule="auto"/>
        <w:rPr>
          <w:rFonts w:ascii="Georgia" w:eastAsia="Times New Roman" w:hAnsi="Georgia" w:cs="Times New Roman"/>
          <w:color w:val="121212"/>
          <w:sz w:val="27"/>
          <w:szCs w:val="27"/>
          <w:lang w:eastAsia="en-GB"/>
        </w:rPr>
      </w:pPr>
      <w:r w:rsidRPr="008A2374">
        <w:rPr>
          <w:rFonts w:ascii="Georgia" w:eastAsia="Times New Roman" w:hAnsi="Georgia" w:cs="Times New Roman"/>
          <w:color w:val="121212"/>
          <w:sz w:val="27"/>
          <w:szCs w:val="27"/>
          <w:lang w:eastAsia="en-GB"/>
        </w:rPr>
        <w:t>“We will need to continue to track the mental health and wellbeing of the workforce to get a good understanding of the impact Covid-19 has had for years to come.”</w:t>
      </w:r>
    </w:p>
    <w:p w14:paraId="2955D90B" w14:textId="77777777" w:rsidR="0029075A" w:rsidRDefault="0029075A"/>
    <w:sectPr w:rsidR="002907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285673"/>
    <w:multiLevelType w:val="multilevel"/>
    <w:tmpl w:val="9E1E9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0B618B"/>
    <w:multiLevelType w:val="multilevel"/>
    <w:tmpl w:val="B082E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363CB5"/>
    <w:multiLevelType w:val="multilevel"/>
    <w:tmpl w:val="6BF05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BC559E"/>
    <w:multiLevelType w:val="multilevel"/>
    <w:tmpl w:val="C75C9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374"/>
    <w:rsid w:val="0029075A"/>
    <w:rsid w:val="008A2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DC4A4"/>
  <w15:chartTrackingRefBased/>
  <w15:docId w15:val="{E5A52BD0-3124-483C-A660-54EB5B752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2256462">
      <w:bodyDiv w:val="1"/>
      <w:marLeft w:val="0"/>
      <w:marRight w:val="0"/>
      <w:marTop w:val="0"/>
      <w:marBottom w:val="0"/>
      <w:divBdr>
        <w:top w:val="none" w:sz="0" w:space="0" w:color="auto"/>
        <w:left w:val="none" w:sz="0" w:space="0" w:color="auto"/>
        <w:bottom w:val="none" w:sz="0" w:space="0" w:color="auto"/>
        <w:right w:val="none" w:sz="0" w:space="0" w:color="auto"/>
      </w:divBdr>
      <w:divsChild>
        <w:div w:id="1244293095">
          <w:marLeft w:val="0"/>
          <w:marRight w:val="0"/>
          <w:marTop w:val="0"/>
          <w:marBottom w:val="0"/>
          <w:divBdr>
            <w:top w:val="none" w:sz="0" w:space="0" w:color="auto"/>
            <w:left w:val="none" w:sz="0" w:space="0" w:color="auto"/>
            <w:bottom w:val="none" w:sz="0" w:space="0" w:color="auto"/>
            <w:right w:val="none" w:sz="0" w:space="0" w:color="auto"/>
          </w:divBdr>
          <w:divsChild>
            <w:div w:id="1982883208">
              <w:marLeft w:val="0"/>
              <w:marRight w:val="0"/>
              <w:marTop w:val="0"/>
              <w:marBottom w:val="0"/>
              <w:divBdr>
                <w:top w:val="none" w:sz="0" w:space="0" w:color="auto"/>
                <w:left w:val="none" w:sz="0" w:space="0" w:color="auto"/>
                <w:bottom w:val="none" w:sz="0" w:space="0" w:color="auto"/>
                <w:right w:val="none" w:sz="0" w:space="0" w:color="auto"/>
              </w:divBdr>
            </w:div>
            <w:div w:id="1283538867">
              <w:marLeft w:val="0"/>
              <w:marRight w:val="0"/>
              <w:marTop w:val="0"/>
              <w:marBottom w:val="0"/>
              <w:divBdr>
                <w:top w:val="none" w:sz="0" w:space="0" w:color="auto"/>
                <w:left w:val="none" w:sz="0" w:space="0" w:color="auto"/>
                <w:bottom w:val="none" w:sz="0" w:space="0" w:color="auto"/>
                <w:right w:val="none" w:sz="0" w:space="0" w:color="auto"/>
              </w:divBdr>
              <w:divsChild>
                <w:div w:id="1536893820">
                  <w:marLeft w:val="0"/>
                  <w:marRight w:val="0"/>
                  <w:marTop w:val="0"/>
                  <w:marBottom w:val="0"/>
                  <w:divBdr>
                    <w:top w:val="none" w:sz="0" w:space="0" w:color="auto"/>
                    <w:left w:val="none" w:sz="0" w:space="0" w:color="auto"/>
                    <w:bottom w:val="none" w:sz="0" w:space="0" w:color="auto"/>
                    <w:right w:val="none" w:sz="0" w:space="0" w:color="auto"/>
                  </w:divBdr>
                  <w:divsChild>
                    <w:div w:id="1140414418">
                      <w:marLeft w:val="0"/>
                      <w:marRight w:val="0"/>
                      <w:marTop w:val="0"/>
                      <w:marBottom w:val="0"/>
                      <w:divBdr>
                        <w:top w:val="none" w:sz="0" w:space="0" w:color="auto"/>
                        <w:left w:val="none" w:sz="0" w:space="0" w:color="auto"/>
                        <w:bottom w:val="none" w:sz="0" w:space="0" w:color="auto"/>
                        <w:right w:val="none" w:sz="0" w:space="0" w:color="auto"/>
                      </w:divBdr>
                    </w:div>
                    <w:div w:id="111012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688502">
              <w:marLeft w:val="0"/>
              <w:marRight w:val="0"/>
              <w:marTop w:val="0"/>
              <w:marBottom w:val="0"/>
              <w:divBdr>
                <w:top w:val="none" w:sz="0" w:space="0" w:color="auto"/>
                <w:left w:val="none" w:sz="0" w:space="0" w:color="auto"/>
                <w:bottom w:val="none" w:sz="0" w:space="0" w:color="auto"/>
                <w:right w:val="none" w:sz="0" w:space="0" w:color="auto"/>
              </w:divBdr>
              <w:divsChild>
                <w:div w:id="1108698754">
                  <w:marLeft w:val="0"/>
                  <w:marRight w:val="0"/>
                  <w:marTop w:val="0"/>
                  <w:marBottom w:val="0"/>
                  <w:divBdr>
                    <w:top w:val="none" w:sz="0" w:space="0" w:color="auto"/>
                    <w:left w:val="none" w:sz="0" w:space="0" w:color="auto"/>
                    <w:bottom w:val="none" w:sz="0" w:space="0" w:color="auto"/>
                    <w:right w:val="none" w:sz="0" w:space="0" w:color="auto"/>
                  </w:divBdr>
                </w:div>
                <w:div w:id="761144211">
                  <w:marLeft w:val="0"/>
                  <w:marRight w:val="0"/>
                  <w:marTop w:val="0"/>
                  <w:marBottom w:val="0"/>
                  <w:divBdr>
                    <w:top w:val="none" w:sz="0" w:space="0" w:color="auto"/>
                    <w:left w:val="none" w:sz="0" w:space="0" w:color="auto"/>
                    <w:bottom w:val="none" w:sz="0" w:space="0" w:color="auto"/>
                    <w:right w:val="none" w:sz="0" w:space="0" w:color="auto"/>
                  </w:divBdr>
                </w:div>
              </w:divsChild>
            </w:div>
            <w:div w:id="927735270">
              <w:marLeft w:val="0"/>
              <w:marRight w:val="0"/>
              <w:marTop w:val="0"/>
              <w:marBottom w:val="0"/>
              <w:divBdr>
                <w:top w:val="none" w:sz="0" w:space="0" w:color="auto"/>
                <w:left w:val="none" w:sz="0" w:space="0" w:color="auto"/>
                <w:bottom w:val="none" w:sz="0" w:space="0" w:color="auto"/>
                <w:right w:val="none" w:sz="0" w:space="0" w:color="auto"/>
              </w:divBdr>
            </w:div>
            <w:div w:id="2038971078">
              <w:marLeft w:val="0"/>
              <w:marRight w:val="0"/>
              <w:marTop w:val="0"/>
              <w:marBottom w:val="0"/>
              <w:divBdr>
                <w:top w:val="none" w:sz="0" w:space="0" w:color="auto"/>
                <w:left w:val="none" w:sz="0" w:space="0" w:color="auto"/>
                <w:bottom w:val="none" w:sz="0" w:space="0" w:color="auto"/>
                <w:right w:val="none" w:sz="0" w:space="0" w:color="auto"/>
              </w:divBdr>
              <w:divsChild>
                <w:div w:id="12729508">
                  <w:marLeft w:val="0"/>
                  <w:marRight w:val="0"/>
                  <w:marTop w:val="0"/>
                  <w:marBottom w:val="0"/>
                  <w:divBdr>
                    <w:top w:val="none" w:sz="0" w:space="0" w:color="auto"/>
                    <w:left w:val="single" w:sz="24" w:space="0" w:color="DCDCDC"/>
                    <w:bottom w:val="none" w:sz="0" w:space="0" w:color="auto"/>
                    <w:right w:val="single" w:sz="24" w:space="0" w:color="DCDCDC"/>
                  </w:divBdr>
                </w:div>
              </w:divsChild>
            </w:div>
          </w:divsChild>
        </w:div>
        <w:div w:id="883979019">
          <w:marLeft w:val="0"/>
          <w:marRight w:val="0"/>
          <w:marTop w:val="0"/>
          <w:marBottom w:val="0"/>
          <w:divBdr>
            <w:top w:val="none" w:sz="0" w:space="0" w:color="auto"/>
            <w:left w:val="none" w:sz="0" w:space="0" w:color="auto"/>
            <w:bottom w:val="none" w:sz="0" w:space="0" w:color="auto"/>
            <w:right w:val="none" w:sz="0" w:space="0" w:color="auto"/>
          </w:divBdr>
          <w:divsChild>
            <w:div w:id="232200282">
              <w:marLeft w:val="0"/>
              <w:marRight w:val="0"/>
              <w:marTop w:val="0"/>
              <w:marBottom w:val="0"/>
              <w:divBdr>
                <w:top w:val="none" w:sz="0" w:space="0" w:color="auto"/>
                <w:left w:val="none" w:sz="0" w:space="0" w:color="auto"/>
                <w:bottom w:val="none" w:sz="0" w:space="0" w:color="auto"/>
                <w:right w:val="none" w:sz="0" w:space="0" w:color="auto"/>
              </w:divBdr>
              <w:divsChild>
                <w:div w:id="1720011808">
                  <w:marLeft w:val="0"/>
                  <w:marRight w:val="0"/>
                  <w:marTop w:val="0"/>
                  <w:marBottom w:val="0"/>
                  <w:divBdr>
                    <w:top w:val="none" w:sz="0" w:space="0" w:color="auto"/>
                    <w:left w:val="none" w:sz="0" w:space="0" w:color="auto"/>
                    <w:bottom w:val="none" w:sz="0" w:space="0" w:color="auto"/>
                    <w:right w:val="none" w:sz="0" w:space="0" w:color="auto"/>
                  </w:divBdr>
                  <w:divsChild>
                    <w:div w:id="1072660141">
                      <w:marLeft w:val="0"/>
                      <w:marRight w:val="0"/>
                      <w:marTop w:val="0"/>
                      <w:marBottom w:val="0"/>
                      <w:divBdr>
                        <w:top w:val="none" w:sz="0" w:space="0" w:color="auto"/>
                        <w:left w:val="none" w:sz="0" w:space="0" w:color="auto"/>
                        <w:bottom w:val="none" w:sz="0" w:space="0" w:color="auto"/>
                        <w:right w:val="none" w:sz="0" w:space="0" w:color="auto"/>
                      </w:divBdr>
                      <w:divsChild>
                        <w:div w:id="729773219">
                          <w:marLeft w:val="0"/>
                          <w:marRight w:val="0"/>
                          <w:marTop w:val="0"/>
                          <w:marBottom w:val="0"/>
                          <w:divBdr>
                            <w:top w:val="none" w:sz="0" w:space="0" w:color="auto"/>
                            <w:left w:val="none" w:sz="0" w:space="0" w:color="auto"/>
                            <w:bottom w:val="none" w:sz="0" w:space="0" w:color="auto"/>
                            <w:right w:val="none" w:sz="0" w:space="0" w:color="auto"/>
                          </w:divBdr>
                          <w:divsChild>
                            <w:div w:id="694648462">
                              <w:marLeft w:val="0"/>
                              <w:marRight w:val="0"/>
                              <w:marTop w:val="0"/>
                              <w:marBottom w:val="0"/>
                              <w:divBdr>
                                <w:top w:val="none" w:sz="0" w:space="0" w:color="auto"/>
                                <w:left w:val="none" w:sz="0" w:space="0" w:color="auto"/>
                                <w:bottom w:val="none" w:sz="0" w:space="0" w:color="auto"/>
                                <w:right w:val="none" w:sz="0" w:space="0" w:color="auto"/>
                              </w:divBdr>
                            </w:div>
                          </w:divsChild>
                        </w:div>
                        <w:div w:id="2037536874">
                          <w:marLeft w:val="0"/>
                          <w:marRight w:val="0"/>
                          <w:marTop w:val="0"/>
                          <w:marBottom w:val="0"/>
                          <w:divBdr>
                            <w:top w:val="none" w:sz="0" w:space="0" w:color="auto"/>
                            <w:left w:val="none" w:sz="0" w:space="0" w:color="auto"/>
                            <w:bottom w:val="none" w:sz="0" w:space="0" w:color="auto"/>
                            <w:right w:val="none" w:sz="0" w:space="0" w:color="auto"/>
                          </w:divBdr>
                          <w:divsChild>
                            <w:div w:id="689377860">
                              <w:marLeft w:val="0"/>
                              <w:marRight w:val="0"/>
                              <w:marTop w:val="0"/>
                              <w:marBottom w:val="0"/>
                              <w:divBdr>
                                <w:top w:val="none" w:sz="0" w:space="0" w:color="auto"/>
                                <w:left w:val="none" w:sz="0" w:space="0" w:color="auto"/>
                                <w:bottom w:val="none" w:sz="0" w:space="0" w:color="auto"/>
                                <w:right w:val="none" w:sz="0" w:space="0" w:color="auto"/>
                              </w:divBdr>
                              <w:divsChild>
                                <w:div w:id="1170415079">
                                  <w:marLeft w:val="0"/>
                                  <w:marRight w:val="0"/>
                                  <w:marTop w:val="0"/>
                                  <w:marBottom w:val="0"/>
                                  <w:divBdr>
                                    <w:top w:val="none" w:sz="0" w:space="0" w:color="auto"/>
                                    <w:left w:val="none" w:sz="0" w:space="0" w:color="auto"/>
                                    <w:bottom w:val="none" w:sz="0" w:space="0" w:color="auto"/>
                                    <w:right w:val="none" w:sz="0" w:space="0" w:color="auto"/>
                                  </w:divBdr>
                                </w:div>
                              </w:divsChild>
                            </w:div>
                            <w:div w:id="854687442">
                              <w:marLeft w:val="0"/>
                              <w:marRight w:val="0"/>
                              <w:marTop w:val="0"/>
                              <w:marBottom w:val="0"/>
                              <w:divBdr>
                                <w:top w:val="none" w:sz="0" w:space="0" w:color="auto"/>
                                <w:left w:val="none" w:sz="0" w:space="0" w:color="auto"/>
                                <w:bottom w:val="none" w:sz="0" w:space="0" w:color="auto"/>
                                <w:right w:val="none" w:sz="0" w:space="0" w:color="auto"/>
                              </w:divBdr>
                              <w:divsChild>
                                <w:div w:id="58963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748700">
                          <w:marLeft w:val="0"/>
                          <w:marRight w:val="0"/>
                          <w:marTop w:val="0"/>
                          <w:marBottom w:val="0"/>
                          <w:divBdr>
                            <w:top w:val="none" w:sz="0" w:space="0" w:color="auto"/>
                            <w:left w:val="none" w:sz="0" w:space="0" w:color="auto"/>
                            <w:bottom w:val="none" w:sz="0" w:space="0" w:color="auto"/>
                            <w:right w:val="none" w:sz="0" w:space="0" w:color="auto"/>
                          </w:divBdr>
                          <w:divsChild>
                            <w:div w:id="1914504215">
                              <w:marLeft w:val="0"/>
                              <w:marRight w:val="0"/>
                              <w:marTop w:val="0"/>
                              <w:marBottom w:val="0"/>
                              <w:divBdr>
                                <w:top w:val="none" w:sz="0" w:space="0" w:color="auto"/>
                                <w:left w:val="none" w:sz="0" w:space="0" w:color="auto"/>
                                <w:bottom w:val="none" w:sz="0" w:space="0" w:color="auto"/>
                                <w:right w:val="none" w:sz="0" w:space="0" w:color="auto"/>
                              </w:divBdr>
                              <w:divsChild>
                                <w:div w:id="1805003375">
                                  <w:marLeft w:val="0"/>
                                  <w:marRight w:val="0"/>
                                  <w:marTop w:val="0"/>
                                  <w:marBottom w:val="0"/>
                                  <w:divBdr>
                                    <w:top w:val="none" w:sz="0" w:space="0" w:color="auto"/>
                                    <w:left w:val="none" w:sz="0" w:space="0" w:color="auto"/>
                                    <w:bottom w:val="none" w:sz="0" w:space="0" w:color="auto"/>
                                    <w:right w:val="none" w:sz="0" w:space="0" w:color="auto"/>
                                  </w:divBdr>
                                </w:div>
                              </w:divsChild>
                            </w:div>
                            <w:div w:id="401681069">
                              <w:marLeft w:val="0"/>
                              <w:marRight w:val="0"/>
                              <w:marTop w:val="0"/>
                              <w:marBottom w:val="0"/>
                              <w:divBdr>
                                <w:top w:val="none" w:sz="0" w:space="0" w:color="auto"/>
                                <w:left w:val="none" w:sz="0" w:space="0" w:color="auto"/>
                                <w:bottom w:val="none" w:sz="0" w:space="0" w:color="auto"/>
                                <w:right w:val="none" w:sz="0" w:space="0" w:color="auto"/>
                              </w:divBdr>
                              <w:divsChild>
                                <w:div w:id="615061899">
                                  <w:marLeft w:val="0"/>
                                  <w:marRight w:val="0"/>
                                  <w:marTop w:val="0"/>
                                  <w:marBottom w:val="0"/>
                                  <w:divBdr>
                                    <w:top w:val="none" w:sz="0" w:space="0" w:color="auto"/>
                                    <w:left w:val="none" w:sz="0" w:space="0" w:color="auto"/>
                                    <w:bottom w:val="none" w:sz="0" w:space="0" w:color="auto"/>
                                    <w:right w:val="none" w:sz="0" w:space="0" w:color="auto"/>
                                  </w:divBdr>
                                </w:div>
                                <w:div w:id="1857965542">
                                  <w:marLeft w:val="0"/>
                                  <w:marRight w:val="0"/>
                                  <w:marTop w:val="0"/>
                                  <w:marBottom w:val="0"/>
                                  <w:divBdr>
                                    <w:top w:val="none" w:sz="0" w:space="0" w:color="auto"/>
                                    <w:left w:val="none" w:sz="0" w:space="0" w:color="auto"/>
                                    <w:bottom w:val="none" w:sz="0" w:space="0" w:color="auto"/>
                                    <w:right w:val="none" w:sz="0" w:space="0" w:color="auto"/>
                                  </w:divBdr>
                                  <w:divsChild>
                                    <w:div w:id="1901868586">
                                      <w:marLeft w:val="0"/>
                                      <w:marRight w:val="0"/>
                                      <w:marTop w:val="0"/>
                                      <w:marBottom w:val="0"/>
                                      <w:divBdr>
                                        <w:top w:val="none" w:sz="0" w:space="0" w:color="auto"/>
                                        <w:left w:val="none" w:sz="0" w:space="0" w:color="auto"/>
                                        <w:bottom w:val="none" w:sz="0" w:space="0" w:color="auto"/>
                                        <w:right w:val="none" w:sz="0" w:space="0" w:color="auto"/>
                                      </w:divBdr>
                                    </w:div>
                                    <w:div w:id="213053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064094">
                          <w:marLeft w:val="0"/>
                          <w:marRight w:val="0"/>
                          <w:marTop w:val="0"/>
                          <w:marBottom w:val="0"/>
                          <w:divBdr>
                            <w:top w:val="none" w:sz="0" w:space="0" w:color="auto"/>
                            <w:left w:val="none" w:sz="0" w:space="0" w:color="auto"/>
                            <w:bottom w:val="none" w:sz="0" w:space="0" w:color="auto"/>
                            <w:right w:val="none" w:sz="0" w:space="0" w:color="auto"/>
                          </w:divBdr>
                        </w:div>
                        <w:div w:id="113517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employers.org/retention-and-staff-experience/health-and-wellbeing/taking-a-targeted-approach/taking-a-targeted-approach/stress-and-its-impact-on-the-workplace" TargetMode="External"/><Relationship Id="rId3" Type="http://schemas.openxmlformats.org/officeDocument/2006/relationships/settings" Target="settings.xml"/><Relationship Id="rId7" Type="http://schemas.openxmlformats.org/officeDocument/2006/relationships/hyperlink" Target="https://www.theguardian.com/society/2020/jul/23/mental-health-leave-for-paramedics-in-england-nearly-triples-since-20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gital.nhs.uk/data-and-information/publications/statistical/nhs-sickness-absence-rates/april-2020-provisional-statistics" TargetMode="External"/><Relationship Id="rId5" Type="http://schemas.openxmlformats.org/officeDocument/2006/relationships/hyperlink" Target="https://www.theguardian.com/society/nh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686</Words>
  <Characters>3915</Characters>
  <Application>Microsoft Office Word</Application>
  <DocSecurity>0</DocSecurity>
  <Lines>32</Lines>
  <Paragraphs>9</Paragraphs>
  <ScaleCrop>false</ScaleCrop>
  <Company/>
  <LinksUpToDate>false</LinksUpToDate>
  <CharactersWithSpaces>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2020-09-10T15:29:00Z</dcterms:created>
  <dcterms:modified xsi:type="dcterms:W3CDTF">2020-09-10T15:31:00Z</dcterms:modified>
</cp:coreProperties>
</file>