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B839F" w14:textId="77777777" w:rsidR="001C5F5B" w:rsidRDefault="001C5F5B" w:rsidP="001C5F5B"/>
    <w:p w14:paraId="6D9475DD" w14:textId="77777777" w:rsidR="00343B39" w:rsidRDefault="008621D2" w:rsidP="001C5F5B">
      <w:pPr>
        <w:spacing w:after="200" w:line="276" w:lineRule="auto"/>
        <w:jc w:val="center"/>
        <w:rPr>
          <w:rFonts w:ascii="Arial" w:hAnsi="Arial" w:cs="Arial"/>
          <w:sz w:val="56"/>
          <w:szCs w:val="56"/>
          <w:lang w:eastAsia="en-GB"/>
        </w:rPr>
      </w:pPr>
      <w:r w:rsidRPr="008621D2">
        <w:rPr>
          <w:rFonts w:ascii="Arial" w:hAnsi="Arial" w:cs="Arial"/>
          <w:sz w:val="56"/>
          <w:szCs w:val="56"/>
          <w:lang w:eastAsia="en-GB"/>
        </w:rPr>
        <w:t>Intercultural Competence Report</w:t>
      </w:r>
    </w:p>
    <w:p w14:paraId="61C74BC5" w14:textId="77777777" w:rsidR="00343B39" w:rsidRDefault="00343B39" w:rsidP="001C5F5B">
      <w:pPr>
        <w:spacing w:after="200" w:line="276" w:lineRule="auto"/>
        <w:jc w:val="center"/>
        <w:rPr>
          <w:rFonts w:ascii="Arial" w:hAnsi="Arial" w:cs="Arial"/>
          <w:sz w:val="56"/>
          <w:szCs w:val="56"/>
          <w:lang w:eastAsia="en-GB"/>
        </w:rPr>
      </w:pPr>
    </w:p>
    <w:p w14:paraId="752C3562" w14:textId="77777777" w:rsidR="0039190A" w:rsidRDefault="00343B39" w:rsidP="001C5F5B">
      <w:pPr>
        <w:spacing w:after="200" w:line="276" w:lineRule="auto"/>
        <w:jc w:val="center"/>
        <w:rPr>
          <w:rFonts w:ascii="Arial" w:hAnsi="Arial" w:cs="Arial"/>
          <w:sz w:val="56"/>
          <w:szCs w:val="56"/>
          <w:lang w:eastAsia="en-GB"/>
        </w:rPr>
      </w:pPr>
      <w:r>
        <w:rPr>
          <w:noProof/>
        </w:rPr>
        <w:drawing>
          <wp:inline distT="0" distB="0" distL="0" distR="0" wp14:anchorId="394D205D" wp14:editId="10F620A8">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210C04DE" w14:textId="77777777" w:rsidR="00F92730" w:rsidRDefault="00F92730" w:rsidP="0039190A">
      <w:pPr>
        <w:suppressAutoHyphens/>
        <w:autoSpaceDN w:val="0"/>
        <w:spacing w:after="0" w:line="240" w:lineRule="auto"/>
        <w:jc w:val="left"/>
        <w:rPr>
          <w:rFonts w:ascii="Arial" w:eastAsia="Times New Roman" w:hAnsi="Arial" w:cs="Arial"/>
          <w:szCs w:val="24"/>
          <w:lang w:eastAsia="zh-CN"/>
        </w:rPr>
      </w:pPr>
    </w:p>
    <w:p w14:paraId="1B1D379E" w14:textId="77777777" w:rsidR="00F92730" w:rsidRDefault="00F92730" w:rsidP="0039190A">
      <w:pPr>
        <w:suppressAutoHyphens/>
        <w:autoSpaceDN w:val="0"/>
        <w:spacing w:after="0" w:line="240" w:lineRule="auto"/>
        <w:jc w:val="left"/>
        <w:rPr>
          <w:rFonts w:ascii="Arial" w:eastAsia="Times New Roman" w:hAnsi="Arial" w:cs="Arial"/>
          <w:szCs w:val="24"/>
          <w:lang w:eastAsia="zh-CN"/>
        </w:rPr>
      </w:pPr>
    </w:p>
    <w:p w14:paraId="5306B102" w14:textId="65236D19"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Student’s Name: Stefano Di Guida</w:t>
      </w:r>
    </w:p>
    <w:p w14:paraId="42C180AE"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4725CB8"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Student’s ID: 2207147</w:t>
      </w:r>
    </w:p>
    <w:p w14:paraId="025BB997"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3EB98EB"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The module title: Foreign Languages and Cultural Awareness BMIH5003</w:t>
      </w:r>
    </w:p>
    <w:p w14:paraId="505638A7"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6C841E0" w14:textId="77777777" w:rsidR="0039190A" w:rsidRPr="0039190A" w:rsidRDefault="0039190A" w:rsidP="0039190A">
      <w:pPr>
        <w:suppressAutoHyphens/>
        <w:autoSpaceDN w:val="0"/>
        <w:spacing w:after="0" w:line="240" w:lineRule="auto"/>
        <w:jc w:val="left"/>
        <w:rPr>
          <w:rFonts w:ascii="Calibri" w:eastAsia="Times New Roman" w:hAnsi="Calibri" w:cs="Times New Roman"/>
          <w:szCs w:val="24"/>
          <w:lang w:eastAsia="zh-CN"/>
        </w:rPr>
      </w:pPr>
      <w:r w:rsidRPr="0039190A">
        <w:rPr>
          <w:rFonts w:ascii="Arial" w:eastAsia="Times New Roman" w:hAnsi="Arial" w:cs="Arial"/>
          <w:szCs w:val="24"/>
          <w:lang w:eastAsia="zh-CN"/>
        </w:rPr>
        <w:t>Lecturer’s Name:</w:t>
      </w:r>
      <w:r w:rsidRPr="0039190A">
        <w:rPr>
          <w:rFonts w:ascii="Arial" w:eastAsia="Times New Roman" w:hAnsi="Arial" w:cs="Arial"/>
          <w:b/>
          <w:szCs w:val="24"/>
          <w:lang w:eastAsia="zh-CN"/>
        </w:rPr>
        <w:t xml:space="preserve"> </w:t>
      </w:r>
      <w:r w:rsidRPr="0039190A">
        <w:rPr>
          <w:rFonts w:ascii="Arial" w:eastAsia="Times New Roman" w:hAnsi="Arial" w:cs="Arial"/>
          <w:szCs w:val="24"/>
          <w:lang w:eastAsia="zh-CN"/>
        </w:rPr>
        <w:t xml:space="preserve">Lisa Bassler </w:t>
      </w:r>
    </w:p>
    <w:p w14:paraId="1B93F4BC" w14:textId="77777777"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p>
    <w:p w14:paraId="16209948" w14:textId="5855E0ED" w:rsidR="0039190A" w:rsidRPr="0039190A" w:rsidRDefault="0039190A" w:rsidP="0039190A">
      <w:pPr>
        <w:suppressAutoHyphens/>
        <w:autoSpaceDN w:val="0"/>
        <w:spacing w:after="0" w:line="240" w:lineRule="auto"/>
        <w:jc w:val="left"/>
        <w:rPr>
          <w:rFonts w:ascii="Arial" w:eastAsia="Times New Roman" w:hAnsi="Arial" w:cs="Arial"/>
          <w:szCs w:val="24"/>
          <w:lang w:eastAsia="zh-CN"/>
        </w:rPr>
      </w:pPr>
      <w:r w:rsidRPr="0039190A">
        <w:rPr>
          <w:rFonts w:ascii="Arial" w:eastAsia="Times New Roman" w:hAnsi="Arial" w:cs="Arial"/>
          <w:szCs w:val="24"/>
          <w:lang w:eastAsia="zh-CN"/>
        </w:rPr>
        <w:t xml:space="preserve">Word Count: </w:t>
      </w:r>
      <w:r w:rsidR="004027BD">
        <w:rPr>
          <w:rFonts w:ascii="Arial" w:eastAsia="Times New Roman" w:hAnsi="Arial" w:cs="Arial"/>
          <w:szCs w:val="24"/>
          <w:lang w:eastAsia="zh-CN"/>
        </w:rPr>
        <w:t>110</w:t>
      </w:r>
      <w:r w:rsidR="00043610">
        <w:rPr>
          <w:rFonts w:ascii="Arial" w:eastAsia="Times New Roman" w:hAnsi="Arial" w:cs="Arial"/>
          <w:szCs w:val="24"/>
          <w:lang w:eastAsia="zh-CN"/>
        </w:rPr>
        <w:t>0</w:t>
      </w:r>
    </w:p>
    <w:p w14:paraId="7BA50F7B" w14:textId="77777777" w:rsidR="0039190A" w:rsidRPr="0039190A" w:rsidRDefault="0039190A" w:rsidP="0039190A">
      <w:pPr>
        <w:suppressAutoHyphens/>
        <w:autoSpaceDN w:val="0"/>
        <w:spacing w:after="0" w:line="240" w:lineRule="auto"/>
        <w:jc w:val="left"/>
        <w:rPr>
          <w:rFonts w:ascii="Calibri" w:eastAsia="Times New Roman" w:hAnsi="Calibri" w:cs="Times New Roman"/>
          <w:szCs w:val="24"/>
          <w:lang w:eastAsia="zh-CN"/>
        </w:rPr>
      </w:pPr>
    </w:p>
    <w:p w14:paraId="7E9528E0" w14:textId="3A47F26E" w:rsidR="001C5F5B" w:rsidRPr="008621D2" w:rsidRDefault="001C5F5B" w:rsidP="0039190A">
      <w:pPr>
        <w:spacing w:after="200" w:line="276" w:lineRule="auto"/>
        <w:jc w:val="left"/>
        <w:rPr>
          <w:rFonts w:ascii="Arial" w:eastAsiaTheme="majorEastAsia" w:hAnsi="Arial" w:cs="Arial"/>
          <w:b/>
          <w:bCs/>
          <w:sz w:val="56"/>
          <w:szCs w:val="56"/>
        </w:rPr>
      </w:pPr>
      <w:r w:rsidRPr="008621D2">
        <w:rPr>
          <w:rFonts w:ascii="Arial" w:hAnsi="Arial" w:cs="Arial"/>
          <w:sz w:val="56"/>
          <w:szCs w:val="56"/>
          <w:lang w:eastAsia="en-GB"/>
        </w:rPr>
        <w:br w:type="page"/>
      </w:r>
    </w:p>
    <w:sdt>
      <w:sdtPr>
        <w:rPr>
          <w:rFonts w:ascii="Times New Roman" w:eastAsiaTheme="minorHAnsi" w:hAnsi="Times New Roman" w:cstheme="minorBidi"/>
          <w:b w:val="0"/>
          <w:bCs w:val="0"/>
          <w:color w:val="auto"/>
          <w:sz w:val="24"/>
          <w:szCs w:val="22"/>
          <w:lang w:val="en-GB" w:eastAsia="en-US"/>
        </w:rPr>
        <w:id w:val="-1901584591"/>
        <w:docPartObj>
          <w:docPartGallery w:val="Table of Contents"/>
          <w:docPartUnique/>
        </w:docPartObj>
      </w:sdtPr>
      <w:sdtEndPr>
        <w:rPr>
          <w:noProof/>
        </w:rPr>
      </w:sdtEndPr>
      <w:sdtContent>
        <w:p w14:paraId="09E8B594" w14:textId="1B1D1FAA" w:rsidR="00FB7D1E" w:rsidRPr="006D1BE7" w:rsidRDefault="00FB7D1E">
          <w:pPr>
            <w:pStyle w:val="TOCHeading"/>
            <w:rPr>
              <w:rFonts w:ascii="Arial" w:hAnsi="Arial" w:cs="Arial"/>
              <w:color w:val="auto"/>
              <w:sz w:val="24"/>
              <w:szCs w:val="24"/>
            </w:rPr>
          </w:pPr>
          <w:r w:rsidRPr="006D1BE7">
            <w:rPr>
              <w:rFonts w:ascii="Arial" w:hAnsi="Arial" w:cs="Arial"/>
              <w:color w:val="auto"/>
              <w:sz w:val="24"/>
              <w:szCs w:val="24"/>
            </w:rPr>
            <w:t>Table of Contents</w:t>
          </w:r>
        </w:p>
        <w:p w14:paraId="7C732748" w14:textId="612C3988" w:rsidR="00FB7D1E" w:rsidRDefault="00FB7D1E">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534337" w:history="1">
            <w:r w:rsidRPr="00180DA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_Toc150534337 \h </w:instrText>
            </w:r>
            <w:r>
              <w:rPr>
                <w:noProof/>
                <w:webHidden/>
              </w:rPr>
            </w:r>
            <w:r>
              <w:rPr>
                <w:noProof/>
                <w:webHidden/>
              </w:rPr>
              <w:fldChar w:fldCharType="separate"/>
            </w:r>
            <w:r w:rsidR="00905B8C">
              <w:rPr>
                <w:noProof/>
                <w:webHidden/>
              </w:rPr>
              <w:t>3</w:t>
            </w:r>
            <w:r>
              <w:rPr>
                <w:noProof/>
                <w:webHidden/>
              </w:rPr>
              <w:fldChar w:fldCharType="end"/>
            </w:r>
          </w:hyperlink>
        </w:p>
        <w:p w14:paraId="68B6F1FC" w14:textId="62C3187D" w:rsidR="00FB7D1E" w:rsidRDefault="0004361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38" w:history="1">
            <w:r w:rsidR="00FB7D1E" w:rsidRPr="00180DA9">
              <w:rPr>
                <w:rStyle w:val="Hyperlink"/>
                <w:rFonts w:ascii="Arial" w:hAnsi="Arial" w:cs="Arial"/>
                <w:noProof/>
              </w:rPr>
              <w:t>Main Body</w:t>
            </w:r>
            <w:r w:rsidR="00FB7D1E">
              <w:rPr>
                <w:noProof/>
                <w:webHidden/>
              </w:rPr>
              <w:tab/>
            </w:r>
            <w:r w:rsidR="00FB7D1E">
              <w:rPr>
                <w:noProof/>
                <w:webHidden/>
              </w:rPr>
              <w:fldChar w:fldCharType="begin"/>
            </w:r>
            <w:r w:rsidR="00FB7D1E">
              <w:rPr>
                <w:noProof/>
                <w:webHidden/>
              </w:rPr>
              <w:instrText xml:space="preserve"> PAGEREF _Toc150534338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4D6E4210" w14:textId="25EEAFBF" w:rsidR="00FB7D1E" w:rsidRDefault="0004361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39" w:history="1">
            <w:r w:rsidR="00FB7D1E" w:rsidRPr="00180DA9">
              <w:rPr>
                <w:rStyle w:val="Hyperlink"/>
                <w:rFonts w:ascii="Arial" w:hAnsi="Arial" w:cs="Arial"/>
                <w:noProof/>
              </w:rPr>
              <w:t>Cultural Overview</w:t>
            </w:r>
            <w:r w:rsidR="00FB7D1E">
              <w:rPr>
                <w:noProof/>
                <w:webHidden/>
              </w:rPr>
              <w:tab/>
            </w:r>
            <w:r w:rsidR="00FB7D1E">
              <w:rPr>
                <w:noProof/>
                <w:webHidden/>
              </w:rPr>
              <w:fldChar w:fldCharType="begin"/>
            </w:r>
            <w:r w:rsidR="00FB7D1E">
              <w:rPr>
                <w:noProof/>
                <w:webHidden/>
              </w:rPr>
              <w:instrText xml:space="preserve"> PAGEREF _Toc150534339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19E940C6" w14:textId="2DC30C44" w:rsidR="00FB7D1E" w:rsidRDefault="0004361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40" w:history="1">
            <w:r w:rsidR="00FB7D1E" w:rsidRPr="00180DA9">
              <w:rPr>
                <w:rStyle w:val="Hyperlink"/>
                <w:rFonts w:ascii="Arial" w:hAnsi="Arial" w:cs="Arial"/>
                <w:noProof/>
              </w:rPr>
              <w:t>GLOBE Project/Country Analysis</w:t>
            </w:r>
            <w:r w:rsidR="00FB7D1E">
              <w:rPr>
                <w:noProof/>
                <w:webHidden/>
              </w:rPr>
              <w:tab/>
            </w:r>
            <w:r w:rsidR="00FB7D1E">
              <w:rPr>
                <w:noProof/>
                <w:webHidden/>
              </w:rPr>
              <w:fldChar w:fldCharType="begin"/>
            </w:r>
            <w:r w:rsidR="00FB7D1E">
              <w:rPr>
                <w:noProof/>
                <w:webHidden/>
              </w:rPr>
              <w:instrText xml:space="preserve"> PAGEREF _Toc150534340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2466A10E" w14:textId="3ED7815C" w:rsidR="00FB7D1E" w:rsidRDefault="0004361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41" w:history="1">
            <w:r w:rsidR="00FB7D1E" w:rsidRPr="00180DA9">
              <w:rPr>
                <w:rStyle w:val="Hyperlink"/>
                <w:rFonts w:ascii="Arial" w:hAnsi="Arial" w:cs="Arial"/>
                <w:noProof/>
              </w:rPr>
              <w:t>Cultural Visualisation of Italy</w:t>
            </w:r>
            <w:r w:rsidR="00FB7D1E">
              <w:rPr>
                <w:noProof/>
                <w:webHidden/>
              </w:rPr>
              <w:tab/>
            </w:r>
            <w:r w:rsidR="00FB7D1E">
              <w:rPr>
                <w:noProof/>
                <w:webHidden/>
              </w:rPr>
              <w:fldChar w:fldCharType="begin"/>
            </w:r>
            <w:r w:rsidR="00FB7D1E">
              <w:rPr>
                <w:noProof/>
                <w:webHidden/>
              </w:rPr>
              <w:instrText xml:space="preserve"> PAGEREF _Toc150534341 \h </w:instrText>
            </w:r>
            <w:r w:rsidR="00FB7D1E">
              <w:rPr>
                <w:noProof/>
                <w:webHidden/>
              </w:rPr>
            </w:r>
            <w:r w:rsidR="00FB7D1E">
              <w:rPr>
                <w:noProof/>
                <w:webHidden/>
              </w:rPr>
              <w:fldChar w:fldCharType="separate"/>
            </w:r>
            <w:r w:rsidR="00905B8C">
              <w:rPr>
                <w:noProof/>
                <w:webHidden/>
              </w:rPr>
              <w:t>3</w:t>
            </w:r>
            <w:r w:rsidR="00FB7D1E">
              <w:rPr>
                <w:noProof/>
                <w:webHidden/>
              </w:rPr>
              <w:fldChar w:fldCharType="end"/>
            </w:r>
          </w:hyperlink>
        </w:p>
        <w:p w14:paraId="103D679C" w14:textId="1816DFA3" w:rsidR="00FB7D1E" w:rsidRDefault="0004361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34342" w:history="1">
            <w:r w:rsidR="00FB7D1E" w:rsidRPr="00180DA9">
              <w:rPr>
                <w:rStyle w:val="Hyperlink"/>
                <w:rFonts w:ascii="Arial" w:hAnsi="Arial" w:cs="Arial"/>
                <w:noProof/>
              </w:rPr>
              <w:t>Leadership Visualisation of Italy</w:t>
            </w:r>
            <w:r w:rsidR="00FB7D1E">
              <w:rPr>
                <w:noProof/>
                <w:webHidden/>
              </w:rPr>
              <w:tab/>
            </w:r>
            <w:r w:rsidR="00FB7D1E">
              <w:rPr>
                <w:noProof/>
                <w:webHidden/>
              </w:rPr>
              <w:fldChar w:fldCharType="begin"/>
            </w:r>
            <w:r w:rsidR="00FB7D1E">
              <w:rPr>
                <w:noProof/>
                <w:webHidden/>
              </w:rPr>
              <w:instrText xml:space="preserve"> PAGEREF _Toc150534342 \h </w:instrText>
            </w:r>
            <w:r w:rsidR="00FB7D1E">
              <w:rPr>
                <w:noProof/>
                <w:webHidden/>
              </w:rPr>
            </w:r>
            <w:r w:rsidR="00FB7D1E">
              <w:rPr>
                <w:noProof/>
                <w:webHidden/>
              </w:rPr>
              <w:fldChar w:fldCharType="separate"/>
            </w:r>
            <w:r w:rsidR="00905B8C">
              <w:rPr>
                <w:noProof/>
                <w:webHidden/>
              </w:rPr>
              <w:t>5</w:t>
            </w:r>
            <w:r w:rsidR="00FB7D1E">
              <w:rPr>
                <w:noProof/>
                <w:webHidden/>
              </w:rPr>
              <w:fldChar w:fldCharType="end"/>
            </w:r>
          </w:hyperlink>
        </w:p>
        <w:p w14:paraId="1EBC9721" w14:textId="27FC0EF9" w:rsidR="00FB7D1E" w:rsidRDefault="0004361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43" w:history="1">
            <w:r w:rsidR="00FB7D1E" w:rsidRPr="00180DA9">
              <w:rPr>
                <w:rStyle w:val="Hyperlink"/>
                <w:rFonts w:ascii="Arial" w:hAnsi="Arial" w:cs="Arial"/>
                <w:noProof/>
              </w:rPr>
              <w:t>Conclusion</w:t>
            </w:r>
            <w:r w:rsidR="00FB7D1E">
              <w:rPr>
                <w:noProof/>
                <w:webHidden/>
              </w:rPr>
              <w:tab/>
            </w:r>
            <w:r w:rsidR="00FB7D1E">
              <w:rPr>
                <w:noProof/>
                <w:webHidden/>
              </w:rPr>
              <w:fldChar w:fldCharType="begin"/>
            </w:r>
            <w:r w:rsidR="00FB7D1E">
              <w:rPr>
                <w:noProof/>
                <w:webHidden/>
              </w:rPr>
              <w:instrText xml:space="preserve"> PAGEREF _Toc150534343 \h </w:instrText>
            </w:r>
            <w:r w:rsidR="00FB7D1E">
              <w:rPr>
                <w:noProof/>
                <w:webHidden/>
              </w:rPr>
            </w:r>
            <w:r w:rsidR="00FB7D1E">
              <w:rPr>
                <w:noProof/>
                <w:webHidden/>
              </w:rPr>
              <w:fldChar w:fldCharType="separate"/>
            </w:r>
            <w:r w:rsidR="00905B8C">
              <w:rPr>
                <w:noProof/>
                <w:webHidden/>
              </w:rPr>
              <w:t>7</w:t>
            </w:r>
            <w:r w:rsidR="00FB7D1E">
              <w:rPr>
                <w:noProof/>
                <w:webHidden/>
              </w:rPr>
              <w:fldChar w:fldCharType="end"/>
            </w:r>
          </w:hyperlink>
        </w:p>
        <w:p w14:paraId="43FE7D18" w14:textId="5BB9360E" w:rsidR="00FB7D1E" w:rsidRDefault="0004361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44" w:history="1">
            <w:r w:rsidR="00FB7D1E" w:rsidRPr="00180DA9">
              <w:rPr>
                <w:rStyle w:val="Hyperlink"/>
                <w:rFonts w:ascii="Arial" w:hAnsi="Arial" w:cs="Arial"/>
                <w:noProof/>
              </w:rPr>
              <w:t>Recommendations</w:t>
            </w:r>
            <w:r w:rsidR="00FB7D1E">
              <w:rPr>
                <w:noProof/>
                <w:webHidden/>
              </w:rPr>
              <w:tab/>
            </w:r>
            <w:r w:rsidR="00FB7D1E">
              <w:rPr>
                <w:noProof/>
                <w:webHidden/>
              </w:rPr>
              <w:fldChar w:fldCharType="begin"/>
            </w:r>
            <w:r w:rsidR="00FB7D1E">
              <w:rPr>
                <w:noProof/>
                <w:webHidden/>
              </w:rPr>
              <w:instrText xml:space="preserve"> PAGEREF _Toc150534344 \h </w:instrText>
            </w:r>
            <w:r w:rsidR="00FB7D1E">
              <w:rPr>
                <w:noProof/>
                <w:webHidden/>
              </w:rPr>
            </w:r>
            <w:r w:rsidR="00FB7D1E">
              <w:rPr>
                <w:noProof/>
                <w:webHidden/>
              </w:rPr>
              <w:fldChar w:fldCharType="separate"/>
            </w:r>
            <w:r w:rsidR="00905B8C">
              <w:rPr>
                <w:noProof/>
                <w:webHidden/>
              </w:rPr>
              <w:t>7</w:t>
            </w:r>
            <w:r w:rsidR="00FB7D1E">
              <w:rPr>
                <w:noProof/>
                <w:webHidden/>
              </w:rPr>
              <w:fldChar w:fldCharType="end"/>
            </w:r>
          </w:hyperlink>
        </w:p>
        <w:p w14:paraId="1511CCBA" w14:textId="3676FBDE" w:rsidR="00FB7D1E" w:rsidRDefault="0004361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34345" w:history="1">
            <w:r w:rsidR="00FB7D1E" w:rsidRPr="00180DA9">
              <w:rPr>
                <w:rStyle w:val="Hyperlink"/>
                <w:rFonts w:ascii="Arial" w:hAnsi="Arial" w:cs="Arial"/>
                <w:noProof/>
              </w:rPr>
              <w:t>References</w:t>
            </w:r>
            <w:r w:rsidR="00FB7D1E">
              <w:rPr>
                <w:noProof/>
                <w:webHidden/>
              </w:rPr>
              <w:tab/>
            </w:r>
            <w:r w:rsidR="00FB7D1E">
              <w:rPr>
                <w:noProof/>
                <w:webHidden/>
              </w:rPr>
              <w:fldChar w:fldCharType="begin"/>
            </w:r>
            <w:r w:rsidR="00FB7D1E">
              <w:rPr>
                <w:noProof/>
                <w:webHidden/>
              </w:rPr>
              <w:instrText xml:space="preserve"> PAGEREF _Toc150534345 \h </w:instrText>
            </w:r>
            <w:r w:rsidR="00FB7D1E">
              <w:rPr>
                <w:noProof/>
                <w:webHidden/>
              </w:rPr>
            </w:r>
            <w:r w:rsidR="00FB7D1E">
              <w:rPr>
                <w:noProof/>
                <w:webHidden/>
              </w:rPr>
              <w:fldChar w:fldCharType="separate"/>
            </w:r>
            <w:r w:rsidR="00905B8C">
              <w:rPr>
                <w:noProof/>
                <w:webHidden/>
              </w:rPr>
              <w:t>8</w:t>
            </w:r>
            <w:r w:rsidR="00FB7D1E">
              <w:rPr>
                <w:noProof/>
                <w:webHidden/>
              </w:rPr>
              <w:fldChar w:fldCharType="end"/>
            </w:r>
          </w:hyperlink>
        </w:p>
        <w:p w14:paraId="3F8AA3D1" w14:textId="178D19A2" w:rsidR="00FB7D1E" w:rsidRDefault="00FB7D1E">
          <w:r>
            <w:rPr>
              <w:b/>
              <w:bCs/>
              <w:noProof/>
            </w:rPr>
            <w:fldChar w:fldCharType="end"/>
          </w:r>
        </w:p>
      </w:sdtContent>
    </w:sdt>
    <w:p w14:paraId="09F3EEEB" w14:textId="77777777" w:rsidR="001C5F5B" w:rsidRDefault="001C5F5B" w:rsidP="001C5F5B">
      <w:pPr>
        <w:pStyle w:val="Heading1"/>
      </w:pPr>
    </w:p>
    <w:p w14:paraId="6E217141" w14:textId="77777777" w:rsidR="001C5F5B" w:rsidRDefault="001C5F5B" w:rsidP="001C5F5B">
      <w:pPr>
        <w:spacing w:after="200" w:line="276" w:lineRule="auto"/>
        <w:jc w:val="left"/>
        <w:rPr>
          <w:rFonts w:eastAsiaTheme="majorEastAsia" w:cstheme="majorBidi"/>
          <w:b/>
          <w:bCs/>
          <w:szCs w:val="28"/>
        </w:rPr>
      </w:pPr>
      <w:r>
        <w:br w:type="page"/>
      </w:r>
    </w:p>
    <w:p w14:paraId="1402BA2F" w14:textId="2C9E2770" w:rsidR="001C5F5B" w:rsidRDefault="001C5F5B" w:rsidP="001C5F5B">
      <w:pPr>
        <w:pStyle w:val="Heading1"/>
        <w:rPr>
          <w:rFonts w:cs="Times New Roman"/>
          <w:color w:val="000000" w:themeColor="text1"/>
          <w:szCs w:val="24"/>
        </w:rPr>
      </w:pPr>
      <w:bookmarkStart w:id="0" w:name="_Toc150534337"/>
      <w:r w:rsidRPr="004A1FEA">
        <w:rPr>
          <w:rFonts w:ascii="Arial" w:hAnsi="Arial" w:cs="Arial"/>
          <w:color w:val="000000" w:themeColor="text1"/>
          <w:szCs w:val="24"/>
        </w:rPr>
        <w:lastRenderedPageBreak/>
        <w:t>Introduction</w:t>
      </w:r>
      <w:bookmarkEnd w:id="0"/>
    </w:p>
    <w:p w14:paraId="47AD6262" w14:textId="27961776"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While expanding businesses globally, this seems crucial to drive focus on cultural differences, </w:t>
      </w:r>
      <w:proofErr w:type="gramStart"/>
      <w:r w:rsidRPr="004A1FEA">
        <w:rPr>
          <w:rFonts w:ascii="Arial" w:hAnsi="Arial" w:cs="Arial"/>
          <w:color w:val="000000" w:themeColor="text1"/>
          <w:szCs w:val="24"/>
        </w:rPr>
        <w:t>behaviour</w:t>
      </w:r>
      <w:proofErr w:type="gramEnd"/>
      <w:r w:rsidRPr="004A1FEA">
        <w:rPr>
          <w:rFonts w:ascii="Arial" w:hAnsi="Arial" w:cs="Arial"/>
          <w:color w:val="000000" w:themeColor="text1"/>
          <w:szCs w:val="24"/>
        </w:rPr>
        <w:t xml:space="preserve"> and customs of the target country. As opined by </w:t>
      </w:r>
      <w:proofErr w:type="spellStart"/>
      <w:r w:rsidRPr="004A1FEA">
        <w:rPr>
          <w:rFonts w:ascii="Arial" w:hAnsi="Arial" w:cs="Arial"/>
          <w:color w:val="000000" w:themeColor="text1"/>
          <w:szCs w:val="24"/>
        </w:rPr>
        <w:t>Kanichowsky</w:t>
      </w:r>
      <w:proofErr w:type="spellEnd"/>
      <w:r w:rsidRPr="004A1FEA">
        <w:rPr>
          <w:rFonts w:ascii="Arial" w:hAnsi="Arial" w:cs="Arial"/>
          <w:color w:val="000000" w:themeColor="text1"/>
          <w:szCs w:val="24"/>
        </w:rPr>
        <w:t xml:space="preserve"> (2022), if an organisation’s cultural quirks are ignored in favour of the strictly clinical and strategic approach to foreign corporate expansion and growth, then the strategy would be missing a crucial component, which is essential for ensuring long-term success. In such a context, Diversity Hotel &amp; Spa, which is a 5-star hotel based in London in the UK necessitate having a thorough understanding of the cultural norms, </w:t>
      </w:r>
      <w:r w:rsidR="00EC543B" w:rsidRPr="004A1FEA">
        <w:rPr>
          <w:rFonts w:ascii="Arial" w:hAnsi="Arial" w:cs="Arial"/>
          <w:color w:val="000000" w:themeColor="text1"/>
          <w:szCs w:val="24"/>
        </w:rPr>
        <w:t>customs,</w:t>
      </w:r>
      <w:r w:rsidRPr="004A1FEA">
        <w:rPr>
          <w:rFonts w:ascii="Arial" w:hAnsi="Arial" w:cs="Arial"/>
          <w:color w:val="000000" w:themeColor="text1"/>
          <w:szCs w:val="24"/>
        </w:rPr>
        <w:t xml:space="preserve"> and behaviour of customers in Italy. </w:t>
      </w:r>
    </w:p>
    <w:p w14:paraId="61A4241D" w14:textId="1039358B" w:rsidR="001C5F5B" w:rsidRPr="004A1FEA" w:rsidRDefault="001C5F5B" w:rsidP="001C5F5B">
      <w:pPr>
        <w:pStyle w:val="Heading1"/>
        <w:rPr>
          <w:rFonts w:ascii="Arial" w:hAnsi="Arial" w:cs="Arial"/>
          <w:color w:val="000000" w:themeColor="text1"/>
          <w:szCs w:val="24"/>
        </w:rPr>
      </w:pPr>
      <w:bookmarkStart w:id="1" w:name="_Toc150534338"/>
      <w:r w:rsidRPr="004A1FEA">
        <w:rPr>
          <w:rFonts w:ascii="Arial" w:hAnsi="Arial" w:cs="Arial"/>
          <w:color w:val="000000" w:themeColor="text1"/>
          <w:szCs w:val="24"/>
        </w:rPr>
        <w:t>Main Body</w:t>
      </w:r>
      <w:bookmarkEnd w:id="1"/>
    </w:p>
    <w:p w14:paraId="710A568E" w14:textId="2A939736" w:rsidR="001C5F5B" w:rsidRPr="004A1FEA" w:rsidRDefault="001C5F5B" w:rsidP="001C5F5B">
      <w:pPr>
        <w:pStyle w:val="Heading2"/>
        <w:rPr>
          <w:rFonts w:ascii="Arial" w:hAnsi="Arial" w:cs="Arial"/>
          <w:color w:val="000000" w:themeColor="text1"/>
          <w:szCs w:val="24"/>
        </w:rPr>
      </w:pPr>
      <w:bookmarkStart w:id="2" w:name="_Toc150534339"/>
      <w:r w:rsidRPr="004A1FEA">
        <w:rPr>
          <w:rFonts w:ascii="Arial" w:hAnsi="Arial" w:cs="Arial"/>
          <w:color w:val="000000" w:themeColor="text1"/>
          <w:szCs w:val="24"/>
        </w:rPr>
        <w:t>Cultural Overview</w:t>
      </w:r>
      <w:bookmarkEnd w:id="2"/>
    </w:p>
    <w:p w14:paraId="34A7869D" w14:textId="5ECB9042"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Talking about their art of conversation, Italians are curious, </w:t>
      </w:r>
      <w:r w:rsidR="00EC543B" w:rsidRPr="004A1FEA">
        <w:rPr>
          <w:rFonts w:ascii="Arial" w:hAnsi="Arial" w:cs="Arial"/>
          <w:color w:val="000000" w:themeColor="text1"/>
          <w:szCs w:val="24"/>
        </w:rPr>
        <w:t>tolerant,</w:t>
      </w:r>
      <w:r w:rsidRPr="004A1FEA">
        <w:rPr>
          <w:rFonts w:ascii="Arial" w:hAnsi="Arial" w:cs="Arial"/>
          <w:color w:val="000000" w:themeColor="text1"/>
          <w:szCs w:val="24"/>
        </w:rPr>
        <w:t xml:space="preserve"> and open to others' manners and uniqueness. Italy has deeply rooted traditions as well as core cultural values that influence all aspects of daily life from language</w:t>
      </w:r>
      <w:r w:rsidR="00B8699F">
        <w:rPr>
          <w:rFonts w:ascii="Arial" w:hAnsi="Arial" w:cs="Arial"/>
          <w:color w:val="000000" w:themeColor="text1"/>
          <w:szCs w:val="24"/>
        </w:rPr>
        <w:t>,</w:t>
      </w:r>
      <w:r w:rsidRPr="004A1FEA">
        <w:rPr>
          <w:rFonts w:ascii="Arial" w:hAnsi="Arial" w:cs="Arial"/>
          <w:color w:val="000000" w:themeColor="text1"/>
          <w:szCs w:val="24"/>
        </w:rPr>
        <w:t xml:space="preserve"> coffee</w:t>
      </w:r>
      <w:r w:rsidR="00B8699F">
        <w:rPr>
          <w:rFonts w:ascii="Arial" w:hAnsi="Arial" w:cs="Arial"/>
          <w:color w:val="000000" w:themeColor="text1"/>
          <w:szCs w:val="24"/>
        </w:rPr>
        <w:t>,</w:t>
      </w:r>
      <w:r w:rsidRPr="004A1FEA">
        <w:rPr>
          <w:rFonts w:ascii="Arial" w:hAnsi="Arial" w:cs="Arial"/>
          <w:color w:val="000000" w:themeColor="text1"/>
          <w:szCs w:val="24"/>
        </w:rPr>
        <w:t xml:space="preserve"> </w:t>
      </w:r>
      <w:proofErr w:type="gramStart"/>
      <w:r w:rsidRPr="004A1FEA">
        <w:rPr>
          <w:rFonts w:ascii="Arial" w:hAnsi="Arial" w:cs="Arial"/>
          <w:color w:val="000000" w:themeColor="text1"/>
          <w:szCs w:val="24"/>
        </w:rPr>
        <w:t>clothing</w:t>
      </w:r>
      <w:proofErr w:type="gramEnd"/>
      <w:r w:rsidRPr="004A1FEA">
        <w:rPr>
          <w:rFonts w:ascii="Arial" w:hAnsi="Arial" w:cs="Arial"/>
          <w:color w:val="000000" w:themeColor="text1"/>
          <w:szCs w:val="24"/>
        </w:rPr>
        <w:t xml:space="preserve"> and food (Pasquale, 2023). Coming to business mentality, this must be noted that developing intimate relations is very crucial in Italian business culture for staff up-skilling and business development. Strong belief in hierarchy and status is prioritised in all facets of the Italian society and there seems to be intense respect for power. Building close relationships is extremely crucial in Italian business culture. This would be good for finding a well-connected person who could establish the appropriate introductions on behalf of Diversity Hotel &amp; Spa. </w:t>
      </w:r>
    </w:p>
    <w:p w14:paraId="19E406C9" w14:textId="130A6F20" w:rsidR="001C5F5B" w:rsidRPr="004A1FEA" w:rsidRDefault="001C5F5B" w:rsidP="001C5F5B">
      <w:pPr>
        <w:pStyle w:val="Heading2"/>
        <w:rPr>
          <w:rFonts w:ascii="Arial" w:hAnsi="Arial" w:cs="Arial"/>
          <w:color w:val="000000" w:themeColor="text1"/>
          <w:szCs w:val="24"/>
        </w:rPr>
      </w:pPr>
      <w:bookmarkStart w:id="3" w:name="_Toc150534340"/>
      <w:r w:rsidRPr="004A1FEA">
        <w:rPr>
          <w:rFonts w:ascii="Arial" w:hAnsi="Arial" w:cs="Arial"/>
          <w:color w:val="000000" w:themeColor="text1"/>
          <w:szCs w:val="24"/>
        </w:rPr>
        <w:t>GLOBE Project/Country Analysis</w:t>
      </w:r>
      <w:bookmarkEnd w:id="3"/>
    </w:p>
    <w:p w14:paraId="5BE50703" w14:textId="3C80884E"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The GLOBE project started in the 1990s to understand the different dimensions of culture. GLOBE project has been a unique large-scale research of leadership ideals, cultural </w:t>
      </w:r>
      <w:r w:rsidR="00EC543B" w:rsidRPr="004A1FEA">
        <w:rPr>
          <w:rFonts w:ascii="Arial" w:hAnsi="Arial" w:cs="Arial"/>
          <w:color w:val="000000" w:themeColor="text1"/>
          <w:szCs w:val="24"/>
        </w:rPr>
        <w:t>practices,</w:t>
      </w:r>
      <w:r w:rsidR="008B313E">
        <w:rPr>
          <w:rFonts w:ascii="Arial" w:hAnsi="Arial" w:cs="Arial"/>
          <w:color w:val="000000" w:themeColor="text1"/>
          <w:szCs w:val="24"/>
        </w:rPr>
        <w:t xml:space="preserve"> </w:t>
      </w:r>
      <w:r w:rsidRPr="004A1FEA">
        <w:rPr>
          <w:rFonts w:ascii="Arial" w:hAnsi="Arial" w:cs="Arial"/>
          <w:color w:val="000000" w:themeColor="text1"/>
          <w:szCs w:val="24"/>
        </w:rPr>
        <w:t>interpersonal and generalised trust across 150 nations in collaboration with near about 500 researchers (</w:t>
      </w:r>
      <w:proofErr w:type="spellStart"/>
      <w:r w:rsidRPr="004A1FEA">
        <w:rPr>
          <w:rFonts w:ascii="Arial" w:hAnsi="Arial" w:cs="Arial"/>
          <w:color w:val="000000" w:themeColor="text1"/>
          <w:szCs w:val="24"/>
        </w:rPr>
        <w:t>Globeproject</w:t>
      </w:r>
      <w:proofErr w:type="spellEnd"/>
      <w:r w:rsidRPr="004A1FEA">
        <w:rPr>
          <w:rFonts w:ascii="Arial" w:hAnsi="Arial" w:cs="Arial"/>
          <w:color w:val="000000" w:themeColor="text1"/>
          <w:szCs w:val="24"/>
        </w:rPr>
        <w:t>, 2020). The GLOBE research seems to be very effective for dealing with organisational leadership as well as behaviour in society while expanding the concept of Hofstede’s cultural dimensions.</w:t>
      </w:r>
    </w:p>
    <w:p w14:paraId="7C4AEE8E" w14:textId="467F88FC" w:rsidR="001C5F5B" w:rsidRPr="004A1FEA" w:rsidRDefault="001C5F5B" w:rsidP="001C5F5B">
      <w:pPr>
        <w:pStyle w:val="Heading2"/>
        <w:rPr>
          <w:rFonts w:ascii="Arial" w:hAnsi="Arial" w:cs="Arial"/>
          <w:color w:val="000000" w:themeColor="text1"/>
          <w:szCs w:val="24"/>
        </w:rPr>
      </w:pPr>
      <w:bookmarkStart w:id="4" w:name="_Toc150534341"/>
      <w:r w:rsidRPr="004A1FEA">
        <w:rPr>
          <w:rFonts w:ascii="Arial" w:hAnsi="Arial" w:cs="Arial"/>
          <w:color w:val="000000" w:themeColor="text1"/>
          <w:szCs w:val="24"/>
        </w:rPr>
        <w:t>Cultural Visualisation of Italy</w:t>
      </w:r>
      <w:bookmarkEnd w:id="4"/>
    </w:p>
    <w:p w14:paraId="61AEB013" w14:textId="25D70840"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Performance orientation</w:t>
      </w:r>
      <w:r w:rsidRPr="004A1FEA">
        <w:rPr>
          <w:rFonts w:ascii="Arial" w:hAnsi="Arial" w:cs="Arial"/>
          <w:color w:val="000000" w:themeColor="text1"/>
          <w:szCs w:val="24"/>
        </w:rPr>
        <w:t xml:space="preserve">- This indicates the level to which a collective inspires and rewards group members for performance excellence and improvement. Italy has a low </w:t>
      </w:r>
      <w:r w:rsidRPr="004A1FEA">
        <w:rPr>
          <w:rFonts w:ascii="Arial" w:hAnsi="Arial" w:cs="Arial"/>
          <w:color w:val="000000" w:themeColor="text1"/>
          <w:szCs w:val="24"/>
        </w:rPr>
        <w:lastRenderedPageBreak/>
        <w:t xml:space="preserve">practice score (3.58) in performance orientation which indicates that people are least motivated in achieving goals </w:t>
      </w:r>
      <w:r w:rsidR="0038471B">
        <w:rPr>
          <w:rFonts w:ascii="Arial" w:hAnsi="Arial" w:cs="Arial"/>
          <w:color w:val="000000" w:themeColor="text1"/>
          <w:szCs w:val="24"/>
        </w:rPr>
        <w:t>also</w:t>
      </w:r>
      <w:r w:rsidRPr="004A1FEA">
        <w:rPr>
          <w:rFonts w:ascii="Arial" w:hAnsi="Arial" w:cs="Arial"/>
          <w:color w:val="000000" w:themeColor="text1"/>
          <w:szCs w:val="24"/>
        </w:rPr>
        <w:t xml:space="preserve"> least responsive to feedback attempts and performance appraisal. However, Diversity Hotel &amp; Spa would be favourable as the nation values this feature a lot in their business terms.</w:t>
      </w:r>
    </w:p>
    <w:p w14:paraId="05A5B7BA" w14:textId="39CBA9CE"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Assertiveness</w:t>
      </w:r>
      <w:r w:rsidRPr="004A1FEA">
        <w:rPr>
          <w:rFonts w:ascii="Arial" w:hAnsi="Arial" w:cs="Arial"/>
          <w:color w:val="000000" w:themeColor="text1"/>
          <w:szCs w:val="24"/>
        </w:rPr>
        <w:t xml:space="preserve">- While involved in GLOBE research, this attribute is the level to which people are confrontational, </w:t>
      </w:r>
      <w:r w:rsidR="00FF03E7" w:rsidRPr="004A1FEA">
        <w:rPr>
          <w:rFonts w:ascii="Arial" w:hAnsi="Arial" w:cs="Arial"/>
          <w:color w:val="000000" w:themeColor="text1"/>
          <w:szCs w:val="24"/>
        </w:rPr>
        <w:t>aggressive,</w:t>
      </w:r>
      <w:r w:rsidRPr="004A1FEA">
        <w:rPr>
          <w:rFonts w:ascii="Arial" w:hAnsi="Arial" w:cs="Arial"/>
          <w:color w:val="000000" w:themeColor="text1"/>
          <w:szCs w:val="24"/>
        </w:rPr>
        <w:t xml:space="preserve"> and assertive in their relationships with others around them. The practice score and value score </w:t>
      </w:r>
      <w:r w:rsidR="00FF03E7" w:rsidRPr="004A1FEA">
        <w:rPr>
          <w:rFonts w:ascii="Arial" w:hAnsi="Arial" w:cs="Arial"/>
          <w:color w:val="000000" w:themeColor="text1"/>
          <w:szCs w:val="24"/>
        </w:rPr>
        <w:t>are</w:t>
      </w:r>
      <w:r w:rsidRPr="004A1FEA">
        <w:rPr>
          <w:rFonts w:ascii="Arial" w:hAnsi="Arial" w:cs="Arial"/>
          <w:color w:val="000000" w:themeColor="text1"/>
          <w:szCs w:val="24"/>
        </w:rPr>
        <w:t xml:space="preserve"> relatively low, which indicate that people in Italy tend to be dependent on other for decision-making. This again seems favourable for the British brand to expand in Italy. </w:t>
      </w:r>
    </w:p>
    <w:p w14:paraId="4186007C" w14:textId="77DD7DFE" w:rsidR="001C5F5B" w:rsidRDefault="001C5F5B" w:rsidP="001C5F5B">
      <w:pPr>
        <w:keepNext/>
        <w:jc w:val="center"/>
        <w:rPr>
          <w:rFonts w:cs="Times New Roman"/>
          <w:color w:val="000000" w:themeColor="text1"/>
          <w:szCs w:val="24"/>
        </w:rPr>
      </w:pPr>
      <w:r>
        <w:rPr>
          <w:rFonts w:cs="Times New Roman"/>
          <w:noProof/>
          <w:color w:val="000000" w:themeColor="text1"/>
          <w:szCs w:val="24"/>
          <w:lang w:val="en-IN" w:eastAsia="en-IN"/>
        </w:rPr>
        <w:drawing>
          <wp:inline distT="0" distB="0" distL="0" distR="0" wp14:anchorId="79DE9D6E" wp14:editId="2699DDC4">
            <wp:extent cx="5730240" cy="3291840"/>
            <wp:effectExtent l="0" t="0"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3291840"/>
                    </a:xfrm>
                    <a:prstGeom prst="rect">
                      <a:avLst/>
                    </a:prstGeom>
                    <a:noFill/>
                    <a:ln>
                      <a:noFill/>
                    </a:ln>
                  </pic:spPr>
                </pic:pic>
              </a:graphicData>
            </a:graphic>
          </wp:inline>
        </w:drawing>
      </w:r>
    </w:p>
    <w:p w14:paraId="4CCD6B70" w14:textId="77777777" w:rsidR="001C5F5B" w:rsidRPr="004A1FEA" w:rsidRDefault="001C5F5B" w:rsidP="001C5F5B">
      <w:pPr>
        <w:pStyle w:val="Caption"/>
        <w:spacing w:line="360" w:lineRule="auto"/>
        <w:jc w:val="center"/>
        <w:rPr>
          <w:rFonts w:ascii="Arial" w:hAnsi="Arial" w:cs="Arial"/>
          <w:color w:val="000000" w:themeColor="text1"/>
          <w:sz w:val="24"/>
          <w:szCs w:val="24"/>
        </w:rPr>
      </w:pPr>
      <w:r w:rsidRPr="004A1FEA">
        <w:rPr>
          <w:rFonts w:ascii="Arial" w:hAnsi="Arial" w:cs="Arial"/>
          <w:color w:val="000000" w:themeColor="text1"/>
          <w:sz w:val="24"/>
          <w:szCs w:val="24"/>
        </w:rPr>
        <w:t xml:space="preserve">Figure </w:t>
      </w:r>
      <w:r w:rsidRPr="004A1FEA">
        <w:rPr>
          <w:rFonts w:ascii="Arial" w:hAnsi="Arial" w:cs="Arial"/>
          <w:color w:val="000000" w:themeColor="text1"/>
          <w:sz w:val="24"/>
          <w:szCs w:val="24"/>
        </w:rPr>
        <w:fldChar w:fldCharType="begin"/>
      </w:r>
      <w:r w:rsidRPr="004A1FEA">
        <w:rPr>
          <w:rFonts w:ascii="Arial" w:hAnsi="Arial" w:cs="Arial"/>
          <w:color w:val="000000" w:themeColor="text1"/>
          <w:sz w:val="24"/>
          <w:szCs w:val="24"/>
        </w:rPr>
        <w:instrText xml:space="preserve"> SEQ Figure \* ARABIC </w:instrText>
      </w:r>
      <w:r w:rsidRPr="004A1FEA">
        <w:rPr>
          <w:rFonts w:ascii="Arial" w:hAnsi="Arial" w:cs="Arial"/>
          <w:color w:val="000000" w:themeColor="text1"/>
          <w:sz w:val="24"/>
          <w:szCs w:val="24"/>
        </w:rPr>
        <w:fldChar w:fldCharType="separate"/>
      </w:r>
      <w:r w:rsidRPr="004A1FEA">
        <w:rPr>
          <w:rFonts w:ascii="Arial" w:hAnsi="Arial" w:cs="Arial"/>
          <w:noProof/>
          <w:color w:val="000000" w:themeColor="text1"/>
          <w:sz w:val="24"/>
          <w:szCs w:val="24"/>
        </w:rPr>
        <w:t>1</w:t>
      </w:r>
      <w:r w:rsidRPr="004A1FEA">
        <w:rPr>
          <w:rFonts w:ascii="Arial" w:hAnsi="Arial" w:cs="Arial"/>
          <w:color w:val="000000" w:themeColor="text1"/>
          <w:sz w:val="24"/>
          <w:szCs w:val="24"/>
        </w:rPr>
        <w:fldChar w:fldCharType="end"/>
      </w:r>
      <w:r w:rsidRPr="004A1FEA">
        <w:rPr>
          <w:rFonts w:ascii="Arial" w:hAnsi="Arial" w:cs="Arial"/>
          <w:color w:val="000000" w:themeColor="text1"/>
          <w:sz w:val="24"/>
          <w:szCs w:val="24"/>
        </w:rPr>
        <w:t>: Italy's Cultural Values and Practices</w:t>
      </w:r>
    </w:p>
    <w:p w14:paraId="7F9F9215" w14:textId="0F0DD568" w:rsidR="001C5F5B" w:rsidRPr="004A1FEA" w:rsidRDefault="001C5F5B" w:rsidP="001C5F5B">
      <w:pPr>
        <w:jc w:val="center"/>
        <w:rPr>
          <w:rFonts w:ascii="Arial" w:hAnsi="Arial" w:cs="Arial"/>
          <w:color w:val="000000" w:themeColor="text1"/>
          <w:szCs w:val="24"/>
        </w:rPr>
      </w:pPr>
      <w:r w:rsidRPr="004A1FEA">
        <w:rPr>
          <w:rFonts w:ascii="Arial" w:hAnsi="Arial" w:cs="Arial"/>
          <w:color w:val="000000" w:themeColor="text1"/>
          <w:szCs w:val="24"/>
        </w:rPr>
        <w:t xml:space="preserve">(Source: </w:t>
      </w:r>
      <w:r w:rsidR="00334685" w:rsidRPr="004A1FEA">
        <w:rPr>
          <w:rFonts w:ascii="Arial" w:hAnsi="Arial" w:cs="Arial"/>
          <w:color w:val="000000" w:themeColor="text1"/>
          <w:szCs w:val="24"/>
        </w:rPr>
        <w:t>Globe project</w:t>
      </w:r>
      <w:r w:rsidRPr="004A1FEA">
        <w:rPr>
          <w:rFonts w:ascii="Arial" w:hAnsi="Arial" w:cs="Arial"/>
          <w:color w:val="000000" w:themeColor="text1"/>
          <w:szCs w:val="24"/>
        </w:rPr>
        <w:t>, 2020)</w:t>
      </w:r>
    </w:p>
    <w:p w14:paraId="27B42D23" w14:textId="2E74FE0E"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Future orientation</w:t>
      </w:r>
      <w:r w:rsidRPr="004A1FEA">
        <w:rPr>
          <w:rFonts w:ascii="Arial" w:hAnsi="Arial" w:cs="Arial"/>
          <w:color w:val="000000" w:themeColor="text1"/>
          <w:szCs w:val="24"/>
        </w:rPr>
        <w:t xml:space="preserve">- This feature shows the extent to which people are involved in future-oriented behaviours like delaying gratification, investing, and </w:t>
      </w:r>
      <w:r w:rsidR="00EC543B" w:rsidRPr="004A1FEA">
        <w:rPr>
          <w:rFonts w:ascii="Arial" w:hAnsi="Arial" w:cs="Arial"/>
          <w:color w:val="000000" w:themeColor="text1"/>
          <w:szCs w:val="24"/>
        </w:rPr>
        <w:t>planning</w:t>
      </w:r>
      <w:r w:rsidRPr="004A1FEA">
        <w:rPr>
          <w:rFonts w:ascii="Arial" w:hAnsi="Arial" w:cs="Arial"/>
          <w:color w:val="000000" w:themeColor="text1"/>
          <w:szCs w:val="24"/>
        </w:rPr>
        <w:t xml:space="preserve"> with precision. Italy has a low practice score; </w:t>
      </w:r>
      <w:r w:rsidR="00EC543B" w:rsidRPr="004A1FEA">
        <w:rPr>
          <w:rFonts w:ascii="Arial" w:hAnsi="Arial" w:cs="Arial"/>
          <w:color w:val="000000" w:themeColor="text1"/>
          <w:szCs w:val="24"/>
        </w:rPr>
        <w:t>yet</w:t>
      </w:r>
      <w:r w:rsidRPr="004A1FEA">
        <w:rPr>
          <w:rFonts w:ascii="Arial" w:hAnsi="Arial" w:cs="Arial"/>
          <w:color w:val="000000" w:themeColor="text1"/>
          <w:szCs w:val="24"/>
        </w:rPr>
        <w:t xml:space="preserve"> they value this high. This indicates their high propensity to spending rather than saving, which seems unfavourable for business. </w:t>
      </w:r>
    </w:p>
    <w:p w14:paraId="463454C8" w14:textId="189F2ABA"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Humane orientation</w:t>
      </w:r>
      <w:r w:rsidRPr="004A1FEA">
        <w:rPr>
          <w:rFonts w:ascii="Arial" w:hAnsi="Arial" w:cs="Arial"/>
          <w:color w:val="000000" w:themeColor="text1"/>
          <w:szCs w:val="24"/>
        </w:rPr>
        <w:t xml:space="preserve">- This is the level to which a collective inspires and rewards people for being altruistic, caring, fair, </w:t>
      </w:r>
      <w:r w:rsidR="00EC543B" w:rsidRPr="004A1FEA">
        <w:rPr>
          <w:rFonts w:ascii="Arial" w:hAnsi="Arial" w:cs="Arial"/>
          <w:color w:val="000000" w:themeColor="text1"/>
          <w:szCs w:val="24"/>
        </w:rPr>
        <w:t>generous,</w:t>
      </w:r>
      <w:r w:rsidRPr="004A1FEA">
        <w:rPr>
          <w:rFonts w:ascii="Arial" w:hAnsi="Arial" w:cs="Arial"/>
          <w:color w:val="000000" w:themeColor="text1"/>
          <w:szCs w:val="24"/>
        </w:rPr>
        <w:t xml:space="preserve"> and kind to others around them. Italy </w:t>
      </w:r>
      <w:r w:rsidRPr="004A1FEA">
        <w:rPr>
          <w:rFonts w:ascii="Arial" w:hAnsi="Arial" w:cs="Arial"/>
          <w:color w:val="000000" w:themeColor="text1"/>
          <w:szCs w:val="24"/>
        </w:rPr>
        <w:lastRenderedPageBreak/>
        <w:t xml:space="preserve">has a low score in this aspect, which indicates people are inspired by the need for materialistic possessions and power. </w:t>
      </w:r>
    </w:p>
    <w:p w14:paraId="60A557EB"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Institutional collectivism</w:t>
      </w:r>
      <w:r w:rsidRPr="004A1FEA">
        <w:rPr>
          <w:rFonts w:ascii="Arial" w:hAnsi="Arial" w:cs="Arial"/>
          <w:color w:val="000000" w:themeColor="text1"/>
          <w:szCs w:val="24"/>
        </w:rPr>
        <w:t xml:space="preserve">- </w:t>
      </w:r>
      <w:proofErr w:type="spellStart"/>
      <w:r w:rsidRPr="004A1FEA">
        <w:rPr>
          <w:rFonts w:ascii="Arial" w:hAnsi="Arial" w:cs="Arial"/>
          <w:color w:val="000000" w:themeColor="text1"/>
          <w:szCs w:val="24"/>
          <w:shd w:val="clear" w:color="auto" w:fill="FFFFFF"/>
        </w:rPr>
        <w:t>Bonjeer</w:t>
      </w:r>
      <w:proofErr w:type="spellEnd"/>
      <w:r w:rsidRPr="004A1FEA">
        <w:rPr>
          <w:rFonts w:ascii="Arial" w:hAnsi="Arial" w:cs="Arial"/>
          <w:color w:val="000000" w:themeColor="text1"/>
          <w:szCs w:val="24"/>
          <w:shd w:val="clear" w:color="auto" w:fill="FFFFFF"/>
        </w:rPr>
        <w:t xml:space="preserve"> and </w:t>
      </w:r>
      <w:proofErr w:type="spellStart"/>
      <w:r w:rsidRPr="004A1FEA">
        <w:rPr>
          <w:rFonts w:ascii="Arial" w:hAnsi="Arial" w:cs="Arial"/>
          <w:color w:val="000000" w:themeColor="text1"/>
          <w:szCs w:val="24"/>
          <w:shd w:val="clear" w:color="auto" w:fill="FFFFFF"/>
        </w:rPr>
        <w:t>Vonkova</w:t>
      </w:r>
      <w:proofErr w:type="spellEnd"/>
      <w:r w:rsidRPr="004A1FEA">
        <w:rPr>
          <w:rFonts w:ascii="Arial" w:hAnsi="Arial" w:cs="Arial"/>
          <w:color w:val="000000" w:themeColor="text1"/>
          <w:szCs w:val="24"/>
          <w:shd w:val="clear" w:color="auto" w:fill="FFFFFF"/>
        </w:rPr>
        <w:t xml:space="preserve"> (2023) stated that t</w:t>
      </w:r>
      <w:r w:rsidRPr="004A1FEA">
        <w:rPr>
          <w:rFonts w:ascii="Arial" w:hAnsi="Arial" w:cs="Arial"/>
          <w:color w:val="000000" w:themeColor="text1"/>
          <w:szCs w:val="24"/>
        </w:rPr>
        <w:t xml:space="preserve">his attribute prominently indicates the extent to which societal and organisational institutional practices reward and inspire collective distribution of collective and resourceful action. Italy scored low in this aspect, which seems good as Diversity Hotel &amp; Spa values the individual goals of employees. </w:t>
      </w:r>
    </w:p>
    <w:p w14:paraId="422AB55A"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In-group collectivism</w:t>
      </w:r>
      <w:r w:rsidRPr="004A1FEA">
        <w:rPr>
          <w:rFonts w:ascii="Arial" w:hAnsi="Arial" w:cs="Arial"/>
          <w:color w:val="000000" w:themeColor="text1"/>
          <w:szCs w:val="24"/>
        </w:rPr>
        <w:t xml:space="preserve">- This feature indicates the level to which people express their cohesiveness, loyalty, pride, etc., in their organisations. </w:t>
      </w:r>
    </w:p>
    <w:p w14:paraId="7B7C1582" w14:textId="338926D0"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Gender egalitarianism</w:t>
      </w:r>
      <w:r w:rsidRPr="004A1FEA">
        <w:rPr>
          <w:rFonts w:ascii="Arial" w:hAnsi="Arial" w:cs="Arial"/>
          <w:color w:val="000000" w:themeColor="text1"/>
          <w:szCs w:val="24"/>
        </w:rPr>
        <w:t>- This aspect indicates the level to which people prioritize minimising gender inequality (</w:t>
      </w:r>
      <w:r w:rsidRPr="004A1FEA">
        <w:rPr>
          <w:rFonts w:ascii="Arial" w:hAnsi="Arial" w:cs="Arial"/>
          <w:color w:val="000000" w:themeColor="text1"/>
          <w:szCs w:val="24"/>
          <w:shd w:val="clear" w:color="auto" w:fill="FFFFFF"/>
        </w:rPr>
        <w:t xml:space="preserve">Eriksson, </w:t>
      </w:r>
      <w:proofErr w:type="spellStart"/>
      <w:r w:rsidRPr="004A1FEA">
        <w:rPr>
          <w:rFonts w:ascii="Arial" w:hAnsi="Arial" w:cs="Arial"/>
          <w:color w:val="000000" w:themeColor="text1"/>
          <w:szCs w:val="24"/>
          <w:shd w:val="clear" w:color="auto" w:fill="FFFFFF"/>
        </w:rPr>
        <w:t>Björnstjerna</w:t>
      </w:r>
      <w:proofErr w:type="spellEnd"/>
      <w:r w:rsidRPr="004A1FEA">
        <w:rPr>
          <w:rFonts w:ascii="Arial" w:hAnsi="Arial" w:cs="Arial"/>
          <w:color w:val="000000" w:themeColor="text1"/>
          <w:szCs w:val="24"/>
          <w:shd w:val="clear" w:color="auto" w:fill="FFFFFF"/>
        </w:rPr>
        <w:t xml:space="preserve"> and </w:t>
      </w:r>
      <w:proofErr w:type="spellStart"/>
      <w:r w:rsidRPr="004A1FEA">
        <w:rPr>
          <w:rFonts w:ascii="Arial" w:hAnsi="Arial" w:cs="Arial"/>
          <w:color w:val="000000" w:themeColor="text1"/>
          <w:szCs w:val="24"/>
          <w:shd w:val="clear" w:color="auto" w:fill="FFFFFF"/>
        </w:rPr>
        <w:t>Vartanova</w:t>
      </w:r>
      <w:proofErr w:type="spellEnd"/>
      <w:r w:rsidRPr="004A1FEA">
        <w:rPr>
          <w:rFonts w:ascii="Arial" w:hAnsi="Arial" w:cs="Arial"/>
          <w:color w:val="000000" w:themeColor="text1"/>
          <w:szCs w:val="24"/>
          <w:shd w:val="clear" w:color="auto" w:fill="FFFFFF"/>
        </w:rPr>
        <w:t>, 2020</w:t>
      </w:r>
      <w:r w:rsidRPr="004A1FEA">
        <w:rPr>
          <w:rFonts w:ascii="Arial" w:hAnsi="Arial" w:cs="Arial"/>
          <w:color w:val="000000" w:themeColor="text1"/>
          <w:szCs w:val="24"/>
        </w:rPr>
        <w:t xml:space="preserve">). Italy has a relatively high score in this category as individuals express loyalty, </w:t>
      </w:r>
      <w:r w:rsidR="00EC543B" w:rsidRPr="004A1FEA">
        <w:rPr>
          <w:rFonts w:ascii="Arial" w:hAnsi="Arial" w:cs="Arial"/>
          <w:color w:val="000000" w:themeColor="text1"/>
          <w:szCs w:val="24"/>
        </w:rPr>
        <w:t>pride,</w:t>
      </w:r>
      <w:r w:rsidRPr="004A1FEA">
        <w:rPr>
          <w:rFonts w:ascii="Arial" w:hAnsi="Arial" w:cs="Arial"/>
          <w:color w:val="000000" w:themeColor="text1"/>
          <w:szCs w:val="24"/>
        </w:rPr>
        <w:t xml:space="preserve"> and </w:t>
      </w:r>
      <w:r w:rsidR="00EC543B" w:rsidRPr="004A1FEA">
        <w:rPr>
          <w:rFonts w:ascii="Arial" w:hAnsi="Arial" w:cs="Arial"/>
          <w:color w:val="000000" w:themeColor="text1"/>
          <w:szCs w:val="24"/>
        </w:rPr>
        <w:t>cohesiveness.</w:t>
      </w:r>
    </w:p>
    <w:p w14:paraId="625217EE" w14:textId="2523A17B"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Power distance</w:t>
      </w:r>
      <w:r w:rsidRPr="004A1FEA">
        <w:rPr>
          <w:rFonts w:ascii="Arial" w:hAnsi="Arial" w:cs="Arial"/>
          <w:color w:val="000000" w:themeColor="text1"/>
          <w:szCs w:val="24"/>
        </w:rPr>
        <w:t xml:space="preserve">- In the GLOBE project, this trait indicates the level to which people endorse and accept power differences, status privileges, </w:t>
      </w:r>
      <w:r w:rsidR="00EC543B" w:rsidRPr="004A1FEA">
        <w:rPr>
          <w:rFonts w:ascii="Arial" w:hAnsi="Arial" w:cs="Arial"/>
          <w:color w:val="000000" w:themeColor="text1"/>
          <w:szCs w:val="24"/>
        </w:rPr>
        <w:t>authority,</w:t>
      </w:r>
      <w:r w:rsidRPr="004A1FEA">
        <w:rPr>
          <w:rFonts w:ascii="Arial" w:hAnsi="Arial" w:cs="Arial"/>
          <w:color w:val="000000" w:themeColor="text1"/>
          <w:szCs w:val="24"/>
        </w:rPr>
        <w:t xml:space="preserve"> and authority in organisations. Italy has scored high in this aspect, which shows power can be unevenly distributed and has high acceptance of hierarchy in Diversity Hotel &amp; Spa. </w:t>
      </w:r>
    </w:p>
    <w:p w14:paraId="026D0179" w14:textId="4BA6F023"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Uncertainty avoidance</w:t>
      </w:r>
      <w:r w:rsidRPr="004A1FEA">
        <w:rPr>
          <w:rFonts w:ascii="Arial" w:hAnsi="Arial" w:cs="Arial"/>
          <w:color w:val="000000" w:themeColor="text1"/>
          <w:szCs w:val="24"/>
        </w:rPr>
        <w:t xml:space="preserve">- As stated by </w:t>
      </w:r>
      <w:r w:rsidRPr="004A1FEA">
        <w:rPr>
          <w:rFonts w:ascii="Arial" w:hAnsi="Arial" w:cs="Arial"/>
          <w:color w:val="000000" w:themeColor="text1"/>
          <w:szCs w:val="24"/>
          <w:shd w:val="clear" w:color="auto" w:fill="FFFFFF"/>
        </w:rPr>
        <w:t>Alipour (2019), t</w:t>
      </w:r>
      <w:r w:rsidRPr="004A1FEA">
        <w:rPr>
          <w:rFonts w:ascii="Arial" w:hAnsi="Arial" w:cs="Arial"/>
          <w:color w:val="000000" w:themeColor="text1"/>
          <w:szCs w:val="24"/>
        </w:rPr>
        <w:t>his feature indicates the level to which an organisation,</w:t>
      </w:r>
      <w:r w:rsidR="00043610">
        <w:rPr>
          <w:rFonts w:ascii="Arial" w:hAnsi="Arial" w:cs="Arial"/>
          <w:color w:val="000000" w:themeColor="text1"/>
          <w:szCs w:val="24"/>
        </w:rPr>
        <w:t xml:space="preserve"> </w:t>
      </w:r>
      <w:r w:rsidRPr="004A1FEA">
        <w:rPr>
          <w:rFonts w:ascii="Arial" w:hAnsi="Arial" w:cs="Arial"/>
          <w:color w:val="000000" w:themeColor="text1"/>
          <w:szCs w:val="24"/>
        </w:rPr>
        <w:t xml:space="preserve">group or society show their reliance on social rules, </w:t>
      </w:r>
      <w:r w:rsidR="00EC543B" w:rsidRPr="004A1FEA">
        <w:rPr>
          <w:rFonts w:ascii="Arial" w:hAnsi="Arial" w:cs="Arial"/>
          <w:color w:val="000000" w:themeColor="text1"/>
          <w:szCs w:val="24"/>
        </w:rPr>
        <w:t>norms,</w:t>
      </w:r>
      <w:r w:rsidRPr="004A1FEA">
        <w:rPr>
          <w:rFonts w:ascii="Arial" w:hAnsi="Arial" w:cs="Arial"/>
          <w:color w:val="000000" w:themeColor="text1"/>
          <w:szCs w:val="24"/>
        </w:rPr>
        <w:t xml:space="preserve"> and processes to ease the unpredictability of futuristic events. Italy's practice score is low in this category. People </w:t>
      </w:r>
      <w:r w:rsidR="00EC543B" w:rsidRPr="004A1FEA">
        <w:rPr>
          <w:rFonts w:ascii="Arial" w:hAnsi="Arial" w:cs="Arial"/>
          <w:color w:val="000000" w:themeColor="text1"/>
          <w:szCs w:val="24"/>
        </w:rPr>
        <w:t>tend to</w:t>
      </w:r>
      <w:r w:rsidRPr="004A1FEA">
        <w:rPr>
          <w:rFonts w:ascii="Arial" w:hAnsi="Arial" w:cs="Arial"/>
          <w:color w:val="000000" w:themeColor="text1"/>
          <w:szCs w:val="24"/>
        </w:rPr>
        <w:t xml:space="preserve"> be open to unknowns, which seems very favourable for Diversity Hotel &amp; Spa while doing business in Italy.</w:t>
      </w:r>
    </w:p>
    <w:p w14:paraId="2ADE23AC" w14:textId="5BA00221" w:rsidR="001C5F5B" w:rsidRPr="004A1FEA" w:rsidRDefault="001C5F5B" w:rsidP="001C5F5B">
      <w:pPr>
        <w:pStyle w:val="Heading2"/>
        <w:rPr>
          <w:rFonts w:ascii="Arial" w:hAnsi="Arial" w:cs="Arial"/>
          <w:color w:val="000000" w:themeColor="text1"/>
          <w:szCs w:val="24"/>
        </w:rPr>
      </w:pPr>
      <w:bookmarkStart w:id="5" w:name="_Toc150534342"/>
      <w:r w:rsidRPr="004A1FEA">
        <w:rPr>
          <w:rFonts w:ascii="Arial" w:hAnsi="Arial" w:cs="Arial"/>
          <w:color w:val="000000" w:themeColor="text1"/>
          <w:szCs w:val="24"/>
        </w:rPr>
        <w:t>Leadership Visualisation of Italy</w:t>
      </w:r>
      <w:bookmarkEnd w:id="5"/>
    </w:p>
    <w:p w14:paraId="270B577A" w14:textId="43877EC3"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Charismatic</w:t>
      </w:r>
      <w:r w:rsidRPr="004A1FEA">
        <w:rPr>
          <w:rFonts w:ascii="Arial" w:hAnsi="Arial" w:cs="Arial"/>
          <w:color w:val="000000" w:themeColor="text1"/>
          <w:szCs w:val="24"/>
        </w:rPr>
        <w:t xml:space="preserve">- In GLOBE research, </w:t>
      </w:r>
      <w:r w:rsidRPr="004A1FEA">
        <w:rPr>
          <w:rFonts w:ascii="Arial" w:hAnsi="Arial" w:cs="Arial"/>
          <w:color w:val="000000" w:themeColor="text1"/>
          <w:szCs w:val="24"/>
          <w:shd w:val="clear" w:color="auto" w:fill="FFFFFF"/>
        </w:rPr>
        <w:t>Egger</w:t>
      </w:r>
      <w:r w:rsidRPr="004A1FEA">
        <w:rPr>
          <w:rFonts w:ascii="Arial" w:hAnsi="Arial" w:cs="Arial"/>
          <w:color w:val="000000" w:themeColor="text1"/>
          <w:szCs w:val="24"/>
        </w:rPr>
        <w:t xml:space="preserve"> </w:t>
      </w:r>
      <w:r w:rsidRPr="004A1FEA">
        <w:rPr>
          <w:rFonts w:ascii="Arial" w:hAnsi="Arial" w:cs="Arial"/>
          <w:i/>
          <w:color w:val="000000" w:themeColor="text1"/>
          <w:szCs w:val="24"/>
        </w:rPr>
        <w:t>et al.</w:t>
      </w:r>
      <w:r w:rsidRPr="004A1FEA">
        <w:rPr>
          <w:rFonts w:ascii="Arial" w:hAnsi="Arial" w:cs="Arial"/>
          <w:color w:val="000000" w:themeColor="text1"/>
          <w:szCs w:val="24"/>
        </w:rPr>
        <w:t xml:space="preserve"> (2022) stated this factor shows the capability of inspiring motivating and expecting high-performance results from others depending on strongly held core values. In Italy, the charismatic feature contributes somewhat whereby leaders necessitate being passionate, </w:t>
      </w:r>
      <w:r w:rsidR="00EC543B" w:rsidRPr="004A1FEA">
        <w:rPr>
          <w:rFonts w:ascii="Arial" w:hAnsi="Arial" w:cs="Arial"/>
          <w:color w:val="000000" w:themeColor="text1"/>
          <w:szCs w:val="24"/>
        </w:rPr>
        <w:t>persuasive,</w:t>
      </w:r>
      <w:r w:rsidRPr="004A1FEA">
        <w:rPr>
          <w:rFonts w:ascii="Arial" w:hAnsi="Arial" w:cs="Arial"/>
          <w:color w:val="000000" w:themeColor="text1"/>
          <w:szCs w:val="24"/>
        </w:rPr>
        <w:t xml:space="preserve"> and inspirational. </w:t>
      </w:r>
    </w:p>
    <w:p w14:paraId="7927B391"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Team-oriented</w:t>
      </w:r>
      <w:r w:rsidRPr="004A1FEA">
        <w:rPr>
          <w:rFonts w:ascii="Arial" w:hAnsi="Arial" w:cs="Arial"/>
          <w:color w:val="000000" w:themeColor="text1"/>
          <w:szCs w:val="24"/>
        </w:rPr>
        <w:t xml:space="preserve">- This is the capability of effectively building teams and then implementing the common goal or purpose among teammates. Italy scored somewhat in this aspect, which indicates leaders focus on teammates rather than themselves.  </w:t>
      </w:r>
    </w:p>
    <w:p w14:paraId="0320B020"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lastRenderedPageBreak/>
        <w:t>Participative</w:t>
      </w:r>
      <w:r w:rsidRPr="004A1FEA">
        <w:rPr>
          <w:rFonts w:ascii="Arial" w:hAnsi="Arial" w:cs="Arial"/>
          <w:color w:val="000000" w:themeColor="text1"/>
          <w:szCs w:val="24"/>
        </w:rPr>
        <w:t xml:space="preserve">- This feature indicates the level to which managers in organisations involve others to make and apply decisions individually. In this aspect, Italia contributes somewhat which indicates that the leaders of Diversity Hotel &amp; Spa must have deep sentiments of community to low-level teammates. </w:t>
      </w:r>
    </w:p>
    <w:p w14:paraId="18116537" w14:textId="0D099ADF" w:rsidR="001C5F5B" w:rsidRDefault="001C5F5B" w:rsidP="001C5F5B">
      <w:pPr>
        <w:keepNext/>
        <w:jc w:val="center"/>
        <w:rPr>
          <w:rFonts w:cs="Times New Roman"/>
          <w:color w:val="000000" w:themeColor="text1"/>
          <w:szCs w:val="24"/>
        </w:rPr>
      </w:pPr>
      <w:r>
        <w:rPr>
          <w:rFonts w:cs="Times New Roman"/>
          <w:noProof/>
          <w:color w:val="000000" w:themeColor="text1"/>
          <w:szCs w:val="24"/>
          <w:lang w:val="en-IN" w:eastAsia="en-IN"/>
        </w:rPr>
        <w:drawing>
          <wp:inline distT="0" distB="0" distL="0" distR="0" wp14:anchorId="6C4A8217" wp14:editId="40B579AC">
            <wp:extent cx="5730240" cy="27051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705100"/>
                    </a:xfrm>
                    <a:prstGeom prst="rect">
                      <a:avLst/>
                    </a:prstGeom>
                    <a:noFill/>
                    <a:ln>
                      <a:noFill/>
                    </a:ln>
                  </pic:spPr>
                </pic:pic>
              </a:graphicData>
            </a:graphic>
          </wp:inline>
        </w:drawing>
      </w:r>
    </w:p>
    <w:p w14:paraId="6E649B30" w14:textId="77777777" w:rsidR="001C5F5B" w:rsidRPr="004A1FEA" w:rsidRDefault="001C5F5B" w:rsidP="001C5F5B">
      <w:pPr>
        <w:pStyle w:val="Caption"/>
        <w:spacing w:line="360" w:lineRule="auto"/>
        <w:jc w:val="center"/>
        <w:rPr>
          <w:rFonts w:ascii="Arial" w:hAnsi="Arial" w:cs="Arial"/>
          <w:color w:val="000000" w:themeColor="text1"/>
          <w:sz w:val="24"/>
          <w:szCs w:val="24"/>
        </w:rPr>
      </w:pPr>
      <w:r w:rsidRPr="004A1FEA">
        <w:rPr>
          <w:rFonts w:ascii="Arial" w:hAnsi="Arial" w:cs="Arial"/>
          <w:color w:val="000000" w:themeColor="text1"/>
          <w:sz w:val="24"/>
          <w:szCs w:val="24"/>
        </w:rPr>
        <w:t xml:space="preserve">Figure </w:t>
      </w:r>
      <w:r w:rsidRPr="004A1FEA">
        <w:rPr>
          <w:rFonts w:ascii="Arial" w:hAnsi="Arial" w:cs="Arial"/>
          <w:color w:val="000000" w:themeColor="text1"/>
          <w:sz w:val="24"/>
          <w:szCs w:val="24"/>
        </w:rPr>
        <w:fldChar w:fldCharType="begin"/>
      </w:r>
      <w:r w:rsidRPr="004A1FEA">
        <w:rPr>
          <w:rFonts w:ascii="Arial" w:hAnsi="Arial" w:cs="Arial"/>
          <w:color w:val="000000" w:themeColor="text1"/>
          <w:sz w:val="24"/>
          <w:szCs w:val="24"/>
        </w:rPr>
        <w:instrText xml:space="preserve"> SEQ Figure \* ARABIC </w:instrText>
      </w:r>
      <w:r w:rsidRPr="004A1FEA">
        <w:rPr>
          <w:rFonts w:ascii="Arial" w:hAnsi="Arial" w:cs="Arial"/>
          <w:color w:val="000000" w:themeColor="text1"/>
          <w:sz w:val="24"/>
          <w:szCs w:val="24"/>
        </w:rPr>
        <w:fldChar w:fldCharType="separate"/>
      </w:r>
      <w:r w:rsidRPr="004A1FEA">
        <w:rPr>
          <w:rFonts w:ascii="Arial" w:hAnsi="Arial" w:cs="Arial"/>
          <w:noProof/>
          <w:color w:val="000000" w:themeColor="text1"/>
          <w:sz w:val="24"/>
          <w:szCs w:val="24"/>
        </w:rPr>
        <w:t>2</w:t>
      </w:r>
      <w:r w:rsidRPr="004A1FEA">
        <w:rPr>
          <w:rFonts w:ascii="Arial" w:hAnsi="Arial" w:cs="Arial"/>
          <w:color w:val="000000" w:themeColor="text1"/>
          <w:sz w:val="24"/>
          <w:szCs w:val="24"/>
        </w:rPr>
        <w:fldChar w:fldCharType="end"/>
      </w:r>
      <w:r w:rsidRPr="004A1FEA">
        <w:rPr>
          <w:rFonts w:ascii="Arial" w:hAnsi="Arial" w:cs="Arial"/>
          <w:color w:val="000000" w:themeColor="text1"/>
          <w:sz w:val="24"/>
          <w:szCs w:val="24"/>
        </w:rPr>
        <w:t>: Italy's Leadership Scores for Excellent Leadership</w:t>
      </w:r>
    </w:p>
    <w:p w14:paraId="24A277BA" w14:textId="444F92D8" w:rsidR="001C5F5B" w:rsidRPr="004A1FEA" w:rsidRDefault="001C5F5B" w:rsidP="001C5F5B">
      <w:pPr>
        <w:jc w:val="center"/>
        <w:rPr>
          <w:rFonts w:ascii="Arial" w:hAnsi="Arial" w:cs="Arial"/>
          <w:color w:val="000000" w:themeColor="text1"/>
          <w:szCs w:val="24"/>
        </w:rPr>
      </w:pPr>
      <w:r w:rsidRPr="004A1FEA">
        <w:rPr>
          <w:rFonts w:ascii="Arial" w:hAnsi="Arial" w:cs="Arial"/>
          <w:color w:val="000000" w:themeColor="text1"/>
          <w:szCs w:val="24"/>
        </w:rPr>
        <w:t xml:space="preserve">(Source: </w:t>
      </w:r>
      <w:r w:rsidR="0049025A" w:rsidRPr="004A1FEA">
        <w:rPr>
          <w:rFonts w:ascii="Arial" w:hAnsi="Arial" w:cs="Arial"/>
          <w:color w:val="000000" w:themeColor="text1"/>
          <w:szCs w:val="24"/>
        </w:rPr>
        <w:t>Globe project</w:t>
      </w:r>
      <w:r w:rsidRPr="004A1FEA">
        <w:rPr>
          <w:rFonts w:ascii="Arial" w:hAnsi="Arial" w:cs="Arial"/>
          <w:color w:val="000000" w:themeColor="text1"/>
          <w:szCs w:val="24"/>
        </w:rPr>
        <w:t>, 2020)</w:t>
      </w:r>
    </w:p>
    <w:p w14:paraId="07D7D4A5"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Humane-oriented</w:t>
      </w:r>
      <w:r w:rsidRPr="004A1FEA">
        <w:rPr>
          <w:rFonts w:ascii="Arial" w:hAnsi="Arial" w:cs="Arial"/>
          <w:color w:val="000000" w:themeColor="text1"/>
          <w:szCs w:val="24"/>
        </w:rPr>
        <w:t>- As discussed by</w:t>
      </w:r>
      <w:r w:rsidRPr="004A1FEA">
        <w:rPr>
          <w:rFonts w:ascii="Arial" w:hAnsi="Arial" w:cs="Arial"/>
          <w:color w:val="000000" w:themeColor="text1"/>
          <w:szCs w:val="24"/>
          <w:shd w:val="clear" w:color="auto" w:fill="FFFFFF"/>
        </w:rPr>
        <w:t xml:space="preserve"> Marco (2023), i</w:t>
      </w:r>
      <w:r w:rsidRPr="004A1FEA">
        <w:rPr>
          <w:rFonts w:ascii="Arial" w:hAnsi="Arial" w:cs="Arial"/>
          <w:color w:val="000000" w:themeColor="text1"/>
          <w:szCs w:val="24"/>
        </w:rPr>
        <w:t>n the GLOBE project, this leadership aspect indicates the level to which leaders show their supportiveness and consideration; however, also comprises generosity and compassion. Italy contributes slightly to such leadership, however, in Diversity Hotel &amp; Spa, applying this leadership would appreciably help in considering certain faults and supporting employees.</w:t>
      </w:r>
    </w:p>
    <w:p w14:paraId="7E0568A6" w14:textId="77777777" w:rsidR="001C5F5B" w:rsidRPr="004A1FEA" w:rsidRDefault="001C5F5B" w:rsidP="001C5F5B">
      <w:pPr>
        <w:rPr>
          <w:rFonts w:ascii="Arial" w:hAnsi="Arial" w:cs="Arial"/>
          <w:color w:val="000000" w:themeColor="text1"/>
          <w:szCs w:val="24"/>
        </w:rPr>
      </w:pPr>
      <w:r w:rsidRPr="004A1FEA">
        <w:rPr>
          <w:rFonts w:ascii="Arial" w:hAnsi="Arial" w:cs="Arial"/>
          <w:b/>
          <w:color w:val="000000" w:themeColor="text1"/>
          <w:szCs w:val="24"/>
        </w:rPr>
        <w:t>Autonomous</w:t>
      </w:r>
      <w:r w:rsidRPr="004A1FEA">
        <w:rPr>
          <w:rFonts w:ascii="Arial" w:hAnsi="Arial" w:cs="Arial"/>
          <w:color w:val="000000" w:themeColor="text1"/>
          <w:szCs w:val="24"/>
        </w:rPr>
        <w:t xml:space="preserve">- </w:t>
      </w:r>
      <w:proofErr w:type="spellStart"/>
      <w:r w:rsidRPr="004A1FEA">
        <w:rPr>
          <w:rFonts w:ascii="Arial" w:hAnsi="Arial" w:cs="Arial"/>
          <w:color w:val="000000" w:themeColor="text1"/>
          <w:szCs w:val="24"/>
          <w:shd w:val="clear" w:color="auto" w:fill="FFFFFF"/>
        </w:rPr>
        <w:t>Cuhadar</w:t>
      </w:r>
      <w:proofErr w:type="spellEnd"/>
      <w:r w:rsidRPr="004A1FEA">
        <w:rPr>
          <w:rFonts w:ascii="Arial" w:hAnsi="Arial" w:cs="Arial"/>
          <w:color w:val="000000" w:themeColor="text1"/>
          <w:szCs w:val="24"/>
          <w:shd w:val="clear" w:color="auto" w:fill="FFFFFF"/>
        </w:rPr>
        <w:t xml:space="preserve"> and </w:t>
      </w:r>
      <w:proofErr w:type="spellStart"/>
      <w:r w:rsidRPr="004A1FEA">
        <w:rPr>
          <w:rFonts w:ascii="Arial" w:hAnsi="Arial" w:cs="Arial"/>
          <w:color w:val="000000" w:themeColor="text1"/>
          <w:szCs w:val="24"/>
          <w:shd w:val="clear" w:color="auto" w:fill="FFFFFF"/>
        </w:rPr>
        <w:t>Rudnák</w:t>
      </w:r>
      <w:proofErr w:type="spellEnd"/>
      <w:r w:rsidRPr="004A1FEA">
        <w:rPr>
          <w:rFonts w:ascii="Arial" w:hAnsi="Arial" w:cs="Arial"/>
          <w:color w:val="000000" w:themeColor="text1"/>
          <w:szCs w:val="24"/>
          <w:shd w:val="clear" w:color="auto" w:fill="FFFFFF"/>
        </w:rPr>
        <w:t xml:space="preserve"> (2022) stated </w:t>
      </w:r>
      <w:r w:rsidRPr="004A1FEA">
        <w:rPr>
          <w:rFonts w:ascii="Arial" w:hAnsi="Arial" w:cs="Arial"/>
          <w:color w:val="000000" w:themeColor="text1"/>
          <w:szCs w:val="24"/>
        </w:rPr>
        <w:t xml:space="preserve">this feature shows the level to which leaders are individualistic as well as independent. This aspect has no impact on leadership styles in Italy. </w:t>
      </w:r>
    </w:p>
    <w:p w14:paraId="308C96AD" w14:textId="77777777" w:rsidR="001C5F5B" w:rsidRPr="004A1FEA" w:rsidRDefault="001C5F5B" w:rsidP="001C5F5B">
      <w:pPr>
        <w:rPr>
          <w:rFonts w:ascii="Arial" w:hAnsi="Arial" w:cs="Arial"/>
          <w:b/>
          <w:color w:val="000000" w:themeColor="text1"/>
          <w:szCs w:val="24"/>
        </w:rPr>
      </w:pPr>
      <w:r w:rsidRPr="004A1FEA">
        <w:rPr>
          <w:rFonts w:ascii="Arial" w:hAnsi="Arial" w:cs="Arial"/>
          <w:b/>
          <w:color w:val="000000" w:themeColor="text1"/>
          <w:szCs w:val="24"/>
        </w:rPr>
        <w:t>Self-protective</w:t>
      </w:r>
      <w:r w:rsidRPr="004A1FEA">
        <w:rPr>
          <w:rFonts w:ascii="Arial" w:hAnsi="Arial" w:cs="Arial"/>
          <w:color w:val="000000" w:themeColor="text1"/>
          <w:szCs w:val="24"/>
        </w:rPr>
        <w:t xml:space="preserve">- By this aspect, the focus of leaders is estimated to ensure the security and safety of groups and individuals through face-saving and status enhancement. This leadership trait is slightly inhibited. </w:t>
      </w:r>
    </w:p>
    <w:p w14:paraId="1C7D33C1" w14:textId="026955F6" w:rsidR="001C5F5B" w:rsidRPr="004A1FEA" w:rsidRDefault="001C5F5B" w:rsidP="001C5F5B">
      <w:pPr>
        <w:pStyle w:val="Heading1"/>
        <w:rPr>
          <w:rFonts w:ascii="Arial" w:hAnsi="Arial" w:cs="Arial"/>
          <w:color w:val="000000" w:themeColor="text1"/>
          <w:szCs w:val="24"/>
        </w:rPr>
      </w:pPr>
      <w:bookmarkStart w:id="6" w:name="_Toc150534343"/>
      <w:r w:rsidRPr="004A1FEA">
        <w:rPr>
          <w:rFonts w:ascii="Arial" w:hAnsi="Arial" w:cs="Arial"/>
          <w:color w:val="000000" w:themeColor="text1"/>
          <w:szCs w:val="24"/>
        </w:rPr>
        <w:lastRenderedPageBreak/>
        <w:t>Conclusion</w:t>
      </w:r>
      <w:bookmarkEnd w:id="6"/>
    </w:p>
    <w:p w14:paraId="0A3742D7" w14:textId="77777777"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 xml:space="preserve">In the inferences, this must be noted that the analytical findings from the GLOBE project are valuable as they are developed from a well-developed quantitative research approach. While analysing the cultural, behavioural and customs aspects of Italy, this is found that the leaders there would tolerate sincere mistakes and lateness; however, dislike rudeness and arrogance. Diversity Hotel &amp; Spa require being aligned. </w:t>
      </w:r>
    </w:p>
    <w:p w14:paraId="050BEFC6" w14:textId="2B03FE26" w:rsidR="001C5F5B" w:rsidRPr="004A1FEA" w:rsidRDefault="001C5F5B" w:rsidP="001C5F5B">
      <w:pPr>
        <w:pStyle w:val="Heading1"/>
        <w:rPr>
          <w:rFonts w:ascii="Arial" w:hAnsi="Arial" w:cs="Arial"/>
          <w:color w:val="000000" w:themeColor="text1"/>
          <w:szCs w:val="24"/>
        </w:rPr>
      </w:pPr>
      <w:bookmarkStart w:id="7" w:name="_Toc150534344"/>
      <w:r w:rsidRPr="004A1FEA">
        <w:rPr>
          <w:rFonts w:ascii="Arial" w:hAnsi="Arial" w:cs="Arial"/>
          <w:color w:val="000000" w:themeColor="text1"/>
          <w:szCs w:val="24"/>
        </w:rPr>
        <w:t>Recommendations</w:t>
      </w:r>
      <w:bookmarkEnd w:id="7"/>
    </w:p>
    <w:p w14:paraId="35FA4537" w14:textId="77777777" w:rsidR="001C5F5B" w:rsidRPr="004A1FEA" w:rsidRDefault="001C5F5B" w:rsidP="001C5F5B">
      <w:pPr>
        <w:rPr>
          <w:rFonts w:ascii="Arial" w:hAnsi="Arial" w:cs="Arial"/>
          <w:color w:val="000000" w:themeColor="text1"/>
          <w:szCs w:val="24"/>
        </w:rPr>
      </w:pPr>
      <w:r w:rsidRPr="004A1FEA">
        <w:rPr>
          <w:rFonts w:ascii="Arial" w:hAnsi="Arial" w:cs="Arial"/>
          <w:color w:val="000000" w:themeColor="text1"/>
          <w:szCs w:val="24"/>
        </w:rPr>
        <w:t>For thriving in the Italian market, certain strategic recommendations can be made which seem to favour Diversity Hotel &amp; Spa.</w:t>
      </w:r>
    </w:p>
    <w:p w14:paraId="5D3E10FE" w14:textId="15CD5DB5" w:rsidR="001C5F5B" w:rsidRPr="004A1FEA" w:rsidRDefault="001C5F5B" w:rsidP="001C5F5B">
      <w:pPr>
        <w:pStyle w:val="ListParagraph"/>
        <w:numPr>
          <w:ilvl w:val="0"/>
          <w:numId w:val="1"/>
        </w:numPr>
        <w:rPr>
          <w:rFonts w:ascii="Arial" w:hAnsi="Arial" w:cs="Arial"/>
          <w:color w:val="000000" w:themeColor="text1"/>
          <w:szCs w:val="24"/>
        </w:rPr>
      </w:pPr>
      <w:r w:rsidRPr="004A1FEA">
        <w:rPr>
          <w:rFonts w:ascii="Arial" w:hAnsi="Arial" w:cs="Arial"/>
          <w:color w:val="000000" w:themeColor="text1"/>
          <w:szCs w:val="24"/>
        </w:rPr>
        <w:t xml:space="preserve">In Diversity Hotel &amp; Spa, this seems essential for the leaders and managers to communicate effectively. Leaders must share valuable information solicit input and innovative ideas, ask intelligent queries, clarify </w:t>
      </w:r>
      <w:r w:rsidR="00EC543B" w:rsidRPr="004A1FEA">
        <w:rPr>
          <w:rFonts w:ascii="Arial" w:hAnsi="Arial" w:cs="Arial"/>
          <w:color w:val="000000" w:themeColor="text1"/>
          <w:szCs w:val="24"/>
        </w:rPr>
        <w:t>misunderstandings,</w:t>
      </w:r>
      <w:r w:rsidRPr="004A1FEA">
        <w:rPr>
          <w:rFonts w:ascii="Arial" w:hAnsi="Arial" w:cs="Arial"/>
          <w:color w:val="000000" w:themeColor="text1"/>
          <w:szCs w:val="24"/>
        </w:rPr>
        <w:t xml:space="preserve"> and stay clear. Communication must inspire and energize staff. </w:t>
      </w:r>
    </w:p>
    <w:p w14:paraId="311EBB16" w14:textId="77777777" w:rsidR="001C5F5B" w:rsidRPr="004A1FEA" w:rsidRDefault="001C5F5B" w:rsidP="001C5F5B">
      <w:pPr>
        <w:pStyle w:val="ListParagraph"/>
        <w:numPr>
          <w:ilvl w:val="0"/>
          <w:numId w:val="1"/>
        </w:numPr>
        <w:rPr>
          <w:rFonts w:ascii="Arial" w:hAnsi="Arial" w:cs="Arial"/>
          <w:color w:val="000000" w:themeColor="text1"/>
          <w:szCs w:val="24"/>
        </w:rPr>
      </w:pPr>
      <w:r w:rsidRPr="004A1FEA">
        <w:rPr>
          <w:rFonts w:ascii="Arial" w:hAnsi="Arial" w:cs="Arial"/>
          <w:color w:val="000000" w:themeColor="text1"/>
          <w:szCs w:val="24"/>
        </w:rPr>
        <w:t xml:space="preserve">For a better organisational culture in Diversity Hotel &amp; Spa, leaders are required to ensure flexibility, and support their well-being and mental health besides encouraging and asking for feedback. </w:t>
      </w:r>
      <w:r w:rsidRPr="004A1FEA">
        <w:rPr>
          <w:rFonts w:ascii="Arial" w:hAnsi="Arial" w:cs="Arial"/>
        </w:rPr>
        <w:br w:type="page"/>
      </w:r>
    </w:p>
    <w:p w14:paraId="02FC1A88" w14:textId="77777777" w:rsidR="001C5F5B" w:rsidRPr="004A1FEA" w:rsidRDefault="001C5F5B" w:rsidP="001C5F5B">
      <w:pPr>
        <w:pStyle w:val="Heading1"/>
        <w:rPr>
          <w:rFonts w:ascii="Arial" w:hAnsi="Arial" w:cs="Arial"/>
        </w:rPr>
      </w:pPr>
      <w:bookmarkStart w:id="8" w:name="_Toc150534345"/>
      <w:r w:rsidRPr="004A1FEA">
        <w:rPr>
          <w:rFonts w:ascii="Arial" w:hAnsi="Arial" w:cs="Arial"/>
        </w:rPr>
        <w:lastRenderedPageBreak/>
        <w:t>References</w:t>
      </w:r>
      <w:bookmarkEnd w:id="8"/>
    </w:p>
    <w:p w14:paraId="1C927739" w14:textId="29F85C42"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 xml:space="preserve">Alipour, A., (2019). The conceptual difference matters: Hofstede vs GLOBE’s uncertainty avoidance and the risk-taking </w:t>
      </w:r>
      <w:r w:rsidR="00EC543B" w:rsidRPr="004A1FEA">
        <w:rPr>
          <w:rFonts w:ascii="Arial" w:hAnsi="Arial" w:cs="Arial"/>
          <w:color w:val="222222"/>
          <w:szCs w:val="24"/>
          <w:shd w:val="clear" w:color="auto" w:fill="FFFFFF"/>
        </w:rPr>
        <w:t>behaviour</w:t>
      </w:r>
      <w:r w:rsidRPr="004A1FEA">
        <w:rPr>
          <w:rFonts w:ascii="Arial" w:hAnsi="Arial" w:cs="Arial"/>
          <w:color w:val="222222"/>
          <w:szCs w:val="24"/>
          <w:shd w:val="clear" w:color="auto" w:fill="FFFFFF"/>
        </w:rPr>
        <w:t xml:space="preserve"> of firms. </w:t>
      </w:r>
      <w:r w:rsidRPr="004A1FEA">
        <w:rPr>
          <w:rFonts w:ascii="Arial" w:hAnsi="Arial" w:cs="Arial"/>
          <w:i/>
          <w:iCs/>
          <w:color w:val="222222"/>
          <w:szCs w:val="24"/>
          <w:shd w:val="clear" w:color="auto" w:fill="FFFFFF"/>
        </w:rPr>
        <w:t>Cross Cultural &amp; Strategic Management</w:t>
      </w:r>
      <w:r w:rsidRPr="004A1FEA">
        <w:rPr>
          <w:rFonts w:ascii="Arial" w:hAnsi="Arial" w:cs="Arial"/>
          <w:color w:val="222222"/>
          <w:szCs w:val="24"/>
          <w:shd w:val="clear" w:color="auto" w:fill="FFFFFF"/>
        </w:rPr>
        <w:t>, </w:t>
      </w:r>
      <w:r w:rsidRPr="004A1FEA">
        <w:rPr>
          <w:rFonts w:ascii="Arial" w:hAnsi="Arial" w:cs="Arial"/>
          <w:i/>
          <w:iCs/>
          <w:color w:val="222222"/>
          <w:szCs w:val="24"/>
          <w:shd w:val="clear" w:color="auto" w:fill="FFFFFF"/>
        </w:rPr>
        <w:t>26</w:t>
      </w:r>
      <w:r w:rsidRPr="004A1FEA">
        <w:rPr>
          <w:rFonts w:ascii="Arial" w:hAnsi="Arial" w:cs="Arial"/>
          <w:color w:val="222222"/>
          <w:szCs w:val="24"/>
          <w:shd w:val="clear" w:color="auto" w:fill="FFFFFF"/>
        </w:rPr>
        <w:t>(4), pp.467-489.</w:t>
      </w:r>
      <w:r w:rsidR="002553B2" w:rsidRPr="004A1FEA">
        <w:rPr>
          <w:rFonts w:ascii="Arial" w:hAnsi="Arial" w:cs="Arial"/>
          <w:color w:val="222222"/>
          <w:szCs w:val="24"/>
          <w:shd w:val="clear" w:color="auto" w:fill="FFFFFF"/>
        </w:rPr>
        <w:t xml:space="preserve"> Available at:</w:t>
      </w:r>
      <w:r w:rsidRPr="004A1FEA">
        <w:rPr>
          <w:rFonts w:ascii="Arial" w:hAnsi="Arial" w:cs="Arial"/>
          <w:szCs w:val="24"/>
        </w:rPr>
        <w:t xml:space="preserve"> </w:t>
      </w:r>
      <w:hyperlink r:id="rId8" w:history="1">
        <w:r w:rsidRPr="004A1FEA">
          <w:rPr>
            <w:rStyle w:val="Hyperlink"/>
            <w:rFonts w:ascii="Arial" w:hAnsi="Arial" w:cs="Arial"/>
            <w:szCs w:val="24"/>
            <w:shd w:val="clear" w:color="auto" w:fill="FFFFFF"/>
          </w:rPr>
          <w:t>https://www.researchgate.net/profile/Ali-Alipour-2/publication/335938331_The_conceptual_difference_really_matters_Hofstede_vs_GLOBE%27s_uncertainty_avoidance_and_the_risk-taking_behavior_of_firms/links/611d08a11ca20f6f862d486b/The-conceptual-difference-really-matters-Hofstede-vs-GLOBEs-uncertainty-avoidance-and-the-risk-taking-behavior-of-firms.pdf</w:t>
        </w:r>
      </w:hyperlink>
    </w:p>
    <w:p w14:paraId="39F498CE" w14:textId="76E3CD08" w:rsidR="001C5F5B" w:rsidRPr="004A1FEA" w:rsidRDefault="001C5F5B" w:rsidP="001C5F5B">
      <w:pPr>
        <w:rPr>
          <w:rFonts w:ascii="Arial" w:hAnsi="Arial" w:cs="Arial"/>
          <w:color w:val="222222"/>
          <w:szCs w:val="24"/>
          <w:shd w:val="clear" w:color="auto" w:fill="FFFFFF"/>
        </w:rPr>
      </w:pPr>
      <w:proofErr w:type="spellStart"/>
      <w:r w:rsidRPr="004A1FEA">
        <w:rPr>
          <w:rFonts w:ascii="Arial" w:hAnsi="Arial" w:cs="Arial"/>
          <w:color w:val="222222"/>
          <w:szCs w:val="24"/>
          <w:shd w:val="clear" w:color="auto" w:fill="FFFFFF"/>
        </w:rPr>
        <w:t>Bonjeer</w:t>
      </w:r>
      <w:proofErr w:type="spellEnd"/>
      <w:r w:rsidRPr="004A1FEA">
        <w:rPr>
          <w:rFonts w:ascii="Arial" w:hAnsi="Arial" w:cs="Arial"/>
          <w:color w:val="222222"/>
          <w:szCs w:val="24"/>
          <w:shd w:val="clear" w:color="auto" w:fill="FFFFFF"/>
        </w:rPr>
        <w:t xml:space="preserve">, T. and </w:t>
      </w:r>
      <w:proofErr w:type="spellStart"/>
      <w:r w:rsidRPr="004A1FEA">
        <w:rPr>
          <w:rFonts w:ascii="Arial" w:hAnsi="Arial" w:cs="Arial"/>
          <w:color w:val="222222"/>
          <w:szCs w:val="24"/>
          <w:shd w:val="clear" w:color="auto" w:fill="FFFFFF"/>
        </w:rPr>
        <w:t>Vonkova</w:t>
      </w:r>
      <w:proofErr w:type="spellEnd"/>
      <w:r w:rsidRPr="004A1FEA">
        <w:rPr>
          <w:rFonts w:ascii="Arial" w:hAnsi="Arial" w:cs="Arial"/>
          <w:color w:val="222222"/>
          <w:szCs w:val="24"/>
          <w:shd w:val="clear" w:color="auto" w:fill="FFFFFF"/>
        </w:rPr>
        <w:t>, H., (2023). Relationships Between Response Styles and the Hofstede and GLOBE Dimensions of Culture in a Sample of Adolescents From 33 Countries. </w:t>
      </w:r>
      <w:r w:rsidRPr="004A1FEA">
        <w:rPr>
          <w:rFonts w:ascii="Arial" w:hAnsi="Arial" w:cs="Arial"/>
          <w:i/>
          <w:iCs/>
          <w:color w:val="222222"/>
          <w:szCs w:val="24"/>
          <w:shd w:val="clear" w:color="auto" w:fill="FFFFFF"/>
        </w:rPr>
        <w:t>Cross-Cultural Research</w:t>
      </w:r>
      <w:r w:rsidRPr="004A1FEA">
        <w:rPr>
          <w:rFonts w:ascii="Arial" w:hAnsi="Arial" w:cs="Arial"/>
          <w:color w:val="222222"/>
          <w:szCs w:val="24"/>
          <w:shd w:val="clear" w:color="auto" w:fill="FFFFFF"/>
        </w:rPr>
        <w:t>, p.10693971231203759.</w:t>
      </w:r>
      <w:r w:rsidRPr="004A1FEA">
        <w:rPr>
          <w:rFonts w:ascii="Arial" w:hAnsi="Arial" w:cs="Arial"/>
          <w:szCs w:val="24"/>
        </w:rPr>
        <w:t xml:space="preserve"> </w:t>
      </w:r>
      <w:r w:rsidR="002553B2" w:rsidRPr="004A1FEA">
        <w:rPr>
          <w:rFonts w:ascii="Arial" w:hAnsi="Arial" w:cs="Arial"/>
          <w:szCs w:val="24"/>
        </w:rPr>
        <w:t>Available at:</w:t>
      </w:r>
      <w:hyperlink r:id="rId9" w:history="1">
        <w:r w:rsidR="002553B2" w:rsidRPr="004A1FEA">
          <w:rPr>
            <w:rStyle w:val="Hyperlink"/>
            <w:rFonts w:ascii="Arial" w:hAnsi="Arial" w:cs="Arial"/>
            <w:szCs w:val="24"/>
            <w:shd w:val="clear" w:color="auto" w:fill="FFFFFF"/>
          </w:rPr>
          <w:t>https://journals.sagepub.com/doi/pdf/10.1177/10693971231203759</w:t>
        </w:r>
      </w:hyperlink>
    </w:p>
    <w:p w14:paraId="7796F22C" w14:textId="7888E9F9"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Corpas Marco, V., (2023). GLOBE dimensions in Nike Chinese commercials: a cross-cultural study.</w:t>
      </w:r>
      <w:r w:rsidRPr="004A1FEA">
        <w:rPr>
          <w:rFonts w:ascii="Arial" w:hAnsi="Arial" w:cs="Arial"/>
          <w:szCs w:val="24"/>
        </w:rPr>
        <w:t xml:space="preserve"> </w:t>
      </w:r>
      <w:r w:rsidR="002553B2" w:rsidRPr="004A1FEA">
        <w:rPr>
          <w:rFonts w:ascii="Arial" w:hAnsi="Arial" w:cs="Arial"/>
          <w:szCs w:val="24"/>
        </w:rPr>
        <w:t>Available at:</w:t>
      </w:r>
      <w:hyperlink r:id="rId10" w:history="1">
        <w:r w:rsidR="002553B2" w:rsidRPr="004A1FEA">
          <w:rPr>
            <w:rStyle w:val="Hyperlink"/>
            <w:rFonts w:ascii="Arial" w:hAnsi="Arial" w:cs="Arial"/>
            <w:szCs w:val="24"/>
            <w:shd w:val="clear" w:color="auto" w:fill="FFFFFF"/>
          </w:rPr>
          <w:t>https://repositori.upf.edu/bitstream/handle/10230/58038/TFG23ADE_GLOBE_Corpas.pdf?sequence=1&amp;isAllowed=y</w:t>
        </w:r>
      </w:hyperlink>
    </w:p>
    <w:p w14:paraId="74D56BEE" w14:textId="1C6D11B6" w:rsidR="001C5F5B" w:rsidRPr="004A1FEA" w:rsidRDefault="001C5F5B" w:rsidP="001C5F5B">
      <w:pPr>
        <w:rPr>
          <w:rFonts w:ascii="Arial" w:hAnsi="Arial" w:cs="Arial"/>
          <w:color w:val="222222"/>
          <w:szCs w:val="24"/>
          <w:shd w:val="clear" w:color="auto" w:fill="FFFFFF"/>
        </w:rPr>
      </w:pPr>
      <w:proofErr w:type="spellStart"/>
      <w:r w:rsidRPr="004A1FEA">
        <w:rPr>
          <w:rFonts w:ascii="Arial" w:hAnsi="Arial" w:cs="Arial"/>
          <w:color w:val="222222"/>
          <w:szCs w:val="24"/>
          <w:shd w:val="clear" w:color="auto" w:fill="FFFFFF"/>
        </w:rPr>
        <w:t>Cuhadar</w:t>
      </w:r>
      <w:proofErr w:type="spellEnd"/>
      <w:r w:rsidRPr="004A1FEA">
        <w:rPr>
          <w:rFonts w:ascii="Arial" w:hAnsi="Arial" w:cs="Arial"/>
          <w:color w:val="222222"/>
          <w:szCs w:val="24"/>
          <w:shd w:val="clear" w:color="auto" w:fill="FFFFFF"/>
        </w:rPr>
        <w:t xml:space="preserve">, S. and </w:t>
      </w:r>
      <w:proofErr w:type="spellStart"/>
      <w:r w:rsidRPr="004A1FEA">
        <w:rPr>
          <w:rFonts w:ascii="Arial" w:hAnsi="Arial" w:cs="Arial"/>
          <w:color w:val="222222"/>
          <w:szCs w:val="24"/>
          <w:shd w:val="clear" w:color="auto" w:fill="FFFFFF"/>
        </w:rPr>
        <w:t>Rudnák</w:t>
      </w:r>
      <w:proofErr w:type="spellEnd"/>
      <w:r w:rsidRPr="004A1FEA">
        <w:rPr>
          <w:rFonts w:ascii="Arial" w:hAnsi="Arial" w:cs="Arial"/>
          <w:color w:val="222222"/>
          <w:szCs w:val="24"/>
          <w:shd w:val="clear" w:color="auto" w:fill="FFFFFF"/>
        </w:rPr>
        <w:t xml:space="preserve">, I., (2022). Link between cultural dimensions and leadership styles of organizational managers in Turkey context of </w:t>
      </w:r>
      <w:proofErr w:type="spellStart"/>
      <w:r w:rsidRPr="004A1FEA">
        <w:rPr>
          <w:rFonts w:ascii="Arial" w:hAnsi="Arial" w:cs="Arial"/>
          <w:color w:val="222222"/>
          <w:szCs w:val="24"/>
          <w:shd w:val="clear" w:color="auto" w:fill="FFFFFF"/>
        </w:rPr>
        <w:t>hofstede</w:t>
      </w:r>
      <w:proofErr w:type="spellEnd"/>
      <w:r w:rsidRPr="004A1FEA">
        <w:rPr>
          <w:rFonts w:ascii="Arial" w:hAnsi="Arial" w:cs="Arial"/>
          <w:color w:val="222222"/>
          <w:szCs w:val="24"/>
          <w:shd w:val="clear" w:color="auto" w:fill="FFFFFF"/>
        </w:rPr>
        <w:t xml:space="preserve"> and GLOBE studies. </w:t>
      </w:r>
      <w:r w:rsidRPr="004A1FEA">
        <w:rPr>
          <w:rFonts w:ascii="Arial" w:hAnsi="Arial" w:cs="Arial"/>
          <w:i/>
          <w:iCs/>
          <w:color w:val="222222"/>
          <w:szCs w:val="24"/>
          <w:shd w:val="clear" w:color="auto" w:fill="FFFFFF"/>
        </w:rPr>
        <w:t>STUDIA MUNDI-ECONOMICA</w:t>
      </w:r>
      <w:r w:rsidRPr="004A1FEA">
        <w:rPr>
          <w:rFonts w:ascii="Arial" w:hAnsi="Arial" w:cs="Arial"/>
          <w:color w:val="222222"/>
          <w:szCs w:val="24"/>
          <w:shd w:val="clear" w:color="auto" w:fill="FFFFFF"/>
        </w:rPr>
        <w:t>, </w:t>
      </w:r>
      <w:r w:rsidRPr="004A1FEA">
        <w:rPr>
          <w:rFonts w:ascii="Arial" w:hAnsi="Arial" w:cs="Arial"/>
          <w:i/>
          <w:iCs/>
          <w:color w:val="222222"/>
          <w:szCs w:val="24"/>
          <w:shd w:val="clear" w:color="auto" w:fill="FFFFFF"/>
        </w:rPr>
        <w:t>9</w:t>
      </w:r>
      <w:r w:rsidRPr="004A1FEA">
        <w:rPr>
          <w:rFonts w:ascii="Arial" w:hAnsi="Arial" w:cs="Arial"/>
          <w:color w:val="222222"/>
          <w:szCs w:val="24"/>
          <w:shd w:val="clear" w:color="auto" w:fill="FFFFFF"/>
        </w:rPr>
        <w:t>(4), pp.88-103.</w:t>
      </w:r>
      <w:r w:rsidRPr="004A1FEA">
        <w:rPr>
          <w:rFonts w:ascii="Arial" w:hAnsi="Arial" w:cs="Arial"/>
          <w:szCs w:val="24"/>
        </w:rPr>
        <w:t xml:space="preserve"> </w:t>
      </w:r>
      <w:r w:rsidR="002553B2" w:rsidRPr="004A1FEA">
        <w:rPr>
          <w:rFonts w:ascii="Arial" w:hAnsi="Arial" w:cs="Arial"/>
          <w:szCs w:val="24"/>
        </w:rPr>
        <w:t xml:space="preserve">Available </w:t>
      </w:r>
      <w:proofErr w:type="gramStart"/>
      <w:r w:rsidR="002553B2" w:rsidRPr="004A1FEA">
        <w:rPr>
          <w:rFonts w:ascii="Arial" w:hAnsi="Arial" w:cs="Arial"/>
          <w:szCs w:val="24"/>
        </w:rPr>
        <w:t>at</w:t>
      </w:r>
      <w:r w:rsidR="00FF03E7" w:rsidRPr="004A1FEA">
        <w:rPr>
          <w:rFonts w:ascii="Arial" w:hAnsi="Arial" w:cs="Arial"/>
          <w:szCs w:val="24"/>
        </w:rPr>
        <w:t xml:space="preserve"> </w:t>
      </w:r>
      <w:r w:rsidR="002553B2" w:rsidRPr="004A1FEA">
        <w:rPr>
          <w:rFonts w:ascii="Arial" w:hAnsi="Arial" w:cs="Arial"/>
          <w:szCs w:val="24"/>
        </w:rPr>
        <w:t>:</w:t>
      </w:r>
      <w:proofErr w:type="gramEnd"/>
      <w:hyperlink r:id="rId11" w:history="1">
        <w:r w:rsidR="002553B2" w:rsidRPr="004A1FEA">
          <w:rPr>
            <w:rStyle w:val="Hyperlink"/>
            <w:rFonts w:ascii="Arial" w:hAnsi="Arial" w:cs="Arial"/>
            <w:szCs w:val="24"/>
            <w:shd w:val="clear" w:color="auto" w:fill="FFFFFF"/>
          </w:rPr>
          <w:t>http://real.mtak.hu/157288/1/8SevinurC_RudnakI_FINALOK.pdf</w:t>
        </w:r>
      </w:hyperlink>
    </w:p>
    <w:p w14:paraId="3A9A83AB" w14:textId="257ABD9E"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 xml:space="preserve">Egger, R., </w:t>
      </w:r>
      <w:proofErr w:type="spellStart"/>
      <w:r w:rsidRPr="004A1FEA">
        <w:rPr>
          <w:rFonts w:ascii="Arial" w:hAnsi="Arial" w:cs="Arial"/>
          <w:color w:val="222222"/>
          <w:szCs w:val="24"/>
          <w:shd w:val="clear" w:color="auto" w:fill="FFFFFF"/>
        </w:rPr>
        <w:t>Pagiri</w:t>
      </w:r>
      <w:proofErr w:type="spellEnd"/>
      <w:r w:rsidRPr="004A1FEA">
        <w:rPr>
          <w:rFonts w:ascii="Arial" w:hAnsi="Arial" w:cs="Arial"/>
          <w:color w:val="222222"/>
          <w:szCs w:val="24"/>
          <w:shd w:val="clear" w:color="auto" w:fill="FFFFFF"/>
        </w:rPr>
        <w:t xml:space="preserve">, A., </w:t>
      </w:r>
      <w:proofErr w:type="spellStart"/>
      <w:r w:rsidRPr="004A1FEA">
        <w:rPr>
          <w:rFonts w:ascii="Arial" w:hAnsi="Arial" w:cs="Arial"/>
          <w:color w:val="222222"/>
          <w:szCs w:val="24"/>
          <w:shd w:val="clear" w:color="auto" w:fill="FFFFFF"/>
        </w:rPr>
        <w:t>Prodinger</w:t>
      </w:r>
      <w:proofErr w:type="spellEnd"/>
      <w:r w:rsidRPr="004A1FEA">
        <w:rPr>
          <w:rFonts w:ascii="Arial" w:hAnsi="Arial" w:cs="Arial"/>
          <w:color w:val="222222"/>
          <w:szCs w:val="24"/>
          <w:shd w:val="clear" w:color="auto" w:fill="FFFFFF"/>
        </w:rPr>
        <w:t xml:space="preserve">, B., Liu, R. and </w:t>
      </w:r>
      <w:proofErr w:type="spellStart"/>
      <w:r w:rsidRPr="004A1FEA">
        <w:rPr>
          <w:rFonts w:ascii="Arial" w:hAnsi="Arial" w:cs="Arial"/>
          <w:color w:val="222222"/>
          <w:szCs w:val="24"/>
          <w:shd w:val="clear" w:color="auto" w:fill="FFFFFF"/>
        </w:rPr>
        <w:t>Wettinger</w:t>
      </w:r>
      <w:proofErr w:type="spellEnd"/>
      <w:r w:rsidRPr="004A1FEA">
        <w:rPr>
          <w:rFonts w:ascii="Arial" w:hAnsi="Arial" w:cs="Arial"/>
          <w:color w:val="222222"/>
          <w:szCs w:val="24"/>
          <w:shd w:val="clear" w:color="auto" w:fill="FFFFFF"/>
        </w:rPr>
        <w:t>, F., (2022). Topic modelling of tourist dining experiences based on the GLOBE model. In </w:t>
      </w:r>
      <w:r w:rsidRPr="004A1FEA">
        <w:rPr>
          <w:rFonts w:ascii="Arial" w:hAnsi="Arial" w:cs="Arial"/>
          <w:i/>
          <w:iCs/>
          <w:color w:val="222222"/>
          <w:szCs w:val="24"/>
          <w:shd w:val="clear" w:color="auto" w:fill="FFFFFF"/>
        </w:rPr>
        <w:t xml:space="preserve">Information and Communication Technologies in Tourism 2022: Proceedings of the ENTER 2022 </w:t>
      </w:r>
      <w:proofErr w:type="spellStart"/>
      <w:r w:rsidRPr="004A1FEA">
        <w:rPr>
          <w:rFonts w:ascii="Arial" w:hAnsi="Arial" w:cs="Arial"/>
          <w:i/>
          <w:iCs/>
          <w:color w:val="222222"/>
          <w:szCs w:val="24"/>
          <w:shd w:val="clear" w:color="auto" w:fill="FFFFFF"/>
        </w:rPr>
        <w:t>eTourism</w:t>
      </w:r>
      <w:proofErr w:type="spellEnd"/>
      <w:r w:rsidRPr="004A1FEA">
        <w:rPr>
          <w:rFonts w:ascii="Arial" w:hAnsi="Arial" w:cs="Arial"/>
          <w:i/>
          <w:iCs/>
          <w:color w:val="222222"/>
          <w:szCs w:val="24"/>
          <w:shd w:val="clear" w:color="auto" w:fill="FFFFFF"/>
        </w:rPr>
        <w:t xml:space="preserve"> Conference, January 11–14, 2022</w:t>
      </w:r>
      <w:r w:rsidRPr="004A1FEA">
        <w:rPr>
          <w:rFonts w:ascii="Arial" w:hAnsi="Arial" w:cs="Arial"/>
          <w:color w:val="222222"/>
          <w:szCs w:val="24"/>
          <w:shd w:val="clear" w:color="auto" w:fill="FFFFFF"/>
        </w:rPr>
        <w:t> (pp. 356-368). Springer International Publishing.</w:t>
      </w:r>
      <w:r w:rsidRPr="004A1FEA">
        <w:rPr>
          <w:rFonts w:ascii="Arial" w:hAnsi="Arial" w:cs="Arial"/>
          <w:szCs w:val="24"/>
        </w:rPr>
        <w:t xml:space="preserve"> </w:t>
      </w:r>
      <w:r w:rsidR="002553B2" w:rsidRPr="004A1FEA">
        <w:rPr>
          <w:rFonts w:ascii="Arial" w:hAnsi="Arial" w:cs="Arial"/>
          <w:szCs w:val="24"/>
        </w:rPr>
        <w:t>Available at:</w:t>
      </w:r>
      <w:hyperlink r:id="rId12" w:history="1">
        <w:r w:rsidR="002553B2" w:rsidRPr="004A1FEA">
          <w:rPr>
            <w:rStyle w:val="Hyperlink"/>
            <w:rFonts w:ascii="Arial" w:hAnsi="Arial" w:cs="Arial"/>
            <w:szCs w:val="24"/>
            <w:shd w:val="clear" w:color="auto" w:fill="FFFFFF"/>
          </w:rPr>
          <w:t>https://link.springer.com/chapter/10.1007/978-3-030-94751-4_32</w:t>
        </w:r>
      </w:hyperlink>
    </w:p>
    <w:p w14:paraId="54BA1ADA" w14:textId="7EEEA2D8" w:rsidR="001C5F5B" w:rsidRPr="004A1FEA" w:rsidRDefault="001C5F5B" w:rsidP="001C5F5B">
      <w:pPr>
        <w:rPr>
          <w:rFonts w:ascii="Arial" w:hAnsi="Arial" w:cs="Arial"/>
          <w:color w:val="222222"/>
          <w:szCs w:val="24"/>
          <w:shd w:val="clear" w:color="auto" w:fill="FFFFFF"/>
        </w:rPr>
      </w:pPr>
      <w:r w:rsidRPr="004A1FEA">
        <w:rPr>
          <w:rFonts w:ascii="Arial" w:hAnsi="Arial" w:cs="Arial"/>
          <w:color w:val="222222"/>
          <w:szCs w:val="24"/>
          <w:shd w:val="clear" w:color="auto" w:fill="FFFFFF"/>
        </w:rPr>
        <w:t xml:space="preserve">Eriksson, K., </w:t>
      </w:r>
      <w:proofErr w:type="spellStart"/>
      <w:r w:rsidRPr="004A1FEA">
        <w:rPr>
          <w:rFonts w:ascii="Arial" w:hAnsi="Arial" w:cs="Arial"/>
          <w:color w:val="222222"/>
          <w:szCs w:val="24"/>
          <w:shd w:val="clear" w:color="auto" w:fill="FFFFFF"/>
        </w:rPr>
        <w:t>Björnstjerna</w:t>
      </w:r>
      <w:proofErr w:type="spellEnd"/>
      <w:r w:rsidRPr="004A1FEA">
        <w:rPr>
          <w:rFonts w:ascii="Arial" w:hAnsi="Arial" w:cs="Arial"/>
          <w:color w:val="222222"/>
          <w:szCs w:val="24"/>
          <w:shd w:val="clear" w:color="auto" w:fill="FFFFFF"/>
        </w:rPr>
        <w:t xml:space="preserve">, M. and </w:t>
      </w:r>
      <w:proofErr w:type="spellStart"/>
      <w:r w:rsidRPr="004A1FEA">
        <w:rPr>
          <w:rFonts w:ascii="Arial" w:hAnsi="Arial" w:cs="Arial"/>
          <w:color w:val="222222"/>
          <w:szCs w:val="24"/>
          <w:shd w:val="clear" w:color="auto" w:fill="FFFFFF"/>
        </w:rPr>
        <w:t>Vartanova</w:t>
      </w:r>
      <w:proofErr w:type="spellEnd"/>
      <w:r w:rsidRPr="004A1FEA">
        <w:rPr>
          <w:rFonts w:ascii="Arial" w:hAnsi="Arial" w:cs="Arial"/>
          <w:color w:val="222222"/>
          <w:szCs w:val="24"/>
          <w:shd w:val="clear" w:color="auto" w:fill="FFFFFF"/>
        </w:rPr>
        <w:t>, I., (2020). The relation between gender egalitarian values and gender differences in academic achievement. </w:t>
      </w:r>
      <w:r w:rsidRPr="004A1FEA">
        <w:rPr>
          <w:rFonts w:ascii="Arial" w:hAnsi="Arial" w:cs="Arial"/>
          <w:i/>
          <w:iCs/>
          <w:color w:val="222222"/>
          <w:szCs w:val="24"/>
          <w:shd w:val="clear" w:color="auto" w:fill="FFFFFF"/>
        </w:rPr>
        <w:t>Frontiers in psychology</w:t>
      </w:r>
      <w:r w:rsidRPr="004A1FEA">
        <w:rPr>
          <w:rFonts w:ascii="Arial" w:hAnsi="Arial" w:cs="Arial"/>
          <w:color w:val="222222"/>
          <w:szCs w:val="24"/>
          <w:shd w:val="clear" w:color="auto" w:fill="FFFFFF"/>
        </w:rPr>
        <w:t>, </w:t>
      </w:r>
      <w:r w:rsidRPr="004A1FEA">
        <w:rPr>
          <w:rFonts w:ascii="Arial" w:hAnsi="Arial" w:cs="Arial"/>
          <w:i/>
          <w:iCs/>
          <w:color w:val="222222"/>
          <w:szCs w:val="24"/>
          <w:shd w:val="clear" w:color="auto" w:fill="FFFFFF"/>
        </w:rPr>
        <w:t>11</w:t>
      </w:r>
      <w:r w:rsidRPr="004A1FEA">
        <w:rPr>
          <w:rFonts w:ascii="Arial" w:hAnsi="Arial" w:cs="Arial"/>
          <w:color w:val="222222"/>
          <w:szCs w:val="24"/>
          <w:shd w:val="clear" w:color="auto" w:fill="FFFFFF"/>
        </w:rPr>
        <w:t>, p.236.</w:t>
      </w:r>
      <w:r w:rsidR="002553B2" w:rsidRPr="004A1FEA">
        <w:rPr>
          <w:rFonts w:ascii="Arial" w:hAnsi="Arial" w:cs="Arial"/>
          <w:color w:val="222222"/>
          <w:szCs w:val="24"/>
          <w:shd w:val="clear" w:color="auto" w:fill="FFFFFF"/>
        </w:rPr>
        <w:t>\Available at:</w:t>
      </w:r>
      <w:r w:rsidRPr="004A1FEA">
        <w:rPr>
          <w:rFonts w:ascii="Arial" w:hAnsi="Arial" w:cs="Arial"/>
          <w:szCs w:val="24"/>
        </w:rPr>
        <w:t xml:space="preserve"> </w:t>
      </w:r>
      <w:hyperlink r:id="rId13" w:history="1">
        <w:r w:rsidRPr="004A1FEA">
          <w:rPr>
            <w:rStyle w:val="Hyperlink"/>
            <w:rFonts w:ascii="Arial" w:hAnsi="Arial" w:cs="Arial"/>
            <w:szCs w:val="24"/>
            <w:shd w:val="clear" w:color="auto" w:fill="FFFFFF"/>
          </w:rPr>
          <w:t>https://www.frontiersin.org/articles/10.3389/fpsyg.2020.00236/full</w:t>
        </w:r>
      </w:hyperlink>
    </w:p>
    <w:p w14:paraId="02A4EDF9" w14:textId="6E93F932" w:rsidR="001C5F5B" w:rsidRPr="004A1FEA" w:rsidRDefault="00682D5D" w:rsidP="001C5F5B">
      <w:pPr>
        <w:rPr>
          <w:rFonts w:ascii="Arial" w:hAnsi="Arial" w:cs="Arial"/>
          <w:szCs w:val="24"/>
        </w:rPr>
      </w:pPr>
      <w:r w:rsidRPr="004A1FEA">
        <w:rPr>
          <w:rFonts w:ascii="Arial" w:hAnsi="Arial" w:cs="Arial"/>
          <w:szCs w:val="24"/>
        </w:rPr>
        <w:lastRenderedPageBreak/>
        <w:t>Globe project</w:t>
      </w:r>
      <w:r w:rsidR="001C5F5B" w:rsidRPr="004A1FEA">
        <w:rPr>
          <w:rFonts w:ascii="Arial" w:hAnsi="Arial" w:cs="Arial"/>
          <w:szCs w:val="24"/>
        </w:rPr>
        <w:t xml:space="preserve"> (2020) </w:t>
      </w:r>
      <w:r w:rsidR="001C5F5B" w:rsidRPr="004A1FEA">
        <w:rPr>
          <w:rFonts w:ascii="Arial" w:hAnsi="Arial" w:cs="Arial"/>
          <w:i/>
          <w:iCs/>
          <w:szCs w:val="24"/>
        </w:rPr>
        <w:t>Globe Project</w:t>
      </w:r>
      <w:r w:rsidR="001C5F5B" w:rsidRPr="004A1FEA">
        <w:rPr>
          <w:rFonts w:ascii="Arial" w:hAnsi="Arial" w:cs="Arial"/>
          <w:szCs w:val="24"/>
        </w:rPr>
        <w:t xml:space="preserve">, </w:t>
      </w:r>
      <w:r w:rsidR="001C5F5B" w:rsidRPr="004A1FEA">
        <w:rPr>
          <w:rFonts w:ascii="Arial" w:hAnsi="Arial" w:cs="Arial"/>
          <w:i/>
          <w:iCs/>
          <w:szCs w:val="24"/>
        </w:rPr>
        <w:t>GLOBE Project</w:t>
      </w:r>
      <w:r w:rsidR="001C5F5B" w:rsidRPr="004A1FEA">
        <w:rPr>
          <w:rFonts w:ascii="Arial" w:hAnsi="Arial" w:cs="Arial"/>
          <w:szCs w:val="24"/>
        </w:rPr>
        <w:t xml:space="preserve">. Available at: https://globeproject.com/ (Accessed: 05 November 2023). </w:t>
      </w:r>
    </w:p>
    <w:p w14:paraId="0C4A1598" w14:textId="0620E095" w:rsidR="001C5F5B" w:rsidRPr="004A1FEA" w:rsidRDefault="00682D5D" w:rsidP="001C5F5B">
      <w:pPr>
        <w:rPr>
          <w:rFonts w:ascii="Arial" w:hAnsi="Arial" w:cs="Arial"/>
          <w:szCs w:val="24"/>
        </w:rPr>
      </w:pPr>
      <w:r w:rsidRPr="004A1FEA">
        <w:rPr>
          <w:rFonts w:ascii="Arial" w:hAnsi="Arial" w:cs="Arial"/>
          <w:szCs w:val="24"/>
        </w:rPr>
        <w:t>Globe project</w:t>
      </w:r>
      <w:r w:rsidR="001C5F5B" w:rsidRPr="004A1FEA">
        <w:rPr>
          <w:rFonts w:ascii="Arial" w:hAnsi="Arial" w:cs="Arial"/>
          <w:szCs w:val="24"/>
        </w:rPr>
        <w:t xml:space="preserve"> (2020) </w:t>
      </w:r>
      <w:r w:rsidR="001C5F5B" w:rsidRPr="004A1FEA">
        <w:rPr>
          <w:rFonts w:ascii="Arial" w:hAnsi="Arial" w:cs="Arial"/>
          <w:i/>
          <w:iCs/>
          <w:szCs w:val="24"/>
        </w:rPr>
        <w:t>Results - Italy Globe Project</w:t>
      </w:r>
      <w:r w:rsidR="001C5F5B" w:rsidRPr="004A1FEA">
        <w:rPr>
          <w:rFonts w:ascii="Arial" w:hAnsi="Arial" w:cs="Arial"/>
          <w:szCs w:val="24"/>
        </w:rPr>
        <w:t xml:space="preserve">, </w:t>
      </w:r>
      <w:r w:rsidR="001C5F5B" w:rsidRPr="004A1FEA">
        <w:rPr>
          <w:rFonts w:ascii="Arial" w:hAnsi="Arial" w:cs="Arial"/>
          <w:i/>
          <w:iCs/>
          <w:szCs w:val="24"/>
        </w:rPr>
        <w:t>GLOBE Project</w:t>
      </w:r>
      <w:r w:rsidR="001C5F5B" w:rsidRPr="004A1FEA">
        <w:rPr>
          <w:rFonts w:ascii="Arial" w:hAnsi="Arial" w:cs="Arial"/>
          <w:szCs w:val="24"/>
        </w:rPr>
        <w:t xml:space="preserve">. Available at: https://globeproject.com/results/countries/ITA?menu=country#country (Accessed: 05 November 2023). </w:t>
      </w:r>
    </w:p>
    <w:p w14:paraId="112B1B2D" w14:textId="77777777" w:rsidR="001C5F5B" w:rsidRPr="004A1FEA" w:rsidRDefault="001C5F5B" w:rsidP="001C5F5B">
      <w:pPr>
        <w:rPr>
          <w:rFonts w:ascii="Arial" w:hAnsi="Arial" w:cs="Arial"/>
          <w:szCs w:val="24"/>
        </w:rPr>
      </w:pPr>
      <w:proofErr w:type="spellStart"/>
      <w:r w:rsidRPr="004A1FEA">
        <w:rPr>
          <w:rFonts w:ascii="Arial" w:hAnsi="Arial" w:cs="Arial"/>
          <w:szCs w:val="24"/>
        </w:rPr>
        <w:t>Kanichowsky</w:t>
      </w:r>
      <w:proofErr w:type="spellEnd"/>
      <w:r w:rsidRPr="004A1FEA">
        <w:rPr>
          <w:rFonts w:ascii="Arial" w:hAnsi="Arial" w:cs="Arial"/>
          <w:szCs w:val="24"/>
        </w:rPr>
        <w:t xml:space="preserve">, B. (2022) </w:t>
      </w:r>
      <w:r w:rsidRPr="004A1FEA">
        <w:rPr>
          <w:rFonts w:ascii="Arial" w:hAnsi="Arial" w:cs="Arial"/>
          <w:i/>
          <w:iCs/>
          <w:szCs w:val="24"/>
        </w:rPr>
        <w:t>Culture is key in Global Business Expansion</w:t>
      </w:r>
      <w:r w:rsidRPr="004A1FEA">
        <w:rPr>
          <w:rFonts w:ascii="Tahoma" w:hAnsi="Tahoma" w:cs="Tahoma"/>
          <w:i/>
          <w:iCs/>
          <w:szCs w:val="24"/>
        </w:rPr>
        <w:t>﻿</w:t>
      </w:r>
      <w:r w:rsidRPr="004A1FEA">
        <w:rPr>
          <w:rFonts w:ascii="Arial" w:hAnsi="Arial" w:cs="Arial"/>
          <w:szCs w:val="24"/>
        </w:rPr>
        <w:t xml:space="preserve">, </w:t>
      </w:r>
      <w:r w:rsidRPr="004A1FEA">
        <w:rPr>
          <w:rFonts w:ascii="Arial" w:hAnsi="Arial" w:cs="Arial"/>
          <w:i/>
          <w:iCs/>
          <w:szCs w:val="24"/>
        </w:rPr>
        <w:t>LinkedIn</w:t>
      </w:r>
      <w:r w:rsidRPr="004A1FEA">
        <w:rPr>
          <w:rFonts w:ascii="Arial" w:hAnsi="Arial" w:cs="Arial"/>
          <w:szCs w:val="24"/>
        </w:rPr>
        <w:t xml:space="preserve">. Available at: https://www.linkedin.com/pulse/culture-key-global-business-expansion-brett-kanichowsky (Accessed: 05 November 2023). </w:t>
      </w:r>
    </w:p>
    <w:p w14:paraId="1EA04064" w14:textId="79764D3F" w:rsidR="001C5F5B" w:rsidRPr="004A1FEA" w:rsidRDefault="001C5F5B" w:rsidP="001C5F5B">
      <w:pPr>
        <w:rPr>
          <w:rFonts w:ascii="Arial" w:hAnsi="Arial" w:cs="Arial"/>
        </w:rPr>
      </w:pPr>
      <w:r w:rsidRPr="004A1FEA">
        <w:rPr>
          <w:rFonts w:ascii="Arial" w:hAnsi="Arial" w:cs="Arial"/>
          <w:szCs w:val="24"/>
        </w:rPr>
        <w:t xml:space="preserve">Pasquale, M. (2023) </w:t>
      </w:r>
      <w:r w:rsidRPr="004A1FEA">
        <w:rPr>
          <w:rFonts w:ascii="Arial" w:hAnsi="Arial" w:cs="Arial"/>
          <w:i/>
          <w:iCs/>
          <w:szCs w:val="24"/>
        </w:rPr>
        <w:t>Culture in Italy: A Tourist’s Guide to Italian Customs &amp; Traditions</w:t>
      </w:r>
      <w:r w:rsidRPr="004A1FEA">
        <w:rPr>
          <w:rFonts w:ascii="Arial" w:hAnsi="Arial" w:cs="Arial"/>
          <w:szCs w:val="24"/>
        </w:rPr>
        <w:t xml:space="preserve">, </w:t>
      </w:r>
      <w:r w:rsidRPr="004A1FEA">
        <w:rPr>
          <w:rFonts w:ascii="Arial" w:hAnsi="Arial" w:cs="Arial"/>
          <w:i/>
          <w:iCs/>
          <w:szCs w:val="24"/>
        </w:rPr>
        <w:t>Fodors Travel Guide</w:t>
      </w:r>
      <w:r w:rsidRPr="004A1FEA">
        <w:rPr>
          <w:rFonts w:ascii="Arial" w:hAnsi="Arial" w:cs="Arial"/>
          <w:szCs w:val="24"/>
        </w:rPr>
        <w:t>. Available at: https://www.fodors.com/news/italy-101-a-gui-3872-3872 (Accessed: 05 November 2023</w:t>
      </w:r>
      <w:r w:rsidR="002553B2" w:rsidRPr="004A1FEA">
        <w:rPr>
          <w:rFonts w:ascii="Arial" w:hAnsi="Arial" w:cs="Arial"/>
          <w:szCs w:val="24"/>
        </w:rPr>
        <w:t>)</w:t>
      </w:r>
    </w:p>
    <w:sectPr w:rsidR="001C5F5B" w:rsidRPr="004A1F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62E8F"/>
    <w:multiLevelType w:val="hybridMultilevel"/>
    <w:tmpl w:val="B62C6920"/>
    <w:lvl w:ilvl="0" w:tplc="2652686E">
      <w:start w:val="1"/>
      <w:numFmt w:val="bullet"/>
      <w:lvlText w:val=""/>
      <w:lvlJc w:val="left"/>
      <w:pPr>
        <w:ind w:left="720" w:hanging="360"/>
      </w:pPr>
      <w:rPr>
        <w:rFonts w:ascii="Symbol" w:hAnsi="Symbol" w:hint="default"/>
      </w:rPr>
    </w:lvl>
    <w:lvl w:ilvl="1" w:tplc="9FAC3750">
      <w:start w:val="1"/>
      <w:numFmt w:val="bullet"/>
      <w:lvlText w:val="o"/>
      <w:lvlJc w:val="left"/>
      <w:pPr>
        <w:ind w:left="1440" w:hanging="360"/>
      </w:pPr>
      <w:rPr>
        <w:rFonts w:ascii="Courier New" w:hAnsi="Courier New" w:cs="Courier New" w:hint="default"/>
      </w:rPr>
    </w:lvl>
    <w:lvl w:ilvl="2" w:tplc="5C6E401C">
      <w:start w:val="1"/>
      <w:numFmt w:val="bullet"/>
      <w:lvlText w:val=""/>
      <w:lvlJc w:val="left"/>
      <w:pPr>
        <w:ind w:left="2160" w:hanging="360"/>
      </w:pPr>
      <w:rPr>
        <w:rFonts w:ascii="Wingdings" w:hAnsi="Wingdings" w:hint="default"/>
      </w:rPr>
    </w:lvl>
    <w:lvl w:ilvl="3" w:tplc="EB98DF90">
      <w:start w:val="1"/>
      <w:numFmt w:val="bullet"/>
      <w:lvlText w:val=""/>
      <w:lvlJc w:val="left"/>
      <w:pPr>
        <w:ind w:left="2880" w:hanging="360"/>
      </w:pPr>
      <w:rPr>
        <w:rFonts w:ascii="Symbol" w:hAnsi="Symbol" w:hint="default"/>
      </w:rPr>
    </w:lvl>
    <w:lvl w:ilvl="4" w:tplc="1138E1B6">
      <w:start w:val="1"/>
      <w:numFmt w:val="bullet"/>
      <w:lvlText w:val="o"/>
      <w:lvlJc w:val="left"/>
      <w:pPr>
        <w:ind w:left="3600" w:hanging="360"/>
      </w:pPr>
      <w:rPr>
        <w:rFonts w:ascii="Courier New" w:hAnsi="Courier New" w:cs="Courier New" w:hint="default"/>
      </w:rPr>
    </w:lvl>
    <w:lvl w:ilvl="5" w:tplc="C7D23B44">
      <w:start w:val="1"/>
      <w:numFmt w:val="bullet"/>
      <w:lvlText w:val=""/>
      <w:lvlJc w:val="left"/>
      <w:pPr>
        <w:ind w:left="4320" w:hanging="360"/>
      </w:pPr>
      <w:rPr>
        <w:rFonts w:ascii="Wingdings" w:hAnsi="Wingdings" w:hint="default"/>
      </w:rPr>
    </w:lvl>
    <w:lvl w:ilvl="6" w:tplc="F5846350">
      <w:start w:val="1"/>
      <w:numFmt w:val="bullet"/>
      <w:lvlText w:val=""/>
      <w:lvlJc w:val="left"/>
      <w:pPr>
        <w:ind w:left="5040" w:hanging="360"/>
      </w:pPr>
      <w:rPr>
        <w:rFonts w:ascii="Symbol" w:hAnsi="Symbol" w:hint="default"/>
      </w:rPr>
    </w:lvl>
    <w:lvl w:ilvl="7" w:tplc="83BADE92">
      <w:start w:val="1"/>
      <w:numFmt w:val="bullet"/>
      <w:lvlText w:val="o"/>
      <w:lvlJc w:val="left"/>
      <w:pPr>
        <w:ind w:left="5760" w:hanging="360"/>
      </w:pPr>
      <w:rPr>
        <w:rFonts w:ascii="Courier New" w:hAnsi="Courier New" w:cs="Courier New" w:hint="default"/>
      </w:rPr>
    </w:lvl>
    <w:lvl w:ilvl="8" w:tplc="047C8816">
      <w:start w:val="1"/>
      <w:numFmt w:val="bullet"/>
      <w:lvlText w:val=""/>
      <w:lvlJc w:val="left"/>
      <w:pPr>
        <w:ind w:left="6480" w:hanging="360"/>
      </w:pPr>
      <w:rPr>
        <w:rFonts w:ascii="Wingdings" w:hAnsi="Wingdings" w:hint="default"/>
      </w:rPr>
    </w:lvl>
  </w:abstractNum>
  <w:num w:numId="1" w16cid:durableId="54290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F5B"/>
    <w:rsid w:val="00043610"/>
    <w:rsid w:val="001C5F5B"/>
    <w:rsid w:val="002553B2"/>
    <w:rsid w:val="00334685"/>
    <w:rsid w:val="00343B39"/>
    <w:rsid w:val="0038471B"/>
    <w:rsid w:val="0039190A"/>
    <w:rsid w:val="004027BD"/>
    <w:rsid w:val="0049025A"/>
    <w:rsid w:val="004A1FEA"/>
    <w:rsid w:val="00682D5D"/>
    <w:rsid w:val="006D1BE7"/>
    <w:rsid w:val="008621D2"/>
    <w:rsid w:val="008B313E"/>
    <w:rsid w:val="00905B8C"/>
    <w:rsid w:val="00B8699F"/>
    <w:rsid w:val="00BA412C"/>
    <w:rsid w:val="00BB44AC"/>
    <w:rsid w:val="00CF428E"/>
    <w:rsid w:val="00EC543B"/>
    <w:rsid w:val="00F92730"/>
    <w:rsid w:val="00FB7D1E"/>
    <w:rsid w:val="00FF0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E4992"/>
  <w15:chartTrackingRefBased/>
  <w15:docId w15:val="{A03164BD-DC33-45E4-8D1A-DBD61EFD6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F5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C5F5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semiHidden/>
    <w:unhideWhenUsed/>
    <w:qFormat/>
    <w:rsid w:val="001C5F5B"/>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F5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1C5F5B"/>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1C5F5B"/>
    <w:rPr>
      <w:color w:val="0563C1" w:themeColor="hyperlink"/>
      <w:u w:val="single"/>
    </w:rPr>
  </w:style>
  <w:style w:type="paragraph" w:styleId="TOC1">
    <w:name w:val="toc 1"/>
    <w:basedOn w:val="Normal"/>
    <w:next w:val="Normal"/>
    <w:autoRedefine/>
    <w:uiPriority w:val="39"/>
    <w:unhideWhenUsed/>
    <w:rsid w:val="001C5F5B"/>
    <w:pPr>
      <w:spacing w:after="100"/>
    </w:pPr>
  </w:style>
  <w:style w:type="paragraph" w:styleId="TOC2">
    <w:name w:val="toc 2"/>
    <w:basedOn w:val="Normal"/>
    <w:next w:val="Normal"/>
    <w:autoRedefine/>
    <w:uiPriority w:val="39"/>
    <w:unhideWhenUsed/>
    <w:rsid w:val="001C5F5B"/>
    <w:pPr>
      <w:spacing w:after="100"/>
      <w:ind w:left="240"/>
    </w:pPr>
  </w:style>
  <w:style w:type="paragraph" w:styleId="Caption">
    <w:name w:val="caption"/>
    <w:basedOn w:val="Normal"/>
    <w:next w:val="Normal"/>
    <w:uiPriority w:val="35"/>
    <w:semiHidden/>
    <w:unhideWhenUsed/>
    <w:qFormat/>
    <w:rsid w:val="001C5F5B"/>
    <w:pPr>
      <w:spacing w:after="200" w:line="240" w:lineRule="auto"/>
    </w:pPr>
    <w:rPr>
      <w:b/>
      <w:bCs/>
      <w:color w:val="4472C4" w:themeColor="accent1"/>
      <w:sz w:val="18"/>
      <w:szCs w:val="18"/>
    </w:rPr>
  </w:style>
  <w:style w:type="character" w:customStyle="1" w:styleId="NoSpacingChar">
    <w:name w:val="No Spacing Char"/>
    <w:basedOn w:val="DefaultParagraphFont"/>
    <w:link w:val="NoSpacing"/>
    <w:uiPriority w:val="1"/>
    <w:locked/>
    <w:rsid w:val="001C5F5B"/>
    <w:rPr>
      <w:rFonts w:ascii="Times New Roman" w:eastAsiaTheme="minorEastAsia" w:hAnsi="Times New Roman" w:cs="Times New Roman"/>
      <w:lang w:val="en-US" w:eastAsia="ja-JP"/>
    </w:rPr>
  </w:style>
  <w:style w:type="paragraph" w:styleId="NoSpacing">
    <w:name w:val="No Spacing"/>
    <w:link w:val="NoSpacingChar"/>
    <w:uiPriority w:val="1"/>
    <w:qFormat/>
    <w:rsid w:val="001C5F5B"/>
    <w:pPr>
      <w:spacing w:after="0" w:line="240" w:lineRule="auto"/>
    </w:pPr>
    <w:rPr>
      <w:rFonts w:ascii="Times New Roman" w:eastAsiaTheme="minorEastAsia" w:hAnsi="Times New Roman" w:cs="Times New Roman"/>
      <w:lang w:val="en-US" w:eastAsia="ja-JP"/>
    </w:rPr>
  </w:style>
  <w:style w:type="paragraph" w:styleId="ListParagraph">
    <w:name w:val="List Paragraph"/>
    <w:basedOn w:val="Normal"/>
    <w:uiPriority w:val="34"/>
    <w:qFormat/>
    <w:rsid w:val="001C5F5B"/>
    <w:pPr>
      <w:ind w:left="720"/>
      <w:contextualSpacing/>
    </w:pPr>
  </w:style>
  <w:style w:type="paragraph" w:styleId="TOCHeading">
    <w:name w:val="TOC Heading"/>
    <w:basedOn w:val="Heading1"/>
    <w:next w:val="Normal"/>
    <w:uiPriority w:val="39"/>
    <w:unhideWhenUsed/>
    <w:qFormat/>
    <w:rsid w:val="001C5F5B"/>
    <w:pPr>
      <w:spacing w:line="276" w:lineRule="auto"/>
      <w:jc w:val="left"/>
      <w:outlineLvl w:val="9"/>
    </w:pPr>
    <w:rPr>
      <w:rFonts w:asciiTheme="majorHAnsi" w:hAnsiTheme="majorHAnsi"/>
      <w:color w:val="2F5496" w:themeColor="accent1" w:themeShade="BF"/>
      <w:sz w:val="28"/>
      <w:lang w:val="en-US" w:eastAsia="ja-JP"/>
    </w:rPr>
  </w:style>
  <w:style w:type="character" w:styleId="PlaceholderText">
    <w:name w:val="Placeholder Text"/>
    <w:basedOn w:val="DefaultParagraphFont"/>
    <w:uiPriority w:val="99"/>
    <w:semiHidden/>
    <w:rsid w:val="001C5F5B"/>
  </w:style>
  <w:style w:type="character" w:styleId="UnresolvedMention">
    <w:name w:val="Unresolved Mention"/>
    <w:basedOn w:val="DefaultParagraphFont"/>
    <w:uiPriority w:val="99"/>
    <w:semiHidden/>
    <w:unhideWhenUsed/>
    <w:rsid w:val="002553B2"/>
    <w:rPr>
      <w:color w:val="605E5C"/>
      <w:shd w:val="clear" w:color="auto" w:fill="E1DFDD"/>
    </w:rPr>
  </w:style>
  <w:style w:type="character" w:styleId="FollowedHyperlink">
    <w:name w:val="FollowedHyperlink"/>
    <w:basedOn w:val="DefaultParagraphFont"/>
    <w:uiPriority w:val="99"/>
    <w:semiHidden/>
    <w:unhideWhenUsed/>
    <w:rsid w:val="00FF03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944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li-Alipour-2/publication/335938331_The_conceptual_difference_really_matters_Hofstede_vs_GLOBE%27s_uncertainty_avoidance_and_the_risk-taking_behavior_of_firms/links/611d08a11ca20f6f862d486b/The-conceptual-difference-really-matters-Hofstede-vs-GLOBEs-uncertainty-avoidance-and-the-risk-taking-behavior-of-firms.pdf" TargetMode="External"/><Relationship Id="rId13" Type="http://schemas.openxmlformats.org/officeDocument/2006/relationships/hyperlink" Target="https://www.frontiersin.org/articles/10.3389/fpsyg.2020.00236/full"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link.springer.com/chapter/10.1007/978-3-030-94751-4_3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real.mtak.hu/157288/1/8SevinurC_RudnakI_FINALOK.pdf"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repositori.upf.edu/bitstream/handle/10230/58038/TFG23ADE_GLOBE_Corpas.pdf?sequence=1&amp;isAllowed=y" TargetMode="External"/><Relationship Id="rId4" Type="http://schemas.openxmlformats.org/officeDocument/2006/relationships/webSettings" Target="webSettings.xml"/><Relationship Id="rId9" Type="http://schemas.openxmlformats.org/officeDocument/2006/relationships/hyperlink" Target="https://journals.sagepub.com/doi/pdf/10.1177/106939712312037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9</Pages>
  <Words>1894</Words>
  <Characters>10802</Characters>
  <DocSecurity>0</DocSecurity>
  <Lines>90</Lines>
  <Paragraphs>25</Paragraphs>
  <ScaleCrop>false</ScaleCrop>
  <Company/>
  <LinksUpToDate>false</LinksUpToDate>
  <CharactersWithSpaces>12671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2023-11-10T18:46:00Z</dcterms:created>
  <dcterms:modified xsi:type="dcterms:W3CDTF">2023-11-10T19:46:00Z</dcterms:modified>
</cp:coreProperties>
</file>