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mbria" w:hAnsi="Cambria"/>
          <w:sz w:val="24"/>
          <w:szCs w:val="24"/>
        </w:rPr>
        <w:id w:val="-251436597"/>
        <w:docPartObj>
          <w:docPartGallery w:val="Cover Pages"/>
          <w:docPartUnique/>
        </w:docPartObj>
      </w:sdtPr>
      <w:sdtEndPr>
        <w:rPr>
          <w:rFonts w:cstheme="minorHAnsi"/>
          <w:u w:val="single"/>
        </w:rPr>
      </w:sdtEndPr>
      <w:sdtContent>
        <w:p w14:paraId="0F8879B6" w14:textId="5DA7D1C4" w:rsidR="00EA6C32" w:rsidRPr="000D7107" w:rsidRDefault="00EA6C32" w:rsidP="000D7107">
          <w:pPr>
            <w:spacing w:line="360" w:lineRule="auto"/>
            <w:rPr>
              <w:rFonts w:ascii="Cambria" w:hAnsi="Cambria"/>
              <w:sz w:val="24"/>
              <w:szCs w:val="24"/>
            </w:rPr>
          </w:pPr>
          <w:r w:rsidRPr="000D7107">
            <w:rPr>
              <w:rFonts w:ascii="Cambria" w:hAnsi="Cambria"/>
              <w:noProof/>
              <w:sz w:val="24"/>
              <w:szCs w:val="24"/>
            </w:rPr>
            <mc:AlternateContent>
              <mc:Choice Requires="wpg">
                <w:drawing>
                  <wp:anchor distT="0" distB="0" distL="114300" distR="114300" simplePos="0" relativeHeight="251662336" behindDoc="0" locked="0" layoutInCell="1" allowOverlap="1" wp14:anchorId="01B1FFC1" wp14:editId="24AD51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39E3F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0D7107">
            <w:rPr>
              <w:rFonts w:ascii="Cambria" w:hAnsi="Cambria"/>
              <w:noProof/>
              <w:sz w:val="24"/>
              <w:szCs w:val="24"/>
            </w:rPr>
            <mc:AlternateContent>
              <mc:Choice Requires="wps">
                <w:drawing>
                  <wp:anchor distT="0" distB="0" distL="114300" distR="114300" simplePos="0" relativeHeight="251660288" behindDoc="0" locked="0" layoutInCell="1" allowOverlap="1" wp14:anchorId="2813D32F" wp14:editId="1B997A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mbria" w:hAnsi="Cambria"/>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7D4E04" w14:textId="0A090DB1" w:rsidR="00EA6C32" w:rsidRPr="000D7107" w:rsidRDefault="00EA6C32">
                                    <w:pPr>
                                      <w:pStyle w:val="NoSpacing"/>
                                      <w:jc w:val="right"/>
                                      <w:rPr>
                                        <w:rFonts w:ascii="Cambria" w:hAnsi="Cambria"/>
                                        <w:color w:val="595959" w:themeColor="text1" w:themeTint="A6"/>
                                        <w:sz w:val="28"/>
                                        <w:szCs w:val="28"/>
                                      </w:rPr>
                                    </w:pPr>
                                    <w:r w:rsidRPr="000D7107">
                                      <w:rPr>
                                        <w:rFonts w:ascii="Cambria" w:hAnsi="Cambria"/>
                                        <w:color w:val="595959" w:themeColor="text1" w:themeTint="A6"/>
                                        <w:sz w:val="28"/>
                                        <w:szCs w:val="28"/>
                                      </w:rPr>
                                      <w:t>Prosser, Ryan - 2126851</w:t>
                                    </w:r>
                                  </w:p>
                                </w:sdtContent>
                              </w:sdt>
                              <w:p w14:paraId="6F26E9CF" w14:textId="33D91E43" w:rsidR="00EA6C32" w:rsidRDefault="00EA6C32">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13D32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Cambria" w:hAnsi="Cambria"/>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7D4E04" w14:textId="0A090DB1" w:rsidR="00EA6C32" w:rsidRPr="000D7107" w:rsidRDefault="00EA6C32">
                              <w:pPr>
                                <w:pStyle w:val="NoSpacing"/>
                                <w:jc w:val="right"/>
                                <w:rPr>
                                  <w:rFonts w:ascii="Cambria" w:hAnsi="Cambria"/>
                                  <w:color w:val="595959" w:themeColor="text1" w:themeTint="A6"/>
                                  <w:sz w:val="28"/>
                                  <w:szCs w:val="28"/>
                                </w:rPr>
                              </w:pPr>
                              <w:r w:rsidRPr="000D7107">
                                <w:rPr>
                                  <w:rFonts w:ascii="Cambria" w:hAnsi="Cambria"/>
                                  <w:color w:val="595959" w:themeColor="text1" w:themeTint="A6"/>
                                  <w:sz w:val="28"/>
                                  <w:szCs w:val="28"/>
                                </w:rPr>
                                <w:t>Prosser, Ryan - 2126851</w:t>
                              </w:r>
                            </w:p>
                          </w:sdtContent>
                        </w:sdt>
                        <w:p w14:paraId="6F26E9CF" w14:textId="33D91E43" w:rsidR="00EA6C32" w:rsidRDefault="00EA6C32">
                          <w:pPr>
                            <w:pStyle w:val="NoSpacing"/>
                            <w:jc w:val="right"/>
                            <w:rPr>
                              <w:color w:val="595959" w:themeColor="text1" w:themeTint="A6"/>
                              <w:sz w:val="18"/>
                              <w:szCs w:val="18"/>
                            </w:rPr>
                          </w:pPr>
                        </w:p>
                      </w:txbxContent>
                    </v:textbox>
                    <w10:wrap type="square" anchorx="page" anchory="page"/>
                  </v:shape>
                </w:pict>
              </mc:Fallback>
            </mc:AlternateContent>
          </w:r>
          <w:r w:rsidRPr="000D7107">
            <w:rPr>
              <w:rFonts w:ascii="Cambria" w:hAnsi="Cambria"/>
              <w:noProof/>
              <w:sz w:val="24"/>
              <w:szCs w:val="24"/>
            </w:rPr>
            <mc:AlternateContent>
              <mc:Choice Requires="wps">
                <w:drawing>
                  <wp:anchor distT="0" distB="0" distL="114300" distR="114300" simplePos="0" relativeHeight="251659264" behindDoc="0" locked="0" layoutInCell="1" allowOverlap="1" wp14:anchorId="0B1AE6B6" wp14:editId="5CCE670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5BF867" w14:textId="25A6B04C" w:rsidR="00EA6C32" w:rsidRPr="00CD3CCF" w:rsidRDefault="00F33D78">
                                <w:pPr>
                                  <w:jc w:val="right"/>
                                  <w:rPr>
                                    <w:rFonts w:ascii="Cambria" w:hAnsi="Cambria"/>
                                    <w:color w:val="4472C4" w:themeColor="accent1"/>
                                    <w:sz w:val="64"/>
                                    <w:szCs w:val="64"/>
                                  </w:rPr>
                                </w:pPr>
                                <w:sdt>
                                  <w:sdtPr>
                                    <w:rPr>
                                      <w:rFonts w:ascii="Cambria" w:hAnsi="Cambria"/>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6C32" w:rsidRPr="00CD3CCF">
                                      <w:rPr>
                                        <w:rFonts w:ascii="Cambria" w:hAnsi="Cambria"/>
                                        <w:caps/>
                                        <w:color w:val="4472C4" w:themeColor="accent1"/>
                                        <w:sz w:val="64"/>
                                        <w:szCs w:val="64"/>
                                      </w:rPr>
                                      <w:t>Business report – Aston martin appraisal</w:t>
                                    </w:r>
                                  </w:sdtContent>
                                </w:sdt>
                              </w:p>
                              <w:sdt>
                                <w:sdtPr>
                                  <w:rPr>
                                    <w:rFonts w:ascii="Cambria" w:hAnsi="Cambria"/>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557E07" w14:textId="40F2821C" w:rsidR="00EA6C32" w:rsidRPr="00CD3CCF" w:rsidRDefault="00B33BD2">
                                    <w:pPr>
                                      <w:jc w:val="right"/>
                                      <w:rPr>
                                        <w:rFonts w:ascii="Cambria" w:hAnsi="Cambria"/>
                                        <w:smallCaps/>
                                        <w:color w:val="404040" w:themeColor="text1" w:themeTint="BF"/>
                                        <w:sz w:val="36"/>
                                        <w:szCs w:val="36"/>
                                      </w:rPr>
                                    </w:pPr>
                                    <w:r w:rsidRPr="00CD3CCF">
                                      <w:rPr>
                                        <w:rFonts w:ascii="Cambria" w:hAnsi="Cambria"/>
                                        <w:color w:val="404040" w:themeColor="text1" w:themeTint="BF"/>
                                        <w:sz w:val="36"/>
                                        <w:szCs w:val="36"/>
                                      </w:rPr>
                                      <w:t>International Innovation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1AE6B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35BF867" w14:textId="25A6B04C" w:rsidR="00EA6C32" w:rsidRPr="00CD3CCF" w:rsidRDefault="00F33D78">
                          <w:pPr>
                            <w:jc w:val="right"/>
                            <w:rPr>
                              <w:rFonts w:ascii="Cambria" w:hAnsi="Cambria"/>
                              <w:color w:val="4472C4" w:themeColor="accent1"/>
                              <w:sz w:val="64"/>
                              <w:szCs w:val="64"/>
                            </w:rPr>
                          </w:pPr>
                          <w:sdt>
                            <w:sdtPr>
                              <w:rPr>
                                <w:rFonts w:ascii="Cambria" w:hAnsi="Cambria"/>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6C32" w:rsidRPr="00CD3CCF">
                                <w:rPr>
                                  <w:rFonts w:ascii="Cambria" w:hAnsi="Cambria"/>
                                  <w:caps/>
                                  <w:color w:val="4472C4" w:themeColor="accent1"/>
                                  <w:sz w:val="64"/>
                                  <w:szCs w:val="64"/>
                                </w:rPr>
                                <w:t>Business report – Aston martin appraisal</w:t>
                              </w:r>
                            </w:sdtContent>
                          </w:sdt>
                        </w:p>
                        <w:sdt>
                          <w:sdtPr>
                            <w:rPr>
                              <w:rFonts w:ascii="Cambria" w:hAnsi="Cambria"/>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557E07" w14:textId="40F2821C" w:rsidR="00EA6C32" w:rsidRPr="00CD3CCF" w:rsidRDefault="00B33BD2">
                              <w:pPr>
                                <w:jc w:val="right"/>
                                <w:rPr>
                                  <w:rFonts w:ascii="Cambria" w:hAnsi="Cambria"/>
                                  <w:smallCaps/>
                                  <w:color w:val="404040" w:themeColor="text1" w:themeTint="BF"/>
                                  <w:sz w:val="36"/>
                                  <w:szCs w:val="36"/>
                                </w:rPr>
                              </w:pPr>
                              <w:r w:rsidRPr="00CD3CCF">
                                <w:rPr>
                                  <w:rFonts w:ascii="Cambria" w:hAnsi="Cambria"/>
                                  <w:color w:val="404040" w:themeColor="text1" w:themeTint="BF"/>
                                  <w:sz w:val="36"/>
                                  <w:szCs w:val="36"/>
                                </w:rPr>
                                <w:t>International Innovation Management</w:t>
                              </w:r>
                            </w:p>
                          </w:sdtContent>
                        </w:sdt>
                      </w:txbxContent>
                    </v:textbox>
                    <w10:wrap type="square" anchorx="page" anchory="page"/>
                  </v:shape>
                </w:pict>
              </mc:Fallback>
            </mc:AlternateContent>
          </w:r>
        </w:p>
        <w:p w14:paraId="34DD4153" w14:textId="730A7628" w:rsidR="00FF206A" w:rsidRPr="000D7107" w:rsidRDefault="00EA6C32" w:rsidP="000D7107">
          <w:pPr>
            <w:spacing w:line="360" w:lineRule="auto"/>
            <w:rPr>
              <w:rFonts w:ascii="Cambria" w:hAnsi="Cambria" w:cstheme="minorHAnsi"/>
              <w:sz w:val="24"/>
              <w:szCs w:val="24"/>
              <w:u w:val="single"/>
            </w:rPr>
          </w:pPr>
          <w:r w:rsidRPr="000D7107">
            <w:rPr>
              <w:rFonts w:ascii="Cambria" w:hAnsi="Cambria"/>
              <w:noProof/>
              <w:sz w:val="24"/>
              <w:szCs w:val="24"/>
            </w:rPr>
            <mc:AlternateContent>
              <mc:Choice Requires="wps">
                <w:drawing>
                  <wp:anchor distT="0" distB="0" distL="114300" distR="114300" simplePos="0" relativeHeight="251661312" behindDoc="0" locked="0" layoutInCell="1" allowOverlap="1" wp14:anchorId="69EA6096" wp14:editId="351E1D08">
                    <wp:simplePos x="0" y="0"/>
                    <wp:positionH relativeFrom="page">
                      <wp:posOffset>3128962</wp:posOffset>
                    </wp:positionH>
                    <wp:positionV relativeFrom="page">
                      <wp:posOffset>7486650</wp:posOffset>
                    </wp:positionV>
                    <wp:extent cx="4209415" cy="1009650"/>
                    <wp:effectExtent l="0" t="0" r="0" b="13970"/>
                    <wp:wrapSquare wrapText="bothSides"/>
                    <wp:docPr id="153" name="Text Box 153"/>
                    <wp:cNvGraphicFramePr/>
                    <a:graphic xmlns:a="http://schemas.openxmlformats.org/drawingml/2006/main">
                      <a:graphicData uri="http://schemas.microsoft.com/office/word/2010/wordprocessingShape">
                        <wps:wsp>
                          <wps:cNvSpPr txBox="1"/>
                          <wps:spPr>
                            <a:xfrm>
                              <a:off x="0" y="0"/>
                              <a:ext cx="420941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5C8CC" w14:textId="229C04DF" w:rsidR="00EA6C32" w:rsidRPr="00CD3CCF" w:rsidRDefault="00EA6C32" w:rsidP="00EA6C32">
                                <w:pPr>
                                  <w:pStyle w:val="NoSpacing"/>
                                  <w:rPr>
                                    <w:rFonts w:ascii="Cambria" w:hAnsi="Cambria" w:cs="Arial"/>
                                    <w:color w:val="8EAADB" w:themeColor="accent1" w:themeTint="99"/>
                                    <w:sz w:val="28"/>
                                    <w:szCs w:val="28"/>
                                    <w:shd w:val="clear" w:color="auto" w:fill="FAF9F8"/>
                                  </w:rPr>
                                </w:pPr>
                                <w:r w:rsidRPr="00CD3CCF">
                                  <w:rPr>
                                    <w:rFonts w:ascii="Cambria" w:hAnsi="Cambria"/>
                                    <w:color w:val="8EAADB" w:themeColor="accent1" w:themeTint="99"/>
                                    <w:sz w:val="28"/>
                                    <w:szCs w:val="28"/>
                                  </w:rPr>
                                  <w:t>Module –</w:t>
                                </w:r>
                                <w:r w:rsidR="00B33BD2" w:rsidRPr="00CD3CCF">
                                  <w:rPr>
                                    <w:rFonts w:ascii="Cambria" w:hAnsi="Cambria"/>
                                    <w:color w:val="8EAADB" w:themeColor="accent1" w:themeTint="99"/>
                                    <w:sz w:val="28"/>
                                    <w:szCs w:val="28"/>
                                  </w:rPr>
                                  <w:t xml:space="preserve"> </w:t>
                                </w:r>
                                <w:r w:rsidR="00B33BD2" w:rsidRPr="00CD3CCF">
                                  <w:rPr>
                                    <w:rFonts w:ascii="Cambria" w:hAnsi="Cambria" w:cs="Arial"/>
                                    <w:color w:val="8EAADB" w:themeColor="accent1" w:themeTint="99"/>
                                    <w:sz w:val="28"/>
                                    <w:szCs w:val="28"/>
                                    <w:shd w:val="clear" w:color="auto" w:fill="FAF9F8"/>
                                  </w:rPr>
                                  <w:t>ACPA7002</w:t>
                                </w:r>
                              </w:p>
                              <w:p w14:paraId="5FF5002D" w14:textId="77777777" w:rsidR="00CD3CCF" w:rsidRPr="00CD3CCF" w:rsidRDefault="00CD3CCF" w:rsidP="00CD3CCF">
                                <w:pPr>
                                  <w:pStyle w:val="NoSpacing"/>
                                  <w:rPr>
                                    <w:rStyle w:val="Hyperlink"/>
                                    <w:rFonts w:ascii="Cambria" w:hAnsi="Cambria"/>
                                    <w:color w:val="8EAADB" w:themeColor="accent1" w:themeTint="99"/>
                                    <w:sz w:val="28"/>
                                    <w:szCs w:val="28"/>
                                    <w:u w:val="none"/>
                                  </w:rPr>
                                </w:pPr>
                                <w:r w:rsidRPr="00CD3CCF">
                                  <w:rPr>
                                    <w:rFonts w:ascii="Cambria" w:hAnsi="Cambria"/>
                                    <w:color w:val="8EAADB" w:themeColor="accent1" w:themeTint="99"/>
                                    <w:sz w:val="28"/>
                                    <w:szCs w:val="28"/>
                                  </w:rPr>
                                  <w:fldChar w:fldCharType="begin"/>
                                </w:r>
                                <w:r w:rsidRPr="00CD3CCF">
                                  <w:rPr>
                                    <w:rFonts w:ascii="Cambria" w:hAnsi="Cambria"/>
                                    <w:color w:val="8EAADB" w:themeColor="accent1" w:themeTint="99"/>
                                    <w:sz w:val="28"/>
                                    <w:szCs w:val="28"/>
                                  </w:rPr>
                                  <w:instrText xml:space="preserve"> HYPERLINK "https://moodle.uwtsd.ac.uk/course/view.php?id=7467" </w:instrText>
                                </w:r>
                                <w:r w:rsidRPr="00CD3CCF">
                                  <w:rPr>
                                    <w:rFonts w:ascii="Cambria" w:hAnsi="Cambria"/>
                                    <w:color w:val="8EAADB" w:themeColor="accent1" w:themeTint="99"/>
                                    <w:sz w:val="28"/>
                                    <w:szCs w:val="28"/>
                                  </w:rPr>
                                  <w:fldChar w:fldCharType="separate"/>
                                </w:r>
                              </w:p>
                              <w:p w14:paraId="5514B555" w14:textId="64A722FB" w:rsidR="00CD3CCF" w:rsidRPr="00CD3CCF" w:rsidRDefault="00CD3CCF" w:rsidP="00CD3CCF">
                                <w:pPr>
                                  <w:pStyle w:val="NoSpacing"/>
                                  <w:rPr>
                                    <w:rStyle w:val="Hyperlink"/>
                                    <w:rFonts w:ascii="Cambria" w:hAnsi="Cambria"/>
                                    <w:color w:val="8EAADB" w:themeColor="accent1" w:themeTint="99"/>
                                    <w:sz w:val="28"/>
                                    <w:szCs w:val="28"/>
                                    <w:u w:val="none"/>
                                  </w:rPr>
                                </w:pPr>
                                <w:r w:rsidRPr="00CD3CCF">
                                  <w:rPr>
                                    <w:rStyle w:val="Hyperlink"/>
                                    <w:rFonts w:ascii="Cambria" w:hAnsi="Cambria"/>
                                    <w:color w:val="8EAADB" w:themeColor="accent1" w:themeTint="99"/>
                                    <w:sz w:val="28"/>
                                    <w:szCs w:val="28"/>
                                    <w:u w:val="none"/>
                                  </w:rPr>
                                  <w:t xml:space="preserve">Financial Management and Planning </w:t>
                                </w:r>
                              </w:p>
                              <w:p w14:paraId="5673940F" w14:textId="167D68CE" w:rsidR="00CD3CCF" w:rsidRPr="00CD3CCF" w:rsidRDefault="00CD3CCF" w:rsidP="00CD3CCF">
                                <w:pPr>
                                  <w:pStyle w:val="NoSpacing"/>
                                  <w:rPr>
                                    <w:rFonts w:ascii="Cambria" w:hAnsi="Cambria"/>
                                    <w:color w:val="8EAADB" w:themeColor="accent1" w:themeTint="99"/>
                                    <w:sz w:val="28"/>
                                    <w:szCs w:val="28"/>
                                  </w:rPr>
                                </w:pPr>
                                <w:r w:rsidRPr="00CD3CCF">
                                  <w:rPr>
                                    <w:rFonts w:ascii="Cambria" w:hAnsi="Cambria"/>
                                    <w:color w:val="8EAADB" w:themeColor="accent1" w:themeTint="99"/>
                                    <w:sz w:val="28"/>
                                    <w:szCs w:val="28"/>
                                  </w:rPr>
                                  <w:fldChar w:fldCharType="end"/>
                                </w:r>
                              </w:p>
                              <w:p w14:paraId="289E5A1A" w14:textId="55904EE7" w:rsidR="00EA6C32" w:rsidRPr="00CD3CCF" w:rsidRDefault="00EA6C32" w:rsidP="00EA6C32">
                                <w:pPr>
                                  <w:pStyle w:val="NoSpacing"/>
                                  <w:rPr>
                                    <w:rFonts w:ascii="Cambria" w:hAnsi="Cambria"/>
                                    <w:color w:val="8EAADB" w:themeColor="accent1" w:themeTint="99"/>
                                    <w:sz w:val="28"/>
                                    <w:szCs w:val="28"/>
                                  </w:rPr>
                                </w:pPr>
                                <w:r w:rsidRPr="00CD3CCF">
                                  <w:rPr>
                                    <w:rFonts w:ascii="Cambria" w:hAnsi="Cambria"/>
                                    <w:color w:val="8EAADB" w:themeColor="accent1" w:themeTint="99"/>
                                    <w:sz w:val="28"/>
                                    <w:szCs w:val="28"/>
                                  </w:rPr>
                                  <w:t>Lecturer – Howard Davies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1AC03D4" w14:textId="76E23EF6" w:rsidR="00EA6C32" w:rsidRDefault="00EA6C3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69EA6096" id="Text Box 153" o:spid="_x0000_s1028" type="#_x0000_t202" style="position:absolute;margin-left:246.35pt;margin-top:589.5pt;width:331.4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" filled="f" stroked="f" strokeweight=".5pt">
                    <v:textbox style="mso-fit-shape-to-text:t" inset="126pt,0,54pt,0">
                      <w:txbxContent>
                        <w:p w14:paraId="2C45C8CC" w14:textId="229C04DF" w:rsidR="00EA6C32" w:rsidRPr="00CD3CCF" w:rsidRDefault="00EA6C32" w:rsidP="00EA6C32">
                          <w:pPr>
                            <w:pStyle w:val="NoSpacing"/>
                            <w:rPr>
                              <w:rFonts w:ascii="Cambria" w:hAnsi="Cambria" w:cs="Arial"/>
                              <w:color w:val="8EAADB" w:themeColor="accent1" w:themeTint="99"/>
                              <w:sz w:val="28"/>
                              <w:szCs w:val="28"/>
                              <w:shd w:val="clear" w:color="auto" w:fill="FAF9F8"/>
                            </w:rPr>
                          </w:pPr>
                          <w:r w:rsidRPr="00CD3CCF">
                            <w:rPr>
                              <w:rFonts w:ascii="Cambria" w:hAnsi="Cambria"/>
                              <w:color w:val="8EAADB" w:themeColor="accent1" w:themeTint="99"/>
                              <w:sz w:val="28"/>
                              <w:szCs w:val="28"/>
                            </w:rPr>
                            <w:t>Module –</w:t>
                          </w:r>
                          <w:r w:rsidR="00B33BD2" w:rsidRPr="00CD3CCF">
                            <w:rPr>
                              <w:rFonts w:ascii="Cambria" w:hAnsi="Cambria"/>
                              <w:color w:val="8EAADB" w:themeColor="accent1" w:themeTint="99"/>
                              <w:sz w:val="28"/>
                              <w:szCs w:val="28"/>
                            </w:rPr>
                            <w:t xml:space="preserve"> </w:t>
                          </w:r>
                          <w:r w:rsidR="00B33BD2" w:rsidRPr="00CD3CCF">
                            <w:rPr>
                              <w:rFonts w:ascii="Cambria" w:hAnsi="Cambria" w:cs="Arial"/>
                              <w:color w:val="8EAADB" w:themeColor="accent1" w:themeTint="99"/>
                              <w:sz w:val="28"/>
                              <w:szCs w:val="28"/>
                              <w:shd w:val="clear" w:color="auto" w:fill="FAF9F8"/>
                            </w:rPr>
                            <w:t>ACPA7002</w:t>
                          </w:r>
                        </w:p>
                        <w:p w14:paraId="5FF5002D" w14:textId="77777777" w:rsidR="00CD3CCF" w:rsidRPr="00CD3CCF" w:rsidRDefault="00CD3CCF" w:rsidP="00CD3CCF">
                          <w:pPr>
                            <w:pStyle w:val="NoSpacing"/>
                            <w:rPr>
                              <w:rStyle w:val="Hyperlink"/>
                              <w:rFonts w:ascii="Cambria" w:hAnsi="Cambria"/>
                              <w:color w:val="8EAADB" w:themeColor="accent1" w:themeTint="99"/>
                              <w:sz w:val="28"/>
                              <w:szCs w:val="28"/>
                              <w:u w:val="none"/>
                            </w:rPr>
                          </w:pPr>
                          <w:r w:rsidRPr="00CD3CCF">
                            <w:rPr>
                              <w:rFonts w:ascii="Cambria" w:hAnsi="Cambria"/>
                              <w:color w:val="8EAADB" w:themeColor="accent1" w:themeTint="99"/>
                              <w:sz w:val="28"/>
                              <w:szCs w:val="28"/>
                            </w:rPr>
                            <w:fldChar w:fldCharType="begin"/>
                          </w:r>
                          <w:r w:rsidRPr="00CD3CCF">
                            <w:rPr>
                              <w:rFonts w:ascii="Cambria" w:hAnsi="Cambria"/>
                              <w:color w:val="8EAADB" w:themeColor="accent1" w:themeTint="99"/>
                              <w:sz w:val="28"/>
                              <w:szCs w:val="28"/>
                            </w:rPr>
                            <w:instrText xml:space="preserve"> HYPERLINK "https://moodle.uwtsd.ac.uk/course/view.php?id=7467" </w:instrText>
                          </w:r>
                          <w:r w:rsidRPr="00CD3CCF">
                            <w:rPr>
                              <w:rFonts w:ascii="Cambria" w:hAnsi="Cambria"/>
                              <w:color w:val="8EAADB" w:themeColor="accent1" w:themeTint="99"/>
                              <w:sz w:val="28"/>
                              <w:szCs w:val="28"/>
                            </w:rPr>
                            <w:fldChar w:fldCharType="separate"/>
                          </w:r>
                        </w:p>
                        <w:p w14:paraId="5514B555" w14:textId="64A722FB" w:rsidR="00CD3CCF" w:rsidRPr="00CD3CCF" w:rsidRDefault="00CD3CCF" w:rsidP="00CD3CCF">
                          <w:pPr>
                            <w:pStyle w:val="NoSpacing"/>
                            <w:rPr>
                              <w:rStyle w:val="Hyperlink"/>
                              <w:rFonts w:ascii="Cambria" w:hAnsi="Cambria"/>
                              <w:color w:val="8EAADB" w:themeColor="accent1" w:themeTint="99"/>
                              <w:sz w:val="28"/>
                              <w:szCs w:val="28"/>
                              <w:u w:val="none"/>
                            </w:rPr>
                          </w:pPr>
                          <w:r w:rsidRPr="00CD3CCF">
                            <w:rPr>
                              <w:rStyle w:val="Hyperlink"/>
                              <w:rFonts w:ascii="Cambria" w:hAnsi="Cambria"/>
                              <w:color w:val="8EAADB" w:themeColor="accent1" w:themeTint="99"/>
                              <w:sz w:val="28"/>
                              <w:szCs w:val="28"/>
                              <w:u w:val="none"/>
                            </w:rPr>
                            <w:t xml:space="preserve">Financial Management and Planning </w:t>
                          </w:r>
                        </w:p>
                        <w:p w14:paraId="5673940F" w14:textId="167D68CE" w:rsidR="00CD3CCF" w:rsidRPr="00CD3CCF" w:rsidRDefault="00CD3CCF" w:rsidP="00CD3CCF">
                          <w:pPr>
                            <w:pStyle w:val="NoSpacing"/>
                            <w:rPr>
                              <w:rFonts w:ascii="Cambria" w:hAnsi="Cambria"/>
                              <w:color w:val="8EAADB" w:themeColor="accent1" w:themeTint="99"/>
                              <w:sz w:val="28"/>
                              <w:szCs w:val="28"/>
                            </w:rPr>
                          </w:pPr>
                          <w:r w:rsidRPr="00CD3CCF">
                            <w:rPr>
                              <w:rFonts w:ascii="Cambria" w:hAnsi="Cambria"/>
                              <w:color w:val="8EAADB" w:themeColor="accent1" w:themeTint="99"/>
                              <w:sz w:val="28"/>
                              <w:szCs w:val="28"/>
                            </w:rPr>
                            <w:fldChar w:fldCharType="end"/>
                          </w:r>
                        </w:p>
                        <w:p w14:paraId="289E5A1A" w14:textId="55904EE7" w:rsidR="00EA6C32" w:rsidRPr="00CD3CCF" w:rsidRDefault="00EA6C32" w:rsidP="00EA6C32">
                          <w:pPr>
                            <w:pStyle w:val="NoSpacing"/>
                            <w:rPr>
                              <w:rFonts w:ascii="Cambria" w:hAnsi="Cambria"/>
                              <w:color w:val="8EAADB" w:themeColor="accent1" w:themeTint="99"/>
                              <w:sz w:val="28"/>
                              <w:szCs w:val="28"/>
                            </w:rPr>
                          </w:pPr>
                          <w:r w:rsidRPr="00CD3CCF">
                            <w:rPr>
                              <w:rFonts w:ascii="Cambria" w:hAnsi="Cambria"/>
                              <w:color w:val="8EAADB" w:themeColor="accent1" w:themeTint="99"/>
                              <w:sz w:val="28"/>
                              <w:szCs w:val="28"/>
                            </w:rPr>
                            <w:t>Lecturer – Howard Davies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1AC03D4" w14:textId="76E23EF6" w:rsidR="00EA6C32" w:rsidRDefault="00EA6C3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0D7107">
            <w:rPr>
              <w:rFonts w:ascii="Cambria" w:hAnsi="Cambria" w:cstheme="minorHAnsi"/>
              <w:sz w:val="24"/>
              <w:szCs w:val="24"/>
              <w:u w:val="single"/>
            </w:rPr>
            <w:br w:type="page"/>
          </w:r>
        </w:p>
      </w:sdtContent>
    </w:sdt>
    <w:sdt>
      <w:sdtPr>
        <w:rPr>
          <w:rFonts w:ascii="Cambria" w:eastAsiaTheme="minorHAnsi" w:hAnsi="Cambria" w:cstheme="minorBidi"/>
          <w:color w:val="auto"/>
          <w:sz w:val="24"/>
          <w:szCs w:val="24"/>
          <w:lang w:val="en-GB"/>
        </w:rPr>
        <w:id w:val="-2137945024"/>
        <w:docPartObj>
          <w:docPartGallery w:val="Table of Contents"/>
          <w:docPartUnique/>
        </w:docPartObj>
      </w:sdtPr>
      <w:sdtEndPr>
        <w:rPr>
          <w:b/>
          <w:bCs/>
          <w:noProof/>
        </w:rPr>
      </w:sdtEndPr>
      <w:sdtContent>
        <w:p w14:paraId="0B3B9437" w14:textId="23E26BA8" w:rsidR="00FF206A" w:rsidRPr="000D7107" w:rsidRDefault="00FF206A" w:rsidP="000D7107">
          <w:pPr>
            <w:pStyle w:val="TOCHeading"/>
            <w:spacing w:line="360" w:lineRule="auto"/>
            <w:rPr>
              <w:rFonts w:ascii="Cambria" w:hAnsi="Cambria"/>
              <w:color w:val="auto"/>
              <w:sz w:val="24"/>
              <w:szCs w:val="24"/>
            </w:rPr>
          </w:pPr>
          <w:r w:rsidRPr="000D7107">
            <w:rPr>
              <w:rFonts w:ascii="Cambria" w:hAnsi="Cambria"/>
              <w:color w:val="auto"/>
              <w:sz w:val="24"/>
              <w:szCs w:val="24"/>
            </w:rPr>
            <w:t>Contents</w:t>
          </w:r>
        </w:p>
        <w:p w14:paraId="16C59638" w14:textId="46F05CD4" w:rsidR="0031131E" w:rsidRDefault="00FF206A">
          <w:pPr>
            <w:pStyle w:val="TOC1"/>
            <w:tabs>
              <w:tab w:val="right" w:leader="dot" w:pos="9016"/>
            </w:tabs>
            <w:rPr>
              <w:rFonts w:eastAsiaTheme="minorEastAsia"/>
              <w:noProof/>
              <w:lang w:eastAsia="en-GB"/>
            </w:rPr>
          </w:pPr>
          <w:r w:rsidRPr="000D7107">
            <w:rPr>
              <w:rFonts w:ascii="Cambria" w:hAnsi="Cambria"/>
              <w:sz w:val="24"/>
              <w:szCs w:val="24"/>
            </w:rPr>
            <w:fldChar w:fldCharType="begin"/>
          </w:r>
          <w:r w:rsidRPr="000D7107">
            <w:rPr>
              <w:rFonts w:ascii="Cambria" w:hAnsi="Cambria"/>
              <w:sz w:val="24"/>
              <w:szCs w:val="24"/>
            </w:rPr>
            <w:instrText xml:space="preserve"> TOC \o "1-3" \h \z \u </w:instrText>
          </w:r>
          <w:r w:rsidRPr="000D7107">
            <w:rPr>
              <w:rFonts w:ascii="Cambria" w:hAnsi="Cambria"/>
              <w:sz w:val="24"/>
              <w:szCs w:val="24"/>
            </w:rPr>
            <w:fldChar w:fldCharType="separate"/>
          </w:r>
          <w:hyperlink w:anchor="_Toc125921045" w:history="1">
            <w:r w:rsidR="0031131E" w:rsidRPr="00763617">
              <w:rPr>
                <w:rStyle w:val="Hyperlink"/>
                <w:rFonts w:ascii="Cambria" w:hAnsi="Cambria"/>
                <w:noProof/>
              </w:rPr>
              <w:t>Executive Summary</w:t>
            </w:r>
            <w:r w:rsidR="0031131E">
              <w:rPr>
                <w:noProof/>
                <w:webHidden/>
              </w:rPr>
              <w:tab/>
            </w:r>
            <w:r w:rsidR="0031131E">
              <w:rPr>
                <w:noProof/>
                <w:webHidden/>
              </w:rPr>
              <w:fldChar w:fldCharType="begin"/>
            </w:r>
            <w:r w:rsidR="0031131E">
              <w:rPr>
                <w:noProof/>
                <w:webHidden/>
              </w:rPr>
              <w:instrText xml:space="preserve"> PAGEREF _Toc125921045 \h </w:instrText>
            </w:r>
            <w:r w:rsidR="0031131E">
              <w:rPr>
                <w:noProof/>
                <w:webHidden/>
              </w:rPr>
            </w:r>
            <w:r w:rsidR="0031131E">
              <w:rPr>
                <w:noProof/>
                <w:webHidden/>
              </w:rPr>
              <w:fldChar w:fldCharType="separate"/>
            </w:r>
            <w:r w:rsidR="0031131E">
              <w:rPr>
                <w:noProof/>
                <w:webHidden/>
              </w:rPr>
              <w:t>2</w:t>
            </w:r>
            <w:r w:rsidR="0031131E">
              <w:rPr>
                <w:noProof/>
                <w:webHidden/>
              </w:rPr>
              <w:fldChar w:fldCharType="end"/>
            </w:r>
          </w:hyperlink>
        </w:p>
        <w:p w14:paraId="3520B2D1" w14:textId="52D15475" w:rsidR="0031131E" w:rsidRDefault="0031131E">
          <w:pPr>
            <w:pStyle w:val="TOC1"/>
            <w:tabs>
              <w:tab w:val="right" w:leader="dot" w:pos="9016"/>
            </w:tabs>
            <w:rPr>
              <w:rFonts w:eastAsiaTheme="minorEastAsia"/>
              <w:noProof/>
              <w:lang w:eastAsia="en-GB"/>
            </w:rPr>
          </w:pPr>
          <w:hyperlink w:anchor="_Toc125921046" w:history="1">
            <w:r w:rsidRPr="00763617">
              <w:rPr>
                <w:rStyle w:val="Hyperlink"/>
                <w:rFonts w:ascii="Cambria" w:hAnsi="Cambria"/>
                <w:noProof/>
              </w:rPr>
              <w:t>Introduction</w:t>
            </w:r>
            <w:r>
              <w:rPr>
                <w:noProof/>
                <w:webHidden/>
              </w:rPr>
              <w:tab/>
            </w:r>
            <w:r>
              <w:rPr>
                <w:noProof/>
                <w:webHidden/>
              </w:rPr>
              <w:fldChar w:fldCharType="begin"/>
            </w:r>
            <w:r>
              <w:rPr>
                <w:noProof/>
                <w:webHidden/>
              </w:rPr>
              <w:instrText xml:space="preserve"> PAGEREF _Toc125921046 \h </w:instrText>
            </w:r>
            <w:r>
              <w:rPr>
                <w:noProof/>
                <w:webHidden/>
              </w:rPr>
            </w:r>
            <w:r>
              <w:rPr>
                <w:noProof/>
                <w:webHidden/>
              </w:rPr>
              <w:fldChar w:fldCharType="separate"/>
            </w:r>
            <w:r>
              <w:rPr>
                <w:noProof/>
                <w:webHidden/>
              </w:rPr>
              <w:t>2</w:t>
            </w:r>
            <w:r>
              <w:rPr>
                <w:noProof/>
                <w:webHidden/>
              </w:rPr>
              <w:fldChar w:fldCharType="end"/>
            </w:r>
          </w:hyperlink>
        </w:p>
        <w:p w14:paraId="4278D8E9" w14:textId="0FDC2284" w:rsidR="0031131E" w:rsidRDefault="0031131E">
          <w:pPr>
            <w:pStyle w:val="TOC1"/>
            <w:tabs>
              <w:tab w:val="right" w:leader="dot" w:pos="9016"/>
            </w:tabs>
            <w:rPr>
              <w:rFonts w:eastAsiaTheme="minorEastAsia"/>
              <w:noProof/>
              <w:lang w:eastAsia="en-GB"/>
            </w:rPr>
          </w:pPr>
          <w:hyperlink w:anchor="_Toc125921047" w:history="1">
            <w:r w:rsidRPr="00763617">
              <w:rPr>
                <w:rStyle w:val="Hyperlink"/>
                <w:rFonts w:ascii="Cambria" w:hAnsi="Cambria"/>
                <w:noProof/>
              </w:rPr>
              <w:t>Review of Financial Statements</w:t>
            </w:r>
            <w:r>
              <w:rPr>
                <w:noProof/>
                <w:webHidden/>
              </w:rPr>
              <w:tab/>
            </w:r>
            <w:r>
              <w:rPr>
                <w:noProof/>
                <w:webHidden/>
              </w:rPr>
              <w:fldChar w:fldCharType="begin"/>
            </w:r>
            <w:r>
              <w:rPr>
                <w:noProof/>
                <w:webHidden/>
              </w:rPr>
              <w:instrText xml:space="preserve"> PAGEREF _Toc125921047 \h </w:instrText>
            </w:r>
            <w:r>
              <w:rPr>
                <w:noProof/>
                <w:webHidden/>
              </w:rPr>
            </w:r>
            <w:r>
              <w:rPr>
                <w:noProof/>
                <w:webHidden/>
              </w:rPr>
              <w:fldChar w:fldCharType="separate"/>
            </w:r>
            <w:r>
              <w:rPr>
                <w:noProof/>
                <w:webHidden/>
              </w:rPr>
              <w:t>2</w:t>
            </w:r>
            <w:r>
              <w:rPr>
                <w:noProof/>
                <w:webHidden/>
              </w:rPr>
              <w:fldChar w:fldCharType="end"/>
            </w:r>
          </w:hyperlink>
        </w:p>
        <w:p w14:paraId="31264C72" w14:textId="4A55E373" w:rsidR="0031131E" w:rsidRDefault="0031131E">
          <w:pPr>
            <w:pStyle w:val="TOC1"/>
            <w:tabs>
              <w:tab w:val="right" w:leader="dot" w:pos="9016"/>
            </w:tabs>
            <w:rPr>
              <w:rFonts w:eastAsiaTheme="minorEastAsia"/>
              <w:noProof/>
              <w:lang w:eastAsia="en-GB"/>
            </w:rPr>
          </w:pPr>
          <w:hyperlink w:anchor="_Toc125921048" w:history="1">
            <w:r w:rsidRPr="00763617">
              <w:rPr>
                <w:rStyle w:val="Hyperlink"/>
                <w:rFonts w:ascii="Cambria" w:hAnsi="Cambria"/>
                <w:noProof/>
              </w:rPr>
              <w:t>Use and Limitations of Ratio</w:t>
            </w:r>
            <w:r>
              <w:rPr>
                <w:noProof/>
                <w:webHidden/>
              </w:rPr>
              <w:tab/>
            </w:r>
            <w:r>
              <w:rPr>
                <w:noProof/>
                <w:webHidden/>
              </w:rPr>
              <w:fldChar w:fldCharType="begin"/>
            </w:r>
            <w:r>
              <w:rPr>
                <w:noProof/>
                <w:webHidden/>
              </w:rPr>
              <w:instrText xml:space="preserve"> PAGEREF _Toc125921048 \h </w:instrText>
            </w:r>
            <w:r>
              <w:rPr>
                <w:noProof/>
                <w:webHidden/>
              </w:rPr>
            </w:r>
            <w:r>
              <w:rPr>
                <w:noProof/>
                <w:webHidden/>
              </w:rPr>
              <w:fldChar w:fldCharType="separate"/>
            </w:r>
            <w:r>
              <w:rPr>
                <w:noProof/>
                <w:webHidden/>
              </w:rPr>
              <w:t>3</w:t>
            </w:r>
            <w:r>
              <w:rPr>
                <w:noProof/>
                <w:webHidden/>
              </w:rPr>
              <w:fldChar w:fldCharType="end"/>
            </w:r>
          </w:hyperlink>
        </w:p>
        <w:p w14:paraId="254F772D" w14:textId="6B7CFA38" w:rsidR="0031131E" w:rsidRDefault="0031131E">
          <w:pPr>
            <w:pStyle w:val="TOC1"/>
            <w:tabs>
              <w:tab w:val="right" w:leader="dot" w:pos="9016"/>
            </w:tabs>
            <w:rPr>
              <w:rFonts w:eastAsiaTheme="minorEastAsia"/>
              <w:noProof/>
              <w:lang w:eastAsia="en-GB"/>
            </w:rPr>
          </w:pPr>
          <w:hyperlink w:anchor="_Toc125921049" w:history="1">
            <w:r w:rsidRPr="00763617">
              <w:rPr>
                <w:rStyle w:val="Hyperlink"/>
                <w:rFonts w:ascii="Cambria" w:hAnsi="Cambria"/>
                <w:noProof/>
              </w:rPr>
              <w:t>Ratio Analysis</w:t>
            </w:r>
            <w:r>
              <w:rPr>
                <w:noProof/>
                <w:webHidden/>
              </w:rPr>
              <w:tab/>
            </w:r>
            <w:r>
              <w:rPr>
                <w:noProof/>
                <w:webHidden/>
              </w:rPr>
              <w:fldChar w:fldCharType="begin"/>
            </w:r>
            <w:r>
              <w:rPr>
                <w:noProof/>
                <w:webHidden/>
              </w:rPr>
              <w:instrText xml:space="preserve"> PAGEREF _Toc125921049 \h </w:instrText>
            </w:r>
            <w:r>
              <w:rPr>
                <w:noProof/>
                <w:webHidden/>
              </w:rPr>
            </w:r>
            <w:r>
              <w:rPr>
                <w:noProof/>
                <w:webHidden/>
              </w:rPr>
              <w:fldChar w:fldCharType="separate"/>
            </w:r>
            <w:r>
              <w:rPr>
                <w:noProof/>
                <w:webHidden/>
              </w:rPr>
              <w:t>3</w:t>
            </w:r>
            <w:r>
              <w:rPr>
                <w:noProof/>
                <w:webHidden/>
              </w:rPr>
              <w:fldChar w:fldCharType="end"/>
            </w:r>
          </w:hyperlink>
        </w:p>
        <w:p w14:paraId="749BB0F1" w14:textId="58E193A0" w:rsidR="0031131E" w:rsidRDefault="0031131E">
          <w:pPr>
            <w:pStyle w:val="TOC2"/>
            <w:tabs>
              <w:tab w:val="right" w:leader="dot" w:pos="9016"/>
            </w:tabs>
            <w:rPr>
              <w:rFonts w:eastAsiaTheme="minorEastAsia"/>
              <w:noProof/>
              <w:lang w:eastAsia="en-GB"/>
            </w:rPr>
          </w:pPr>
          <w:hyperlink w:anchor="_Toc125921050" w:history="1">
            <w:r w:rsidRPr="00763617">
              <w:rPr>
                <w:rStyle w:val="Hyperlink"/>
                <w:rFonts w:ascii="Cambria" w:hAnsi="Cambria"/>
                <w:noProof/>
              </w:rPr>
              <w:t>Profitability</w:t>
            </w:r>
            <w:r>
              <w:rPr>
                <w:noProof/>
                <w:webHidden/>
              </w:rPr>
              <w:tab/>
            </w:r>
            <w:r>
              <w:rPr>
                <w:noProof/>
                <w:webHidden/>
              </w:rPr>
              <w:fldChar w:fldCharType="begin"/>
            </w:r>
            <w:r>
              <w:rPr>
                <w:noProof/>
                <w:webHidden/>
              </w:rPr>
              <w:instrText xml:space="preserve"> PAGEREF _Toc125921050 \h </w:instrText>
            </w:r>
            <w:r>
              <w:rPr>
                <w:noProof/>
                <w:webHidden/>
              </w:rPr>
            </w:r>
            <w:r>
              <w:rPr>
                <w:noProof/>
                <w:webHidden/>
              </w:rPr>
              <w:fldChar w:fldCharType="separate"/>
            </w:r>
            <w:r>
              <w:rPr>
                <w:noProof/>
                <w:webHidden/>
              </w:rPr>
              <w:t>3</w:t>
            </w:r>
            <w:r>
              <w:rPr>
                <w:noProof/>
                <w:webHidden/>
              </w:rPr>
              <w:fldChar w:fldCharType="end"/>
            </w:r>
          </w:hyperlink>
        </w:p>
        <w:p w14:paraId="13E00537" w14:textId="70857268" w:rsidR="0031131E" w:rsidRDefault="0031131E">
          <w:pPr>
            <w:pStyle w:val="TOC2"/>
            <w:tabs>
              <w:tab w:val="left" w:pos="660"/>
              <w:tab w:val="right" w:leader="dot" w:pos="9016"/>
            </w:tabs>
            <w:rPr>
              <w:rFonts w:eastAsiaTheme="minorEastAsia"/>
              <w:noProof/>
              <w:lang w:eastAsia="en-GB"/>
            </w:rPr>
          </w:pPr>
          <w:hyperlink w:anchor="_Toc125921051" w:history="1">
            <w:r w:rsidRPr="00763617">
              <w:rPr>
                <w:rStyle w:val="Hyperlink"/>
                <w:rFonts w:ascii="Cambria" w:hAnsi="Cambria"/>
                <w:noProof/>
              </w:rPr>
              <w:t>A.</w:t>
            </w:r>
            <w:r>
              <w:rPr>
                <w:rFonts w:eastAsiaTheme="minorEastAsia"/>
                <w:noProof/>
                <w:lang w:eastAsia="en-GB"/>
              </w:rPr>
              <w:tab/>
            </w:r>
            <w:r w:rsidRPr="00763617">
              <w:rPr>
                <w:rStyle w:val="Hyperlink"/>
                <w:rFonts w:ascii="Cambria" w:hAnsi="Cambria"/>
                <w:noProof/>
              </w:rPr>
              <w:t>Gross Profit (GP)</w:t>
            </w:r>
            <w:r>
              <w:rPr>
                <w:noProof/>
                <w:webHidden/>
              </w:rPr>
              <w:tab/>
            </w:r>
            <w:r>
              <w:rPr>
                <w:noProof/>
                <w:webHidden/>
              </w:rPr>
              <w:fldChar w:fldCharType="begin"/>
            </w:r>
            <w:r>
              <w:rPr>
                <w:noProof/>
                <w:webHidden/>
              </w:rPr>
              <w:instrText xml:space="preserve"> PAGEREF _Toc125921051 \h </w:instrText>
            </w:r>
            <w:r>
              <w:rPr>
                <w:noProof/>
                <w:webHidden/>
              </w:rPr>
            </w:r>
            <w:r>
              <w:rPr>
                <w:noProof/>
                <w:webHidden/>
              </w:rPr>
              <w:fldChar w:fldCharType="separate"/>
            </w:r>
            <w:r>
              <w:rPr>
                <w:noProof/>
                <w:webHidden/>
              </w:rPr>
              <w:t>4</w:t>
            </w:r>
            <w:r>
              <w:rPr>
                <w:noProof/>
                <w:webHidden/>
              </w:rPr>
              <w:fldChar w:fldCharType="end"/>
            </w:r>
          </w:hyperlink>
        </w:p>
        <w:p w14:paraId="1434C59B" w14:textId="02E6605D" w:rsidR="0031131E" w:rsidRDefault="0031131E">
          <w:pPr>
            <w:pStyle w:val="TOC2"/>
            <w:tabs>
              <w:tab w:val="left" w:pos="660"/>
              <w:tab w:val="right" w:leader="dot" w:pos="9016"/>
            </w:tabs>
            <w:rPr>
              <w:rFonts w:eastAsiaTheme="minorEastAsia"/>
              <w:noProof/>
              <w:lang w:eastAsia="en-GB"/>
            </w:rPr>
          </w:pPr>
          <w:hyperlink w:anchor="_Toc125921052" w:history="1">
            <w:r w:rsidRPr="00763617">
              <w:rPr>
                <w:rStyle w:val="Hyperlink"/>
                <w:rFonts w:ascii="Cambria" w:hAnsi="Cambria"/>
                <w:noProof/>
              </w:rPr>
              <w:t>B.</w:t>
            </w:r>
            <w:r>
              <w:rPr>
                <w:rFonts w:eastAsiaTheme="minorEastAsia"/>
                <w:noProof/>
                <w:lang w:eastAsia="en-GB"/>
              </w:rPr>
              <w:tab/>
            </w:r>
            <w:r w:rsidRPr="00763617">
              <w:rPr>
                <w:rStyle w:val="Hyperlink"/>
                <w:rFonts w:ascii="Cambria" w:hAnsi="Cambria"/>
                <w:noProof/>
              </w:rPr>
              <w:t>Operating Profit Margin and Net Profit Margin</w:t>
            </w:r>
            <w:r>
              <w:rPr>
                <w:noProof/>
                <w:webHidden/>
              </w:rPr>
              <w:tab/>
            </w:r>
            <w:r>
              <w:rPr>
                <w:noProof/>
                <w:webHidden/>
              </w:rPr>
              <w:fldChar w:fldCharType="begin"/>
            </w:r>
            <w:r>
              <w:rPr>
                <w:noProof/>
                <w:webHidden/>
              </w:rPr>
              <w:instrText xml:space="preserve"> PAGEREF _Toc125921052 \h </w:instrText>
            </w:r>
            <w:r>
              <w:rPr>
                <w:noProof/>
                <w:webHidden/>
              </w:rPr>
            </w:r>
            <w:r>
              <w:rPr>
                <w:noProof/>
                <w:webHidden/>
              </w:rPr>
              <w:fldChar w:fldCharType="separate"/>
            </w:r>
            <w:r>
              <w:rPr>
                <w:noProof/>
                <w:webHidden/>
              </w:rPr>
              <w:t>4</w:t>
            </w:r>
            <w:r>
              <w:rPr>
                <w:noProof/>
                <w:webHidden/>
              </w:rPr>
              <w:fldChar w:fldCharType="end"/>
            </w:r>
          </w:hyperlink>
        </w:p>
        <w:p w14:paraId="478D8EBE" w14:textId="348DE3F9" w:rsidR="0031131E" w:rsidRDefault="0031131E">
          <w:pPr>
            <w:pStyle w:val="TOC2"/>
            <w:tabs>
              <w:tab w:val="left" w:pos="660"/>
              <w:tab w:val="right" w:leader="dot" w:pos="9016"/>
            </w:tabs>
            <w:rPr>
              <w:rFonts w:eastAsiaTheme="minorEastAsia"/>
              <w:noProof/>
              <w:lang w:eastAsia="en-GB"/>
            </w:rPr>
          </w:pPr>
          <w:hyperlink w:anchor="_Toc125921053" w:history="1">
            <w:r w:rsidRPr="00763617">
              <w:rPr>
                <w:rStyle w:val="Hyperlink"/>
                <w:rFonts w:ascii="Cambria" w:hAnsi="Cambria"/>
                <w:noProof/>
              </w:rPr>
              <w:t>C.</w:t>
            </w:r>
            <w:r>
              <w:rPr>
                <w:rFonts w:eastAsiaTheme="minorEastAsia"/>
                <w:noProof/>
                <w:lang w:eastAsia="en-GB"/>
              </w:rPr>
              <w:tab/>
            </w:r>
            <w:r w:rsidRPr="00763617">
              <w:rPr>
                <w:rStyle w:val="Hyperlink"/>
                <w:rFonts w:ascii="Cambria" w:hAnsi="Cambria"/>
                <w:noProof/>
              </w:rPr>
              <w:t>Return On Assets (ROA)</w:t>
            </w:r>
            <w:r>
              <w:rPr>
                <w:noProof/>
                <w:webHidden/>
              </w:rPr>
              <w:tab/>
            </w:r>
            <w:r>
              <w:rPr>
                <w:noProof/>
                <w:webHidden/>
              </w:rPr>
              <w:fldChar w:fldCharType="begin"/>
            </w:r>
            <w:r>
              <w:rPr>
                <w:noProof/>
                <w:webHidden/>
              </w:rPr>
              <w:instrText xml:space="preserve"> PAGEREF _Toc125921053 \h </w:instrText>
            </w:r>
            <w:r>
              <w:rPr>
                <w:noProof/>
                <w:webHidden/>
              </w:rPr>
            </w:r>
            <w:r>
              <w:rPr>
                <w:noProof/>
                <w:webHidden/>
              </w:rPr>
              <w:fldChar w:fldCharType="separate"/>
            </w:r>
            <w:r>
              <w:rPr>
                <w:noProof/>
                <w:webHidden/>
              </w:rPr>
              <w:t>5</w:t>
            </w:r>
            <w:r>
              <w:rPr>
                <w:noProof/>
                <w:webHidden/>
              </w:rPr>
              <w:fldChar w:fldCharType="end"/>
            </w:r>
          </w:hyperlink>
        </w:p>
        <w:p w14:paraId="1CA9FB26" w14:textId="651E804E" w:rsidR="0031131E" w:rsidRDefault="0031131E">
          <w:pPr>
            <w:pStyle w:val="TOC2"/>
            <w:tabs>
              <w:tab w:val="left" w:pos="660"/>
              <w:tab w:val="right" w:leader="dot" w:pos="9016"/>
            </w:tabs>
            <w:rPr>
              <w:rFonts w:eastAsiaTheme="minorEastAsia"/>
              <w:noProof/>
              <w:lang w:eastAsia="en-GB"/>
            </w:rPr>
          </w:pPr>
          <w:hyperlink w:anchor="_Toc125921054" w:history="1">
            <w:r w:rsidRPr="00763617">
              <w:rPr>
                <w:rStyle w:val="Hyperlink"/>
                <w:rFonts w:ascii="Cambria" w:hAnsi="Cambria"/>
                <w:noProof/>
              </w:rPr>
              <w:t>D.</w:t>
            </w:r>
            <w:r>
              <w:rPr>
                <w:rFonts w:eastAsiaTheme="minorEastAsia"/>
                <w:noProof/>
                <w:lang w:eastAsia="en-GB"/>
              </w:rPr>
              <w:tab/>
            </w:r>
            <w:r w:rsidRPr="00763617">
              <w:rPr>
                <w:rStyle w:val="Hyperlink"/>
                <w:rFonts w:ascii="Cambria" w:hAnsi="Cambria"/>
                <w:noProof/>
              </w:rPr>
              <w:t>Return on Capital Employed (ROCE) and Return on Shareholders’ Equity (ROSE)</w:t>
            </w:r>
            <w:r>
              <w:rPr>
                <w:noProof/>
                <w:webHidden/>
              </w:rPr>
              <w:tab/>
            </w:r>
            <w:r>
              <w:rPr>
                <w:noProof/>
                <w:webHidden/>
              </w:rPr>
              <w:fldChar w:fldCharType="begin"/>
            </w:r>
            <w:r>
              <w:rPr>
                <w:noProof/>
                <w:webHidden/>
              </w:rPr>
              <w:instrText xml:space="preserve"> PAGEREF _Toc125921054 \h </w:instrText>
            </w:r>
            <w:r>
              <w:rPr>
                <w:noProof/>
                <w:webHidden/>
              </w:rPr>
            </w:r>
            <w:r>
              <w:rPr>
                <w:noProof/>
                <w:webHidden/>
              </w:rPr>
              <w:fldChar w:fldCharType="separate"/>
            </w:r>
            <w:r>
              <w:rPr>
                <w:noProof/>
                <w:webHidden/>
              </w:rPr>
              <w:t>5</w:t>
            </w:r>
            <w:r>
              <w:rPr>
                <w:noProof/>
                <w:webHidden/>
              </w:rPr>
              <w:fldChar w:fldCharType="end"/>
            </w:r>
          </w:hyperlink>
        </w:p>
        <w:p w14:paraId="40149867" w14:textId="72FED6BA" w:rsidR="0031131E" w:rsidRDefault="0031131E">
          <w:pPr>
            <w:pStyle w:val="TOC2"/>
            <w:tabs>
              <w:tab w:val="right" w:leader="dot" w:pos="9016"/>
            </w:tabs>
            <w:rPr>
              <w:rFonts w:eastAsiaTheme="minorEastAsia"/>
              <w:noProof/>
              <w:lang w:eastAsia="en-GB"/>
            </w:rPr>
          </w:pPr>
          <w:hyperlink w:anchor="_Toc125921055" w:history="1">
            <w:r w:rsidRPr="00763617">
              <w:rPr>
                <w:rStyle w:val="Hyperlink"/>
                <w:rFonts w:ascii="Cambria" w:hAnsi="Cambria"/>
                <w:noProof/>
              </w:rPr>
              <w:t>Liquidity (Efficiency)</w:t>
            </w:r>
            <w:r>
              <w:rPr>
                <w:noProof/>
                <w:webHidden/>
              </w:rPr>
              <w:tab/>
            </w:r>
            <w:r>
              <w:rPr>
                <w:noProof/>
                <w:webHidden/>
              </w:rPr>
              <w:fldChar w:fldCharType="begin"/>
            </w:r>
            <w:r>
              <w:rPr>
                <w:noProof/>
                <w:webHidden/>
              </w:rPr>
              <w:instrText xml:space="preserve"> PAGEREF _Toc125921055 \h </w:instrText>
            </w:r>
            <w:r>
              <w:rPr>
                <w:noProof/>
                <w:webHidden/>
              </w:rPr>
            </w:r>
            <w:r>
              <w:rPr>
                <w:noProof/>
                <w:webHidden/>
              </w:rPr>
              <w:fldChar w:fldCharType="separate"/>
            </w:r>
            <w:r>
              <w:rPr>
                <w:noProof/>
                <w:webHidden/>
              </w:rPr>
              <w:t>5</w:t>
            </w:r>
            <w:r>
              <w:rPr>
                <w:noProof/>
                <w:webHidden/>
              </w:rPr>
              <w:fldChar w:fldCharType="end"/>
            </w:r>
          </w:hyperlink>
        </w:p>
        <w:p w14:paraId="712778B6" w14:textId="6430586F" w:rsidR="0031131E" w:rsidRDefault="0031131E">
          <w:pPr>
            <w:pStyle w:val="TOC2"/>
            <w:tabs>
              <w:tab w:val="left" w:pos="660"/>
              <w:tab w:val="right" w:leader="dot" w:pos="9016"/>
            </w:tabs>
            <w:rPr>
              <w:rFonts w:eastAsiaTheme="minorEastAsia"/>
              <w:noProof/>
              <w:lang w:eastAsia="en-GB"/>
            </w:rPr>
          </w:pPr>
          <w:hyperlink w:anchor="_Toc125921056" w:history="1">
            <w:r w:rsidRPr="00763617">
              <w:rPr>
                <w:rStyle w:val="Hyperlink"/>
                <w:rFonts w:ascii="Cambria" w:hAnsi="Cambria"/>
                <w:noProof/>
              </w:rPr>
              <w:t>A.</w:t>
            </w:r>
            <w:r>
              <w:rPr>
                <w:rFonts w:eastAsiaTheme="minorEastAsia"/>
                <w:noProof/>
                <w:lang w:eastAsia="en-GB"/>
              </w:rPr>
              <w:tab/>
            </w:r>
            <w:r w:rsidRPr="00763617">
              <w:rPr>
                <w:rStyle w:val="Hyperlink"/>
                <w:rFonts w:ascii="Cambria" w:hAnsi="Cambria"/>
                <w:noProof/>
              </w:rPr>
              <w:t>Current Ratio</w:t>
            </w:r>
            <w:r>
              <w:rPr>
                <w:noProof/>
                <w:webHidden/>
              </w:rPr>
              <w:tab/>
            </w:r>
            <w:r>
              <w:rPr>
                <w:noProof/>
                <w:webHidden/>
              </w:rPr>
              <w:fldChar w:fldCharType="begin"/>
            </w:r>
            <w:r>
              <w:rPr>
                <w:noProof/>
                <w:webHidden/>
              </w:rPr>
              <w:instrText xml:space="preserve"> PAGEREF _Toc125921056 \h </w:instrText>
            </w:r>
            <w:r>
              <w:rPr>
                <w:noProof/>
                <w:webHidden/>
              </w:rPr>
            </w:r>
            <w:r>
              <w:rPr>
                <w:noProof/>
                <w:webHidden/>
              </w:rPr>
              <w:fldChar w:fldCharType="separate"/>
            </w:r>
            <w:r>
              <w:rPr>
                <w:noProof/>
                <w:webHidden/>
              </w:rPr>
              <w:t>6</w:t>
            </w:r>
            <w:r>
              <w:rPr>
                <w:noProof/>
                <w:webHidden/>
              </w:rPr>
              <w:fldChar w:fldCharType="end"/>
            </w:r>
          </w:hyperlink>
        </w:p>
        <w:p w14:paraId="124EE165" w14:textId="7C5965B4" w:rsidR="0031131E" w:rsidRDefault="0031131E">
          <w:pPr>
            <w:pStyle w:val="TOC2"/>
            <w:tabs>
              <w:tab w:val="left" w:pos="660"/>
              <w:tab w:val="right" w:leader="dot" w:pos="9016"/>
            </w:tabs>
            <w:rPr>
              <w:rFonts w:eastAsiaTheme="minorEastAsia"/>
              <w:noProof/>
              <w:lang w:eastAsia="en-GB"/>
            </w:rPr>
          </w:pPr>
          <w:hyperlink w:anchor="_Toc125921057" w:history="1">
            <w:r w:rsidRPr="00763617">
              <w:rPr>
                <w:rStyle w:val="Hyperlink"/>
                <w:rFonts w:ascii="Cambria" w:hAnsi="Cambria"/>
                <w:noProof/>
              </w:rPr>
              <w:t>B.</w:t>
            </w:r>
            <w:r>
              <w:rPr>
                <w:rFonts w:eastAsiaTheme="minorEastAsia"/>
                <w:noProof/>
                <w:lang w:eastAsia="en-GB"/>
              </w:rPr>
              <w:tab/>
            </w:r>
            <w:r w:rsidRPr="00763617">
              <w:rPr>
                <w:rStyle w:val="Hyperlink"/>
                <w:rFonts w:ascii="Cambria" w:hAnsi="Cambria"/>
                <w:noProof/>
              </w:rPr>
              <w:t>Acid Ratio</w:t>
            </w:r>
            <w:r>
              <w:rPr>
                <w:noProof/>
                <w:webHidden/>
              </w:rPr>
              <w:tab/>
            </w:r>
            <w:r>
              <w:rPr>
                <w:noProof/>
                <w:webHidden/>
              </w:rPr>
              <w:fldChar w:fldCharType="begin"/>
            </w:r>
            <w:r>
              <w:rPr>
                <w:noProof/>
                <w:webHidden/>
              </w:rPr>
              <w:instrText xml:space="preserve"> PAGEREF _Toc125921057 \h </w:instrText>
            </w:r>
            <w:r>
              <w:rPr>
                <w:noProof/>
                <w:webHidden/>
              </w:rPr>
            </w:r>
            <w:r>
              <w:rPr>
                <w:noProof/>
                <w:webHidden/>
              </w:rPr>
              <w:fldChar w:fldCharType="separate"/>
            </w:r>
            <w:r>
              <w:rPr>
                <w:noProof/>
                <w:webHidden/>
              </w:rPr>
              <w:t>6</w:t>
            </w:r>
            <w:r>
              <w:rPr>
                <w:noProof/>
                <w:webHidden/>
              </w:rPr>
              <w:fldChar w:fldCharType="end"/>
            </w:r>
          </w:hyperlink>
        </w:p>
        <w:p w14:paraId="77299C28" w14:textId="501AF5F2" w:rsidR="0031131E" w:rsidRDefault="0031131E">
          <w:pPr>
            <w:pStyle w:val="TOC2"/>
            <w:tabs>
              <w:tab w:val="left" w:pos="660"/>
              <w:tab w:val="right" w:leader="dot" w:pos="9016"/>
            </w:tabs>
            <w:rPr>
              <w:rFonts w:eastAsiaTheme="minorEastAsia"/>
              <w:noProof/>
              <w:lang w:eastAsia="en-GB"/>
            </w:rPr>
          </w:pPr>
          <w:hyperlink w:anchor="_Toc125921058" w:history="1">
            <w:r w:rsidRPr="00763617">
              <w:rPr>
                <w:rStyle w:val="Hyperlink"/>
                <w:rFonts w:ascii="Cambria" w:hAnsi="Cambria"/>
                <w:noProof/>
              </w:rPr>
              <w:t>C.</w:t>
            </w:r>
            <w:r>
              <w:rPr>
                <w:rFonts w:eastAsiaTheme="minorEastAsia"/>
                <w:noProof/>
                <w:lang w:eastAsia="en-GB"/>
              </w:rPr>
              <w:tab/>
            </w:r>
            <w:r w:rsidRPr="00763617">
              <w:rPr>
                <w:rStyle w:val="Hyperlink"/>
                <w:rFonts w:ascii="Cambria" w:hAnsi="Cambria"/>
                <w:noProof/>
              </w:rPr>
              <w:t>Cash Ratios</w:t>
            </w:r>
            <w:r>
              <w:rPr>
                <w:noProof/>
                <w:webHidden/>
              </w:rPr>
              <w:tab/>
            </w:r>
            <w:r>
              <w:rPr>
                <w:noProof/>
                <w:webHidden/>
              </w:rPr>
              <w:fldChar w:fldCharType="begin"/>
            </w:r>
            <w:r>
              <w:rPr>
                <w:noProof/>
                <w:webHidden/>
              </w:rPr>
              <w:instrText xml:space="preserve"> PAGEREF _Toc125921058 \h </w:instrText>
            </w:r>
            <w:r>
              <w:rPr>
                <w:noProof/>
                <w:webHidden/>
              </w:rPr>
            </w:r>
            <w:r>
              <w:rPr>
                <w:noProof/>
                <w:webHidden/>
              </w:rPr>
              <w:fldChar w:fldCharType="separate"/>
            </w:r>
            <w:r>
              <w:rPr>
                <w:noProof/>
                <w:webHidden/>
              </w:rPr>
              <w:t>6</w:t>
            </w:r>
            <w:r>
              <w:rPr>
                <w:noProof/>
                <w:webHidden/>
              </w:rPr>
              <w:fldChar w:fldCharType="end"/>
            </w:r>
          </w:hyperlink>
        </w:p>
        <w:p w14:paraId="12589AC7" w14:textId="695F4718" w:rsidR="0031131E" w:rsidRDefault="0031131E">
          <w:pPr>
            <w:pStyle w:val="TOC1"/>
            <w:tabs>
              <w:tab w:val="right" w:leader="dot" w:pos="9016"/>
            </w:tabs>
            <w:rPr>
              <w:rFonts w:eastAsiaTheme="minorEastAsia"/>
              <w:noProof/>
              <w:lang w:eastAsia="en-GB"/>
            </w:rPr>
          </w:pPr>
          <w:hyperlink w:anchor="_Toc125921059" w:history="1">
            <w:r w:rsidRPr="00763617">
              <w:rPr>
                <w:rStyle w:val="Hyperlink"/>
                <w:rFonts w:ascii="Cambria" w:hAnsi="Cambria"/>
                <w:noProof/>
              </w:rPr>
              <w:t>Activity Ratios</w:t>
            </w:r>
            <w:r>
              <w:rPr>
                <w:noProof/>
                <w:webHidden/>
              </w:rPr>
              <w:tab/>
            </w:r>
            <w:r>
              <w:rPr>
                <w:noProof/>
                <w:webHidden/>
              </w:rPr>
              <w:fldChar w:fldCharType="begin"/>
            </w:r>
            <w:r>
              <w:rPr>
                <w:noProof/>
                <w:webHidden/>
              </w:rPr>
              <w:instrText xml:space="preserve"> PAGEREF _Toc125921059 \h </w:instrText>
            </w:r>
            <w:r>
              <w:rPr>
                <w:noProof/>
                <w:webHidden/>
              </w:rPr>
            </w:r>
            <w:r>
              <w:rPr>
                <w:noProof/>
                <w:webHidden/>
              </w:rPr>
              <w:fldChar w:fldCharType="separate"/>
            </w:r>
            <w:r>
              <w:rPr>
                <w:noProof/>
                <w:webHidden/>
              </w:rPr>
              <w:t>7</w:t>
            </w:r>
            <w:r>
              <w:rPr>
                <w:noProof/>
                <w:webHidden/>
              </w:rPr>
              <w:fldChar w:fldCharType="end"/>
            </w:r>
          </w:hyperlink>
        </w:p>
        <w:p w14:paraId="6C367BAA" w14:textId="191816F8" w:rsidR="0031131E" w:rsidRDefault="0031131E">
          <w:pPr>
            <w:pStyle w:val="TOC2"/>
            <w:tabs>
              <w:tab w:val="left" w:pos="660"/>
              <w:tab w:val="right" w:leader="dot" w:pos="9016"/>
            </w:tabs>
            <w:rPr>
              <w:rFonts w:eastAsiaTheme="minorEastAsia"/>
              <w:noProof/>
              <w:lang w:eastAsia="en-GB"/>
            </w:rPr>
          </w:pPr>
          <w:hyperlink w:anchor="_Toc125921060" w:history="1">
            <w:r w:rsidRPr="00763617">
              <w:rPr>
                <w:rStyle w:val="Hyperlink"/>
                <w:rFonts w:ascii="Cambria" w:hAnsi="Cambria"/>
                <w:noProof/>
              </w:rPr>
              <w:t>A.</w:t>
            </w:r>
            <w:r>
              <w:rPr>
                <w:rFonts w:eastAsiaTheme="minorEastAsia"/>
                <w:noProof/>
                <w:lang w:eastAsia="en-GB"/>
              </w:rPr>
              <w:tab/>
            </w:r>
            <w:r w:rsidRPr="00763617">
              <w:rPr>
                <w:rStyle w:val="Hyperlink"/>
                <w:rFonts w:ascii="Cambria" w:hAnsi="Cambria"/>
                <w:noProof/>
              </w:rPr>
              <w:t>DSO</w:t>
            </w:r>
            <w:r>
              <w:rPr>
                <w:noProof/>
                <w:webHidden/>
              </w:rPr>
              <w:tab/>
            </w:r>
            <w:r>
              <w:rPr>
                <w:noProof/>
                <w:webHidden/>
              </w:rPr>
              <w:fldChar w:fldCharType="begin"/>
            </w:r>
            <w:r>
              <w:rPr>
                <w:noProof/>
                <w:webHidden/>
              </w:rPr>
              <w:instrText xml:space="preserve"> PAGEREF _Toc125921060 \h </w:instrText>
            </w:r>
            <w:r>
              <w:rPr>
                <w:noProof/>
                <w:webHidden/>
              </w:rPr>
            </w:r>
            <w:r>
              <w:rPr>
                <w:noProof/>
                <w:webHidden/>
              </w:rPr>
              <w:fldChar w:fldCharType="separate"/>
            </w:r>
            <w:r>
              <w:rPr>
                <w:noProof/>
                <w:webHidden/>
              </w:rPr>
              <w:t>7</w:t>
            </w:r>
            <w:r>
              <w:rPr>
                <w:noProof/>
                <w:webHidden/>
              </w:rPr>
              <w:fldChar w:fldCharType="end"/>
            </w:r>
          </w:hyperlink>
        </w:p>
        <w:p w14:paraId="01330B84" w14:textId="47900E15" w:rsidR="0031131E" w:rsidRDefault="0031131E">
          <w:pPr>
            <w:pStyle w:val="TOC2"/>
            <w:tabs>
              <w:tab w:val="left" w:pos="660"/>
              <w:tab w:val="right" w:leader="dot" w:pos="9016"/>
            </w:tabs>
            <w:rPr>
              <w:rFonts w:eastAsiaTheme="minorEastAsia"/>
              <w:noProof/>
              <w:lang w:eastAsia="en-GB"/>
            </w:rPr>
          </w:pPr>
          <w:hyperlink w:anchor="_Toc125921061" w:history="1">
            <w:r w:rsidRPr="00763617">
              <w:rPr>
                <w:rStyle w:val="Hyperlink"/>
                <w:rFonts w:ascii="Cambria" w:hAnsi="Cambria"/>
                <w:noProof/>
              </w:rPr>
              <w:t>B.</w:t>
            </w:r>
            <w:r>
              <w:rPr>
                <w:rFonts w:eastAsiaTheme="minorEastAsia"/>
                <w:noProof/>
                <w:lang w:eastAsia="en-GB"/>
              </w:rPr>
              <w:tab/>
            </w:r>
            <w:r w:rsidRPr="00763617">
              <w:rPr>
                <w:rStyle w:val="Hyperlink"/>
                <w:rFonts w:ascii="Cambria" w:hAnsi="Cambria"/>
                <w:noProof/>
              </w:rPr>
              <w:t>Inventory Turnover</w:t>
            </w:r>
            <w:r>
              <w:rPr>
                <w:noProof/>
                <w:webHidden/>
              </w:rPr>
              <w:tab/>
            </w:r>
            <w:r>
              <w:rPr>
                <w:noProof/>
                <w:webHidden/>
              </w:rPr>
              <w:fldChar w:fldCharType="begin"/>
            </w:r>
            <w:r>
              <w:rPr>
                <w:noProof/>
                <w:webHidden/>
              </w:rPr>
              <w:instrText xml:space="preserve"> PAGEREF _Toc125921061 \h </w:instrText>
            </w:r>
            <w:r>
              <w:rPr>
                <w:noProof/>
                <w:webHidden/>
              </w:rPr>
            </w:r>
            <w:r>
              <w:rPr>
                <w:noProof/>
                <w:webHidden/>
              </w:rPr>
              <w:fldChar w:fldCharType="separate"/>
            </w:r>
            <w:r>
              <w:rPr>
                <w:noProof/>
                <w:webHidden/>
              </w:rPr>
              <w:t>7</w:t>
            </w:r>
            <w:r>
              <w:rPr>
                <w:noProof/>
                <w:webHidden/>
              </w:rPr>
              <w:fldChar w:fldCharType="end"/>
            </w:r>
          </w:hyperlink>
        </w:p>
        <w:p w14:paraId="1E4D8A04" w14:textId="18E24EED" w:rsidR="0031131E" w:rsidRDefault="0031131E">
          <w:pPr>
            <w:pStyle w:val="TOC2"/>
            <w:tabs>
              <w:tab w:val="left" w:pos="660"/>
              <w:tab w:val="right" w:leader="dot" w:pos="9016"/>
            </w:tabs>
            <w:rPr>
              <w:rFonts w:eastAsiaTheme="minorEastAsia"/>
              <w:noProof/>
              <w:lang w:eastAsia="en-GB"/>
            </w:rPr>
          </w:pPr>
          <w:hyperlink w:anchor="_Toc125921062" w:history="1">
            <w:r w:rsidRPr="00763617">
              <w:rPr>
                <w:rStyle w:val="Hyperlink"/>
                <w:rFonts w:ascii="Cambria" w:hAnsi="Cambria"/>
                <w:noProof/>
              </w:rPr>
              <w:t>C.</w:t>
            </w:r>
            <w:r>
              <w:rPr>
                <w:rFonts w:eastAsiaTheme="minorEastAsia"/>
                <w:noProof/>
                <w:lang w:eastAsia="en-GB"/>
              </w:rPr>
              <w:tab/>
            </w:r>
            <w:r w:rsidRPr="00763617">
              <w:rPr>
                <w:rStyle w:val="Hyperlink"/>
                <w:rFonts w:ascii="Cambria" w:hAnsi="Cambria"/>
                <w:noProof/>
              </w:rPr>
              <w:t>DPO</w:t>
            </w:r>
            <w:r>
              <w:rPr>
                <w:noProof/>
                <w:webHidden/>
              </w:rPr>
              <w:tab/>
            </w:r>
            <w:r>
              <w:rPr>
                <w:noProof/>
                <w:webHidden/>
              </w:rPr>
              <w:fldChar w:fldCharType="begin"/>
            </w:r>
            <w:r>
              <w:rPr>
                <w:noProof/>
                <w:webHidden/>
              </w:rPr>
              <w:instrText xml:space="preserve"> PAGEREF _Toc125921062 \h </w:instrText>
            </w:r>
            <w:r>
              <w:rPr>
                <w:noProof/>
                <w:webHidden/>
              </w:rPr>
            </w:r>
            <w:r>
              <w:rPr>
                <w:noProof/>
                <w:webHidden/>
              </w:rPr>
              <w:fldChar w:fldCharType="separate"/>
            </w:r>
            <w:r>
              <w:rPr>
                <w:noProof/>
                <w:webHidden/>
              </w:rPr>
              <w:t>8</w:t>
            </w:r>
            <w:r>
              <w:rPr>
                <w:noProof/>
                <w:webHidden/>
              </w:rPr>
              <w:fldChar w:fldCharType="end"/>
            </w:r>
          </w:hyperlink>
        </w:p>
        <w:p w14:paraId="1FB484BD" w14:textId="3DB95BC2" w:rsidR="0031131E" w:rsidRDefault="0031131E">
          <w:pPr>
            <w:pStyle w:val="TOC1"/>
            <w:tabs>
              <w:tab w:val="right" w:leader="dot" w:pos="9016"/>
            </w:tabs>
            <w:rPr>
              <w:rFonts w:eastAsiaTheme="minorEastAsia"/>
              <w:noProof/>
              <w:lang w:eastAsia="en-GB"/>
            </w:rPr>
          </w:pPr>
          <w:hyperlink w:anchor="_Toc125921063" w:history="1">
            <w:r w:rsidRPr="00763617">
              <w:rPr>
                <w:rStyle w:val="Hyperlink"/>
                <w:rFonts w:ascii="Cambria" w:hAnsi="Cambria"/>
                <w:noProof/>
              </w:rPr>
              <w:t>Leverage ratios</w:t>
            </w:r>
            <w:r>
              <w:rPr>
                <w:noProof/>
                <w:webHidden/>
              </w:rPr>
              <w:tab/>
            </w:r>
            <w:r>
              <w:rPr>
                <w:noProof/>
                <w:webHidden/>
              </w:rPr>
              <w:fldChar w:fldCharType="begin"/>
            </w:r>
            <w:r>
              <w:rPr>
                <w:noProof/>
                <w:webHidden/>
              </w:rPr>
              <w:instrText xml:space="preserve"> PAGEREF _Toc125921063 \h </w:instrText>
            </w:r>
            <w:r>
              <w:rPr>
                <w:noProof/>
                <w:webHidden/>
              </w:rPr>
            </w:r>
            <w:r>
              <w:rPr>
                <w:noProof/>
                <w:webHidden/>
              </w:rPr>
              <w:fldChar w:fldCharType="separate"/>
            </w:r>
            <w:r>
              <w:rPr>
                <w:noProof/>
                <w:webHidden/>
              </w:rPr>
              <w:t>8</w:t>
            </w:r>
            <w:r>
              <w:rPr>
                <w:noProof/>
                <w:webHidden/>
              </w:rPr>
              <w:fldChar w:fldCharType="end"/>
            </w:r>
          </w:hyperlink>
        </w:p>
        <w:p w14:paraId="6B54F800" w14:textId="3C56B5D8" w:rsidR="0031131E" w:rsidRDefault="0031131E">
          <w:pPr>
            <w:pStyle w:val="TOC2"/>
            <w:tabs>
              <w:tab w:val="left" w:pos="660"/>
              <w:tab w:val="right" w:leader="dot" w:pos="9016"/>
            </w:tabs>
            <w:rPr>
              <w:rFonts w:eastAsiaTheme="minorEastAsia"/>
              <w:noProof/>
              <w:lang w:eastAsia="en-GB"/>
            </w:rPr>
          </w:pPr>
          <w:hyperlink w:anchor="_Toc125921064" w:history="1">
            <w:r w:rsidRPr="00763617">
              <w:rPr>
                <w:rStyle w:val="Hyperlink"/>
                <w:rFonts w:ascii="Cambria" w:hAnsi="Cambria"/>
                <w:noProof/>
              </w:rPr>
              <w:t>A.</w:t>
            </w:r>
            <w:r>
              <w:rPr>
                <w:rFonts w:eastAsiaTheme="minorEastAsia"/>
                <w:noProof/>
                <w:lang w:eastAsia="en-GB"/>
              </w:rPr>
              <w:tab/>
            </w:r>
            <w:r w:rsidRPr="00763617">
              <w:rPr>
                <w:rStyle w:val="Hyperlink"/>
                <w:rFonts w:ascii="Cambria" w:hAnsi="Cambria"/>
                <w:noProof/>
              </w:rPr>
              <w:t>Gearing</w:t>
            </w:r>
            <w:r>
              <w:rPr>
                <w:noProof/>
                <w:webHidden/>
              </w:rPr>
              <w:tab/>
            </w:r>
            <w:r>
              <w:rPr>
                <w:noProof/>
                <w:webHidden/>
              </w:rPr>
              <w:fldChar w:fldCharType="begin"/>
            </w:r>
            <w:r>
              <w:rPr>
                <w:noProof/>
                <w:webHidden/>
              </w:rPr>
              <w:instrText xml:space="preserve"> PAGEREF _Toc125921064 \h </w:instrText>
            </w:r>
            <w:r>
              <w:rPr>
                <w:noProof/>
                <w:webHidden/>
              </w:rPr>
            </w:r>
            <w:r>
              <w:rPr>
                <w:noProof/>
                <w:webHidden/>
              </w:rPr>
              <w:fldChar w:fldCharType="separate"/>
            </w:r>
            <w:r>
              <w:rPr>
                <w:noProof/>
                <w:webHidden/>
              </w:rPr>
              <w:t>8</w:t>
            </w:r>
            <w:r>
              <w:rPr>
                <w:noProof/>
                <w:webHidden/>
              </w:rPr>
              <w:fldChar w:fldCharType="end"/>
            </w:r>
          </w:hyperlink>
        </w:p>
        <w:p w14:paraId="35BAF613" w14:textId="2448953B" w:rsidR="0031131E" w:rsidRDefault="0031131E">
          <w:pPr>
            <w:pStyle w:val="TOC2"/>
            <w:tabs>
              <w:tab w:val="left" w:pos="660"/>
              <w:tab w:val="right" w:leader="dot" w:pos="9016"/>
            </w:tabs>
            <w:rPr>
              <w:rFonts w:eastAsiaTheme="minorEastAsia"/>
              <w:noProof/>
              <w:lang w:eastAsia="en-GB"/>
            </w:rPr>
          </w:pPr>
          <w:hyperlink w:anchor="_Toc125921065" w:history="1">
            <w:r w:rsidRPr="00763617">
              <w:rPr>
                <w:rStyle w:val="Hyperlink"/>
                <w:rFonts w:ascii="Cambria" w:eastAsia="MiloSerifOT" w:hAnsi="Cambria"/>
                <w:noProof/>
              </w:rPr>
              <w:t>B.</w:t>
            </w:r>
            <w:r>
              <w:rPr>
                <w:rFonts w:eastAsiaTheme="minorEastAsia"/>
                <w:noProof/>
                <w:lang w:eastAsia="en-GB"/>
              </w:rPr>
              <w:tab/>
            </w:r>
            <w:r w:rsidRPr="00763617">
              <w:rPr>
                <w:rStyle w:val="Hyperlink"/>
                <w:rFonts w:ascii="Cambria" w:eastAsia="MiloSerifOT" w:hAnsi="Cambria"/>
                <w:noProof/>
              </w:rPr>
              <w:t>Debt/Equity Ratio (D/E)</w:t>
            </w:r>
            <w:r>
              <w:rPr>
                <w:noProof/>
                <w:webHidden/>
              </w:rPr>
              <w:tab/>
            </w:r>
            <w:r>
              <w:rPr>
                <w:noProof/>
                <w:webHidden/>
              </w:rPr>
              <w:fldChar w:fldCharType="begin"/>
            </w:r>
            <w:r>
              <w:rPr>
                <w:noProof/>
                <w:webHidden/>
              </w:rPr>
              <w:instrText xml:space="preserve"> PAGEREF _Toc125921065 \h </w:instrText>
            </w:r>
            <w:r>
              <w:rPr>
                <w:noProof/>
                <w:webHidden/>
              </w:rPr>
            </w:r>
            <w:r>
              <w:rPr>
                <w:noProof/>
                <w:webHidden/>
              </w:rPr>
              <w:fldChar w:fldCharType="separate"/>
            </w:r>
            <w:r>
              <w:rPr>
                <w:noProof/>
                <w:webHidden/>
              </w:rPr>
              <w:t>9</w:t>
            </w:r>
            <w:r>
              <w:rPr>
                <w:noProof/>
                <w:webHidden/>
              </w:rPr>
              <w:fldChar w:fldCharType="end"/>
            </w:r>
          </w:hyperlink>
        </w:p>
        <w:p w14:paraId="607EFF82" w14:textId="0B967F5A" w:rsidR="0031131E" w:rsidRDefault="0031131E">
          <w:pPr>
            <w:pStyle w:val="TOC2"/>
            <w:tabs>
              <w:tab w:val="left" w:pos="660"/>
              <w:tab w:val="right" w:leader="dot" w:pos="9016"/>
            </w:tabs>
            <w:rPr>
              <w:rFonts w:eastAsiaTheme="minorEastAsia"/>
              <w:noProof/>
              <w:lang w:eastAsia="en-GB"/>
            </w:rPr>
          </w:pPr>
          <w:hyperlink w:anchor="_Toc125921066" w:history="1">
            <w:r w:rsidRPr="00763617">
              <w:rPr>
                <w:rStyle w:val="Hyperlink"/>
                <w:rFonts w:ascii="Cambria" w:eastAsia="MiloSerifOT" w:hAnsi="Cambria"/>
                <w:noProof/>
              </w:rPr>
              <w:t>C.</w:t>
            </w:r>
            <w:r>
              <w:rPr>
                <w:rFonts w:eastAsiaTheme="minorEastAsia"/>
                <w:noProof/>
                <w:lang w:eastAsia="en-GB"/>
              </w:rPr>
              <w:tab/>
            </w:r>
            <w:r w:rsidRPr="00763617">
              <w:rPr>
                <w:rStyle w:val="Hyperlink"/>
                <w:rFonts w:ascii="Cambria" w:eastAsia="MiloSerifOT" w:hAnsi="Cambria"/>
                <w:noProof/>
              </w:rPr>
              <w:t>Long Term debt</w:t>
            </w:r>
            <w:r>
              <w:rPr>
                <w:noProof/>
                <w:webHidden/>
              </w:rPr>
              <w:tab/>
            </w:r>
            <w:r>
              <w:rPr>
                <w:noProof/>
                <w:webHidden/>
              </w:rPr>
              <w:fldChar w:fldCharType="begin"/>
            </w:r>
            <w:r>
              <w:rPr>
                <w:noProof/>
                <w:webHidden/>
              </w:rPr>
              <w:instrText xml:space="preserve"> PAGEREF _Toc125921066 \h </w:instrText>
            </w:r>
            <w:r>
              <w:rPr>
                <w:noProof/>
                <w:webHidden/>
              </w:rPr>
            </w:r>
            <w:r>
              <w:rPr>
                <w:noProof/>
                <w:webHidden/>
              </w:rPr>
              <w:fldChar w:fldCharType="separate"/>
            </w:r>
            <w:r>
              <w:rPr>
                <w:noProof/>
                <w:webHidden/>
              </w:rPr>
              <w:t>9</w:t>
            </w:r>
            <w:r>
              <w:rPr>
                <w:noProof/>
                <w:webHidden/>
              </w:rPr>
              <w:fldChar w:fldCharType="end"/>
            </w:r>
          </w:hyperlink>
        </w:p>
        <w:p w14:paraId="031CF872" w14:textId="27623327" w:rsidR="0031131E" w:rsidRDefault="0031131E">
          <w:pPr>
            <w:pStyle w:val="TOC2"/>
            <w:tabs>
              <w:tab w:val="left" w:pos="660"/>
              <w:tab w:val="right" w:leader="dot" w:pos="9016"/>
            </w:tabs>
            <w:rPr>
              <w:rFonts w:eastAsiaTheme="minorEastAsia"/>
              <w:noProof/>
              <w:lang w:eastAsia="en-GB"/>
            </w:rPr>
          </w:pPr>
          <w:hyperlink w:anchor="_Toc125921067" w:history="1">
            <w:r w:rsidRPr="00763617">
              <w:rPr>
                <w:rStyle w:val="Hyperlink"/>
                <w:rFonts w:ascii="Cambria" w:eastAsia="MiloSerifOT" w:hAnsi="Cambria"/>
                <w:noProof/>
              </w:rPr>
              <w:t>D.</w:t>
            </w:r>
            <w:r>
              <w:rPr>
                <w:rFonts w:eastAsiaTheme="minorEastAsia"/>
                <w:noProof/>
                <w:lang w:eastAsia="en-GB"/>
              </w:rPr>
              <w:tab/>
            </w:r>
            <w:r w:rsidRPr="00763617">
              <w:rPr>
                <w:rStyle w:val="Hyperlink"/>
                <w:rFonts w:ascii="Cambria" w:eastAsia="MiloSerifOT" w:hAnsi="Cambria"/>
                <w:noProof/>
              </w:rPr>
              <w:t>Interest Cover Ratio</w:t>
            </w:r>
            <w:r>
              <w:rPr>
                <w:noProof/>
                <w:webHidden/>
              </w:rPr>
              <w:tab/>
            </w:r>
            <w:r>
              <w:rPr>
                <w:noProof/>
                <w:webHidden/>
              </w:rPr>
              <w:fldChar w:fldCharType="begin"/>
            </w:r>
            <w:r>
              <w:rPr>
                <w:noProof/>
                <w:webHidden/>
              </w:rPr>
              <w:instrText xml:space="preserve"> PAGEREF _Toc125921067 \h </w:instrText>
            </w:r>
            <w:r>
              <w:rPr>
                <w:noProof/>
                <w:webHidden/>
              </w:rPr>
            </w:r>
            <w:r>
              <w:rPr>
                <w:noProof/>
                <w:webHidden/>
              </w:rPr>
              <w:fldChar w:fldCharType="separate"/>
            </w:r>
            <w:r>
              <w:rPr>
                <w:noProof/>
                <w:webHidden/>
              </w:rPr>
              <w:t>9</w:t>
            </w:r>
            <w:r>
              <w:rPr>
                <w:noProof/>
                <w:webHidden/>
              </w:rPr>
              <w:fldChar w:fldCharType="end"/>
            </w:r>
          </w:hyperlink>
        </w:p>
        <w:p w14:paraId="0973D534" w14:textId="56AD243A" w:rsidR="0031131E" w:rsidRDefault="0031131E">
          <w:pPr>
            <w:pStyle w:val="TOC1"/>
            <w:tabs>
              <w:tab w:val="right" w:leader="dot" w:pos="9016"/>
            </w:tabs>
            <w:rPr>
              <w:rFonts w:eastAsiaTheme="minorEastAsia"/>
              <w:noProof/>
              <w:lang w:eastAsia="en-GB"/>
            </w:rPr>
          </w:pPr>
          <w:hyperlink w:anchor="_Toc125921068" w:history="1">
            <w:r w:rsidRPr="00763617">
              <w:rPr>
                <w:rStyle w:val="Hyperlink"/>
                <w:rFonts w:ascii="Cambria" w:hAnsi="Cambria"/>
                <w:noProof/>
              </w:rPr>
              <w:t>Investor ratios</w:t>
            </w:r>
            <w:r>
              <w:rPr>
                <w:noProof/>
                <w:webHidden/>
              </w:rPr>
              <w:tab/>
            </w:r>
            <w:r>
              <w:rPr>
                <w:noProof/>
                <w:webHidden/>
              </w:rPr>
              <w:fldChar w:fldCharType="begin"/>
            </w:r>
            <w:r>
              <w:rPr>
                <w:noProof/>
                <w:webHidden/>
              </w:rPr>
              <w:instrText xml:space="preserve"> PAGEREF _Toc125921068 \h </w:instrText>
            </w:r>
            <w:r>
              <w:rPr>
                <w:noProof/>
                <w:webHidden/>
              </w:rPr>
            </w:r>
            <w:r>
              <w:rPr>
                <w:noProof/>
                <w:webHidden/>
              </w:rPr>
              <w:fldChar w:fldCharType="separate"/>
            </w:r>
            <w:r>
              <w:rPr>
                <w:noProof/>
                <w:webHidden/>
              </w:rPr>
              <w:t>10</w:t>
            </w:r>
            <w:r>
              <w:rPr>
                <w:noProof/>
                <w:webHidden/>
              </w:rPr>
              <w:fldChar w:fldCharType="end"/>
            </w:r>
          </w:hyperlink>
        </w:p>
        <w:p w14:paraId="3BC6F0AD" w14:textId="5DF58063" w:rsidR="0031131E" w:rsidRDefault="0031131E">
          <w:pPr>
            <w:pStyle w:val="TOC2"/>
            <w:tabs>
              <w:tab w:val="left" w:pos="660"/>
              <w:tab w:val="right" w:leader="dot" w:pos="9016"/>
            </w:tabs>
            <w:rPr>
              <w:rFonts w:eastAsiaTheme="minorEastAsia"/>
              <w:noProof/>
              <w:lang w:eastAsia="en-GB"/>
            </w:rPr>
          </w:pPr>
          <w:hyperlink w:anchor="_Toc125921069" w:history="1">
            <w:r w:rsidRPr="00763617">
              <w:rPr>
                <w:rStyle w:val="Hyperlink"/>
                <w:rFonts w:ascii="Cambria" w:hAnsi="Cambria"/>
                <w:noProof/>
              </w:rPr>
              <w:t>A.</w:t>
            </w:r>
            <w:r>
              <w:rPr>
                <w:rFonts w:eastAsiaTheme="minorEastAsia"/>
                <w:noProof/>
                <w:lang w:eastAsia="en-GB"/>
              </w:rPr>
              <w:tab/>
            </w:r>
            <w:r w:rsidRPr="00763617">
              <w:rPr>
                <w:rStyle w:val="Hyperlink"/>
                <w:rFonts w:ascii="Cambria" w:hAnsi="Cambria"/>
                <w:noProof/>
              </w:rPr>
              <w:t>EPS &amp; PE Ratio</w:t>
            </w:r>
            <w:r>
              <w:rPr>
                <w:noProof/>
                <w:webHidden/>
              </w:rPr>
              <w:tab/>
            </w:r>
            <w:r>
              <w:rPr>
                <w:noProof/>
                <w:webHidden/>
              </w:rPr>
              <w:fldChar w:fldCharType="begin"/>
            </w:r>
            <w:r>
              <w:rPr>
                <w:noProof/>
                <w:webHidden/>
              </w:rPr>
              <w:instrText xml:space="preserve"> PAGEREF _Toc125921069 \h </w:instrText>
            </w:r>
            <w:r>
              <w:rPr>
                <w:noProof/>
                <w:webHidden/>
              </w:rPr>
            </w:r>
            <w:r>
              <w:rPr>
                <w:noProof/>
                <w:webHidden/>
              </w:rPr>
              <w:fldChar w:fldCharType="separate"/>
            </w:r>
            <w:r>
              <w:rPr>
                <w:noProof/>
                <w:webHidden/>
              </w:rPr>
              <w:t>10</w:t>
            </w:r>
            <w:r>
              <w:rPr>
                <w:noProof/>
                <w:webHidden/>
              </w:rPr>
              <w:fldChar w:fldCharType="end"/>
            </w:r>
          </w:hyperlink>
        </w:p>
        <w:p w14:paraId="5A0C03F0" w14:textId="22103162" w:rsidR="0031131E" w:rsidRDefault="0031131E">
          <w:pPr>
            <w:pStyle w:val="TOC2"/>
            <w:tabs>
              <w:tab w:val="left" w:pos="660"/>
              <w:tab w:val="right" w:leader="dot" w:pos="9016"/>
            </w:tabs>
            <w:rPr>
              <w:rFonts w:eastAsiaTheme="minorEastAsia"/>
              <w:noProof/>
              <w:lang w:eastAsia="en-GB"/>
            </w:rPr>
          </w:pPr>
          <w:hyperlink w:anchor="_Toc125921070" w:history="1">
            <w:r w:rsidRPr="00763617">
              <w:rPr>
                <w:rStyle w:val="Hyperlink"/>
                <w:rFonts w:ascii="Cambria" w:hAnsi="Cambria"/>
                <w:noProof/>
              </w:rPr>
              <w:t>B.</w:t>
            </w:r>
            <w:r>
              <w:rPr>
                <w:rFonts w:eastAsiaTheme="minorEastAsia"/>
                <w:noProof/>
                <w:lang w:eastAsia="en-GB"/>
              </w:rPr>
              <w:tab/>
            </w:r>
            <w:r w:rsidRPr="00763617">
              <w:rPr>
                <w:rStyle w:val="Hyperlink"/>
                <w:rFonts w:ascii="Cambria" w:hAnsi="Cambria"/>
                <w:noProof/>
              </w:rPr>
              <w:t>Dividend Yield and Dividend Cover Ratio</w:t>
            </w:r>
            <w:r>
              <w:rPr>
                <w:noProof/>
                <w:webHidden/>
              </w:rPr>
              <w:tab/>
            </w:r>
            <w:r>
              <w:rPr>
                <w:noProof/>
                <w:webHidden/>
              </w:rPr>
              <w:fldChar w:fldCharType="begin"/>
            </w:r>
            <w:r>
              <w:rPr>
                <w:noProof/>
                <w:webHidden/>
              </w:rPr>
              <w:instrText xml:space="preserve"> PAGEREF _Toc125921070 \h </w:instrText>
            </w:r>
            <w:r>
              <w:rPr>
                <w:noProof/>
                <w:webHidden/>
              </w:rPr>
            </w:r>
            <w:r>
              <w:rPr>
                <w:noProof/>
                <w:webHidden/>
              </w:rPr>
              <w:fldChar w:fldCharType="separate"/>
            </w:r>
            <w:r>
              <w:rPr>
                <w:noProof/>
                <w:webHidden/>
              </w:rPr>
              <w:t>10</w:t>
            </w:r>
            <w:r>
              <w:rPr>
                <w:noProof/>
                <w:webHidden/>
              </w:rPr>
              <w:fldChar w:fldCharType="end"/>
            </w:r>
          </w:hyperlink>
        </w:p>
        <w:p w14:paraId="19FFFCB6" w14:textId="78BD4208" w:rsidR="0031131E" w:rsidRDefault="0031131E">
          <w:pPr>
            <w:pStyle w:val="TOC1"/>
            <w:tabs>
              <w:tab w:val="right" w:leader="dot" w:pos="9016"/>
            </w:tabs>
            <w:rPr>
              <w:rFonts w:eastAsiaTheme="minorEastAsia"/>
              <w:noProof/>
              <w:lang w:eastAsia="en-GB"/>
            </w:rPr>
          </w:pPr>
          <w:hyperlink w:anchor="_Toc125921071" w:history="1">
            <w:r w:rsidRPr="00763617">
              <w:rPr>
                <w:rStyle w:val="Hyperlink"/>
                <w:rFonts w:ascii="Cambria" w:hAnsi="Cambria"/>
                <w:noProof/>
              </w:rPr>
              <w:t>Conclusion</w:t>
            </w:r>
            <w:r>
              <w:rPr>
                <w:noProof/>
                <w:webHidden/>
              </w:rPr>
              <w:tab/>
            </w:r>
            <w:r>
              <w:rPr>
                <w:noProof/>
                <w:webHidden/>
              </w:rPr>
              <w:fldChar w:fldCharType="begin"/>
            </w:r>
            <w:r>
              <w:rPr>
                <w:noProof/>
                <w:webHidden/>
              </w:rPr>
              <w:instrText xml:space="preserve"> PAGEREF _Toc125921071 \h </w:instrText>
            </w:r>
            <w:r>
              <w:rPr>
                <w:noProof/>
                <w:webHidden/>
              </w:rPr>
            </w:r>
            <w:r>
              <w:rPr>
                <w:noProof/>
                <w:webHidden/>
              </w:rPr>
              <w:fldChar w:fldCharType="separate"/>
            </w:r>
            <w:r>
              <w:rPr>
                <w:noProof/>
                <w:webHidden/>
              </w:rPr>
              <w:t>11</w:t>
            </w:r>
            <w:r>
              <w:rPr>
                <w:noProof/>
                <w:webHidden/>
              </w:rPr>
              <w:fldChar w:fldCharType="end"/>
            </w:r>
          </w:hyperlink>
        </w:p>
        <w:p w14:paraId="0C8E8286" w14:textId="1210439D" w:rsidR="0031131E" w:rsidRDefault="0031131E">
          <w:pPr>
            <w:pStyle w:val="TOC1"/>
            <w:tabs>
              <w:tab w:val="right" w:leader="dot" w:pos="9016"/>
            </w:tabs>
            <w:rPr>
              <w:rFonts w:eastAsiaTheme="minorEastAsia"/>
              <w:noProof/>
              <w:lang w:eastAsia="en-GB"/>
            </w:rPr>
          </w:pPr>
          <w:hyperlink w:anchor="_Toc125921072" w:history="1">
            <w:r w:rsidRPr="00763617">
              <w:rPr>
                <w:rStyle w:val="Hyperlink"/>
                <w:rFonts w:ascii="Cambria" w:hAnsi="Cambria"/>
                <w:noProof/>
              </w:rPr>
              <w:t>Decision</w:t>
            </w:r>
            <w:r>
              <w:rPr>
                <w:noProof/>
                <w:webHidden/>
              </w:rPr>
              <w:tab/>
            </w:r>
            <w:r>
              <w:rPr>
                <w:noProof/>
                <w:webHidden/>
              </w:rPr>
              <w:fldChar w:fldCharType="begin"/>
            </w:r>
            <w:r>
              <w:rPr>
                <w:noProof/>
                <w:webHidden/>
              </w:rPr>
              <w:instrText xml:space="preserve"> PAGEREF _Toc125921072 \h </w:instrText>
            </w:r>
            <w:r>
              <w:rPr>
                <w:noProof/>
                <w:webHidden/>
              </w:rPr>
            </w:r>
            <w:r>
              <w:rPr>
                <w:noProof/>
                <w:webHidden/>
              </w:rPr>
              <w:fldChar w:fldCharType="separate"/>
            </w:r>
            <w:r>
              <w:rPr>
                <w:noProof/>
                <w:webHidden/>
              </w:rPr>
              <w:t>12</w:t>
            </w:r>
            <w:r>
              <w:rPr>
                <w:noProof/>
                <w:webHidden/>
              </w:rPr>
              <w:fldChar w:fldCharType="end"/>
            </w:r>
          </w:hyperlink>
        </w:p>
        <w:p w14:paraId="52320F31" w14:textId="02BB52C2" w:rsidR="0031131E" w:rsidRDefault="0031131E">
          <w:pPr>
            <w:pStyle w:val="TOC1"/>
            <w:tabs>
              <w:tab w:val="right" w:leader="dot" w:pos="9016"/>
            </w:tabs>
            <w:rPr>
              <w:rFonts w:eastAsiaTheme="minorEastAsia"/>
              <w:noProof/>
              <w:lang w:eastAsia="en-GB"/>
            </w:rPr>
          </w:pPr>
          <w:hyperlink w:anchor="_Toc125921073" w:history="1">
            <w:r w:rsidRPr="00763617">
              <w:rPr>
                <w:rStyle w:val="Hyperlink"/>
                <w:rFonts w:ascii="Cambria" w:hAnsi="Cambria"/>
                <w:noProof/>
              </w:rPr>
              <w:t>References</w:t>
            </w:r>
            <w:r>
              <w:rPr>
                <w:noProof/>
                <w:webHidden/>
              </w:rPr>
              <w:tab/>
            </w:r>
            <w:r>
              <w:rPr>
                <w:noProof/>
                <w:webHidden/>
              </w:rPr>
              <w:fldChar w:fldCharType="begin"/>
            </w:r>
            <w:r>
              <w:rPr>
                <w:noProof/>
                <w:webHidden/>
              </w:rPr>
              <w:instrText xml:space="preserve"> PAGEREF _Toc125921073 \h </w:instrText>
            </w:r>
            <w:r>
              <w:rPr>
                <w:noProof/>
                <w:webHidden/>
              </w:rPr>
            </w:r>
            <w:r>
              <w:rPr>
                <w:noProof/>
                <w:webHidden/>
              </w:rPr>
              <w:fldChar w:fldCharType="separate"/>
            </w:r>
            <w:r>
              <w:rPr>
                <w:noProof/>
                <w:webHidden/>
              </w:rPr>
              <w:t>13</w:t>
            </w:r>
            <w:r>
              <w:rPr>
                <w:noProof/>
                <w:webHidden/>
              </w:rPr>
              <w:fldChar w:fldCharType="end"/>
            </w:r>
          </w:hyperlink>
        </w:p>
        <w:p w14:paraId="657DB3B3" w14:textId="42640056" w:rsidR="0031131E" w:rsidRDefault="0031131E">
          <w:pPr>
            <w:pStyle w:val="TOC1"/>
            <w:tabs>
              <w:tab w:val="right" w:leader="dot" w:pos="9016"/>
            </w:tabs>
            <w:rPr>
              <w:rFonts w:eastAsiaTheme="minorEastAsia"/>
              <w:noProof/>
              <w:lang w:eastAsia="en-GB"/>
            </w:rPr>
          </w:pPr>
          <w:hyperlink w:anchor="_Toc125921074" w:history="1">
            <w:r w:rsidRPr="00763617">
              <w:rPr>
                <w:rStyle w:val="Hyperlink"/>
                <w:rFonts w:ascii="Cambria" w:hAnsi="Cambria"/>
                <w:noProof/>
              </w:rPr>
              <w:t>Appendix</w:t>
            </w:r>
            <w:r>
              <w:rPr>
                <w:noProof/>
                <w:webHidden/>
              </w:rPr>
              <w:tab/>
            </w:r>
            <w:r>
              <w:rPr>
                <w:noProof/>
                <w:webHidden/>
              </w:rPr>
              <w:fldChar w:fldCharType="begin"/>
            </w:r>
            <w:r>
              <w:rPr>
                <w:noProof/>
                <w:webHidden/>
              </w:rPr>
              <w:instrText xml:space="preserve"> PAGEREF _Toc125921074 \h </w:instrText>
            </w:r>
            <w:r>
              <w:rPr>
                <w:noProof/>
                <w:webHidden/>
              </w:rPr>
            </w:r>
            <w:r>
              <w:rPr>
                <w:noProof/>
                <w:webHidden/>
              </w:rPr>
              <w:fldChar w:fldCharType="separate"/>
            </w:r>
            <w:r>
              <w:rPr>
                <w:noProof/>
                <w:webHidden/>
              </w:rPr>
              <w:t>15</w:t>
            </w:r>
            <w:r>
              <w:rPr>
                <w:noProof/>
                <w:webHidden/>
              </w:rPr>
              <w:fldChar w:fldCharType="end"/>
            </w:r>
          </w:hyperlink>
        </w:p>
        <w:p w14:paraId="07B1C472" w14:textId="2263BF42" w:rsidR="00FF206A" w:rsidRPr="000D7107" w:rsidRDefault="00FF206A" w:rsidP="000D7107">
          <w:pPr>
            <w:spacing w:line="360" w:lineRule="auto"/>
            <w:rPr>
              <w:rFonts w:ascii="Cambria" w:hAnsi="Cambria"/>
              <w:sz w:val="24"/>
              <w:szCs w:val="24"/>
            </w:rPr>
          </w:pPr>
          <w:r w:rsidRPr="000D7107">
            <w:rPr>
              <w:rFonts w:ascii="Cambria" w:hAnsi="Cambria"/>
              <w:b/>
              <w:bCs/>
              <w:noProof/>
              <w:sz w:val="24"/>
              <w:szCs w:val="24"/>
            </w:rPr>
            <w:fldChar w:fldCharType="end"/>
          </w:r>
        </w:p>
      </w:sdtContent>
    </w:sdt>
    <w:p w14:paraId="3C9E046A" w14:textId="77777777" w:rsidR="00FF206A" w:rsidRPr="000D7107" w:rsidRDefault="00FF206A" w:rsidP="000D7107">
      <w:pPr>
        <w:spacing w:line="360" w:lineRule="auto"/>
        <w:rPr>
          <w:rFonts w:ascii="Cambria" w:hAnsi="Cambria"/>
          <w:sz w:val="24"/>
          <w:szCs w:val="24"/>
        </w:rPr>
      </w:pPr>
    </w:p>
    <w:p w14:paraId="760191CB" w14:textId="77777777" w:rsidR="00FF206A" w:rsidRPr="000D7107" w:rsidRDefault="00FF206A" w:rsidP="000D7107">
      <w:pPr>
        <w:spacing w:line="360" w:lineRule="auto"/>
        <w:rPr>
          <w:rFonts w:ascii="Cambria" w:hAnsi="Cambria"/>
          <w:sz w:val="24"/>
          <w:szCs w:val="24"/>
        </w:rPr>
      </w:pPr>
    </w:p>
    <w:p w14:paraId="6929BF25" w14:textId="77777777" w:rsidR="00FF206A" w:rsidRPr="000D7107" w:rsidRDefault="00FF206A" w:rsidP="000D7107">
      <w:pPr>
        <w:spacing w:line="360" w:lineRule="auto"/>
        <w:rPr>
          <w:rFonts w:ascii="Cambria" w:hAnsi="Cambria"/>
          <w:sz w:val="24"/>
          <w:szCs w:val="24"/>
        </w:rPr>
      </w:pPr>
    </w:p>
    <w:p w14:paraId="535E7089" w14:textId="35431281" w:rsidR="00AA357F" w:rsidRPr="000D7107" w:rsidRDefault="00AA357F" w:rsidP="000D7107">
      <w:pPr>
        <w:pStyle w:val="Heading1"/>
        <w:spacing w:line="360" w:lineRule="auto"/>
        <w:rPr>
          <w:rFonts w:ascii="Cambria" w:hAnsi="Cambria"/>
          <w:color w:val="auto"/>
          <w:sz w:val="28"/>
          <w:szCs w:val="28"/>
          <w:u w:val="single"/>
        </w:rPr>
      </w:pPr>
      <w:bookmarkStart w:id="0" w:name="_Toc125921045"/>
      <w:r w:rsidRPr="000D7107">
        <w:rPr>
          <w:rFonts w:ascii="Cambria" w:hAnsi="Cambria"/>
          <w:color w:val="auto"/>
          <w:sz w:val="28"/>
          <w:szCs w:val="28"/>
          <w:u w:val="single"/>
        </w:rPr>
        <w:t>Executive Summary</w:t>
      </w:r>
      <w:bookmarkEnd w:id="0"/>
    </w:p>
    <w:p w14:paraId="3982A7EA" w14:textId="7F151421" w:rsidR="00342291" w:rsidRPr="000D7107" w:rsidRDefault="00342291" w:rsidP="000D7107">
      <w:pPr>
        <w:spacing w:line="360" w:lineRule="auto"/>
        <w:rPr>
          <w:rFonts w:ascii="Cambria" w:hAnsi="Cambria" w:cstheme="minorHAnsi"/>
          <w:sz w:val="24"/>
          <w:szCs w:val="24"/>
          <w:u w:val="single"/>
        </w:rPr>
      </w:pPr>
      <w:r w:rsidRPr="000D7107">
        <w:rPr>
          <w:rFonts w:ascii="Cambria" w:hAnsi="Cambria"/>
          <w:sz w:val="24"/>
          <w:szCs w:val="24"/>
        </w:rPr>
        <w:t xml:space="preserve">Aston Martin (AM) has endured continual financial shortfalls since its </w:t>
      </w:r>
      <w:r w:rsidR="00F13E0E">
        <w:rPr>
          <w:rFonts w:ascii="Cambria" w:hAnsi="Cambria"/>
          <w:sz w:val="24"/>
          <w:szCs w:val="24"/>
        </w:rPr>
        <w:t>i</w:t>
      </w:r>
      <w:r w:rsidRPr="000D7107">
        <w:rPr>
          <w:rFonts w:ascii="Cambria" w:hAnsi="Cambria"/>
          <w:sz w:val="24"/>
          <w:szCs w:val="24"/>
        </w:rPr>
        <w:t xml:space="preserve">nitial public offering (IPO) in 2018. AM’s revenue growth is on a continual decline, and which have been dominated by increased cost of goods sold, highlighting inefficiencies with internal processes and financial management. AM has clear concerns regarding its poor cashflow resulting in the business taking on more debt than what could be offset by its assets. This report indicates that AM is to be perceived as a high risk to potential investors. This report provides a detailed analysis for the reasons not to engage in a </w:t>
      </w:r>
      <w:r w:rsidR="00F060CE" w:rsidRPr="000D7107">
        <w:rPr>
          <w:rFonts w:ascii="Cambria" w:hAnsi="Cambria"/>
          <w:sz w:val="24"/>
          <w:szCs w:val="24"/>
        </w:rPr>
        <w:t>join</w:t>
      </w:r>
      <w:r w:rsidRPr="000D7107">
        <w:rPr>
          <w:rFonts w:ascii="Cambria" w:hAnsi="Cambria"/>
          <w:sz w:val="24"/>
          <w:szCs w:val="24"/>
        </w:rPr>
        <w:t>t venture with AM.</w:t>
      </w:r>
    </w:p>
    <w:p w14:paraId="2742945D" w14:textId="236585ED" w:rsidR="00E1560C" w:rsidRPr="000D7107" w:rsidRDefault="00E1560C" w:rsidP="000D7107">
      <w:pPr>
        <w:pStyle w:val="Heading1"/>
        <w:spacing w:line="360" w:lineRule="auto"/>
        <w:rPr>
          <w:rFonts w:ascii="Cambria" w:hAnsi="Cambria"/>
          <w:color w:val="auto"/>
          <w:sz w:val="28"/>
          <w:szCs w:val="28"/>
          <w:u w:val="single"/>
        </w:rPr>
      </w:pPr>
      <w:bookmarkStart w:id="1" w:name="_Toc125921046"/>
      <w:r w:rsidRPr="000D7107">
        <w:rPr>
          <w:rFonts w:ascii="Cambria" w:hAnsi="Cambria"/>
          <w:color w:val="auto"/>
          <w:sz w:val="28"/>
          <w:szCs w:val="28"/>
          <w:u w:val="single"/>
        </w:rPr>
        <w:t>Introduction</w:t>
      </w:r>
      <w:bookmarkEnd w:id="1"/>
      <w:r w:rsidRPr="000D7107">
        <w:rPr>
          <w:rFonts w:ascii="Cambria" w:hAnsi="Cambria"/>
          <w:color w:val="auto"/>
          <w:sz w:val="28"/>
          <w:szCs w:val="28"/>
          <w:u w:val="single"/>
        </w:rPr>
        <w:t xml:space="preserve"> </w:t>
      </w:r>
    </w:p>
    <w:p w14:paraId="27301459" w14:textId="08536CEA" w:rsidR="007B35A3" w:rsidRPr="000D7107" w:rsidRDefault="00342291" w:rsidP="000D7107">
      <w:pPr>
        <w:pStyle w:val="NormalWeb"/>
        <w:shd w:val="clear" w:color="auto" w:fill="FFFFFF"/>
        <w:spacing w:before="0" w:beforeAutospacing="0" w:after="0" w:afterAutospacing="0" w:line="360" w:lineRule="auto"/>
        <w:textAlignment w:val="baseline"/>
        <w:rPr>
          <w:rFonts w:ascii="Cambria" w:hAnsi="Cambria" w:cstheme="minorHAnsi"/>
          <w:spacing w:val="8"/>
        </w:rPr>
      </w:pPr>
      <w:r w:rsidRPr="000D7107">
        <w:rPr>
          <w:rFonts w:ascii="Cambria" w:hAnsi="Cambria" w:cstheme="minorHAnsi"/>
          <w:spacing w:val="8"/>
          <w:shd w:val="clear" w:color="auto" w:fill="FFFFFF"/>
        </w:rPr>
        <w:t>AM</w:t>
      </w:r>
      <w:r w:rsidR="00E1560C" w:rsidRPr="000D7107">
        <w:rPr>
          <w:rFonts w:ascii="Cambria" w:hAnsi="Cambria" w:cstheme="minorHAnsi"/>
          <w:spacing w:val="8"/>
          <w:shd w:val="clear" w:color="auto" w:fill="FFFFFF"/>
        </w:rPr>
        <w:t xml:space="preserve"> is a luxury, high-performance car manufacturer with more than 100 years of experience. The company was founded by Lionel Martin and Robert Bamford in 1913 in a small London workshop (Aston Martin 1, 2023)</w:t>
      </w:r>
      <w:r w:rsidR="00C77EB5" w:rsidRPr="000D7107">
        <w:rPr>
          <w:rFonts w:ascii="Cambria" w:hAnsi="Cambria" w:cstheme="minorHAnsi"/>
          <w:spacing w:val="8"/>
          <w:shd w:val="clear" w:color="auto" w:fill="FFFFFF"/>
        </w:rPr>
        <w:t>. AM create sport</w:t>
      </w:r>
      <w:r w:rsidR="00F13E0E">
        <w:rPr>
          <w:rFonts w:ascii="Cambria" w:hAnsi="Cambria" w:cstheme="minorHAnsi"/>
          <w:spacing w:val="8"/>
          <w:shd w:val="clear" w:color="auto" w:fill="FFFFFF"/>
        </w:rPr>
        <w:t>s</w:t>
      </w:r>
      <w:r w:rsidR="00C77EB5" w:rsidRPr="000D7107">
        <w:rPr>
          <w:rFonts w:ascii="Cambria" w:hAnsi="Cambria" w:cstheme="minorHAnsi"/>
          <w:spacing w:val="8"/>
          <w:shd w:val="clear" w:color="auto" w:fill="FFFFFF"/>
        </w:rPr>
        <w:t xml:space="preserve"> </w:t>
      </w:r>
      <w:r w:rsidR="00F13E0E">
        <w:rPr>
          <w:rFonts w:ascii="Cambria" w:hAnsi="Cambria" w:cstheme="minorHAnsi"/>
          <w:spacing w:val="8"/>
          <w:shd w:val="clear" w:color="auto" w:fill="FFFFFF"/>
        </w:rPr>
        <w:t>H</w:t>
      </w:r>
      <w:r w:rsidR="00F13E0E" w:rsidRPr="000D7107">
        <w:rPr>
          <w:rFonts w:ascii="Cambria" w:hAnsi="Cambria" w:cstheme="minorHAnsi"/>
          <w:spacing w:val="8"/>
          <w:shd w:val="clear" w:color="auto" w:fill="FFFFFF"/>
        </w:rPr>
        <w:t>ypercars</w:t>
      </w:r>
      <w:r w:rsidR="00C77EB5" w:rsidRPr="000D7107">
        <w:rPr>
          <w:rFonts w:ascii="Cambria" w:hAnsi="Cambria" w:cstheme="minorHAnsi"/>
          <w:spacing w:val="8"/>
          <w:shd w:val="clear" w:color="auto" w:fill="FFFFFF"/>
        </w:rPr>
        <w:t xml:space="preserve"> with extreme power and SUVs capable of reaching 60mph in 3.1 seconds (Aston martin 2, 2023). AM’s global brand is synonymous with style, luxury, </w:t>
      </w:r>
      <w:proofErr w:type="gramStart"/>
      <w:r w:rsidR="00C77EB5" w:rsidRPr="000D7107">
        <w:rPr>
          <w:rFonts w:ascii="Cambria" w:hAnsi="Cambria" w:cstheme="minorHAnsi"/>
          <w:spacing w:val="8"/>
          <w:shd w:val="clear" w:color="auto" w:fill="FFFFFF"/>
        </w:rPr>
        <w:t>performance</w:t>
      </w:r>
      <w:proofErr w:type="gramEnd"/>
      <w:r w:rsidR="00C77EB5" w:rsidRPr="000D7107">
        <w:rPr>
          <w:rFonts w:ascii="Cambria" w:hAnsi="Cambria" w:cstheme="minorHAnsi"/>
          <w:spacing w:val="8"/>
          <w:shd w:val="clear" w:color="auto" w:fill="FFFFFF"/>
        </w:rPr>
        <w:t xml:space="preserve"> and exclusivity</w:t>
      </w:r>
      <w:r w:rsidR="00F13E0E">
        <w:rPr>
          <w:rFonts w:ascii="Cambria" w:hAnsi="Cambria" w:cstheme="minorHAnsi"/>
          <w:spacing w:val="8"/>
          <w:shd w:val="clear" w:color="auto" w:fill="FFFFFF"/>
        </w:rPr>
        <w:t xml:space="preserve">.  </w:t>
      </w:r>
      <w:r w:rsidR="00C77EB5" w:rsidRPr="000D7107">
        <w:rPr>
          <w:rFonts w:ascii="Cambria" w:hAnsi="Cambria" w:cstheme="minorHAnsi"/>
          <w:spacing w:val="8"/>
        </w:rPr>
        <w:t xml:space="preserve">Lagonda was founded in 1899 and </w:t>
      </w:r>
      <w:r w:rsidRPr="000D7107">
        <w:rPr>
          <w:rFonts w:ascii="Cambria" w:hAnsi="Cambria" w:cstheme="minorHAnsi"/>
          <w:spacing w:val="8"/>
        </w:rPr>
        <w:t>AM</w:t>
      </w:r>
      <w:r w:rsidR="00C77EB5" w:rsidRPr="000D7107">
        <w:rPr>
          <w:rFonts w:ascii="Cambria" w:hAnsi="Cambria" w:cstheme="minorHAnsi"/>
          <w:spacing w:val="8"/>
        </w:rPr>
        <w:t xml:space="preserve"> in 1913. The two brands came together in 1947 when both were purchase</w:t>
      </w:r>
      <w:r w:rsidR="00F13E0E">
        <w:rPr>
          <w:rFonts w:ascii="Cambria" w:hAnsi="Cambria" w:cstheme="minorHAnsi"/>
          <w:spacing w:val="8"/>
        </w:rPr>
        <w:t>d.  T</w:t>
      </w:r>
      <w:r w:rsidR="00C77EB5" w:rsidRPr="000D7107">
        <w:rPr>
          <w:rFonts w:ascii="Cambria" w:hAnsi="Cambria" w:cstheme="minorHAnsi"/>
          <w:spacing w:val="8"/>
        </w:rPr>
        <w:t>he company is now listed on the London Stock Exchange as Aston Martin Lagonda Global Holdings plc (Aston Martin 3, 2023)</w:t>
      </w:r>
      <w:r w:rsidR="003203D1" w:rsidRPr="000D7107">
        <w:rPr>
          <w:rFonts w:ascii="Cambria" w:hAnsi="Cambria" w:cstheme="minorHAnsi"/>
          <w:spacing w:val="8"/>
        </w:rPr>
        <w:t xml:space="preserve"> since its IPO in 2018. </w:t>
      </w:r>
    </w:p>
    <w:p w14:paraId="14B552F9" w14:textId="77777777" w:rsidR="003C264C" w:rsidRPr="000D7107" w:rsidRDefault="003C264C" w:rsidP="000D7107">
      <w:pPr>
        <w:pStyle w:val="NormalWeb"/>
        <w:shd w:val="clear" w:color="auto" w:fill="FFFFFF"/>
        <w:spacing w:before="0" w:beforeAutospacing="0" w:after="0" w:afterAutospacing="0" w:line="360" w:lineRule="auto"/>
        <w:textAlignment w:val="baseline"/>
        <w:rPr>
          <w:rFonts w:ascii="Cambria" w:hAnsi="Cambria" w:cstheme="minorHAnsi"/>
          <w:spacing w:val="8"/>
        </w:rPr>
      </w:pPr>
    </w:p>
    <w:p w14:paraId="51928506" w14:textId="70DFF16B" w:rsidR="00302432" w:rsidRPr="000D7107" w:rsidRDefault="00E4466C" w:rsidP="000D7107">
      <w:pPr>
        <w:spacing w:line="360" w:lineRule="auto"/>
        <w:rPr>
          <w:rFonts w:ascii="Cambria" w:hAnsi="Cambria" w:cstheme="minorHAnsi"/>
          <w:sz w:val="24"/>
          <w:szCs w:val="24"/>
        </w:rPr>
      </w:pPr>
      <w:r w:rsidRPr="000D7107">
        <w:rPr>
          <w:rFonts w:ascii="Cambria" w:hAnsi="Cambria" w:cstheme="minorHAnsi"/>
          <w:sz w:val="24"/>
          <w:szCs w:val="24"/>
        </w:rPr>
        <w:t>This report will analys</w:t>
      </w:r>
      <w:r w:rsidR="00F13E0E">
        <w:rPr>
          <w:rFonts w:ascii="Cambria" w:hAnsi="Cambria" w:cstheme="minorHAnsi"/>
          <w:sz w:val="24"/>
          <w:szCs w:val="24"/>
        </w:rPr>
        <w:t>e</w:t>
      </w:r>
      <w:r w:rsidRPr="000D7107">
        <w:rPr>
          <w:rFonts w:ascii="Cambria" w:hAnsi="Cambria" w:cstheme="minorHAnsi"/>
          <w:sz w:val="24"/>
          <w:szCs w:val="24"/>
        </w:rPr>
        <w:t xml:space="preserve"> AM’s economic performance and determine whether this company is </w:t>
      </w:r>
      <w:r w:rsidR="003203D1" w:rsidRPr="000D7107">
        <w:rPr>
          <w:rFonts w:ascii="Cambria" w:hAnsi="Cambria" w:cstheme="minorHAnsi"/>
          <w:sz w:val="24"/>
          <w:szCs w:val="24"/>
        </w:rPr>
        <w:t>a viable £5million joint venture</w:t>
      </w:r>
      <w:r w:rsidRPr="000D7107">
        <w:rPr>
          <w:rFonts w:ascii="Cambria" w:hAnsi="Cambria" w:cstheme="minorHAnsi"/>
          <w:sz w:val="24"/>
          <w:szCs w:val="24"/>
        </w:rPr>
        <w:t xml:space="preserve">. The analysis will examine </w:t>
      </w:r>
      <w:r w:rsidR="00B238E9" w:rsidRPr="000D7107">
        <w:rPr>
          <w:rFonts w:ascii="Cambria" w:hAnsi="Cambria" w:cstheme="minorHAnsi"/>
          <w:sz w:val="24"/>
          <w:szCs w:val="24"/>
        </w:rPr>
        <w:t xml:space="preserve">AM’s annual </w:t>
      </w:r>
      <w:r w:rsidRPr="000D7107">
        <w:rPr>
          <w:rFonts w:ascii="Cambria" w:hAnsi="Cambria" w:cstheme="minorHAnsi"/>
          <w:sz w:val="24"/>
          <w:szCs w:val="24"/>
        </w:rPr>
        <w:t>reports</w:t>
      </w:r>
      <w:r w:rsidR="00B238E9" w:rsidRPr="000D7107">
        <w:rPr>
          <w:rFonts w:ascii="Cambria" w:hAnsi="Cambria" w:cstheme="minorHAnsi"/>
          <w:sz w:val="24"/>
          <w:szCs w:val="24"/>
        </w:rPr>
        <w:t xml:space="preserve"> </w:t>
      </w:r>
      <w:r w:rsidR="003203D1" w:rsidRPr="000D7107">
        <w:rPr>
          <w:rFonts w:ascii="Cambria" w:hAnsi="Cambria" w:cstheme="minorHAnsi"/>
          <w:sz w:val="24"/>
          <w:szCs w:val="24"/>
        </w:rPr>
        <w:t>focusing</w:t>
      </w:r>
      <w:r w:rsidR="00B238E9" w:rsidRPr="000D7107">
        <w:rPr>
          <w:rFonts w:ascii="Cambria" w:hAnsi="Cambria" w:cstheme="minorHAnsi"/>
          <w:sz w:val="24"/>
          <w:szCs w:val="24"/>
        </w:rPr>
        <w:t xml:space="preserve"> on the </w:t>
      </w:r>
      <w:r w:rsidR="00F13E0E">
        <w:rPr>
          <w:rFonts w:ascii="Cambria" w:hAnsi="Cambria" w:cstheme="minorHAnsi"/>
          <w:sz w:val="24"/>
          <w:szCs w:val="24"/>
        </w:rPr>
        <w:t>i</w:t>
      </w:r>
      <w:r w:rsidR="00B238E9" w:rsidRPr="000D7107">
        <w:rPr>
          <w:rFonts w:ascii="Cambria" w:hAnsi="Cambria" w:cstheme="minorHAnsi"/>
          <w:sz w:val="24"/>
          <w:szCs w:val="24"/>
        </w:rPr>
        <w:t>ncome statement,</w:t>
      </w:r>
      <w:r w:rsidRPr="000D7107">
        <w:rPr>
          <w:rFonts w:ascii="Cambria" w:hAnsi="Cambria" w:cstheme="minorHAnsi"/>
          <w:sz w:val="24"/>
          <w:szCs w:val="24"/>
        </w:rPr>
        <w:t xml:space="preserve"> cash flow and balance sheets</w:t>
      </w:r>
      <w:r w:rsidR="00B238E9" w:rsidRPr="000D7107">
        <w:rPr>
          <w:rFonts w:ascii="Cambria" w:hAnsi="Cambria" w:cstheme="minorHAnsi"/>
          <w:sz w:val="24"/>
          <w:szCs w:val="24"/>
        </w:rPr>
        <w:t xml:space="preserve"> as well as notes provided</w:t>
      </w:r>
      <w:r w:rsidRPr="000D7107">
        <w:rPr>
          <w:rFonts w:ascii="Cambria" w:hAnsi="Cambria" w:cstheme="minorHAnsi"/>
          <w:sz w:val="24"/>
          <w:szCs w:val="24"/>
        </w:rPr>
        <w:t xml:space="preserve">. Performance indicators that will be utilised to help guide an investment decision will be profitability, liquidity, efficiency, </w:t>
      </w:r>
      <w:proofErr w:type="gramStart"/>
      <w:r w:rsidRPr="000D7107">
        <w:rPr>
          <w:rFonts w:ascii="Cambria" w:hAnsi="Cambria" w:cstheme="minorHAnsi"/>
          <w:sz w:val="24"/>
          <w:szCs w:val="24"/>
        </w:rPr>
        <w:t>investment</w:t>
      </w:r>
      <w:proofErr w:type="gramEnd"/>
      <w:r w:rsidRPr="000D7107">
        <w:rPr>
          <w:rFonts w:ascii="Cambria" w:hAnsi="Cambria" w:cstheme="minorHAnsi"/>
          <w:sz w:val="24"/>
          <w:szCs w:val="24"/>
        </w:rPr>
        <w:t xml:space="preserve"> and gearing ratios</w:t>
      </w:r>
      <w:r w:rsidR="00936BC8" w:rsidRPr="000D7107">
        <w:rPr>
          <w:rFonts w:ascii="Cambria" w:hAnsi="Cambria" w:cstheme="minorHAnsi"/>
          <w:sz w:val="24"/>
          <w:szCs w:val="24"/>
        </w:rPr>
        <w:t>.</w:t>
      </w:r>
      <w:r w:rsidRPr="000D7107">
        <w:rPr>
          <w:rFonts w:ascii="Cambria" w:hAnsi="Cambria" w:cstheme="minorHAnsi"/>
          <w:sz w:val="24"/>
          <w:szCs w:val="24"/>
        </w:rPr>
        <w:t xml:space="preserve"> </w:t>
      </w:r>
    </w:p>
    <w:p w14:paraId="76D9C3FB" w14:textId="37EE17B1" w:rsidR="00AC6CA8" w:rsidRPr="000D7107" w:rsidRDefault="00302432" w:rsidP="000D7107">
      <w:pPr>
        <w:pStyle w:val="Heading1"/>
        <w:spacing w:line="360" w:lineRule="auto"/>
        <w:rPr>
          <w:rFonts w:ascii="Cambria" w:hAnsi="Cambria"/>
          <w:color w:val="auto"/>
          <w:sz w:val="28"/>
          <w:szCs w:val="28"/>
          <w:u w:val="single"/>
        </w:rPr>
      </w:pPr>
      <w:bookmarkStart w:id="2" w:name="_Toc125921047"/>
      <w:r w:rsidRPr="000D7107">
        <w:rPr>
          <w:rFonts w:ascii="Cambria" w:hAnsi="Cambria"/>
          <w:color w:val="auto"/>
          <w:sz w:val="28"/>
          <w:szCs w:val="28"/>
          <w:u w:val="single"/>
        </w:rPr>
        <w:t>Review of Financial Statements</w:t>
      </w:r>
      <w:bookmarkEnd w:id="2"/>
    </w:p>
    <w:p w14:paraId="39AA9F3F" w14:textId="3EA89429" w:rsidR="00AC6CA8" w:rsidRPr="000D7107" w:rsidRDefault="00F671D9" w:rsidP="000D7107">
      <w:pPr>
        <w:spacing w:line="360" w:lineRule="auto"/>
        <w:rPr>
          <w:rFonts w:ascii="Cambria" w:hAnsi="Cambria"/>
          <w:sz w:val="24"/>
          <w:szCs w:val="24"/>
        </w:rPr>
      </w:pPr>
      <w:r w:rsidRPr="000D7107">
        <w:rPr>
          <w:rFonts w:ascii="Cambria" w:hAnsi="Cambria"/>
          <w:sz w:val="24"/>
          <w:szCs w:val="24"/>
        </w:rPr>
        <w:t>W</w:t>
      </w:r>
      <w:r w:rsidR="00AC6CA8" w:rsidRPr="000D7107">
        <w:rPr>
          <w:rFonts w:ascii="Cambria" w:hAnsi="Cambria"/>
          <w:sz w:val="24"/>
          <w:szCs w:val="24"/>
        </w:rPr>
        <w:t>hen companies report annual financial information</w:t>
      </w:r>
      <w:r w:rsidRPr="000D7107">
        <w:rPr>
          <w:rFonts w:ascii="Cambria" w:hAnsi="Cambria"/>
          <w:sz w:val="24"/>
          <w:szCs w:val="24"/>
        </w:rPr>
        <w:t xml:space="preserve">, the key statements included </w:t>
      </w:r>
      <w:r w:rsidR="00AC6CA8" w:rsidRPr="000D7107">
        <w:rPr>
          <w:rFonts w:ascii="Cambria" w:hAnsi="Cambria"/>
          <w:sz w:val="24"/>
          <w:szCs w:val="24"/>
        </w:rPr>
        <w:t>are profit/loss (Income statement);</w:t>
      </w:r>
      <w:r w:rsidRPr="000D7107">
        <w:rPr>
          <w:rFonts w:ascii="Cambria" w:hAnsi="Cambria"/>
          <w:sz w:val="24"/>
          <w:szCs w:val="24"/>
        </w:rPr>
        <w:t xml:space="preserve"> Statement of financial position</w:t>
      </w:r>
      <w:r w:rsidR="00AC6CA8" w:rsidRPr="000D7107">
        <w:rPr>
          <w:rFonts w:ascii="Cambria" w:hAnsi="Cambria"/>
          <w:sz w:val="24"/>
          <w:szCs w:val="24"/>
        </w:rPr>
        <w:t xml:space="preserve"> </w:t>
      </w:r>
      <w:r w:rsidRPr="000D7107">
        <w:rPr>
          <w:rFonts w:ascii="Cambria" w:hAnsi="Cambria"/>
          <w:sz w:val="24"/>
          <w:szCs w:val="24"/>
        </w:rPr>
        <w:t>(</w:t>
      </w:r>
      <w:r w:rsidR="00AC6CA8" w:rsidRPr="000D7107">
        <w:rPr>
          <w:rFonts w:ascii="Cambria" w:hAnsi="Cambria"/>
          <w:sz w:val="24"/>
          <w:szCs w:val="24"/>
        </w:rPr>
        <w:t>Balance sheet</w:t>
      </w:r>
      <w:r w:rsidRPr="000D7107">
        <w:rPr>
          <w:rFonts w:ascii="Cambria" w:hAnsi="Cambria"/>
          <w:sz w:val="24"/>
          <w:szCs w:val="24"/>
        </w:rPr>
        <w:t>)</w:t>
      </w:r>
      <w:r w:rsidR="00AC6CA8" w:rsidRPr="000D7107">
        <w:rPr>
          <w:rFonts w:ascii="Cambria" w:hAnsi="Cambria"/>
          <w:sz w:val="24"/>
          <w:szCs w:val="24"/>
        </w:rPr>
        <w:t xml:space="preserve">; Cash </w:t>
      </w:r>
      <w:r w:rsidR="00ED256A" w:rsidRPr="000D7107">
        <w:rPr>
          <w:rFonts w:ascii="Cambria" w:hAnsi="Cambria"/>
          <w:sz w:val="24"/>
          <w:szCs w:val="24"/>
        </w:rPr>
        <w:t>flow.</w:t>
      </w:r>
      <w:r w:rsidR="00AC6CA8" w:rsidRPr="000D7107">
        <w:rPr>
          <w:rFonts w:ascii="Cambria" w:hAnsi="Cambria"/>
          <w:sz w:val="24"/>
          <w:szCs w:val="24"/>
        </w:rPr>
        <w:t xml:space="preserve"> </w:t>
      </w:r>
    </w:p>
    <w:p w14:paraId="61A51DFC" w14:textId="0374C1A7" w:rsidR="00302432" w:rsidRPr="000D7107" w:rsidRDefault="00302432"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 xml:space="preserve">Detailed review of the financial statements </w:t>
      </w:r>
      <w:r w:rsidR="00F671D9" w:rsidRPr="000D7107">
        <w:rPr>
          <w:rFonts w:ascii="Cambria" w:hAnsi="Cambria" w:cstheme="minorHAnsi"/>
          <w:sz w:val="24"/>
          <w:szCs w:val="24"/>
        </w:rPr>
        <w:t xml:space="preserve">will identify </w:t>
      </w:r>
      <w:r w:rsidRPr="000D7107">
        <w:rPr>
          <w:rFonts w:ascii="Cambria" w:hAnsi="Cambria" w:cstheme="minorHAnsi"/>
          <w:sz w:val="24"/>
          <w:szCs w:val="24"/>
        </w:rPr>
        <w:t>any trends and any risks,</w:t>
      </w:r>
      <w:r w:rsidR="00F671D9" w:rsidRPr="000D7107">
        <w:rPr>
          <w:rFonts w:ascii="Cambria" w:hAnsi="Cambria" w:cstheme="minorHAnsi"/>
          <w:sz w:val="24"/>
          <w:szCs w:val="24"/>
        </w:rPr>
        <w:t xml:space="preserve"> as well as what cash movements took place, what wealth was generated and what the accumulative wealth of a business.  Together these statements provide insight into a company</w:t>
      </w:r>
      <w:r w:rsidR="00F13E0E">
        <w:rPr>
          <w:rFonts w:ascii="Cambria" w:hAnsi="Cambria" w:cstheme="minorHAnsi"/>
          <w:sz w:val="24"/>
          <w:szCs w:val="24"/>
        </w:rPr>
        <w:t>’s</w:t>
      </w:r>
      <w:r w:rsidR="00F671D9" w:rsidRPr="000D7107">
        <w:rPr>
          <w:rFonts w:ascii="Cambria" w:hAnsi="Cambria" w:cstheme="minorHAnsi"/>
          <w:sz w:val="24"/>
          <w:szCs w:val="24"/>
        </w:rPr>
        <w:t xml:space="preserve"> financial performance and health</w:t>
      </w:r>
      <w:r w:rsidR="00ED256A" w:rsidRPr="000D7107">
        <w:rPr>
          <w:rFonts w:ascii="Cambria" w:hAnsi="Cambria" w:cstheme="minorHAnsi"/>
          <w:sz w:val="24"/>
          <w:szCs w:val="24"/>
        </w:rPr>
        <w:t xml:space="preserve"> (</w:t>
      </w:r>
      <w:r w:rsidR="00ED256A" w:rsidRPr="000D7107">
        <w:rPr>
          <w:rFonts w:ascii="Cambria" w:hAnsi="Cambria"/>
          <w:sz w:val="24"/>
          <w:szCs w:val="24"/>
          <w:shd w:val="clear" w:color="auto" w:fill="FFFFFF"/>
        </w:rPr>
        <w:t>Atrill &amp; McLaney</w:t>
      </w:r>
      <w:r w:rsidR="00ED256A" w:rsidRPr="000D7107">
        <w:rPr>
          <w:rFonts w:ascii="Cambria" w:hAnsi="Cambria" w:cstheme="minorHAnsi"/>
          <w:sz w:val="24"/>
          <w:szCs w:val="24"/>
        </w:rPr>
        <w:t>, 2019).</w:t>
      </w:r>
    </w:p>
    <w:p w14:paraId="09B08DEE" w14:textId="7F8DFE08" w:rsidR="00AA357F" w:rsidRPr="000D7107" w:rsidRDefault="003D0EFA" w:rsidP="000D7107">
      <w:pPr>
        <w:pStyle w:val="Heading1"/>
        <w:spacing w:line="360" w:lineRule="auto"/>
        <w:rPr>
          <w:rFonts w:ascii="Cambria" w:hAnsi="Cambria"/>
          <w:color w:val="auto"/>
          <w:sz w:val="28"/>
          <w:szCs w:val="28"/>
          <w:u w:val="single"/>
        </w:rPr>
      </w:pPr>
      <w:bookmarkStart w:id="3" w:name="_Toc125921048"/>
      <w:r w:rsidRPr="000D7107">
        <w:rPr>
          <w:rFonts w:ascii="Cambria" w:hAnsi="Cambria"/>
          <w:color w:val="auto"/>
          <w:sz w:val="28"/>
          <w:szCs w:val="28"/>
          <w:u w:val="single"/>
        </w:rPr>
        <w:t xml:space="preserve">Use and </w:t>
      </w:r>
      <w:r w:rsidR="001E66D4" w:rsidRPr="000D7107">
        <w:rPr>
          <w:rFonts w:ascii="Cambria" w:hAnsi="Cambria"/>
          <w:color w:val="auto"/>
          <w:sz w:val="28"/>
          <w:szCs w:val="28"/>
          <w:u w:val="single"/>
        </w:rPr>
        <w:t xml:space="preserve">Limitations </w:t>
      </w:r>
      <w:r w:rsidRPr="000D7107">
        <w:rPr>
          <w:rFonts w:ascii="Cambria" w:hAnsi="Cambria"/>
          <w:color w:val="auto"/>
          <w:sz w:val="28"/>
          <w:szCs w:val="28"/>
          <w:u w:val="single"/>
        </w:rPr>
        <w:t>of Ratio</w:t>
      </w:r>
      <w:bookmarkEnd w:id="3"/>
    </w:p>
    <w:p w14:paraId="31D8FC8B" w14:textId="77777777" w:rsidR="00B01D79" w:rsidRPr="000D7107" w:rsidRDefault="000A5BFE" w:rsidP="000D7107">
      <w:pPr>
        <w:autoSpaceDE w:val="0"/>
        <w:autoSpaceDN w:val="0"/>
        <w:adjustRightInd w:val="0"/>
        <w:spacing w:after="0" w:line="360" w:lineRule="auto"/>
        <w:rPr>
          <w:rFonts w:ascii="Cambria" w:hAnsi="Cambria" w:cstheme="minorHAnsi"/>
          <w:sz w:val="24"/>
          <w:szCs w:val="24"/>
        </w:rPr>
      </w:pPr>
      <w:r w:rsidRPr="000D7107">
        <w:rPr>
          <w:rFonts w:ascii="Cambria" w:hAnsi="Cambria" w:cs="AGaramondPro-Regular"/>
          <w:sz w:val="24"/>
          <w:szCs w:val="24"/>
        </w:rPr>
        <w:t xml:space="preserve">Using financial ratios can provide a great deal of insight into a company’s performance, particularly when combined with an understanding of the company and its industry. In addition to providing measures of performance, ratios can be used to monitor key trends over time and compare a company’s performance (Alexander, p19, 2018). </w:t>
      </w:r>
      <w:r w:rsidR="009377A2" w:rsidRPr="000D7107">
        <w:rPr>
          <w:rFonts w:ascii="Cambria" w:hAnsi="Cambria" w:cstheme="minorHAnsi"/>
          <w:sz w:val="24"/>
          <w:szCs w:val="24"/>
        </w:rPr>
        <w:t xml:space="preserve">Although ratios offer a quick and useful method of analysing the position and performance of a business, they are not without their problems and limitations. </w:t>
      </w:r>
    </w:p>
    <w:p w14:paraId="4EBF107C" w14:textId="77777777" w:rsidR="00B01D79" w:rsidRPr="000D7107" w:rsidRDefault="00B01D79" w:rsidP="000D7107">
      <w:pPr>
        <w:autoSpaceDE w:val="0"/>
        <w:autoSpaceDN w:val="0"/>
        <w:adjustRightInd w:val="0"/>
        <w:spacing w:after="0" w:line="360" w:lineRule="auto"/>
        <w:rPr>
          <w:rFonts w:ascii="Cambria" w:hAnsi="Cambria" w:cstheme="minorHAnsi"/>
          <w:sz w:val="24"/>
          <w:szCs w:val="24"/>
        </w:rPr>
      </w:pPr>
    </w:p>
    <w:p w14:paraId="3DA317F8" w14:textId="6C5D34CA" w:rsidR="001E66D4" w:rsidRPr="000D7107" w:rsidRDefault="009377A2" w:rsidP="000D7107">
      <w:pPr>
        <w:autoSpaceDE w:val="0"/>
        <w:autoSpaceDN w:val="0"/>
        <w:adjustRightInd w:val="0"/>
        <w:spacing w:after="0" w:line="360" w:lineRule="auto"/>
        <w:rPr>
          <w:rFonts w:ascii="Cambria" w:hAnsi="Cambria" w:cstheme="minorHAnsi"/>
          <w:sz w:val="24"/>
          <w:szCs w:val="24"/>
        </w:rPr>
      </w:pPr>
      <w:r w:rsidRPr="000D7107">
        <w:rPr>
          <w:rFonts w:ascii="Cambria" w:hAnsi="Cambria" w:cstheme="minorHAnsi"/>
          <w:sz w:val="24"/>
          <w:szCs w:val="24"/>
        </w:rPr>
        <w:t>The results of ratio analysis ar</w:t>
      </w:r>
      <w:r w:rsidR="000A5BFE" w:rsidRPr="000D7107">
        <w:rPr>
          <w:rFonts w:ascii="Cambria" w:hAnsi="Cambria" w:cstheme="minorHAnsi"/>
          <w:sz w:val="24"/>
          <w:szCs w:val="24"/>
        </w:rPr>
        <w:t>e</w:t>
      </w:r>
      <w:r w:rsidRPr="000D7107">
        <w:rPr>
          <w:rFonts w:ascii="Cambria" w:hAnsi="Cambria" w:cstheme="minorHAnsi"/>
          <w:sz w:val="24"/>
          <w:szCs w:val="24"/>
        </w:rPr>
        <w:t xml:space="preserve"> dependent on the quality of </w:t>
      </w:r>
      <w:r w:rsidR="000A5BFE" w:rsidRPr="000D7107">
        <w:rPr>
          <w:rFonts w:ascii="Cambria" w:hAnsi="Cambria" w:cstheme="minorHAnsi"/>
          <w:sz w:val="24"/>
          <w:szCs w:val="24"/>
        </w:rPr>
        <w:t>financial</w:t>
      </w:r>
      <w:r w:rsidRPr="000D7107">
        <w:rPr>
          <w:rFonts w:ascii="Cambria" w:hAnsi="Cambria" w:cstheme="minorHAnsi"/>
          <w:sz w:val="24"/>
          <w:szCs w:val="24"/>
        </w:rPr>
        <w:t xml:space="preserve"> statements</w:t>
      </w:r>
      <w:r w:rsidR="000A5BFE" w:rsidRPr="000D7107">
        <w:rPr>
          <w:rFonts w:ascii="Cambria" w:hAnsi="Cambria" w:cstheme="minorHAnsi"/>
          <w:sz w:val="24"/>
          <w:szCs w:val="24"/>
        </w:rPr>
        <w:t xml:space="preserve"> used</w:t>
      </w:r>
      <w:r w:rsidRPr="000D7107">
        <w:rPr>
          <w:rFonts w:ascii="Cambria" w:hAnsi="Cambria" w:cstheme="minorHAnsi"/>
          <w:sz w:val="24"/>
          <w:szCs w:val="24"/>
        </w:rPr>
        <w:t xml:space="preserve">. Ratios will inherit the limitations of the financial statements on which they are based. </w:t>
      </w:r>
    </w:p>
    <w:p w14:paraId="05DE7416" w14:textId="72656046" w:rsidR="009377A2" w:rsidRPr="000D7107" w:rsidRDefault="009377A2" w:rsidP="000D7107">
      <w:pPr>
        <w:spacing w:line="360" w:lineRule="auto"/>
        <w:rPr>
          <w:rFonts w:ascii="Cambria" w:hAnsi="Cambria" w:cstheme="minorHAnsi"/>
          <w:sz w:val="24"/>
          <w:szCs w:val="24"/>
          <w:u w:val="single"/>
        </w:rPr>
      </w:pPr>
      <w:r w:rsidRPr="000D7107">
        <w:rPr>
          <w:rFonts w:ascii="Cambria" w:hAnsi="Cambria" w:cstheme="minorHAnsi"/>
          <w:sz w:val="24"/>
          <w:szCs w:val="24"/>
        </w:rPr>
        <w:t>There is also the problem of deliberate attempts to make the financial statements misleading</w:t>
      </w:r>
      <w:r w:rsidR="00D7069A" w:rsidRPr="000D7107">
        <w:rPr>
          <w:rFonts w:ascii="Cambria" w:hAnsi="Cambria" w:cstheme="minorHAnsi"/>
          <w:sz w:val="24"/>
          <w:szCs w:val="24"/>
        </w:rPr>
        <w:t>, also known as creative accounting</w:t>
      </w:r>
      <w:r w:rsidRPr="000D7107">
        <w:rPr>
          <w:rFonts w:ascii="Cambria" w:hAnsi="Cambria" w:cstheme="minorHAnsi"/>
          <w:sz w:val="24"/>
          <w:szCs w:val="24"/>
        </w:rPr>
        <w:t xml:space="preserve">. Inflation, though recently less severe, </w:t>
      </w:r>
      <w:r w:rsidR="00D7069A" w:rsidRPr="000D7107">
        <w:rPr>
          <w:rFonts w:ascii="Cambria" w:hAnsi="Cambria" w:cstheme="minorHAnsi"/>
          <w:sz w:val="24"/>
          <w:szCs w:val="24"/>
        </w:rPr>
        <w:t xml:space="preserve">is a </w:t>
      </w:r>
      <w:r w:rsidRPr="000D7107">
        <w:rPr>
          <w:rFonts w:ascii="Cambria" w:hAnsi="Cambria" w:cstheme="minorHAnsi"/>
          <w:sz w:val="24"/>
          <w:szCs w:val="24"/>
        </w:rPr>
        <w:t xml:space="preserve">problem. One effect of inflation is that the reported value of assets held for any length of time may bear little relation to current values. This means that comparisons, either between businesses or between periods, will be hindered. The restricted view given by ratios </w:t>
      </w:r>
      <w:r w:rsidR="00D7069A" w:rsidRPr="000D7107">
        <w:rPr>
          <w:rFonts w:ascii="Cambria" w:hAnsi="Cambria" w:cstheme="minorHAnsi"/>
          <w:sz w:val="24"/>
          <w:szCs w:val="24"/>
        </w:rPr>
        <w:t>means i</w:t>
      </w:r>
      <w:r w:rsidRPr="000D7107">
        <w:rPr>
          <w:rFonts w:ascii="Cambria" w:hAnsi="Cambria" w:cstheme="minorHAnsi"/>
          <w:sz w:val="24"/>
          <w:szCs w:val="24"/>
        </w:rPr>
        <w:t>t is important not to rely exclusively on ratios, thereby losing sight of information contained in the underlying financial statements. When comparing one figure with another, ratios measure relative performance and position and, therefore, provide only part of the picture. Furthermore, any differences in accounting policies, financing methods (gearing levels) and financial year-ends will add to the problems of making comparisons between businesses</w:t>
      </w:r>
      <w:r w:rsidR="000A5BFE" w:rsidRPr="000D7107">
        <w:rPr>
          <w:rFonts w:ascii="Cambria" w:hAnsi="Cambria" w:cstheme="minorHAnsi"/>
          <w:sz w:val="24"/>
          <w:szCs w:val="24"/>
        </w:rPr>
        <w:t xml:space="preserve"> (</w:t>
      </w:r>
      <w:r w:rsidR="000A5BFE" w:rsidRPr="000D7107">
        <w:rPr>
          <w:rFonts w:ascii="Cambria" w:hAnsi="Cambria"/>
          <w:sz w:val="24"/>
          <w:szCs w:val="24"/>
          <w:shd w:val="clear" w:color="auto" w:fill="FFFFFF"/>
        </w:rPr>
        <w:t>Atrill &amp; McLaney</w:t>
      </w:r>
      <w:r w:rsidR="000A5BFE" w:rsidRPr="000D7107">
        <w:rPr>
          <w:rFonts w:ascii="Cambria" w:hAnsi="Cambria" w:cstheme="minorHAnsi"/>
          <w:sz w:val="24"/>
          <w:szCs w:val="24"/>
        </w:rPr>
        <w:t>, 2019)</w:t>
      </w:r>
    </w:p>
    <w:p w14:paraId="4932E599" w14:textId="77777777" w:rsidR="003D0EFA" w:rsidRPr="000D7107" w:rsidRDefault="003D0EFA" w:rsidP="000D7107">
      <w:pPr>
        <w:pStyle w:val="Heading1"/>
        <w:spacing w:line="360" w:lineRule="auto"/>
        <w:rPr>
          <w:rFonts w:ascii="Cambria" w:hAnsi="Cambria"/>
          <w:color w:val="auto"/>
          <w:sz w:val="28"/>
          <w:szCs w:val="28"/>
          <w:u w:val="single"/>
        </w:rPr>
      </w:pPr>
      <w:bookmarkStart w:id="4" w:name="_Toc125921049"/>
      <w:r w:rsidRPr="000D7107">
        <w:rPr>
          <w:rFonts w:ascii="Cambria" w:hAnsi="Cambria"/>
          <w:color w:val="auto"/>
          <w:sz w:val="28"/>
          <w:szCs w:val="28"/>
          <w:u w:val="single"/>
        </w:rPr>
        <w:t>Ratio Analysis</w:t>
      </w:r>
      <w:bookmarkEnd w:id="4"/>
      <w:r w:rsidRPr="000D7107">
        <w:rPr>
          <w:rFonts w:ascii="Cambria" w:hAnsi="Cambria"/>
          <w:color w:val="auto"/>
          <w:sz w:val="28"/>
          <w:szCs w:val="28"/>
          <w:u w:val="single"/>
        </w:rPr>
        <w:t xml:space="preserve"> </w:t>
      </w:r>
    </w:p>
    <w:p w14:paraId="47B1EDDA" w14:textId="5E6F053D" w:rsidR="00EC3419" w:rsidRPr="000D7107" w:rsidRDefault="00AB1425" w:rsidP="000D7107">
      <w:pPr>
        <w:spacing w:line="360" w:lineRule="auto"/>
        <w:rPr>
          <w:rFonts w:ascii="Cambria" w:hAnsi="Cambria" w:cstheme="minorHAnsi"/>
          <w:sz w:val="24"/>
          <w:szCs w:val="24"/>
        </w:rPr>
      </w:pPr>
      <w:r w:rsidRPr="000D7107">
        <w:rPr>
          <w:rFonts w:ascii="Cambria" w:hAnsi="Cambria" w:cstheme="minorHAnsi"/>
          <w:sz w:val="24"/>
          <w:szCs w:val="24"/>
        </w:rPr>
        <w:t>All ratio calculations are in the appendices for reference.</w:t>
      </w:r>
    </w:p>
    <w:p w14:paraId="339112F4" w14:textId="7416D696" w:rsidR="00EC3419" w:rsidRPr="000D7107" w:rsidRDefault="00CD2FC3" w:rsidP="000D7107">
      <w:pPr>
        <w:pStyle w:val="Heading2"/>
        <w:spacing w:line="360" w:lineRule="auto"/>
        <w:rPr>
          <w:rFonts w:ascii="Cambria" w:hAnsi="Cambria"/>
          <w:color w:val="auto"/>
          <w:sz w:val="28"/>
          <w:szCs w:val="28"/>
          <w:u w:val="single"/>
        </w:rPr>
      </w:pPr>
      <w:bookmarkStart w:id="5" w:name="_Toc125921050"/>
      <w:r w:rsidRPr="000D7107">
        <w:rPr>
          <w:rFonts w:ascii="Cambria" w:hAnsi="Cambria"/>
          <w:color w:val="auto"/>
          <w:sz w:val="28"/>
          <w:szCs w:val="28"/>
          <w:u w:val="single"/>
        </w:rPr>
        <w:t>Profitability</w:t>
      </w:r>
      <w:bookmarkEnd w:id="5"/>
      <w:r w:rsidRPr="000D7107">
        <w:rPr>
          <w:rFonts w:ascii="Cambria" w:hAnsi="Cambria"/>
          <w:color w:val="auto"/>
          <w:sz w:val="28"/>
          <w:szCs w:val="28"/>
          <w:u w:val="single"/>
        </w:rPr>
        <w:t xml:space="preserve"> </w:t>
      </w:r>
    </w:p>
    <w:p w14:paraId="2B333E51" w14:textId="77777777" w:rsidR="003C264C" w:rsidRPr="000D7107" w:rsidRDefault="003C264C" w:rsidP="000D7107">
      <w:pPr>
        <w:spacing w:line="360" w:lineRule="auto"/>
        <w:rPr>
          <w:rFonts w:ascii="Cambria" w:hAnsi="Cambria"/>
        </w:rPr>
      </w:pPr>
    </w:p>
    <w:tbl>
      <w:tblPr>
        <w:tblStyle w:val="TableGrid"/>
        <w:tblW w:w="10297" w:type="dxa"/>
        <w:tblInd w:w="-1281" w:type="dxa"/>
        <w:tblLook w:val="04A0" w:firstRow="1" w:lastRow="0" w:firstColumn="1" w:lastColumn="0" w:noHBand="0" w:noVBand="1"/>
      </w:tblPr>
      <w:tblGrid>
        <w:gridCol w:w="2190"/>
        <w:gridCol w:w="1099"/>
        <w:gridCol w:w="1201"/>
        <w:gridCol w:w="1201"/>
        <w:gridCol w:w="1099"/>
        <w:gridCol w:w="1119"/>
        <w:gridCol w:w="1188"/>
        <w:gridCol w:w="1200"/>
      </w:tblGrid>
      <w:tr w:rsidR="003C264C" w:rsidRPr="000D7107" w14:paraId="09F7610C" w14:textId="52CE0935" w:rsidTr="00271330">
        <w:tc>
          <w:tcPr>
            <w:tcW w:w="2190" w:type="dxa"/>
          </w:tcPr>
          <w:p w14:paraId="2C0B872A" w14:textId="732BBE16"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Year</w:t>
            </w:r>
          </w:p>
        </w:tc>
        <w:tc>
          <w:tcPr>
            <w:tcW w:w="1099" w:type="dxa"/>
          </w:tcPr>
          <w:p w14:paraId="514D2B60" w14:textId="66B14635"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201" w:type="dxa"/>
          </w:tcPr>
          <w:p w14:paraId="1885E8E7" w14:textId="095537EE"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201" w:type="dxa"/>
          </w:tcPr>
          <w:p w14:paraId="6444B664" w14:textId="44D9AA9D"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099" w:type="dxa"/>
          </w:tcPr>
          <w:p w14:paraId="3B15F751" w14:textId="380B0B7D"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119" w:type="dxa"/>
          </w:tcPr>
          <w:p w14:paraId="1D48BC92" w14:textId="02FCE59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4 </w:t>
            </w:r>
            <w:r w:rsidR="00BC13CD" w:rsidRPr="000D7107">
              <w:rPr>
                <w:rFonts w:ascii="Cambria" w:hAnsi="Cambria" w:cstheme="minorHAnsi"/>
                <w:sz w:val="24"/>
                <w:szCs w:val="24"/>
              </w:rPr>
              <w:t>Y</w:t>
            </w:r>
            <w:r w:rsidRPr="000D7107">
              <w:rPr>
                <w:rFonts w:ascii="Cambria" w:hAnsi="Cambria" w:cstheme="minorHAnsi"/>
                <w:sz w:val="24"/>
                <w:szCs w:val="24"/>
              </w:rPr>
              <w:t>ear Average</w:t>
            </w:r>
          </w:p>
        </w:tc>
        <w:tc>
          <w:tcPr>
            <w:tcW w:w="1188" w:type="dxa"/>
          </w:tcPr>
          <w:p w14:paraId="54BDA1DC" w14:textId="4A0E2FB3"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YTD2021</w:t>
            </w:r>
          </w:p>
        </w:tc>
        <w:tc>
          <w:tcPr>
            <w:tcW w:w="1200" w:type="dxa"/>
          </w:tcPr>
          <w:p w14:paraId="45442260" w14:textId="2856081D"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YTD 2022</w:t>
            </w:r>
          </w:p>
        </w:tc>
      </w:tr>
      <w:tr w:rsidR="003C264C" w:rsidRPr="000D7107" w14:paraId="0B1DB2A9" w14:textId="61E79AD5" w:rsidTr="00271330">
        <w:tc>
          <w:tcPr>
            <w:tcW w:w="2190" w:type="dxa"/>
          </w:tcPr>
          <w:p w14:paraId="6BE19051" w14:textId="05CF0E0E"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Gross Profit Margin </w:t>
            </w:r>
          </w:p>
        </w:tc>
        <w:tc>
          <w:tcPr>
            <w:tcW w:w="1099" w:type="dxa"/>
          </w:tcPr>
          <w:p w14:paraId="476A5369" w14:textId="6D80E7B8"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39.74%</w:t>
            </w:r>
          </w:p>
        </w:tc>
        <w:tc>
          <w:tcPr>
            <w:tcW w:w="1201" w:type="dxa"/>
          </w:tcPr>
          <w:p w14:paraId="550EB0D8" w14:textId="0103711F"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35.56%</w:t>
            </w:r>
          </w:p>
        </w:tc>
        <w:tc>
          <w:tcPr>
            <w:tcW w:w="1201" w:type="dxa"/>
          </w:tcPr>
          <w:p w14:paraId="2FA3362C" w14:textId="3F561C0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18.16%</w:t>
            </w:r>
          </w:p>
        </w:tc>
        <w:tc>
          <w:tcPr>
            <w:tcW w:w="1099" w:type="dxa"/>
          </w:tcPr>
          <w:p w14:paraId="2361F873" w14:textId="34F27D9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31.38%</w:t>
            </w:r>
          </w:p>
        </w:tc>
        <w:tc>
          <w:tcPr>
            <w:tcW w:w="1119" w:type="dxa"/>
          </w:tcPr>
          <w:p w14:paraId="650640B4" w14:textId="0162076E"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31.21%</w:t>
            </w:r>
          </w:p>
        </w:tc>
        <w:tc>
          <w:tcPr>
            <w:tcW w:w="1188" w:type="dxa"/>
          </w:tcPr>
          <w:p w14:paraId="00850BAE" w14:textId="395AA204"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30.31%</w:t>
            </w:r>
          </w:p>
        </w:tc>
        <w:tc>
          <w:tcPr>
            <w:tcW w:w="1200" w:type="dxa"/>
          </w:tcPr>
          <w:p w14:paraId="0D2BD50B" w14:textId="524C467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33.39%</w:t>
            </w:r>
          </w:p>
        </w:tc>
      </w:tr>
      <w:tr w:rsidR="003C264C" w:rsidRPr="000D7107" w14:paraId="22497589" w14:textId="6598BD8B" w:rsidTr="00271330">
        <w:tc>
          <w:tcPr>
            <w:tcW w:w="2190" w:type="dxa"/>
          </w:tcPr>
          <w:p w14:paraId="0D5BA376" w14:textId="7058480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Operating Profit Margin </w:t>
            </w:r>
          </w:p>
        </w:tc>
        <w:tc>
          <w:tcPr>
            <w:tcW w:w="1099" w:type="dxa"/>
          </w:tcPr>
          <w:p w14:paraId="0F9AAF56" w14:textId="7B05EBE4"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11.57%</w:t>
            </w:r>
          </w:p>
        </w:tc>
        <w:tc>
          <w:tcPr>
            <w:tcW w:w="1201" w:type="dxa"/>
          </w:tcPr>
          <w:p w14:paraId="3C4540AF" w14:textId="59E2AA1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-10.47%</w:t>
            </w:r>
          </w:p>
        </w:tc>
        <w:tc>
          <w:tcPr>
            <w:tcW w:w="1201" w:type="dxa"/>
          </w:tcPr>
          <w:p w14:paraId="47CF51E1" w14:textId="39CB8FF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-52.78%</w:t>
            </w:r>
          </w:p>
        </w:tc>
        <w:tc>
          <w:tcPr>
            <w:tcW w:w="1099" w:type="dxa"/>
          </w:tcPr>
          <w:p w14:paraId="7784EDDD" w14:textId="25CE04C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-6.98%</w:t>
            </w:r>
          </w:p>
        </w:tc>
        <w:tc>
          <w:tcPr>
            <w:tcW w:w="1119" w:type="dxa"/>
          </w:tcPr>
          <w:p w14:paraId="20E53FF0" w14:textId="268257B4"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-14.67%</w:t>
            </w:r>
          </w:p>
        </w:tc>
        <w:tc>
          <w:tcPr>
            <w:tcW w:w="1188" w:type="dxa"/>
          </w:tcPr>
          <w:p w14:paraId="41A64247" w14:textId="4A6BB40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-8.84%</w:t>
            </w:r>
          </w:p>
        </w:tc>
        <w:tc>
          <w:tcPr>
            <w:tcW w:w="1200" w:type="dxa"/>
          </w:tcPr>
          <w:p w14:paraId="2FAC6054" w14:textId="3332F2EA"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-14.96%</w:t>
            </w:r>
          </w:p>
        </w:tc>
      </w:tr>
      <w:tr w:rsidR="003C264C" w:rsidRPr="000D7107" w14:paraId="69CBE937" w14:textId="02F84066" w:rsidTr="00271330">
        <w:tc>
          <w:tcPr>
            <w:tcW w:w="2190" w:type="dxa"/>
          </w:tcPr>
          <w:p w14:paraId="772ED724" w14:textId="38E2D02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Net Profit Margin </w:t>
            </w:r>
          </w:p>
        </w:tc>
        <w:tc>
          <w:tcPr>
            <w:tcW w:w="1099" w:type="dxa"/>
          </w:tcPr>
          <w:p w14:paraId="5B008021" w14:textId="736652F6"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-5.2%</w:t>
            </w:r>
          </w:p>
        </w:tc>
        <w:tc>
          <w:tcPr>
            <w:tcW w:w="1201" w:type="dxa"/>
          </w:tcPr>
          <w:p w14:paraId="3D405C2A" w14:textId="3081191C"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-11.79%</w:t>
            </w:r>
          </w:p>
        </w:tc>
        <w:tc>
          <w:tcPr>
            <w:tcW w:w="1201" w:type="dxa"/>
          </w:tcPr>
          <w:p w14:paraId="691C797E" w14:textId="2E1F4683"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-67.1%</w:t>
            </w:r>
          </w:p>
        </w:tc>
        <w:tc>
          <w:tcPr>
            <w:tcW w:w="1099" w:type="dxa"/>
          </w:tcPr>
          <w:p w14:paraId="046DC67F" w14:textId="782096F3"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-17.28%</w:t>
            </w:r>
          </w:p>
        </w:tc>
        <w:tc>
          <w:tcPr>
            <w:tcW w:w="1119" w:type="dxa"/>
          </w:tcPr>
          <w:p w14:paraId="3F54DA8F" w14:textId="2ED90BAF"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-25.34%</w:t>
            </w:r>
          </w:p>
        </w:tc>
        <w:tc>
          <w:tcPr>
            <w:tcW w:w="1188" w:type="dxa"/>
          </w:tcPr>
          <w:p w14:paraId="0264A2F3" w14:textId="7B852E7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-7.75%</w:t>
            </w:r>
          </w:p>
        </w:tc>
        <w:tc>
          <w:tcPr>
            <w:tcW w:w="1200" w:type="dxa"/>
          </w:tcPr>
          <w:p w14:paraId="08CB4048" w14:textId="0AC86473"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-13.72%</w:t>
            </w:r>
          </w:p>
        </w:tc>
      </w:tr>
      <w:tr w:rsidR="003C264C" w:rsidRPr="000D7107" w14:paraId="3361406F" w14:textId="786DB89C" w:rsidTr="00271330">
        <w:tc>
          <w:tcPr>
            <w:tcW w:w="2190" w:type="dxa"/>
          </w:tcPr>
          <w:p w14:paraId="4EBED1E0" w14:textId="25AEAAFF"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Return on Assets </w:t>
            </w:r>
          </w:p>
        </w:tc>
        <w:tc>
          <w:tcPr>
            <w:tcW w:w="1099" w:type="dxa"/>
          </w:tcPr>
          <w:p w14:paraId="098668A1" w14:textId="6369DEDA"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-2.9%</w:t>
            </w:r>
          </w:p>
        </w:tc>
        <w:tc>
          <w:tcPr>
            <w:tcW w:w="1201" w:type="dxa"/>
          </w:tcPr>
          <w:p w14:paraId="04688B55" w14:textId="402CAB4D"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-5.27%</w:t>
            </w:r>
          </w:p>
        </w:tc>
        <w:tc>
          <w:tcPr>
            <w:tcW w:w="1201" w:type="dxa"/>
          </w:tcPr>
          <w:p w14:paraId="39B6011D" w14:textId="0806F2C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-14.69%</w:t>
            </w:r>
          </w:p>
        </w:tc>
        <w:tc>
          <w:tcPr>
            <w:tcW w:w="1099" w:type="dxa"/>
          </w:tcPr>
          <w:p w14:paraId="16558915" w14:textId="7294C4FC"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-6.66%</w:t>
            </w:r>
          </w:p>
        </w:tc>
        <w:tc>
          <w:tcPr>
            <w:tcW w:w="1119" w:type="dxa"/>
          </w:tcPr>
          <w:p w14:paraId="4098832E" w14:textId="1258426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-7.38%</w:t>
            </w:r>
          </w:p>
        </w:tc>
        <w:tc>
          <w:tcPr>
            <w:tcW w:w="1188" w:type="dxa"/>
          </w:tcPr>
          <w:p w14:paraId="6A78B268" w14:textId="4950ECC8"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200" w:type="dxa"/>
          </w:tcPr>
          <w:p w14:paraId="2450412F" w14:textId="5D46E39A"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1E508861" w14:textId="35E170D5" w:rsidTr="00271330">
        <w:tc>
          <w:tcPr>
            <w:tcW w:w="2190" w:type="dxa"/>
          </w:tcPr>
          <w:p w14:paraId="34F1B772" w14:textId="139EB2BA"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Return on Shareholders’ Equity </w:t>
            </w:r>
          </w:p>
        </w:tc>
        <w:tc>
          <w:tcPr>
            <w:tcW w:w="1099" w:type="dxa"/>
          </w:tcPr>
          <w:p w14:paraId="38175114" w14:textId="3CAAD8EC"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-12.7%</w:t>
            </w:r>
          </w:p>
        </w:tc>
        <w:tc>
          <w:tcPr>
            <w:tcW w:w="1201" w:type="dxa"/>
          </w:tcPr>
          <w:p w14:paraId="718E3CBC" w14:textId="7CACF1D3"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-35.68%</w:t>
            </w:r>
          </w:p>
        </w:tc>
        <w:tc>
          <w:tcPr>
            <w:tcW w:w="1201" w:type="dxa"/>
          </w:tcPr>
          <w:p w14:paraId="78BCFBA5" w14:textId="79C9CB1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-51.05%</w:t>
            </w:r>
          </w:p>
        </w:tc>
        <w:tc>
          <w:tcPr>
            <w:tcW w:w="1099" w:type="dxa"/>
          </w:tcPr>
          <w:p w14:paraId="050ED2D2" w14:textId="103C145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-28.66%</w:t>
            </w:r>
          </w:p>
        </w:tc>
        <w:tc>
          <w:tcPr>
            <w:tcW w:w="1119" w:type="dxa"/>
          </w:tcPr>
          <w:p w14:paraId="4CB6B4BD" w14:textId="00DCF59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-32.02%</w:t>
            </w:r>
          </w:p>
        </w:tc>
        <w:tc>
          <w:tcPr>
            <w:tcW w:w="1188" w:type="dxa"/>
          </w:tcPr>
          <w:p w14:paraId="24BA68BB" w14:textId="3D24ED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200" w:type="dxa"/>
          </w:tcPr>
          <w:p w14:paraId="24B25D2B" w14:textId="53EB070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78AC0404" w14:textId="69AD0087" w:rsidTr="00271330">
        <w:tc>
          <w:tcPr>
            <w:tcW w:w="2190" w:type="dxa"/>
          </w:tcPr>
          <w:p w14:paraId="128CBECB" w14:textId="3C9D623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Return on Capital Employed </w:t>
            </w:r>
            <w:r w:rsidR="009C5418" w:rsidRPr="000D7107">
              <w:rPr>
                <w:rFonts w:ascii="Cambria" w:hAnsi="Cambria" w:cstheme="minorHAnsi"/>
                <w:sz w:val="24"/>
                <w:szCs w:val="24"/>
              </w:rPr>
              <w:t>(ROCE)</w:t>
            </w:r>
          </w:p>
        </w:tc>
        <w:tc>
          <w:tcPr>
            <w:tcW w:w="1099" w:type="dxa"/>
          </w:tcPr>
          <w:p w14:paraId="3C802526" w14:textId="7A22C25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10.27%</w:t>
            </w:r>
          </w:p>
        </w:tc>
        <w:tc>
          <w:tcPr>
            <w:tcW w:w="1201" w:type="dxa"/>
          </w:tcPr>
          <w:p w14:paraId="1B1DED83" w14:textId="1553311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-7.87%</w:t>
            </w:r>
          </w:p>
        </w:tc>
        <w:tc>
          <w:tcPr>
            <w:tcW w:w="1201" w:type="dxa"/>
          </w:tcPr>
          <w:p w14:paraId="662D71BC" w14:textId="27D75CED"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-16.39%</w:t>
            </w:r>
          </w:p>
        </w:tc>
        <w:tc>
          <w:tcPr>
            <w:tcW w:w="1099" w:type="dxa"/>
          </w:tcPr>
          <w:p w14:paraId="78712D82" w14:textId="398DA1F2"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-3.99%</w:t>
            </w:r>
          </w:p>
        </w:tc>
        <w:tc>
          <w:tcPr>
            <w:tcW w:w="1119" w:type="dxa"/>
          </w:tcPr>
          <w:p w14:paraId="5933D657" w14:textId="4466B788"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-4.5%</w:t>
            </w:r>
          </w:p>
        </w:tc>
        <w:tc>
          <w:tcPr>
            <w:tcW w:w="1188" w:type="dxa"/>
          </w:tcPr>
          <w:p w14:paraId="28EBC9DE" w14:textId="0DFA5FA4"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200" w:type="dxa"/>
          </w:tcPr>
          <w:p w14:paraId="2CFA26F1" w14:textId="2EC49C54"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bl>
    <w:p w14:paraId="208B309E" w14:textId="77777777" w:rsidR="00C713CB" w:rsidRPr="000D7107" w:rsidRDefault="00C713CB" w:rsidP="000D7107">
      <w:pPr>
        <w:spacing w:line="360" w:lineRule="auto"/>
        <w:rPr>
          <w:rFonts w:ascii="Cambria" w:hAnsi="Cambria" w:cstheme="minorHAnsi"/>
          <w:sz w:val="24"/>
          <w:szCs w:val="24"/>
          <w:u w:val="single"/>
        </w:rPr>
      </w:pPr>
    </w:p>
    <w:p w14:paraId="043E4EAC" w14:textId="09CE73CA" w:rsidR="00EC3419" w:rsidRPr="000D7107" w:rsidRDefault="00EC3419" w:rsidP="000D7107">
      <w:pPr>
        <w:pStyle w:val="Heading2"/>
        <w:numPr>
          <w:ilvl w:val="0"/>
          <w:numId w:val="26"/>
        </w:numPr>
        <w:spacing w:line="360" w:lineRule="auto"/>
        <w:rPr>
          <w:rFonts w:ascii="Cambria" w:hAnsi="Cambria"/>
          <w:color w:val="auto"/>
          <w:sz w:val="28"/>
          <w:szCs w:val="28"/>
          <w:u w:val="single"/>
        </w:rPr>
      </w:pPr>
      <w:bookmarkStart w:id="6" w:name="_Toc125921051"/>
      <w:r w:rsidRPr="000D7107">
        <w:rPr>
          <w:rFonts w:ascii="Cambria" w:hAnsi="Cambria"/>
          <w:color w:val="auto"/>
          <w:sz w:val="28"/>
          <w:szCs w:val="28"/>
          <w:u w:val="single"/>
        </w:rPr>
        <w:t>Gross Profit</w:t>
      </w:r>
      <w:r w:rsidR="007B35A3" w:rsidRPr="000D7107">
        <w:rPr>
          <w:rFonts w:ascii="Cambria" w:hAnsi="Cambria"/>
          <w:color w:val="auto"/>
          <w:sz w:val="28"/>
          <w:szCs w:val="28"/>
          <w:u w:val="single"/>
        </w:rPr>
        <w:t xml:space="preserve"> (GP)</w:t>
      </w:r>
      <w:bookmarkEnd w:id="6"/>
    </w:p>
    <w:p w14:paraId="3AC1AD7B" w14:textId="0178E044" w:rsidR="00EC3419" w:rsidRPr="000D7107" w:rsidRDefault="006C404A" w:rsidP="000D7107">
      <w:pPr>
        <w:spacing w:line="360" w:lineRule="auto"/>
        <w:rPr>
          <w:rFonts w:ascii="Cambria" w:hAnsi="Cambria" w:cstheme="minorHAnsi"/>
          <w:sz w:val="24"/>
          <w:szCs w:val="24"/>
        </w:rPr>
      </w:pPr>
      <w:r w:rsidRPr="000D7107">
        <w:rPr>
          <w:rFonts w:ascii="Cambria" w:hAnsi="Cambria" w:cstheme="minorHAnsi"/>
          <w:sz w:val="24"/>
          <w:szCs w:val="24"/>
        </w:rPr>
        <w:t>Gross profit margin has been consistent, excluding 2020, which was a turbulent year given the pandemic</w:t>
      </w:r>
      <w:r w:rsidR="007B35A3" w:rsidRPr="000D7107">
        <w:rPr>
          <w:rFonts w:ascii="Cambria" w:hAnsi="Cambria" w:cstheme="minorHAnsi"/>
          <w:sz w:val="24"/>
          <w:szCs w:val="24"/>
        </w:rPr>
        <w:t xml:space="preserve"> and supply chain issues</w:t>
      </w:r>
      <w:r w:rsidRPr="000D7107">
        <w:rPr>
          <w:rFonts w:ascii="Cambria" w:hAnsi="Cambria" w:cstheme="minorHAnsi"/>
          <w:sz w:val="24"/>
          <w:szCs w:val="24"/>
        </w:rPr>
        <w:t xml:space="preserve">.  There </w:t>
      </w:r>
      <w:r w:rsidR="007B35A3" w:rsidRPr="000D7107">
        <w:rPr>
          <w:rFonts w:ascii="Cambria" w:hAnsi="Cambria" w:cstheme="minorHAnsi"/>
          <w:sz w:val="24"/>
          <w:szCs w:val="24"/>
        </w:rPr>
        <w:t>has</w:t>
      </w:r>
      <w:r w:rsidRPr="000D7107">
        <w:rPr>
          <w:rFonts w:ascii="Cambria" w:hAnsi="Cambria" w:cstheme="minorHAnsi"/>
          <w:sz w:val="24"/>
          <w:szCs w:val="24"/>
        </w:rPr>
        <w:t xml:space="preserve"> been a compound annual growth rate (CAGR) of -5.73%.  As a potential investment opportunity</w:t>
      </w:r>
      <w:r w:rsidR="00F13E0E">
        <w:rPr>
          <w:rFonts w:ascii="Cambria" w:hAnsi="Cambria" w:cstheme="minorHAnsi"/>
          <w:sz w:val="24"/>
          <w:szCs w:val="24"/>
        </w:rPr>
        <w:t>,</w:t>
      </w:r>
      <w:r w:rsidRPr="000D7107">
        <w:rPr>
          <w:rFonts w:ascii="Cambria" w:hAnsi="Cambria" w:cstheme="minorHAnsi"/>
          <w:sz w:val="24"/>
          <w:szCs w:val="24"/>
        </w:rPr>
        <w:t xml:space="preserve"> this is a poor indication.</w:t>
      </w:r>
      <w:r w:rsidR="00523926" w:rsidRPr="000D7107">
        <w:rPr>
          <w:rFonts w:ascii="Cambria" w:hAnsi="Cambria" w:cstheme="minorHAnsi"/>
          <w:sz w:val="24"/>
          <w:szCs w:val="24"/>
        </w:rPr>
        <w:t xml:space="preserve"> Compared to Ferrari who have a 5 year average of 51.2%</w:t>
      </w:r>
      <w:r w:rsidR="00F13E0E">
        <w:rPr>
          <w:rFonts w:ascii="Cambria" w:hAnsi="Cambria" w:cstheme="minorHAnsi"/>
          <w:sz w:val="24"/>
          <w:szCs w:val="24"/>
        </w:rPr>
        <w:t>,</w:t>
      </w:r>
      <w:r w:rsidR="00523926" w:rsidRPr="000D7107">
        <w:rPr>
          <w:rFonts w:ascii="Cambria" w:hAnsi="Cambria" w:cstheme="minorHAnsi"/>
          <w:sz w:val="24"/>
          <w:szCs w:val="24"/>
        </w:rPr>
        <w:t xml:space="preserve"> which is 20.89% higher than AM.  Cost of sales increased by </w:t>
      </w:r>
      <w:r w:rsidR="009558EB" w:rsidRPr="000D7107">
        <w:rPr>
          <w:rFonts w:ascii="Cambria" w:hAnsi="Cambria" w:cstheme="minorHAnsi"/>
          <w:sz w:val="24"/>
          <w:szCs w:val="24"/>
        </w:rPr>
        <w:t xml:space="preserve">250.9 million. These costs were not related to </w:t>
      </w:r>
      <w:r w:rsidR="00226747" w:rsidRPr="000D7107">
        <w:rPr>
          <w:rFonts w:ascii="Cambria" w:hAnsi="Cambria" w:cstheme="minorHAnsi"/>
          <w:sz w:val="24"/>
          <w:szCs w:val="24"/>
        </w:rPr>
        <w:t>staffing</w:t>
      </w:r>
      <w:r w:rsidR="009558EB" w:rsidRPr="000D7107">
        <w:rPr>
          <w:rFonts w:ascii="Cambria" w:hAnsi="Cambria" w:cstheme="minorHAnsi"/>
          <w:sz w:val="24"/>
          <w:szCs w:val="24"/>
        </w:rPr>
        <w:t xml:space="preserve"> </w:t>
      </w:r>
      <w:r w:rsidR="00226747" w:rsidRPr="000D7107">
        <w:rPr>
          <w:rFonts w:ascii="Cambria" w:hAnsi="Cambria" w:cstheme="minorHAnsi"/>
          <w:sz w:val="24"/>
          <w:szCs w:val="24"/>
        </w:rPr>
        <w:t>costs as production staff was reduced by 179 in 2021.  However, the increase</w:t>
      </w:r>
      <w:r w:rsidR="009558EB" w:rsidRPr="000D7107">
        <w:rPr>
          <w:rFonts w:ascii="Cambria" w:hAnsi="Cambria" w:cstheme="minorHAnsi"/>
          <w:sz w:val="24"/>
          <w:szCs w:val="24"/>
        </w:rPr>
        <w:t xml:space="preserve"> </w:t>
      </w:r>
      <w:r w:rsidR="00226747" w:rsidRPr="000D7107">
        <w:rPr>
          <w:rFonts w:ascii="Cambria" w:hAnsi="Cambria" w:cstheme="minorHAnsi"/>
          <w:sz w:val="24"/>
          <w:szCs w:val="24"/>
        </w:rPr>
        <w:t>could be</w:t>
      </w:r>
      <w:r w:rsidR="009558EB" w:rsidRPr="000D7107">
        <w:rPr>
          <w:rFonts w:ascii="Cambria" w:hAnsi="Cambria" w:cstheme="minorHAnsi"/>
          <w:sz w:val="24"/>
          <w:szCs w:val="24"/>
        </w:rPr>
        <w:t xml:space="preserve"> attributed to supply chain issues post </w:t>
      </w:r>
      <w:r w:rsidR="00F13E0E">
        <w:rPr>
          <w:rFonts w:ascii="Cambria" w:hAnsi="Cambria" w:cstheme="minorHAnsi"/>
          <w:sz w:val="24"/>
          <w:szCs w:val="24"/>
        </w:rPr>
        <w:t>C</w:t>
      </w:r>
      <w:r w:rsidR="009558EB" w:rsidRPr="000D7107">
        <w:rPr>
          <w:rFonts w:ascii="Cambria" w:hAnsi="Cambria" w:cstheme="minorHAnsi"/>
          <w:sz w:val="24"/>
          <w:szCs w:val="24"/>
        </w:rPr>
        <w:t>ovid, resulting in increased price of raw materials</w:t>
      </w:r>
      <w:r w:rsidR="00677AD1" w:rsidRPr="000D7107">
        <w:rPr>
          <w:rFonts w:ascii="Cambria" w:hAnsi="Cambria" w:cstheme="minorHAnsi"/>
          <w:sz w:val="24"/>
          <w:szCs w:val="24"/>
        </w:rPr>
        <w:t>.</w:t>
      </w:r>
      <w:r w:rsidR="00D07CA3" w:rsidRPr="000D7107">
        <w:rPr>
          <w:rFonts w:ascii="Cambria" w:hAnsi="Cambria" w:cstheme="minorHAnsi"/>
          <w:sz w:val="24"/>
          <w:szCs w:val="24"/>
        </w:rPr>
        <w:t xml:space="preserve"> Key contributors to the increase</w:t>
      </w:r>
      <w:r w:rsidR="007B35A3" w:rsidRPr="000D7107">
        <w:rPr>
          <w:rFonts w:ascii="Cambria" w:hAnsi="Cambria" w:cstheme="minorHAnsi"/>
          <w:sz w:val="24"/>
          <w:szCs w:val="24"/>
        </w:rPr>
        <w:t>d GP</w:t>
      </w:r>
      <w:r w:rsidR="00D07CA3" w:rsidRPr="000D7107">
        <w:rPr>
          <w:rFonts w:ascii="Cambria" w:hAnsi="Cambria" w:cstheme="minorHAnsi"/>
          <w:sz w:val="24"/>
          <w:szCs w:val="24"/>
        </w:rPr>
        <w:t xml:space="preserve"> in 2021 were the introduction of project horizon, which has led to</w:t>
      </w:r>
      <w:r w:rsidR="007B35A3" w:rsidRPr="000D7107">
        <w:rPr>
          <w:rFonts w:ascii="Cambria" w:hAnsi="Cambria" w:cstheme="minorHAnsi"/>
          <w:sz w:val="24"/>
          <w:szCs w:val="24"/>
        </w:rPr>
        <w:t xml:space="preserve"> a</w:t>
      </w:r>
      <w:r w:rsidR="00D07CA3" w:rsidRPr="000D7107">
        <w:rPr>
          <w:rFonts w:ascii="Cambria" w:hAnsi="Cambria" w:cstheme="minorHAnsi"/>
          <w:sz w:val="24"/>
          <w:szCs w:val="24"/>
        </w:rPr>
        <w:t xml:space="preserve"> 20% reduction in manufacturing costs and key actions on costs.</w:t>
      </w:r>
    </w:p>
    <w:p w14:paraId="34FE7C9F" w14:textId="291D128A" w:rsidR="00FB7540" w:rsidRPr="000D7107" w:rsidRDefault="00FB7540" w:rsidP="000D7107">
      <w:pPr>
        <w:pStyle w:val="Heading2"/>
        <w:numPr>
          <w:ilvl w:val="0"/>
          <w:numId w:val="26"/>
        </w:numPr>
        <w:spacing w:line="360" w:lineRule="auto"/>
        <w:rPr>
          <w:rFonts w:ascii="Cambria" w:hAnsi="Cambria"/>
          <w:color w:val="auto"/>
          <w:sz w:val="28"/>
          <w:szCs w:val="28"/>
          <w:u w:val="single"/>
        </w:rPr>
      </w:pPr>
      <w:bookmarkStart w:id="7" w:name="_Toc125921052"/>
      <w:r w:rsidRPr="000D7107">
        <w:rPr>
          <w:rFonts w:ascii="Cambria" w:hAnsi="Cambria"/>
          <w:color w:val="auto"/>
          <w:sz w:val="28"/>
          <w:szCs w:val="28"/>
          <w:u w:val="single"/>
        </w:rPr>
        <w:t>Operating Profit</w:t>
      </w:r>
      <w:r w:rsidR="000219D3" w:rsidRPr="000D7107">
        <w:rPr>
          <w:rFonts w:ascii="Cambria" w:hAnsi="Cambria"/>
          <w:color w:val="auto"/>
          <w:sz w:val="28"/>
          <w:szCs w:val="28"/>
          <w:u w:val="single"/>
        </w:rPr>
        <w:t xml:space="preserve"> Margin and Net Profit Margin</w:t>
      </w:r>
      <w:bookmarkEnd w:id="7"/>
    </w:p>
    <w:p w14:paraId="56F183A5" w14:textId="5F7E539F" w:rsidR="00147107" w:rsidRPr="000D7107" w:rsidRDefault="00443B3E" w:rsidP="000D7107">
      <w:pPr>
        <w:autoSpaceDE w:val="0"/>
        <w:autoSpaceDN w:val="0"/>
        <w:adjustRightInd w:val="0"/>
        <w:spacing w:after="0" w:line="360" w:lineRule="auto"/>
        <w:rPr>
          <w:rFonts w:ascii="Cambria" w:hAnsi="Cambria" w:cstheme="majorHAnsi"/>
          <w:sz w:val="24"/>
          <w:szCs w:val="24"/>
        </w:rPr>
      </w:pPr>
      <w:r w:rsidRPr="000D7107">
        <w:rPr>
          <w:rFonts w:ascii="Cambria" w:hAnsi="Cambria" w:cstheme="majorHAnsi"/>
          <w:sz w:val="24"/>
          <w:szCs w:val="24"/>
        </w:rPr>
        <w:t xml:space="preserve">Operating profit is on the decline and is showing no sign of </w:t>
      </w:r>
      <w:r w:rsidR="00677AD1" w:rsidRPr="000D7107">
        <w:rPr>
          <w:rFonts w:ascii="Cambria" w:hAnsi="Cambria" w:cstheme="majorHAnsi"/>
          <w:sz w:val="24"/>
          <w:szCs w:val="24"/>
        </w:rPr>
        <w:t>improving and is showing continual decline.  In comparison to Ferrari’s figures in 2021, AM are 31.38% (</w:t>
      </w:r>
      <w:r w:rsidR="00677AD1" w:rsidRPr="000D7107">
        <w:rPr>
          <w:rFonts w:ascii="Cambria" w:hAnsi="Cambria" w:cstheme="majorHAnsi"/>
          <w:sz w:val="24"/>
          <w:szCs w:val="24"/>
          <w:shd w:val="clear" w:color="auto" w:fill="FFFFFF"/>
        </w:rPr>
        <w:t xml:space="preserve">Companies Market Cap, 2023) </w:t>
      </w:r>
      <w:r w:rsidR="00677AD1" w:rsidRPr="000D7107">
        <w:rPr>
          <w:rFonts w:ascii="Cambria" w:hAnsi="Cambria" w:cstheme="majorHAnsi"/>
          <w:sz w:val="24"/>
          <w:szCs w:val="24"/>
        </w:rPr>
        <w:t>lower in operating profit</w:t>
      </w:r>
      <w:r w:rsidR="00107D99" w:rsidRPr="000D7107">
        <w:rPr>
          <w:rFonts w:ascii="Cambria" w:hAnsi="Cambria" w:cstheme="majorHAnsi"/>
          <w:sz w:val="24"/>
          <w:szCs w:val="24"/>
        </w:rPr>
        <w:t>,</w:t>
      </w:r>
      <w:r w:rsidR="00677AD1" w:rsidRPr="000D7107">
        <w:rPr>
          <w:rFonts w:ascii="Cambria" w:hAnsi="Cambria" w:cstheme="majorHAnsi"/>
          <w:sz w:val="24"/>
          <w:szCs w:val="24"/>
        </w:rPr>
        <w:t xml:space="preserve"> which is again another poor indication. </w:t>
      </w:r>
      <w:r w:rsidR="000219D3" w:rsidRPr="000D7107">
        <w:rPr>
          <w:rFonts w:ascii="Cambria" w:hAnsi="Cambria" w:cstheme="majorHAnsi"/>
          <w:sz w:val="24"/>
          <w:szCs w:val="24"/>
        </w:rPr>
        <w:t xml:space="preserve">The CEO states that key ‘improvements have contributed to a 20% manufacturing cost per unit reduction’ (Annual report, p22, 2022). However, this is not being witnessed in the financial performance. </w:t>
      </w:r>
    </w:p>
    <w:p w14:paraId="74C73BB2" w14:textId="77777777" w:rsidR="00D04BD5" w:rsidRPr="000D7107" w:rsidRDefault="00D04BD5" w:rsidP="000D7107">
      <w:pPr>
        <w:autoSpaceDE w:val="0"/>
        <w:autoSpaceDN w:val="0"/>
        <w:adjustRightInd w:val="0"/>
        <w:spacing w:after="0" w:line="360" w:lineRule="auto"/>
        <w:rPr>
          <w:rFonts w:ascii="Cambria" w:hAnsi="Cambria" w:cstheme="majorHAnsi"/>
          <w:sz w:val="24"/>
          <w:szCs w:val="24"/>
        </w:rPr>
      </w:pPr>
    </w:p>
    <w:p w14:paraId="248E9093" w14:textId="7D993F3C" w:rsidR="00A75049" w:rsidRPr="000D7107" w:rsidRDefault="00844DF1" w:rsidP="000D7107">
      <w:pPr>
        <w:autoSpaceDE w:val="0"/>
        <w:autoSpaceDN w:val="0"/>
        <w:adjustRightInd w:val="0"/>
        <w:spacing w:after="0" w:line="360" w:lineRule="auto"/>
        <w:rPr>
          <w:rFonts w:ascii="Cambria" w:hAnsi="Cambria" w:cstheme="majorHAnsi"/>
          <w:sz w:val="24"/>
          <w:szCs w:val="24"/>
        </w:rPr>
      </w:pPr>
      <w:r w:rsidRPr="000D7107">
        <w:rPr>
          <w:rFonts w:ascii="Cambria" w:hAnsi="Cambria" w:cstheme="majorHAnsi"/>
          <w:sz w:val="24"/>
          <w:szCs w:val="24"/>
        </w:rPr>
        <w:t>Net Profit</w:t>
      </w:r>
      <w:r w:rsidR="00D04BD5" w:rsidRPr="000D7107">
        <w:rPr>
          <w:rFonts w:ascii="Cambria" w:hAnsi="Cambria" w:cstheme="majorHAnsi"/>
          <w:sz w:val="24"/>
          <w:szCs w:val="24"/>
        </w:rPr>
        <w:t xml:space="preserve"> Margin</w:t>
      </w:r>
      <w:r w:rsidRPr="000D7107">
        <w:rPr>
          <w:rFonts w:ascii="Cambria" w:hAnsi="Cambria" w:cstheme="majorHAnsi"/>
          <w:sz w:val="24"/>
          <w:szCs w:val="24"/>
        </w:rPr>
        <w:t xml:space="preserve"> is continually </w:t>
      </w:r>
      <w:r w:rsidR="00107D99" w:rsidRPr="000D7107">
        <w:rPr>
          <w:rFonts w:ascii="Cambria" w:hAnsi="Cambria" w:cstheme="majorHAnsi"/>
          <w:sz w:val="24"/>
          <w:szCs w:val="24"/>
        </w:rPr>
        <w:t>declining</w:t>
      </w:r>
      <w:r w:rsidRPr="000D7107">
        <w:rPr>
          <w:rFonts w:ascii="Cambria" w:hAnsi="Cambria" w:cstheme="majorHAnsi"/>
          <w:sz w:val="24"/>
          <w:szCs w:val="24"/>
        </w:rPr>
        <w:t xml:space="preserve"> and is a clea</w:t>
      </w:r>
      <w:r w:rsidR="00A75049" w:rsidRPr="000D7107">
        <w:rPr>
          <w:rFonts w:ascii="Cambria" w:hAnsi="Cambria" w:cstheme="majorHAnsi"/>
          <w:sz w:val="24"/>
          <w:szCs w:val="24"/>
        </w:rPr>
        <w:t xml:space="preserve">r </w:t>
      </w:r>
      <w:r w:rsidR="00107D99" w:rsidRPr="000D7107">
        <w:rPr>
          <w:rFonts w:ascii="Cambria" w:hAnsi="Cambria" w:cstheme="majorHAnsi"/>
          <w:sz w:val="24"/>
          <w:szCs w:val="24"/>
        </w:rPr>
        <w:t>gauge</w:t>
      </w:r>
      <w:r w:rsidRPr="000D7107">
        <w:rPr>
          <w:rFonts w:ascii="Cambria" w:hAnsi="Cambria" w:cstheme="majorHAnsi"/>
          <w:sz w:val="24"/>
          <w:szCs w:val="24"/>
        </w:rPr>
        <w:t xml:space="preserve"> t</w:t>
      </w:r>
      <w:r w:rsidR="00A75049" w:rsidRPr="000D7107">
        <w:rPr>
          <w:rFonts w:ascii="Cambria" w:hAnsi="Cambria" w:cstheme="majorHAnsi"/>
          <w:sz w:val="24"/>
          <w:szCs w:val="24"/>
        </w:rPr>
        <w:t>h</w:t>
      </w:r>
      <w:r w:rsidRPr="000D7107">
        <w:rPr>
          <w:rFonts w:ascii="Cambria" w:hAnsi="Cambria" w:cstheme="majorHAnsi"/>
          <w:sz w:val="24"/>
          <w:szCs w:val="24"/>
        </w:rPr>
        <w:t>at the company is not performing well or managing finances efficiently</w:t>
      </w:r>
      <w:r w:rsidR="00D04BD5" w:rsidRPr="000D7107">
        <w:rPr>
          <w:rFonts w:ascii="Cambria" w:hAnsi="Cambria" w:cstheme="majorHAnsi"/>
          <w:sz w:val="24"/>
          <w:szCs w:val="24"/>
        </w:rPr>
        <w:t>. R</w:t>
      </w:r>
      <w:r w:rsidRPr="000D7107">
        <w:rPr>
          <w:rFonts w:ascii="Cambria" w:hAnsi="Cambria" w:cstheme="majorHAnsi"/>
          <w:sz w:val="24"/>
          <w:szCs w:val="24"/>
        </w:rPr>
        <w:t>evenues have been consistent over the four year period</w:t>
      </w:r>
      <w:r w:rsidR="00A75049" w:rsidRPr="000D7107">
        <w:rPr>
          <w:rFonts w:ascii="Cambria" w:hAnsi="Cambria" w:cstheme="majorHAnsi"/>
          <w:sz w:val="24"/>
          <w:szCs w:val="24"/>
        </w:rPr>
        <w:t xml:space="preserve"> excluding 2019</w:t>
      </w:r>
      <w:r w:rsidR="00107D99" w:rsidRPr="000D7107">
        <w:rPr>
          <w:rFonts w:ascii="Cambria" w:hAnsi="Cambria" w:cstheme="majorHAnsi"/>
          <w:sz w:val="24"/>
          <w:szCs w:val="24"/>
        </w:rPr>
        <w:t>,</w:t>
      </w:r>
      <w:r w:rsidR="00A75049" w:rsidRPr="000D7107">
        <w:rPr>
          <w:rFonts w:ascii="Cambria" w:hAnsi="Cambria" w:cstheme="majorHAnsi"/>
          <w:sz w:val="24"/>
          <w:szCs w:val="24"/>
        </w:rPr>
        <w:t xml:space="preserve"> which was an anomaly due to </w:t>
      </w:r>
      <w:r w:rsidR="00B80D70">
        <w:rPr>
          <w:rFonts w:ascii="Cambria" w:hAnsi="Cambria" w:cstheme="majorHAnsi"/>
          <w:sz w:val="24"/>
          <w:szCs w:val="24"/>
        </w:rPr>
        <w:t>C</w:t>
      </w:r>
      <w:r w:rsidR="00A75049" w:rsidRPr="000D7107">
        <w:rPr>
          <w:rFonts w:ascii="Cambria" w:hAnsi="Cambria" w:cstheme="majorHAnsi"/>
          <w:sz w:val="24"/>
          <w:szCs w:val="24"/>
        </w:rPr>
        <w:t>ovid 19</w:t>
      </w:r>
      <w:r w:rsidRPr="000D7107">
        <w:rPr>
          <w:rFonts w:ascii="Cambria" w:hAnsi="Cambria" w:cstheme="majorHAnsi"/>
          <w:sz w:val="24"/>
          <w:szCs w:val="24"/>
        </w:rPr>
        <w:t>.  One key thing to note is the finance borrowing undertaken in 2020</w:t>
      </w:r>
      <w:r w:rsidR="00A75049" w:rsidRPr="000D7107">
        <w:rPr>
          <w:rFonts w:ascii="Cambria" w:hAnsi="Cambria" w:cstheme="majorHAnsi"/>
          <w:sz w:val="24"/>
          <w:szCs w:val="24"/>
        </w:rPr>
        <w:t xml:space="preserve"> was 1252.7</w:t>
      </w:r>
      <w:r w:rsidR="00B80D70">
        <w:rPr>
          <w:rFonts w:ascii="Cambria" w:hAnsi="Cambria" w:cstheme="majorHAnsi"/>
          <w:sz w:val="24"/>
          <w:szCs w:val="24"/>
        </w:rPr>
        <w:t>,</w:t>
      </w:r>
      <w:r w:rsidR="00A75049" w:rsidRPr="000D7107">
        <w:rPr>
          <w:rFonts w:ascii="Cambria" w:hAnsi="Cambria" w:cstheme="majorHAnsi"/>
          <w:sz w:val="24"/>
          <w:szCs w:val="24"/>
        </w:rPr>
        <w:t xml:space="preserve"> compared to 108.5 in 2021</w:t>
      </w:r>
      <w:r w:rsidRPr="000D7107">
        <w:rPr>
          <w:rFonts w:ascii="Cambria" w:hAnsi="Cambria" w:cstheme="majorHAnsi"/>
          <w:sz w:val="24"/>
          <w:szCs w:val="24"/>
        </w:rPr>
        <w:t xml:space="preserve">. </w:t>
      </w:r>
    </w:p>
    <w:p w14:paraId="0F253425" w14:textId="77777777" w:rsidR="00B35B6F" w:rsidRPr="000D7107" w:rsidRDefault="00B35B6F" w:rsidP="000D7107">
      <w:pPr>
        <w:autoSpaceDE w:val="0"/>
        <w:autoSpaceDN w:val="0"/>
        <w:adjustRightInd w:val="0"/>
        <w:spacing w:after="0" w:line="360" w:lineRule="auto"/>
        <w:rPr>
          <w:rFonts w:ascii="Cambria" w:hAnsi="Cambria" w:cstheme="majorHAnsi"/>
          <w:sz w:val="24"/>
          <w:szCs w:val="24"/>
        </w:rPr>
      </w:pPr>
    </w:p>
    <w:p w14:paraId="2ACDB64A" w14:textId="686CD983" w:rsidR="00844DF1" w:rsidRPr="000D7107" w:rsidRDefault="00A75049" w:rsidP="000D7107">
      <w:pPr>
        <w:pStyle w:val="Heading2"/>
        <w:numPr>
          <w:ilvl w:val="0"/>
          <w:numId w:val="26"/>
        </w:numPr>
        <w:spacing w:line="360" w:lineRule="auto"/>
        <w:rPr>
          <w:rFonts w:ascii="Cambria" w:hAnsi="Cambria"/>
          <w:color w:val="auto"/>
          <w:sz w:val="28"/>
          <w:szCs w:val="28"/>
          <w:u w:val="single"/>
        </w:rPr>
      </w:pPr>
      <w:bookmarkStart w:id="8" w:name="_Toc125921053"/>
      <w:r w:rsidRPr="000D7107">
        <w:rPr>
          <w:rFonts w:ascii="Cambria" w:hAnsi="Cambria"/>
          <w:color w:val="auto"/>
          <w:sz w:val="28"/>
          <w:szCs w:val="28"/>
          <w:u w:val="single"/>
        </w:rPr>
        <w:t>Return On Assets</w:t>
      </w:r>
      <w:r w:rsidR="00844DF1" w:rsidRPr="000D7107">
        <w:rPr>
          <w:rFonts w:ascii="Cambria" w:hAnsi="Cambria"/>
          <w:color w:val="auto"/>
          <w:sz w:val="28"/>
          <w:szCs w:val="28"/>
          <w:u w:val="single"/>
        </w:rPr>
        <w:t xml:space="preserve"> </w:t>
      </w:r>
      <w:r w:rsidR="00107D99" w:rsidRPr="000D7107">
        <w:rPr>
          <w:rFonts w:ascii="Cambria" w:hAnsi="Cambria"/>
          <w:color w:val="auto"/>
          <w:sz w:val="28"/>
          <w:szCs w:val="28"/>
          <w:u w:val="single"/>
        </w:rPr>
        <w:t>(ROA)</w:t>
      </w:r>
      <w:bookmarkEnd w:id="8"/>
    </w:p>
    <w:p w14:paraId="5929157C" w14:textId="00A3F4D8" w:rsidR="00145F03" w:rsidRPr="000D7107" w:rsidRDefault="00A75049" w:rsidP="000D7107">
      <w:pPr>
        <w:autoSpaceDE w:val="0"/>
        <w:autoSpaceDN w:val="0"/>
        <w:adjustRightInd w:val="0"/>
        <w:spacing w:after="0" w:line="360" w:lineRule="auto"/>
        <w:rPr>
          <w:rFonts w:ascii="Cambria" w:hAnsi="Cambria" w:cs="AGaramondPro-Regular"/>
          <w:sz w:val="24"/>
          <w:szCs w:val="24"/>
        </w:rPr>
      </w:pPr>
      <w:r w:rsidRPr="000D7107">
        <w:rPr>
          <w:rFonts w:ascii="Cambria" w:hAnsi="Cambria" w:cs="AGaramondPro-Regular"/>
          <w:sz w:val="24"/>
          <w:szCs w:val="24"/>
        </w:rPr>
        <w:t>It is an important overall measure of effectiveness</w:t>
      </w:r>
      <w:r w:rsidR="00107D99" w:rsidRPr="000D7107">
        <w:rPr>
          <w:rFonts w:ascii="Cambria" w:hAnsi="Cambria" w:cs="AGaramondPro-Regular"/>
          <w:sz w:val="24"/>
          <w:szCs w:val="24"/>
        </w:rPr>
        <w:t>,</w:t>
      </w:r>
      <w:r w:rsidRPr="000D7107">
        <w:rPr>
          <w:rFonts w:ascii="Cambria" w:hAnsi="Cambria" w:cs="AGaramondPro-Regular"/>
          <w:sz w:val="24"/>
          <w:szCs w:val="24"/>
        </w:rPr>
        <w:t xml:space="preserve"> since it considers the level of income relative</w:t>
      </w:r>
      <w:r w:rsidR="00D04BD5" w:rsidRPr="000D7107">
        <w:rPr>
          <w:rFonts w:ascii="Cambria" w:hAnsi="Cambria" w:cs="AGaramondPro-Regular"/>
          <w:sz w:val="24"/>
          <w:szCs w:val="24"/>
        </w:rPr>
        <w:t xml:space="preserve"> </w:t>
      </w:r>
      <w:r w:rsidRPr="000D7107">
        <w:rPr>
          <w:rFonts w:ascii="Cambria" w:hAnsi="Cambria" w:cs="AGaramondPro-Regular"/>
          <w:sz w:val="24"/>
          <w:szCs w:val="24"/>
        </w:rPr>
        <w:t>to the level of assets employed in the business</w:t>
      </w:r>
      <w:r w:rsidR="00107D99" w:rsidRPr="000D7107">
        <w:rPr>
          <w:rFonts w:ascii="Cambria" w:hAnsi="Cambria" w:cs="AGaramondPro-Regular"/>
          <w:sz w:val="24"/>
          <w:szCs w:val="24"/>
        </w:rPr>
        <w:t>. ROA has a CAGR of -23.1%</w:t>
      </w:r>
      <w:r w:rsidR="00D04BD5" w:rsidRPr="000D7107">
        <w:rPr>
          <w:rFonts w:ascii="Cambria" w:hAnsi="Cambria" w:cs="AGaramondPro-Regular"/>
          <w:sz w:val="24"/>
          <w:szCs w:val="24"/>
        </w:rPr>
        <w:t>,</w:t>
      </w:r>
      <w:r w:rsidR="00107D99" w:rsidRPr="000D7107">
        <w:rPr>
          <w:rFonts w:ascii="Cambria" w:hAnsi="Cambria" w:cs="AGaramondPro-Regular"/>
          <w:sz w:val="24"/>
          <w:szCs w:val="24"/>
        </w:rPr>
        <w:t xml:space="preserve"> which again indicates that assets employed are not seeing the relevant returns</w:t>
      </w:r>
      <w:r w:rsidR="00D04BD5" w:rsidRPr="000D7107">
        <w:rPr>
          <w:rFonts w:ascii="Cambria" w:hAnsi="Cambria" w:cs="AGaramondPro-Regular"/>
          <w:sz w:val="24"/>
          <w:szCs w:val="24"/>
        </w:rPr>
        <w:t>. A</w:t>
      </w:r>
      <w:r w:rsidR="0071142C" w:rsidRPr="000D7107">
        <w:rPr>
          <w:rFonts w:ascii="Cambria" w:hAnsi="Cambria" w:cs="AGaramondPro-Regular"/>
          <w:sz w:val="24"/>
          <w:szCs w:val="24"/>
        </w:rPr>
        <w:t xml:space="preserve"> </w:t>
      </w:r>
      <w:r w:rsidR="00D04BD5" w:rsidRPr="000D7107">
        <w:rPr>
          <w:rFonts w:ascii="Cambria" w:hAnsi="Cambria" w:cs="AGaramondPro-Regular"/>
          <w:sz w:val="24"/>
          <w:szCs w:val="24"/>
        </w:rPr>
        <w:t>potential</w:t>
      </w:r>
      <w:r w:rsidR="0071142C" w:rsidRPr="000D7107">
        <w:rPr>
          <w:rFonts w:ascii="Cambria" w:hAnsi="Cambria" w:cs="AGaramondPro-Regular"/>
          <w:sz w:val="24"/>
          <w:szCs w:val="24"/>
        </w:rPr>
        <w:t xml:space="preserve"> contributing factor is the increase in cost of sales</w:t>
      </w:r>
      <w:r w:rsidR="00271330" w:rsidRPr="000D7107">
        <w:rPr>
          <w:rFonts w:ascii="Cambria" w:hAnsi="Cambria" w:cs="AGaramondPro-Regular"/>
          <w:sz w:val="24"/>
          <w:szCs w:val="24"/>
        </w:rPr>
        <w:t xml:space="preserve"> </w:t>
      </w:r>
      <w:r w:rsidR="009C5418" w:rsidRPr="000D7107">
        <w:rPr>
          <w:rFonts w:ascii="Cambria" w:hAnsi="Cambria" w:cs="AGaramondPro-Regular"/>
          <w:sz w:val="24"/>
          <w:szCs w:val="24"/>
        </w:rPr>
        <w:t>and would require further investigation</w:t>
      </w:r>
      <w:r w:rsidR="00145F03" w:rsidRPr="000D7107">
        <w:rPr>
          <w:rFonts w:ascii="Cambria" w:hAnsi="Cambria" w:cs="AGaramondPro-Regular"/>
          <w:sz w:val="24"/>
          <w:szCs w:val="24"/>
        </w:rPr>
        <w:t>.</w:t>
      </w:r>
    </w:p>
    <w:p w14:paraId="2CF4B858" w14:textId="77777777" w:rsidR="00145F03" w:rsidRPr="000D7107" w:rsidRDefault="00145F03" w:rsidP="000D7107">
      <w:pPr>
        <w:autoSpaceDE w:val="0"/>
        <w:autoSpaceDN w:val="0"/>
        <w:adjustRightInd w:val="0"/>
        <w:spacing w:after="0" w:line="360" w:lineRule="auto"/>
        <w:rPr>
          <w:rFonts w:ascii="Cambria" w:hAnsi="Cambria" w:cs="AGaramondPro-Regular"/>
          <w:sz w:val="24"/>
          <w:szCs w:val="24"/>
        </w:rPr>
      </w:pPr>
    </w:p>
    <w:p w14:paraId="6A9B1141" w14:textId="529C96DD" w:rsidR="00145F03" w:rsidRPr="000D7107" w:rsidRDefault="003143F8" w:rsidP="000D7107">
      <w:pPr>
        <w:pStyle w:val="Heading2"/>
        <w:numPr>
          <w:ilvl w:val="0"/>
          <w:numId w:val="26"/>
        </w:numPr>
        <w:spacing w:line="360" w:lineRule="auto"/>
        <w:rPr>
          <w:rFonts w:ascii="Cambria" w:hAnsi="Cambria"/>
          <w:color w:val="auto"/>
          <w:sz w:val="28"/>
          <w:szCs w:val="28"/>
          <w:u w:val="single"/>
        </w:rPr>
      </w:pPr>
      <w:bookmarkStart w:id="9" w:name="_Toc125921054"/>
      <w:r w:rsidRPr="000D7107">
        <w:rPr>
          <w:rFonts w:ascii="Cambria" w:hAnsi="Cambria"/>
          <w:color w:val="auto"/>
          <w:sz w:val="28"/>
          <w:szCs w:val="28"/>
          <w:u w:val="single"/>
        </w:rPr>
        <w:t>R</w:t>
      </w:r>
      <w:r w:rsidR="00145F03" w:rsidRPr="000D7107">
        <w:rPr>
          <w:rFonts w:ascii="Cambria" w:hAnsi="Cambria"/>
          <w:color w:val="auto"/>
          <w:sz w:val="28"/>
          <w:szCs w:val="28"/>
          <w:u w:val="single"/>
        </w:rPr>
        <w:t>eturn on Capital Employed (R</w:t>
      </w:r>
      <w:r w:rsidRPr="000D7107">
        <w:rPr>
          <w:rFonts w:ascii="Cambria" w:hAnsi="Cambria"/>
          <w:color w:val="auto"/>
          <w:sz w:val="28"/>
          <w:szCs w:val="28"/>
          <w:u w:val="single"/>
        </w:rPr>
        <w:t>OCE</w:t>
      </w:r>
      <w:r w:rsidR="00145F03" w:rsidRPr="000D7107">
        <w:rPr>
          <w:rFonts w:ascii="Cambria" w:hAnsi="Cambria"/>
          <w:color w:val="auto"/>
          <w:sz w:val="28"/>
          <w:szCs w:val="28"/>
          <w:u w:val="single"/>
        </w:rPr>
        <w:t>)</w:t>
      </w:r>
      <w:r w:rsidRPr="000D7107">
        <w:rPr>
          <w:rFonts w:ascii="Cambria" w:hAnsi="Cambria"/>
          <w:color w:val="auto"/>
          <w:sz w:val="28"/>
          <w:szCs w:val="28"/>
          <w:u w:val="single"/>
        </w:rPr>
        <w:t xml:space="preserve"> and Return on Shareholders’ Equity (RO</w:t>
      </w:r>
      <w:r w:rsidR="00145F03" w:rsidRPr="000D7107">
        <w:rPr>
          <w:rFonts w:ascii="Cambria" w:hAnsi="Cambria"/>
          <w:color w:val="auto"/>
          <w:sz w:val="28"/>
          <w:szCs w:val="28"/>
          <w:u w:val="single"/>
        </w:rPr>
        <w:t>S</w:t>
      </w:r>
      <w:r w:rsidRPr="000D7107">
        <w:rPr>
          <w:rFonts w:ascii="Cambria" w:hAnsi="Cambria"/>
          <w:color w:val="auto"/>
          <w:sz w:val="28"/>
          <w:szCs w:val="28"/>
          <w:u w:val="single"/>
        </w:rPr>
        <w:t>E)</w:t>
      </w:r>
      <w:bookmarkEnd w:id="9"/>
    </w:p>
    <w:p w14:paraId="4CE9A5D9" w14:textId="78DC511F" w:rsidR="00A75049" w:rsidRPr="000D7107" w:rsidRDefault="00D04BD5" w:rsidP="000D7107">
      <w:pPr>
        <w:spacing w:line="360" w:lineRule="auto"/>
        <w:rPr>
          <w:rFonts w:ascii="Cambria" w:hAnsi="Cambria"/>
          <w:sz w:val="24"/>
          <w:szCs w:val="24"/>
        </w:rPr>
      </w:pPr>
      <w:r w:rsidRPr="000D7107">
        <w:rPr>
          <w:rFonts w:ascii="Cambria" w:hAnsi="Cambria" w:cstheme="minorHAnsi"/>
          <w:sz w:val="24"/>
          <w:szCs w:val="24"/>
        </w:rPr>
        <w:t>RO</w:t>
      </w:r>
      <w:r w:rsidR="00145F03" w:rsidRPr="000D7107">
        <w:rPr>
          <w:rFonts w:ascii="Cambria" w:hAnsi="Cambria" w:cstheme="minorHAnsi"/>
          <w:sz w:val="24"/>
          <w:szCs w:val="24"/>
        </w:rPr>
        <w:t>S</w:t>
      </w:r>
      <w:r w:rsidRPr="000D7107">
        <w:rPr>
          <w:rFonts w:ascii="Cambria" w:hAnsi="Cambria" w:cstheme="minorHAnsi"/>
          <w:sz w:val="24"/>
          <w:szCs w:val="24"/>
        </w:rPr>
        <w:t>E has seen a dip and is on the rise according to ratio</w:t>
      </w:r>
      <w:r w:rsidR="00B80D70">
        <w:rPr>
          <w:rFonts w:ascii="Cambria" w:hAnsi="Cambria" w:cstheme="minorHAnsi"/>
          <w:sz w:val="24"/>
          <w:szCs w:val="24"/>
        </w:rPr>
        <w:t>s’</w:t>
      </w:r>
      <w:r w:rsidRPr="000D7107">
        <w:rPr>
          <w:rFonts w:ascii="Cambria" w:hAnsi="Cambria" w:cstheme="minorHAnsi"/>
          <w:sz w:val="24"/>
          <w:szCs w:val="24"/>
        </w:rPr>
        <w:t xml:space="preserve"> results.  The results show a big dip in 2019 </w:t>
      </w:r>
      <w:r w:rsidR="007F488A" w:rsidRPr="000D7107">
        <w:rPr>
          <w:rFonts w:ascii="Cambria" w:hAnsi="Cambria" w:cstheme="minorHAnsi"/>
          <w:sz w:val="24"/>
          <w:szCs w:val="24"/>
        </w:rPr>
        <w:t>because of</w:t>
      </w:r>
      <w:r w:rsidRPr="000D7107">
        <w:rPr>
          <w:rFonts w:ascii="Cambria" w:hAnsi="Cambria" w:cstheme="minorHAnsi"/>
          <w:sz w:val="24"/>
          <w:szCs w:val="24"/>
        </w:rPr>
        <w:t xml:space="preserve"> </w:t>
      </w:r>
      <w:r w:rsidR="007F488A" w:rsidRPr="000D7107">
        <w:rPr>
          <w:rFonts w:ascii="Cambria" w:hAnsi="Cambria" w:cstheme="minorHAnsi"/>
          <w:sz w:val="24"/>
          <w:szCs w:val="24"/>
        </w:rPr>
        <w:t xml:space="preserve">the </w:t>
      </w:r>
      <w:r w:rsidRPr="000D7107">
        <w:rPr>
          <w:rFonts w:ascii="Cambria" w:hAnsi="Cambria" w:cstheme="minorHAnsi"/>
          <w:sz w:val="24"/>
          <w:szCs w:val="24"/>
        </w:rPr>
        <w:t>pandemic</w:t>
      </w:r>
      <w:r w:rsidR="008A4341" w:rsidRPr="000D7107">
        <w:rPr>
          <w:rFonts w:ascii="Cambria" w:hAnsi="Cambria" w:cstheme="minorHAnsi"/>
          <w:sz w:val="24"/>
          <w:szCs w:val="24"/>
        </w:rPr>
        <w:t xml:space="preserve">.  Share capital </w:t>
      </w:r>
      <w:r w:rsidR="007F488A" w:rsidRPr="000D7107">
        <w:rPr>
          <w:rFonts w:ascii="Cambria" w:hAnsi="Cambria" w:cstheme="minorHAnsi"/>
          <w:sz w:val="24"/>
          <w:szCs w:val="24"/>
        </w:rPr>
        <w:t xml:space="preserve">employed </w:t>
      </w:r>
      <w:r w:rsidR="008A4341" w:rsidRPr="000D7107">
        <w:rPr>
          <w:rFonts w:ascii="Cambria" w:hAnsi="Cambria" w:cstheme="minorHAnsi"/>
          <w:sz w:val="24"/>
          <w:szCs w:val="24"/>
        </w:rPr>
        <w:t xml:space="preserve">in 2020 </w:t>
      </w:r>
      <w:r w:rsidR="00825D32" w:rsidRPr="000D7107">
        <w:rPr>
          <w:rFonts w:ascii="Cambria" w:hAnsi="Cambria" w:cstheme="minorHAnsi"/>
          <w:sz w:val="24"/>
          <w:szCs w:val="24"/>
        </w:rPr>
        <w:t xml:space="preserve">resulted in a </w:t>
      </w:r>
      <w:r w:rsidR="007F488A" w:rsidRPr="000D7107">
        <w:rPr>
          <w:rFonts w:ascii="Cambria" w:hAnsi="Cambria" w:cstheme="minorHAnsi"/>
          <w:sz w:val="24"/>
          <w:szCs w:val="24"/>
        </w:rPr>
        <w:t>poor</w:t>
      </w:r>
      <w:r w:rsidR="00825D32" w:rsidRPr="000D7107">
        <w:rPr>
          <w:rFonts w:ascii="Cambria" w:hAnsi="Cambria" w:cstheme="minorHAnsi"/>
          <w:sz w:val="24"/>
          <w:szCs w:val="24"/>
        </w:rPr>
        <w:t xml:space="preserve"> result a</w:t>
      </w:r>
      <w:r w:rsidR="007F488A" w:rsidRPr="000D7107">
        <w:rPr>
          <w:rFonts w:ascii="Cambria" w:hAnsi="Cambria" w:cstheme="minorHAnsi"/>
          <w:sz w:val="24"/>
          <w:szCs w:val="24"/>
        </w:rPr>
        <w:t>s</w:t>
      </w:r>
      <w:r w:rsidR="00825D32" w:rsidRPr="000D7107">
        <w:rPr>
          <w:rFonts w:ascii="Cambria" w:hAnsi="Cambria" w:cstheme="minorHAnsi"/>
          <w:sz w:val="24"/>
          <w:szCs w:val="24"/>
        </w:rPr>
        <w:t xml:space="preserve"> big increase</w:t>
      </w:r>
      <w:r w:rsidR="007F488A" w:rsidRPr="000D7107">
        <w:rPr>
          <w:rFonts w:ascii="Cambria" w:hAnsi="Cambria" w:cstheme="minorHAnsi"/>
          <w:sz w:val="24"/>
          <w:szCs w:val="24"/>
        </w:rPr>
        <w:t>s</w:t>
      </w:r>
      <w:r w:rsidR="00825D32" w:rsidRPr="000D7107">
        <w:rPr>
          <w:rFonts w:ascii="Cambria" w:hAnsi="Cambria" w:cstheme="minorHAnsi"/>
          <w:sz w:val="24"/>
          <w:szCs w:val="24"/>
        </w:rPr>
        <w:t xml:space="preserve"> in share capital</w:t>
      </w:r>
      <w:r w:rsidR="007F488A" w:rsidRPr="000D7107">
        <w:rPr>
          <w:rFonts w:ascii="Cambria" w:hAnsi="Cambria" w:cstheme="minorHAnsi"/>
          <w:sz w:val="24"/>
          <w:szCs w:val="24"/>
        </w:rPr>
        <w:t>,</w:t>
      </w:r>
      <w:r w:rsidR="00825D32" w:rsidRPr="000D7107">
        <w:rPr>
          <w:rFonts w:ascii="Cambria" w:hAnsi="Cambria" w:cstheme="minorHAnsi"/>
          <w:sz w:val="24"/>
          <w:szCs w:val="24"/>
        </w:rPr>
        <w:t xml:space="preserve"> coincided in the biggest operating loss</w:t>
      </w:r>
      <w:r w:rsidR="007F488A" w:rsidRPr="000D7107">
        <w:rPr>
          <w:rFonts w:ascii="Cambria" w:hAnsi="Cambria" w:cstheme="minorHAnsi"/>
          <w:sz w:val="24"/>
          <w:szCs w:val="24"/>
        </w:rPr>
        <w:t>. The losses have</w:t>
      </w:r>
      <w:r w:rsidR="00825D32" w:rsidRPr="000D7107">
        <w:rPr>
          <w:rFonts w:ascii="Cambria" w:hAnsi="Cambria" w:cstheme="minorHAnsi"/>
          <w:sz w:val="24"/>
          <w:szCs w:val="24"/>
        </w:rPr>
        <w:t xml:space="preserve"> been attributed to a </w:t>
      </w:r>
      <w:r w:rsidR="00271330" w:rsidRPr="000D7107">
        <w:rPr>
          <w:rFonts w:ascii="Cambria" w:hAnsi="Cambria" w:cstheme="minorHAnsi"/>
          <w:sz w:val="24"/>
          <w:szCs w:val="24"/>
        </w:rPr>
        <w:t>pre-tax</w:t>
      </w:r>
      <w:r w:rsidR="00825D32" w:rsidRPr="000D7107">
        <w:rPr>
          <w:rFonts w:ascii="Cambria" w:hAnsi="Cambria" w:cstheme="minorHAnsi"/>
          <w:sz w:val="24"/>
          <w:szCs w:val="24"/>
        </w:rPr>
        <w:t xml:space="preserve"> adjustment of </w:t>
      </w:r>
      <w:r w:rsidR="00145F03" w:rsidRPr="000D7107">
        <w:rPr>
          <w:rFonts w:ascii="Cambria" w:hAnsi="Cambria" w:cstheme="minorHAnsi"/>
          <w:sz w:val="24"/>
          <w:szCs w:val="24"/>
        </w:rPr>
        <w:t>£</w:t>
      </w:r>
      <w:r w:rsidR="00825D32" w:rsidRPr="000D7107">
        <w:rPr>
          <w:rFonts w:ascii="Cambria" w:hAnsi="Cambria" w:cstheme="minorHAnsi"/>
          <w:sz w:val="24"/>
          <w:szCs w:val="24"/>
        </w:rPr>
        <w:t>98</w:t>
      </w:r>
      <w:r w:rsidR="00145F03" w:rsidRPr="000D7107">
        <w:rPr>
          <w:rFonts w:ascii="Cambria" w:hAnsi="Cambria" w:cstheme="minorHAnsi"/>
          <w:sz w:val="24"/>
          <w:szCs w:val="24"/>
        </w:rPr>
        <w:t>m</w:t>
      </w:r>
      <w:r w:rsidR="007F488A" w:rsidRPr="000D7107">
        <w:rPr>
          <w:rFonts w:ascii="Cambria" w:hAnsi="Cambria" w:cstheme="minorHAnsi"/>
          <w:sz w:val="24"/>
          <w:szCs w:val="24"/>
        </w:rPr>
        <w:t>,</w:t>
      </w:r>
      <w:r w:rsidR="00825D32" w:rsidRPr="000D7107">
        <w:rPr>
          <w:rFonts w:ascii="Cambria" w:hAnsi="Cambria" w:cstheme="minorHAnsi"/>
          <w:sz w:val="24"/>
          <w:szCs w:val="24"/>
        </w:rPr>
        <w:t xml:space="preserve"> </w:t>
      </w:r>
      <w:r w:rsidR="00825D32" w:rsidRPr="000D7107">
        <w:rPr>
          <w:rFonts w:ascii="Cambria" w:hAnsi="Cambria"/>
          <w:sz w:val="24"/>
          <w:szCs w:val="24"/>
        </w:rPr>
        <w:t>largely relating to impairment of capitalised growth costs, owing to technology and cycle plan changes. The fall in takings</w:t>
      </w:r>
      <w:r w:rsidR="00B80D70">
        <w:rPr>
          <w:rFonts w:ascii="Cambria" w:hAnsi="Cambria"/>
          <w:sz w:val="24"/>
          <w:szCs w:val="24"/>
        </w:rPr>
        <w:t>,</w:t>
      </w:r>
      <w:r w:rsidR="00825D32" w:rsidRPr="000D7107">
        <w:rPr>
          <w:rFonts w:ascii="Cambria" w:hAnsi="Cambria"/>
          <w:sz w:val="24"/>
          <w:szCs w:val="24"/>
        </w:rPr>
        <w:t xml:space="preserve"> as well as higher costs, such as a £27m increase in depreciation and amortisation as DBX deliveries started</w:t>
      </w:r>
      <w:r w:rsidR="00271330" w:rsidRPr="000D7107">
        <w:rPr>
          <w:rFonts w:ascii="Cambria" w:hAnsi="Cambria"/>
          <w:sz w:val="24"/>
          <w:szCs w:val="24"/>
        </w:rPr>
        <w:t>,</w:t>
      </w:r>
      <w:r w:rsidR="00825D32" w:rsidRPr="000D7107">
        <w:rPr>
          <w:rFonts w:ascii="Cambria" w:hAnsi="Cambria"/>
          <w:sz w:val="24"/>
          <w:szCs w:val="24"/>
        </w:rPr>
        <w:t xml:space="preserve"> also contributed to the year-on-year profit decline (Annual Report, p16, 2021). </w:t>
      </w:r>
      <w:r w:rsidR="003143F8" w:rsidRPr="000D7107">
        <w:rPr>
          <w:rFonts w:ascii="Cambria" w:hAnsi="Cambria"/>
          <w:sz w:val="24"/>
          <w:szCs w:val="24"/>
        </w:rPr>
        <w:t>In comparison to Ferrari,</w:t>
      </w:r>
      <w:r w:rsidR="00B80D70">
        <w:rPr>
          <w:rFonts w:ascii="Cambria" w:hAnsi="Cambria"/>
          <w:sz w:val="24"/>
          <w:szCs w:val="24"/>
        </w:rPr>
        <w:t xml:space="preserve"> </w:t>
      </w:r>
      <w:r w:rsidR="00B80D70" w:rsidRPr="000D7107">
        <w:rPr>
          <w:rFonts w:ascii="Cambria" w:hAnsi="Cambria"/>
          <w:sz w:val="24"/>
          <w:szCs w:val="24"/>
        </w:rPr>
        <w:t>who boast a four</w:t>
      </w:r>
      <w:r w:rsidR="00B80D70">
        <w:rPr>
          <w:rFonts w:ascii="Cambria" w:hAnsi="Cambria"/>
          <w:sz w:val="24"/>
          <w:szCs w:val="24"/>
        </w:rPr>
        <w:t xml:space="preserve"> year</w:t>
      </w:r>
      <w:r w:rsidR="00B80D70" w:rsidRPr="000D7107">
        <w:rPr>
          <w:rFonts w:ascii="Cambria" w:hAnsi="Cambria"/>
          <w:sz w:val="24"/>
          <w:szCs w:val="24"/>
        </w:rPr>
        <w:t xml:space="preserve"> average of 22.2% ROCE</w:t>
      </w:r>
      <w:r w:rsidR="00B80D70">
        <w:rPr>
          <w:rFonts w:ascii="Cambria" w:hAnsi="Cambria"/>
          <w:sz w:val="24"/>
          <w:szCs w:val="24"/>
        </w:rPr>
        <w:t>,</w:t>
      </w:r>
      <w:r w:rsidR="003143F8" w:rsidRPr="000D7107">
        <w:rPr>
          <w:rFonts w:ascii="Cambria" w:hAnsi="Cambria"/>
          <w:sz w:val="24"/>
          <w:szCs w:val="24"/>
        </w:rPr>
        <w:t xml:space="preserve"> they are convincingly underperforming.</w:t>
      </w:r>
    </w:p>
    <w:p w14:paraId="2C18BFC2" w14:textId="4504498C" w:rsidR="00B35B6F" w:rsidRPr="000D7107" w:rsidRDefault="003143F8" w:rsidP="000D7107">
      <w:pPr>
        <w:spacing w:line="360" w:lineRule="auto"/>
        <w:rPr>
          <w:rFonts w:ascii="Cambria" w:hAnsi="Cambria" w:cstheme="minorHAnsi"/>
          <w:sz w:val="24"/>
          <w:szCs w:val="24"/>
        </w:rPr>
      </w:pPr>
      <w:r w:rsidRPr="000D7107">
        <w:rPr>
          <w:rFonts w:ascii="Cambria" w:hAnsi="Cambria" w:cstheme="minorHAnsi"/>
          <w:sz w:val="24"/>
          <w:szCs w:val="24"/>
        </w:rPr>
        <w:t>RO</w:t>
      </w:r>
      <w:r w:rsidR="00271330" w:rsidRPr="000D7107">
        <w:rPr>
          <w:rFonts w:ascii="Cambria" w:hAnsi="Cambria" w:cstheme="minorHAnsi"/>
          <w:sz w:val="24"/>
          <w:szCs w:val="24"/>
        </w:rPr>
        <w:t>C</w:t>
      </w:r>
      <w:r w:rsidRPr="000D7107">
        <w:rPr>
          <w:rFonts w:ascii="Cambria" w:hAnsi="Cambria" w:cstheme="minorHAnsi"/>
          <w:sz w:val="24"/>
          <w:szCs w:val="24"/>
        </w:rPr>
        <w:t xml:space="preserve">E is another poor performing indicator showing YoY decline showing a CAGR of -21.57%.  </w:t>
      </w:r>
      <w:r w:rsidR="00145F03" w:rsidRPr="000D7107">
        <w:rPr>
          <w:rFonts w:ascii="Cambria" w:hAnsi="Cambria" w:cstheme="minorHAnsi"/>
          <w:sz w:val="24"/>
          <w:szCs w:val="24"/>
        </w:rPr>
        <w:t xml:space="preserve">Profits are not in line with capital expenditure, so questions need to be asked on the </w:t>
      </w:r>
      <w:r w:rsidR="00FF206A" w:rsidRPr="000D7107">
        <w:rPr>
          <w:rFonts w:ascii="Cambria" w:hAnsi="Cambria" w:cstheme="minorHAnsi"/>
          <w:sz w:val="24"/>
          <w:szCs w:val="24"/>
        </w:rPr>
        <w:t>capital employed</w:t>
      </w:r>
      <w:r w:rsidR="00145F03" w:rsidRPr="000D7107">
        <w:rPr>
          <w:rFonts w:ascii="Cambria" w:hAnsi="Cambria" w:cstheme="minorHAnsi"/>
          <w:sz w:val="24"/>
          <w:szCs w:val="24"/>
        </w:rPr>
        <w:t xml:space="preserve">. If considerable capital has been expended for large capital </w:t>
      </w:r>
      <w:r w:rsidR="00B80D70" w:rsidRPr="000D7107">
        <w:rPr>
          <w:rFonts w:ascii="Cambria" w:hAnsi="Cambria" w:cstheme="minorHAnsi"/>
          <w:sz w:val="24"/>
          <w:szCs w:val="24"/>
        </w:rPr>
        <w:t>equipment,</w:t>
      </w:r>
      <w:r w:rsidR="00FF206A" w:rsidRPr="000D7107">
        <w:rPr>
          <w:rFonts w:ascii="Cambria" w:hAnsi="Cambria" w:cstheme="minorHAnsi"/>
          <w:sz w:val="24"/>
          <w:szCs w:val="24"/>
        </w:rPr>
        <w:t xml:space="preserve"> then</w:t>
      </w:r>
      <w:r w:rsidR="00145F03" w:rsidRPr="000D7107">
        <w:rPr>
          <w:rFonts w:ascii="Cambria" w:hAnsi="Cambria" w:cstheme="minorHAnsi"/>
          <w:sz w:val="24"/>
          <w:szCs w:val="24"/>
        </w:rPr>
        <w:t xml:space="preserve"> this can distort the image.</w:t>
      </w:r>
    </w:p>
    <w:p w14:paraId="1F00A7AD" w14:textId="6D26B2CA" w:rsidR="00CD2FC3" w:rsidRPr="000D7107" w:rsidRDefault="00CD2FC3" w:rsidP="000D7107">
      <w:pPr>
        <w:pStyle w:val="Heading2"/>
        <w:spacing w:line="360" w:lineRule="auto"/>
        <w:rPr>
          <w:rFonts w:ascii="Cambria" w:hAnsi="Cambria"/>
          <w:color w:val="auto"/>
          <w:sz w:val="28"/>
          <w:szCs w:val="28"/>
          <w:u w:val="single"/>
        </w:rPr>
      </w:pPr>
      <w:bookmarkStart w:id="10" w:name="_Toc125921055"/>
      <w:r w:rsidRPr="000D7107">
        <w:rPr>
          <w:rFonts w:ascii="Cambria" w:hAnsi="Cambria"/>
          <w:color w:val="auto"/>
          <w:sz w:val="28"/>
          <w:szCs w:val="28"/>
          <w:u w:val="single"/>
        </w:rPr>
        <w:t>Liquidity</w:t>
      </w:r>
      <w:r w:rsidR="00F81139" w:rsidRPr="000D7107">
        <w:rPr>
          <w:rFonts w:ascii="Cambria" w:hAnsi="Cambria"/>
          <w:color w:val="auto"/>
          <w:sz w:val="28"/>
          <w:szCs w:val="28"/>
          <w:u w:val="single"/>
        </w:rPr>
        <w:t xml:space="preserve"> (Efficiency)</w:t>
      </w:r>
      <w:bookmarkEnd w:id="10"/>
    </w:p>
    <w:p w14:paraId="00A5CF85" w14:textId="77777777" w:rsidR="003C264C" w:rsidRPr="000D7107" w:rsidRDefault="003C264C" w:rsidP="000D7107">
      <w:pPr>
        <w:spacing w:line="360" w:lineRule="auto"/>
        <w:rPr>
          <w:rFonts w:ascii="Cambria" w:hAnsi="Cambria"/>
        </w:rPr>
      </w:pPr>
    </w:p>
    <w:tbl>
      <w:tblPr>
        <w:tblStyle w:val="TableGrid"/>
        <w:tblW w:w="10207" w:type="dxa"/>
        <w:tblInd w:w="-1281" w:type="dxa"/>
        <w:tblLook w:val="04A0" w:firstRow="1" w:lastRow="0" w:firstColumn="1" w:lastColumn="0" w:noHBand="0" w:noVBand="1"/>
      </w:tblPr>
      <w:tblGrid>
        <w:gridCol w:w="2121"/>
        <w:gridCol w:w="1131"/>
        <w:gridCol w:w="1131"/>
        <w:gridCol w:w="1271"/>
        <w:gridCol w:w="990"/>
        <w:gridCol w:w="1267"/>
        <w:gridCol w:w="1186"/>
        <w:gridCol w:w="1110"/>
      </w:tblGrid>
      <w:tr w:rsidR="003C264C" w:rsidRPr="000D7107" w14:paraId="6DC9C90F" w14:textId="77777777" w:rsidTr="00271330">
        <w:tc>
          <w:tcPr>
            <w:tcW w:w="2121" w:type="dxa"/>
          </w:tcPr>
          <w:p w14:paraId="61C305AD"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Year</w:t>
            </w:r>
          </w:p>
        </w:tc>
        <w:tc>
          <w:tcPr>
            <w:tcW w:w="1131" w:type="dxa"/>
          </w:tcPr>
          <w:p w14:paraId="11BD9FC8"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131" w:type="dxa"/>
          </w:tcPr>
          <w:p w14:paraId="32A77EA5"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271" w:type="dxa"/>
          </w:tcPr>
          <w:p w14:paraId="5EB24240"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990" w:type="dxa"/>
          </w:tcPr>
          <w:p w14:paraId="77A487EF"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267" w:type="dxa"/>
          </w:tcPr>
          <w:p w14:paraId="0C044139" w14:textId="7E798F76"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4 </w:t>
            </w:r>
            <w:r w:rsidR="00F103B2" w:rsidRPr="000D7107">
              <w:rPr>
                <w:rFonts w:ascii="Cambria" w:hAnsi="Cambria" w:cstheme="minorHAnsi"/>
                <w:sz w:val="24"/>
                <w:szCs w:val="24"/>
              </w:rPr>
              <w:t>Y</w:t>
            </w:r>
            <w:r w:rsidRPr="000D7107">
              <w:rPr>
                <w:rFonts w:ascii="Cambria" w:hAnsi="Cambria" w:cstheme="minorHAnsi"/>
                <w:sz w:val="24"/>
                <w:szCs w:val="24"/>
              </w:rPr>
              <w:t>ear Average</w:t>
            </w:r>
          </w:p>
        </w:tc>
        <w:tc>
          <w:tcPr>
            <w:tcW w:w="1186" w:type="dxa"/>
          </w:tcPr>
          <w:p w14:paraId="7DFFD13C" w14:textId="2B7A405F"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YTD2021</w:t>
            </w:r>
          </w:p>
        </w:tc>
        <w:tc>
          <w:tcPr>
            <w:tcW w:w="1110" w:type="dxa"/>
          </w:tcPr>
          <w:p w14:paraId="5A0ADCE9"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YTD 2022</w:t>
            </w:r>
          </w:p>
        </w:tc>
      </w:tr>
      <w:tr w:rsidR="003C264C" w:rsidRPr="000D7107" w14:paraId="7B7D934F" w14:textId="77777777" w:rsidTr="00271330">
        <w:tc>
          <w:tcPr>
            <w:tcW w:w="2121" w:type="dxa"/>
          </w:tcPr>
          <w:p w14:paraId="71332C4C" w14:textId="5F00E66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Current Ratios </w:t>
            </w:r>
          </w:p>
        </w:tc>
        <w:tc>
          <w:tcPr>
            <w:tcW w:w="1131" w:type="dxa"/>
          </w:tcPr>
          <w:p w14:paraId="53375685" w14:textId="3955E1AD"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0.68</w:t>
            </w:r>
          </w:p>
        </w:tc>
        <w:tc>
          <w:tcPr>
            <w:tcW w:w="1131" w:type="dxa"/>
          </w:tcPr>
          <w:p w14:paraId="0CFF1059" w14:textId="23253BBA"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0.64</w:t>
            </w:r>
          </w:p>
        </w:tc>
        <w:tc>
          <w:tcPr>
            <w:tcW w:w="1271" w:type="dxa"/>
          </w:tcPr>
          <w:p w14:paraId="3022EC9E" w14:textId="6FA73BB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1.10</w:t>
            </w:r>
          </w:p>
        </w:tc>
        <w:tc>
          <w:tcPr>
            <w:tcW w:w="990" w:type="dxa"/>
          </w:tcPr>
          <w:p w14:paraId="46DC2B69" w14:textId="776445B5"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0.96</w:t>
            </w:r>
          </w:p>
        </w:tc>
        <w:tc>
          <w:tcPr>
            <w:tcW w:w="1267" w:type="dxa"/>
          </w:tcPr>
          <w:p w14:paraId="49AFC61E" w14:textId="212A800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0.85</w:t>
            </w:r>
          </w:p>
        </w:tc>
        <w:tc>
          <w:tcPr>
            <w:tcW w:w="1186" w:type="dxa"/>
          </w:tcPr>
          <w:p w14:paraId="077A35F6" w14:textId="37D6E22E"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110" w:type="dxa"/>
          </w:tcPr>
          <w:p w14:paraId="7674D789" w14:textId="0E0DC7F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23BF8804" w14:textId="77777777" w:rsidTr="00271330">
        <w:tc>
          <w:tcPr>
            <w:tcW w:w="2121" w:type="dxa"/>
          </w:tcPr>
          <w:p w14:paraId="1B89374F" w14:textId="0605393A" w:rsidR="0047535E" w:rsidRPr="000D7107" w:rsidRDefault="00B62688" w:rsidP="000D7107">
            <w:pPr>
              <w:spacing w:line="360" w:lineRule="auto"/>
              <w:rPr>
                <w:rFonts w:ascii="Cambria" w:hAnsi="Cambria" w:cstheme="minorHAnsi"/>
                <w:sz w:val="24"/>
                <w:szCs w:val="24"/>
              </w:rPr>
            </w:pPr>
            <w:r w:rsidRPr="000D7107">
              <w:rPr>
                <w:rFonts w:ascii="Cambria" w:hAnsi="Cambria" w:cstheme="minorHAnsi"/>
                <w:sz w:val="24"/>
                <w:szCs w:val="24"/>
              </w:rPr>
              <w:t>Acid</w:t>
            </w:r>
            <w:r w:rsidR="0047535E" w:rsidRPr="000D7107">
              <w:rPr>
                <w:rFonts w:ascii="Cambria" w:hAnsi="Cambria" w:cstheme="minorHAnsi"/>
                <w:sz w:val="24"/>
                <w:szCs w:val="24"/>
              </w:rPr>
              <w:t xml:space="preserve"> Ratios </w:t>
            </w:r>
          </w:p>
        </w:tc>
        <w:tc>
          <w:tcPr>
            <w:tcW w:w="1131" w:type="dxa"/>
          </w:tcPr>
          <w:p w14:paraId="7A1BA40B" w14:textId="3862BD4C"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0.47</w:t>
            </w:r>
          </w:p>
        </w:tc>
        <w:tc>
          <w:tcPr>
            <w:tcW w:w="1131" w:type="dxa"/>
          </w:tcPr>
          <w:p w14:paraId="11712BBE" w14:textId="7120F1B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0.41</w:t>
            </w:r>
          </w:p>
        </w:tc>
        <w:tc>
          <w:tcPr>
            <w:tcW w:w="1271" w:type="dxa"/>
          </w:tcPr>
          <w:p w14:paraId="3DA7C14F" w14:textId="013C33B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0.84</w:t>
            </w:r>
          </w:p>
        </w:tc>
        <w:tc>
          <w:tcPr>
            <w:tcW w:w="990" w:type="dxa"/>
          </w:tcPr>
          <w:p w14:paraId="67AFD0C2" w14:textId="11FCDC2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0.74</w:t>
            </w:r>
          </w:p>
        </w:tc>
        <w:tc>
          <w:tcPr>
            <w:tcW w:w="1267" w:type="dxa"/>
          </w:tcPr>
          <w:p w14:paraId="3A98BFE9" w14:textId="594F46E6"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0.62</w:t>
            </w:r>
          </w:p>
        </w:tc>
        <w:tc>
          <w:tcPr>
            <w:tcW w:w="1186" w:type="dxa"/>
          </w:tcPr>
          <w:p w14:paraId="5EE8933E" w14:textId="14AC8C8D"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110" w:type="dxa"/>
          </w:tcPr>
          <w:p w14:paraId="1B659987" w14:textId="2999CB12"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0A778EF1" w14:textId="77777777" w:rsidTr="00271330">
        <w:tc>
          <w:tcPr>
            <w:tcW w:w="2121" w:type="dxa"/>
          </w:tcPr>
          <w:p w14:paraId="05D1CF3C" w14:textId="6CE0F6FE"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Cash Ratios </w:t>
            </w:r>
          </w:p>
        </w:tc>
        <w:tc>
          <w:tcPr>
            <w:tcW w:w="1131" w:type="dxa"/>
          </w:tcPr>
          <w:p w14:paraId="5D07D2BD" w14:textId="263C9B76"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0.18</w:t>
            </w:r>
          </w:p>
        </w:tc>
        <w:tc>
          <w:tcPr>
            <w:tcW w:w="1131" w:type="dxa"/>
          </w:tcPr>
          <w:p w14:paraId="102C815E" w14:textId="0A1CAE4E"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0.12</w:t>
            </w:r>
          </w:p>
        </w:tc>
        <w:tc>
          <w:tcPr>
            <w:tcW w:w="1271" w:type="dxa"/>
          </w:tcPr>
          <w:p w14:paraId="166BAB6C" w14:textId="45F442F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0.61</w:t>
            </w:r>
          </w:p>
        </w:tc>
        <w:tc>
          <w:tcPr>
            <w:tcW w:w="990" w:type="dxa"/>
          </w:tcPr>
          <w:p w14:paraId="3B9C1185" w14:textId="4116C292"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0.46</w:t>
            </w:r>
          </w:p>
        </w:tc>
        <w:tc>
          <w:tcPr>
            <w:tcW w:w="1267" w:type="dxa"/>
          </w:tcPr>
          <w:p w14:paraId="5F7F5DBD" w14:textId="1D84961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0.34</w:t>
            </w:r>
          </w:p>
        </w:tc>
        <w:tc>
          <w:tcPr>
            <w:tcW w:w="1186" w:type="dxa"/>
          </w:tcPr>
          <w:p w14:paraId="6D58F980" w14:textId="6A41204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110" w:type="dxa"/>
          </w:tcPr>
          <w:p w14:paraId="096889B5" w14:textId="6403E9A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bl>
    <w:p w14:paraId="3789EF46" w14:textId="5CD890FF" w:rsidR="007F488A" w:rsidRPr="000D7107" w:rsidRDefault="007F488A" w:rsidP="000D7107">
      <w:pPr>
        <w:spacing w:line="360" w:lineRule="auto"/>
        <w:rPr>
          <w:rFonts w:ascii="Cambria" w:hAnsi="Cambria" w:cstheme="minorHAnsi"/>
          <w:sz w:val="24"/>
          <w:szCs w:val="24"/>
          <w:u w:val="single"/>
        </w:rPr>
      </w:pPr>
    </w:p>
    <w:p w14:paraId="76EC35F6" w14:textId="4ED69194" w:rsidR="00B35B6F" w:rsidRPr="000D7107" w:rsidRDefault="007F488A" w:rsidP="000D7107">
      <w:pPr>
        <w:pStyle w:val="Heading2"/>
        <w:numPr>
          <w:ilvl w:val="0"/>
          <w:numId w:val="25"/>
        </w:numPr>
        <w:spacing w:line="360" w:lineRule="auto"/>
        <w:rPr>
          <w:rFonts w:ascii="Cambria" w:hAnsi="Cambria"/>
          <w:color w:val="auto"/>
          <w:sz w:val="28"/>
          <w:szCs w:val="28"/>
          <w:u w:val="single"/>
        </w:rPr>
      </w:pPr>
      <w:bookmarkStart w:id="11" w:name="_Toc125921056"/>
      <w:r w:rsidRPr="000D7107">
        <w:rPr>
          <w:rFonts w:ascii="Cambria" w:hAnsi="Cambria"/>
          <w:color w:val="auto"/>
          <w:sz w:val="28"/>
          <w:szCs w:val="28"/>
          <w:u w:val="single"/>
        </w:rPr>
        <w:t>Current Ratio</w:t>
      </w:r>
      <w:bookmarkEnd w:id="11"/>
    </w:p>
    <w:p w14:paraId="449D0A7F" w14:textId="508657C0" w:rsidR="007F488A" w:rsidRPr="000D7107" w:rsidRDefault="00EA7104" w:rsidP="000D7107">
      <w:pPr>
        <w:spacing w:line="360" w:lineRule="auto"/>
        <w:rPr>
          <w:rFonts w:ascii="Cambria" w:hAnsi="Cambria" w:cstheme="minorHAnsi"/>
          <w:sz w:val="24"/>
          <w:szCs w:val="24"/>
          <w:u w:val="single"/>
        </w:rPr>
      </w:pPr>
      <w:r w:rsidRPr="000D7107">
        <w:rPr>
          <w:rFonts w:ascii="Cambria" w:hAnsi="Cambria"/>
          <w:sz w:val="24"/>
          <w:szCs w:val="24"/>
        </w:rPr>
        <w:t>Current ratio measures the solvency of a business by comparing current assets with current liabilities</w:t>
      </w:r>
      <w:r w:rsidR="00AB1425" w:rsidRPr="000D7107">
        <w:rPr>
          <w:rFonts w:ascii="Cambria" w:hAnsi="Cambria"/>
          <w:sz w:val="24"/>
          <w:szCs w:val="24"/>
        </w:rPr>
        <w:t xml:space="preserve"> (</w:t>
      </w:r>
      <w:r w:rsidR="006C6092" w:rsidRPr="000D7107">
        <w:rPr>
          <w:rFonts w:ascii="Cambria" w:hAnsi="Cambria"/>
          <w:sz w:val="24"/>
          <w:szCs w:val="24"/>
          <w:shd w:val="clear" w:color="auto" w:fill="FFFFFF"/>
        </w:rPr>
        <w:t>Marsh</w:t>
      </w:r>
      <w:r w:rsidR="00AB1425" w:rsidRPr="000D7107">
        <w:rPr>
          <w:rFonts w:ascii="Cambria" w:hAnsi="Cambria" w:cstheme="minorHAnsi"/>
          <w:sz w:val="24"/>
          <w:szCs w:val="24"/>
        </w:rPr>
        <w:t>, p39, 2019)</w:t>
      </w:r>
      <w:r w:rsidR="007B4665" w:rsidRPr="000D7107">
        <w:rPr>
          <w:rFonts w:ascii="Cambria" w:hAnsi="Cambria"/>
          <w:sz w:val="24"/>
          <w:szCs w:val="24"/>
        </w:rPr>
        <w:t xml:space="preserve">.  The company has shown a consistent ability to stay solvent, but this has been aided by the large injection of share capital and investment since 2020 </w:t>
      </w:r>
      <w:r w:rsidR="00AB1425" w:rsidRPr="000D7107">
        <w:rPr>
          <w:rFonts w:ascii="Cambria" w:hAnsi="Cambria"/>
          <w:sz w:val="24"/>
          <w:szCs w:val="24"/>
        </w:rPr>
        <w:t xml:space="preserve">when billionaire </w:t>
      </w:r>
      <w:r w:rsidR="006C6092" w:rsidRPr="000D7107">
        <w:rPr>
          <w:rFonts w:ascii="Cambria" w:hAnsi="Cambria"/>
          <w:sz w:val="24"/>
          <w:szCs w:val="24"/>
        </w:rPr>
        <w:t xml:space="preserve">Lawrence Stroll became executive chairman </w:t>
      </w:r>
      <w:r w:rsidR="00AB1425" w:rsidRPr="000D7107">
        <w:rPr>
          <w:rFonts w:ascii="Cambria" w:hAnsi="Cambria"/>
          <w:sz w:val="24"/>
          <w:szCs w:val="24"/>
        </w:rPr>
        <w:t>(</w:t>
      </w:r>
      <w:r w:rsidR="006C6092" w:rsidRPr="000D7107">
        <w:rPr>
          <w:rFonts w:ascii="Cambria" w:hAnsi="Cambria"/>
          <w:sz w:val="24"/>
          <w:szCs w:val="24"/>
        </w:rPr>
        <w:t>Aston Martin 4</w:t>
      </w:r>
      <w:r w:rsidR="00AB1425" w:rsidRPr="000D7107">
        <w:rPr>
          <w:rFonts w:ascii="Cambria" w:hAnsi="Cambria"/>
          <w:sz w:val="24"/>
          <w:szCs w:val="24"/>
        </w:rPr>
        <w:t>, 2023)</w:t>
      </w:r>
      <w:r w:rsidR="006C6092" w:rsidRPr="000D7107">
        <w:rPr>
          <w:rFonts w:ascii="Cambria" w:hAnsi="Cambria"/>
          <w:sz w:val="24"/>
          <w:szCs w:val="24"/>
        </w:rPr>
        <w:t xml:space="preserve">.  The </w:t>
      </w:r>
      <w:r w:rsidR="00271330" w:rsidRPr="000D7107">
        <w:rPr>
          <w:rFonts w:ascii="Cambria" w:hAnsi="Cambria"/>
          <w:sz w:val="24"/>
          <w:szCs w:val="24"/>
        </w:rPr>
        <w:t xml:space="preserve">concern regarding </w:t>
      </w:r>
      <w:r w:rsidR="006C6092" w:rsidRPr="000D7107">
        <w:rPr>
          <w:rFonts w:ascii="Cambria" w:hAnsi="Cambria"/>
          <w:sz w:val="24"/>
          <w:szCs w:val="24"/>
        </w:rPr>
        <w:t>this cash injection is</w:t>
      </w:r>
      <w:r w:rsidR="00271330" w:rsidRPr="000D7107">
        <w:rPr>
          <w:rFonts w:ascii="Cambria" w:hAnsi="Cambria"/>
          <w:sz w:val="24"/>
          <w:szCs w:val="24"/>
        </w:rPr>
        <w:t xml:space="preserve"> that</w:t>
      </w:r>
      <w:r w:rsidR="006C6092" w:rsidRPr="000D7107">
        <w:rPr>
          <w:rFonts w:ascii="Cambria" w:hAnsi="Cambria"/>
          <w:sz w:val="24"/>
          <w:szCs w:val="24"/>
        </w:rPr>
        <w:t xml:space="preserve"> if Stroll decides to walk away</w:t>
      </w:r>
      <w:r w:rsidR="00271330" w:rsidRPr="000D7107">
        <w:rPr>
          <w:rFonts w:ascii="Cambria" w:hAnsi="Cambria"/>
          <w:sz w:val="24"/>
          <w:szCs w:val="24"/>
        </w:rPr>
        <w:t>, this</w:t>
      </w:r>
      <w:r w:rsidR="006C6092" w:rsidRPr="000D7107">
        <w:rPr>
          <w:rFonts w:ascii="Cambria" w:hAnsi="Cambria"/>
          <w:sz w:val="24"/>
          <w:szCs w:val="24"/>
        </w:rPr>
        <w:t xml:space="preserve"> </w:t>
      </w:r>
      <w:r w:rsidR="00271330" w:rsidRPr="000D7107">
        <w:rPr>
          <w:rFonts w:ascii="Cambria" w:hAnsi="Cambria"/>
          <w:sz w:val="24"/>
          <w:szCs w:val="24"/>
        </w:rPr>
        <w:t>will</w:t>
      </w:r>
      <w:r w:rsidR="006C6092" w:rsidRPr="000D7107">
        <w:rPr>
          <w:rFonts w:ascii="Cambria" w:hAnsi="Cambria"/>
          <w:sz w:val="24"/>
          <w:szCs w:val="24"/>
        </w:rPr>
        <w:t xml:space="preserve"> leave </w:t>
      </w:r>
      <w:r w:rsidR="00271330" w:rsidRPr="000D7107">
        <w:rPr>
          <w:rFonts w:ascii="Cambria" w:hAnsi="Cambria"/>
          <w:sz w:val="24"/>
          <w:szCs w:val="24"/>
        </w:rPr>
        <w:t>AM</w:t>
      </w:r>
      <w:r w:rsidR="006C6092" w:rsidRPr="000D7107">
        <w:rPr>
          <w:rFonts w:ascii="Cambria" w:hAnsi="Cambria"/>
          <w:sz w:val="24"/>
          <w:szCs w:val="24"/>
        </w:rPr>
        <w:t xml:space="preserve"> vulnerable</w:t>
      </w:r>
      <w:r w:rsidR="00B62688" w:rsidRPr="000D7107">
        <w:rPr>
          <w:rFonts w:ascii="Cambria" w:hAnsi="Cambria" w:cstheme="minorHAnsi"/>
          <w:sz w:val="24"/>
          <w:szCs w:val="24"/>
        </w:rPr>
        <w:t>.  In comparison</w:t>
      </w:r>
      <w:r w:rsidR="00B80D70">
        <w:rPr>
          <w:rFonts w:ascii="Cambria" w:hAnsi="Cambria" w:cstheme="minorHAnsi"/>
          <w:sz w:val="24"/>
          <w:szCs w:val="24"/>
        </w:rPr>
        <w:t>,</w:t>
      </w:r>
      <w:r w:rsidR="00B62688" w:rsidRPr="000D7107">
        <w:rPr>
          <w:rFonts w:ascii="Cambria" w:hAnsi="Cambria" w:cstheme="minorHAnsi"/>
          <w:sz w:val="24"/>
          <w:szCs w:val="24"/>
        </w:rPr>
        <w:t xml:space="preserve"> Ferrari has a consistent </w:t>
      </w:r>
      <w:r w:rsidR="005D356A" w:rsidRPr="000D7107">
        <w:rPr>
          <w:rFonts w:ascii="Cambria" w:hAnsi="Cambria" w:cstheme="minorHAnsi"/>
          <w:sz w:val="24"/>
          <w:szCs w:val="24"/>
        </w:rPr>
        <w:t xml:space="preserve">current ratio </w:t>
      </w:r>
      <w:r w:rsidR="00B62688" w:rsidRPr="000D7107">
        <w:rPr>
          <w:rFonts w:ascii="Cambria" w:hAnsi="Cambria" w:cstheme="minorHAnsi"/>
          <w:sz w:val="24"/>
          <w:szCs w:val="24"/>
        </w:rPr>
        <w:t>between 3-</w:t>
      </w:r>
      <w:r w:rsidR="005D356A" w:rsidRPr="000D7107">
        <w:rPr>
          <w:rFonts w:ascii="Cambria" w:hAnsi="Cambria" w:cstheme="minorHAnsi"/>
          <w:sz w:val="24"/>
          <w:szCs w:val="24"/>
        </w:rPr>
        <w:t>5</w:t>
      </w:r>
      <w:r w:rsidR="00B62688" w:rsidRPr="000D7107">
        <w:rPr>
          <w:rFonts w:ascii="Cambria" w:hAnsi="Cambria" w:cstheme="minorHAnsi"/>
          <w:sz w:val="24"/>
          <w:szCs w:val="24"/>
        </w:rPr>
        <w:t xml:space="preserve"> according to Macrotrends (2023)</w:t>
      </w:r>
      <w:r w:rsidR="00271330" w:rsidRPr="000D7107">
        <w:rPr>
          <w:rFonts w:ascii="Cambria" w:hAnsi="Cambria" w:cstheme="minorHAnsi"/>
          <w:sz w:val="24"/>
          <w:szCs w:val="24"/>
        </w:rPr>
        <w:t>.</w:t>
      </w:r>
    </w:p>
    <w:p w14:paraId="5D8E8AA7" w14:textId="2DE300F1" w:rsidR="007B4665" w:rsidRPr="000D7107" w:rsidRDefault="006C6092" w:rsidP="000D7107">
      <w:pPr>
        <w:pStyle w:val="Heading2"/>
        <w:numPr>
          <w:ilvl w:val="0"/>
          <w:numId w:val="25"/>
        </w:numPr>
        <w:spacing w:line="360" w:lineRule="auto"/>
        <w:rPr>
          <w:rFonts w:ascii="Cambria" w:hAnsi="Cambria"/>
          <w:color w:val="auto"/>
          <w:sz w:val="28"/>
          <w:szCs w:val="28"/>
          <w:u w:val="single"/>
        </w:rPr>
      </w:pPr>
      <w:bookmarkStart w:id="12" w:name="_Toc125921057"/>
      <w:r w:rsidRPr="000D7107">
        <w:rPr>
          <w:rFonts w:ascii="Cambria" w:hAnsi="Cambria"/>
          <w:color w:val="auto"/>
          <w:sz w:val="28"/>
          <w:szCs w:val="28"/>
          <w:u w:val="single"/>
        </w:rPr>
        <w:t>Acid</w:t>
      </w:r>
      <w:r w:rsidR="00B62688" w:rsidRPr="000D7107">
        <w:rPr>
          <w:rFonts w:ascii="Cambria" w:hAnsi="Cambria"/>
          <w:color w:val="auto"/>
          <w:sz w:val="28"/>
          <w:szCs w:val="28"/>
          <w:u w:val="single"/>
        </w:rPr>
        <w:t xml:space="preserve"> </w:t>
      </w:r>
      <w:r w:rsidR="007F488A" w:rsidRPr="000D7107">
        <w:rPr>
          <w:rFonts w:ascii="Cambria" w:hAnsi="Cambria"/>
          <w:color w:val="auto"/>
          <w:sz w:val="28"/>
          <w:szCs w:val="28"/>
          <w:u w:val="single"/>
        </w:rPr>
        <w:t>Ratio</w:t>
      </w:r>
      <w:bookmarkEnd w:id="12"/>
    </w:p>
    <w:p w14:paraId="6E128B98" w14:textId="37E61C72" w:rsidR="007B4665" w:rsidRPr="000D7107" w:rsidRDefault="00B62688" w:rsidP="000D7107">
      <w:pPr>
        <w:spacing w:line="360" w:lineRule="auto"/>
        <w:rPr>
          <w:rFonts w:ascii="Cambria" w:hAnsi="Cambria" w:cstheme="minorHAnsi"/>
          <w:sz w:val="24"/>
          <w:szCs w:val="24"/>
        </w:rPr>
      </w:pPr>
      <w:r w:rsidRPr="000D7107">
        <w:rPr>
          <w:rFonts w:ascii="Cambria" w:hAnsi="Cambria"/>
          <w:sz w:val="24"/>
          <w:szCs w:val="24"/>
          <w:shd w:val="clear" w:color="auto" w:fill="FFFFFF"/>
        </w:rPr>
        <w:t>Atrill &amp; McLaney</w:t>
      </w:r>
      <w:r w:rsidRPr="000D7107">
        <w:rPr>
          <w:rFonts w:ascii="Cambria" w:hAnsi="Cambria" w:cstheme="minorHAnsi"/>
          <w:sz w:val="24"/>
          <w:szCs w:val="24"/>
        </w:rPr>
        <w:t xml:space="preserve"> </w:t>
      </w:r>
      <w:r w:rsidR="006C6092" w:rsidRPr="000D7107">
        <w:rPr>
          <w:rFonts w:ascii="Cambria" w:hAnsi="Cambria" w:cstheme="minorHAnsi"/>
          <w:sz w:val="24"/>
          <w:szCs w:val="24"/>
        </w:rPr>
        <w:t>(p219, 2017)</w:t>
      </w:r>
      <w:r w:rsidR="00271330" w:rsidRPr="000D7107">
        <w:rPr>
          <w:rFonts w:ascii="Cambria" w:hAnsi="Cambria" w:cstheme="minorHAnsi"/>
          <w:sz w:val="24"/>
          <w:szCs w:val="24"/>
        </w:rPr>
        <w:t xml:space="preserve"> state</w:t>
      </w:r>
      <w:r w:rsidR="006C6092" w:rsidRPr="000D7107">
        <w:rPr>
          <w:rFonts w:ascii="Cambria" w:hAnsi="Cambria" w:cstheme="minorHAnsi"/>
          <w:sz w:val="24"/>
          <w:szCs w:val="24"/>
        </w:rPr>
        <w:t xml:space="preserve"> the </w:t>
      </w:r>
      <w:r w:rsidRPr="000D7107">
        <w:rPr>
          <w:rFonts w:ascii="Cambria" w:hAnsi="Cambria" w:cstheme="minorHAnsi"/>
          <w:sz w:val="24"/>
          <w:szCs w:val="24"/>
        </w:rPr>
        <w:t>a</w:t>
      </w:r>
      <w:r w:rsidR="006C6092" w:rsidRPr="000D7107">
        <w:rPr>
          <w:rFonts w:ascii="Cambria" w:hAnsi="Cambria" w:cstheme="minorHAnsi"/>
          <w:sz w:val="24"/>
          <w:szCs w:val="24"/>
        </w:rPr>
        <w:t>cid</w:t>
      </w:r>
      <w:r w:rsidRPr="000D7107">
        <w:rPr>
          <w:rFonts w:ascii="Cambria" w:hAnsi="Cambria" w:cstheme="minorHAnsi"/>
          <w:sz w:val="24"/>
          <w:szCs w:val="24"/>
        </w:rPr>
        <w:t xml:space="preserve"> ratio is very similar to the current ratio</w:t>
      </w:r>
      <w:r w:rsidR="00271330" w:rsidRPr="000D7107">
        <w:rPr>
          <w:rFonts w:ascii="Cambria" w:hAnsi="Cambria" w:cstheme="minorHAnsi"/>
          <w:sz w:val="24"/>
          <w:szCs w:val="24"/>
        </w:rPr>
        <w:t>,</w:t>
      </w:r>
      <w:r w:rsidRPr="000D7107">
        <w:rPr>
          <w:rFonts w:ascii="Cambria" w:hAnsi="Cambria" w:cstheme="minorHAnsi"/>
          <w:sz w:val="24"/>
          <w:szCs w:val="24"/>
        </w:rPr>
        <w:t xml:space="preserve"> but more stringent as it removes stock from the calculation.  The rational for doing this is that m</w:t>
      </w:r>
      <w:r w:rsidR="00271330" w:rsidRPr="000D7107">
        <w:rPr>
          <w:rFonts w:ascii="Cambria" w:hAnsi="Cambria" w:cstheme="minorHAnsi"/>
          <w:sz w:val="24"/>
          <w:szCs w:val="24"/>
        </w:rPr>
        <w:t>any</w:t>
      </w:r>
      <w:r w:rsidRPr="000D7107">
        <w:rPr>
          <w:rFonts w:ascii="Cambria" w:hAnsi="Cambria" w:cstheme="minorHAnsi"/>
          <w:sz w:val="24"/>
          <w:szCs w:val="24"/>
        </w:rPr>
        <w:t xml:space="preserve"> businesses struggle to convert stock into money quickly, as is the case with AM. According to the trend the company would seem to be improving and capable of covering its short term financial obligations.  However, this is not a true representation of </w:t>
      </w:r>
      <w:r w:rsidR="005D356A" w:rsidRPr="000D7107">
        <w:rPr>
          <w:rFonts w:ascii="Cambria" w:hAnsi="Cambria" w:cstheme="minorHAnsi"/>
          <w:sz w:val="24"/>
          <w:szCs w:val="24"/>
        </w:rPr>
        <w:t xml:space="preserve">how the </w:t>
      </w:r>
      <w:r w:rsidRPr="000D7107">
        <w:rPr>
          <w:rFonts w:ascii="Cambria" w:hAnsi="Cambria" w:cstheme="minorHAnsi"/>
          <w:sz w:val="24"/>
          <w:szCs w:val="24"/>
        </w:rPr>
        <w:t>business is performing as the huge injection of capital from Stroll is going to be a factor</w:t>
      </w:r>
      <w:r w:rsidR="005D356A" w:rsidRPr="000D7107">
        <w:rPr>
          <w:rFonts w:ascii="Cambria" w:hAnsi="Cambria" w:cstheme="minorHAnsi"/>
          <w:sz w:val="24"/>
          <w:szCs w:val="24"/>
        </w:rPr>
        <w:t xml:space="preserve"> bolstering the ratio</w:t>
      </w:r>
      <w:r w:rsidRPr="000D7107">
        <w:rPr>
          <w:rFonts w:ascii="Cambria" w:hAnsi="Cambria" w:cstheme="minorHAnsi"/>
          <w:sz w:val="24"/>
          <w:szCs w:val="24"/>
        </w:rPr>
        <w:t>. Before Stroll</w:t>
      </w:r>
      <w:r w:rsidR="00B33BD2" w:rsidRPr="000D7107">
        <w:rPr>
          <w:rFonts w:ascii="Cambria" w:hAnsi="Cambria" w:cstheme="minorHAnsi"/>
          <w:sz w:val="24"/>
          <w:szCs w:val="24"/>
        </w:rPr>
        <w:t>’s</w:t>
      </w:r>
      <w:r w:rsidRPr="000D7107">
        <w:rPr>
          <w:rFonts w:ascii="Cambria" w:hAnsi="Cambria" w:cstheme="minorHAnsi"/>
          <w:sz w:val="24"/>
          <w:szCs w:val="24"/>
        </w:rPr>
        <w:t xml:space="preserve"> injection the company would be viewed as having </w:t>
      </w:r>
      <w:r w:rsidR="00B33BD2" w:rsidRPr="000D7107">
        <w:rPr>
          <w:rFonts w:ascii="Cambria" w:hAnsi="Cambria" w:cstheme="minorHAnsi"/>
          <w:sz w:val="24"/>
          <w:szCs w:val="24"/>
        </w:rPr>
        <w:t xml:space="preserve">poor </w:t>
      </w:r>
      <w:r w:rsidRPr="000D7107">
        <w:rPr>
          <w:rFonts w:ascii="Cambria" w:hAnsi="Cambria" w:cstheme="minorHAnsi"/>
          <w:sz w:val="24"/>
          <w:szCs w:val="24"/>
        </w:rPr>
        <w:t>liquidity</w:t>
      </w:r>
      <w:r w:rsidR="005D356A" w:rsidRPr="000D7107">
        <w:rPr>
          <w:rFonts w:ascii="Cambria" w:hAnsi="Cambria" w:cstheme="minorHAnsi"/>
          <w:sz w:val="24"/>
          <w:szCs w:val="24"/>
        </w:rPr>
        <w:t>.</w:t>
      </w:r>
    </w:p>
    <w:p w14:paraId="2CD3C226" w14:textId="073920F9" w:rsidR="007F488A" w:rsidRPr="000D7107" w:rsidRDefault="007F488A" w:rsidP="000D7107">
      <w:pPr>
        <w:pStyle w:val="Heading2"/>
        <w:numPr>
          <w:ilvl w:val="0"/>
          <w:numId w:val="25"/>
        </w:numPr>
        <w:spacing w:line="360" w:lineRule="auto"/>
        <w:rPr>
          <w:rFonts w:ascii="Cambria" w:hAnsi="Cambria"/>
          <w:color w:val="auto"/>
          <w:sz w:val="28"/>
          <w:szCs w:val="28"/>
          <w:u w:val="single"/>
        </w:rPr>
      </w:pPr>
      <w:bookmarkStart w:id="13" w:name="_Toc125921058"/>
      <w:r w:rsidRPr="000D7107">
        <w:rPr>
          <w:rFonts w:ascii="Cambria" w:hAnsi="Cambria"/>
          <w:color w:val="auto"/>
          <w:sz w:val="28"/>
          <w:szCs w:val="28"/>
          <w:u w:val="single"/>
        </w:rPr>
        <w:t>Cash Ratios</w:t>
      </w:r>
      <w:bookmarkEnd w:id="13"/>
    </w:p>
    <w:p w14:paraId="297DDEC9" w14:textId="17A4AF65" w:rsidR="007F488A" w:rsidRPr="000D7107" w:rsidRDefault="001C238F" w:rsidP="000D7107">
      <w:pPr>
        <w:spacing w:line="360" w:lineRule="auto"/>
        <w:rPr>
          <w:rFonts w:ascii="Cambria" w:eastAsia="Times New Roman" w:hAnsi="Cambria" w:cs="Times New Roman"/>
          <w:spacing w:val="5"/>
          <w:sz w:val="24"/>
          <w:szCs w:val="24"/>
          <w:lang w:eastAsia="en-GB"/>
        </w:rPr>
      </w:pPr>
      <w:r w:rsidRPr="000D7107">
        <w:rPr>
          <w:rFonts w:ascii="Cambria" w:hAnsi="Cambria"/>
          <w:sz w:val="24"/>
          <w:szCs w:val="24"/>
        </w:rPr>
        <w:t>According</w:t>
      </w:r>
      <w:r w:rsidR="00B35B6F" w:rsidRPr="000D7107">
        <w:rPr>
          <w:rFonts w:ascii="Cambria" w:hAnsi="Cambria"/>
          <w:sz w:val="24"/>
          <w:szCs w:val="24"/>
        </w:rPr>
        <w:t xml:space="preserve"> to</w:t>
      </w:r>
      <w:r w:rsidRPr="000D7107">
        <w:rPr>
          <w:rFonts w:ascii="Cambria" w:hAnsi="Cambria"/>
          <w:sz w:val="24"/>
          <w:szCs w:val="24"/>
        </w:rPr>
        <w:t xml:space="preserve"> </w:t>
      </w:r>
      <w:proofErr w:type="spellStart"/>
      <w:r w:rsidRPr="000D7107">
        <w:rPr>
          <w:rFonts w:ascii="Cambria" w:eastAsia="Times New Roman" w:hAnsi="Cambria" w:cs="Times New Roman"/>
          <w:spacing w:val="5"/>
          <w:sz w:val="24"/>
          <w:szCs w:val="24"/>
          <w:lang w:eastAsia="en-GB"/>
        </w:rPr>
        <w:t>Umniati</w:t>
      </w:r>
      <w:proofErr w:type="spellEnd"/>
      <w:r w:rsidRPr="000D7107">
        <w:rPr>
          <w:rFonts w:ascii="Cambria" w:eastAsia="Times New Roman" w:hAnsi="Cambria" w:cs="Times New Roman"/>
          <w:spacing w:val="5"/>
          <w:sz w:val="24"/>
          <w:szCs w:val="24"/>
          <w:lang w:eastAsia="en-GB"/>
        </w:rPr>
        <w:t xml:space="preserve">, </w:t>
      </w:r>
      <w:proofErr w:type="spellStart"/>
      <w:r w:rsidRPr="000D7107">
        <w:rPr>
          <w:rFonts w:ascii="Cambria" w:eastAsia="Times New Roman" w:hAnsi="Cambria" w:cs="Times New Roman"/>
          <w:spacing w:val="5"/>
          <w:sz w:val="24"/>
          <w:szCs w:val="24"/>
          <w:lang w:eastAsia="en-GB"/>
        </w:rPr>
        <w:t>Titisari</w:t>
      </w:r>
      <w:proofErr w:type="spellEnd"/>
      <w:r w:rsidR="00C713CB" w:rsidRPr="000D7107">
        <w:rPr>
          <w:rFonts w:ascii="Cambria" w:eastAsia="Times New Roman" w:hAnsi="Cambria" w:cs="Times New Roman"/>
          <w:spacing w:val="5"/>
          <w:sz w:val="24"/>
          <w:szCs w:val="24"/>
          <w:lang w:eastAsia="en-GB"/>
        </w:rPr>
        <w:t xml:space="preserve"> and </w:t>
      </w:r>
      <w:proofErr w:type="spellStart"/>
      <w:r w:rsidRPr="000D7107">
        <w:rPr>
          <w:rFonts w:ascii="Cambria" w:eastAsia="Times New Roman" w:hAnsi="Cambria" w:cs="Times New Roman"/>
          <w:spacing w:val="5"/>
          <w:sz w:val="24"/>
          <w:szCs w:val="24"/>
          <w:lang w:eastAsia="en-GB"/>
        </w:rPr>
        <w:t>Chomsatu</w:t>
      </w:r>
      <w:proofErr w:type="spellEnd"/>
      <w:r w:rsidRPr="000D7107">
        <w:rPr>
          <w:rFonts w:ascii="Cambria" w:eastAsia="Times New Roman" w:hAnsi="Cambria" w:cs="Times New Roman"/>
          <w:spacing w:val="5"/>
          <w:sz w:val="24"/>
          <w:szCs w:val="24"/>
          <w:lang w:eastAsia="en-GB"/>
        </w:rPr>
        <w:t xml:space="preserve"> (2018)</w:t>
      </w:r>
      <w:r w:rsidR="00B33BD2" w:rsidRPr="000D7107">
        <w:rPr>
          <w:rFonts w:ascii="Cambria" w:eastAsia="Times New Roman" w:hAnsi="Cambria" w:cs="Times New Roman"/>
          <w:spacing w:val="5"/>
          <w:sz w:val="24"/>
          <w:szCs w:val="24"/>
          <w:lang w:eastAsia="en-GB"/>
        </w:rPr>
        <w:t>,</w:t>
      </w:r>
      <w:r w:rsidRPr="000D7107">
        <w:rPr>
          <w:rFonts w:ascii="Cambria" w:eastAsia="Times New Roman" w:hAnsi="Cambria" w:cs="Times New Roman"/>
          <w:spacing w:val="5"/>
          <w:sz w:val="24"/>
          <w:szCs w:val="24"/>
          <w:lang w:eastAsia="en-GB"/>
        </w:rPr>
        <w:t xml:space="preserve"> cash ratio </w:t>
      </w:r>
      <w:r w:rsidR="00B35B6F" w:rsidRPr="000D7107">
        <w:rPr>
          <w:rFonts w:ascii="Cambria" w:hAnsi="Cambria"/>
          <w:sz w:val="24"/>
          <w:szCs w:val="24"/>
        </w:rPr>
        <w:t>is utilised to assess the abundance of working capital</w:t>
      </w:r>
      <w:r w:rsidR="00B80D70">
        <w:rPr>
          <w:rFonts w:ascii="Cambria" w:hAnsi="Cambria"/>
          <w:sz w:val="24"/>
          <w:szCs w:val="24"/>
        </w:rPr>
        <w:t>,</w:t>
      </w:r>
      <w:r w:rsidR="00B35B6F" w:rsidRPr="000D7107">
        <w:rPr>
          <w:rFonts w:ascii="Cambria" w:hAnsi="Cambria"/>
          <w:sz w:val="24"/>
          <w:szCs w:val="24"/>
        </w:rPr>
        <w:t xml:space="preserve"> a business requires to repay </w:t>
      </w:r>
      <w:r w:rsidRPr="000D7107">
        <w:rPr>
          <w:rFonts w:ascii="Cambria" w:hAnsi="Cambria"/>
          <w:sz w:val="24"/>
          <w:szCs w:val="24"/>
        </w:rPr>
        <w:t>debts</w:t>
      </w:r>
      <w:r w:rsidR="00B35B6F" w:rsidRPr="000D7107">
        <w:rPr>
          <w:rFonts w:ascii="Cambria" w:hAnsi="Cambria"/>
          <w:sz w:val="24"/>
          <w:szCs w:val="24"/>
        </w:rPr>
        <w:t xml:space="preserve"> and </w:t>
      </w:r>
      <w:r w:rsidRPr="000D7107">
        <w:rPr>
          <w:rFonts w:ascii="Cambria" w:hAnsi="Cambria"/>
          <w:sz w:val="24"/>
          <w:szCs w:val="24"/>
        </w:rPr>
        <w:t>finance</w:t>
      </w:r>
      <w:r w:rsidR="00B35B6F" w:rsidRPr="000D7107">
        <w:rPr>
          <w:rFonts w:ascii="Cambria" w:hAnsi="Cambria"/>
          <w:sz w:val="24"/>
          <w:szCs w:val="24"/>
        </w:rPr>
        <w:t xml:space="preserve"> sales</w:t>
      </w:r>
      <w:r w:rsidR="00B33BD2" w:rsidRPr="000D7107">
        <w:rPr>
          <w:rFonts w:ascii="Cambria" w:hAnsi="Cambria"/>
          <w:sz w:val="24"/>
          <w:szCs w:val="24"/>
        </w:rPr>
        <w:t>.</w:t>
      </w:r>
      <w:r w:rsidR="00B35B6F" w:rsidRPr="000D7107">
        <w:rPr>
          <w:rFonts w:ascii="Cambria" w:hAnsi="Cambria" w:cstheme="minorHAnsi"/>
          <w:sz w:val="24"/>
          <w:szCs w:val="24"/>
        </w:rPr>
        <w:t xml:space="preserve"> </w:t>
      </w:r>
      <w:r w:rsidR="005D356A" w:rsidRPr="000D7107">
        <w:rPr>
          <w:rFonts w:ascii="Cambria" w:hAnsi="Cambria" w:cstheme="minorHAnsi"/>
          <w:sz w:val="24"/>
          <w:szCs w:val="24"/>
        </w:rPr>
        <w:t xml:space="preserve">The </w:t>
      </w:r>
      <w:r w:rsidR="00B33BD2" w:rsidRPr="000D7107">
        <w:rPr>
          <w:rFonts w:ascii="Cambria" w:hAnsi="Cambria" w:cstheme="minorHAnsi"/>
          <w:sz w:val="24"/>
          <w:szCs w:val="24"/>
        </w:rPr>
        <w:t>impact of Stroll’s injection of cash on the</w:t>
      </w:r>
      <w:r w:rsidR="005D356A" w:rsidRPr="000D7107">
        <w:rPr>
          <w:rFonts w:ascii="Cambria" w:hAnsi="Cambria" w:cstheme="minorHAnsi"/>
          <w:sz w:val="24"/>
          <w:szCs w:val="24"/>
        </w:rPr>
        <w:t xml:space="preserve"> cash ratio</w:t>
      </w:r>
      <w:r w:rsidR="00B33BD2" w:rsidRPr="000D7107">
        <w:rPr>
          <w:rFonts w:ascii="Cambria" w:hAnsi="Cambria" w:cstheme="minorHAnsi"/>
          <w:sz w:val="24"/>
          <w:szCs w:val="24"/>
        </w:rPr>
        <w:t xml:space="preserve"> is the same as the acid ratio above</w:t>
      </w:r>
      <w:r w:rsidR="00B35B6F" w:rsidRPr="000D7107">
        <w:rPr>
          <w:rFonts w:ascii="Cambria" w:hAnsi="Cambria" w:cstheme="minorHAnsi"/>
          <w:sz w:val="24"/>
          <w:szCs w:val="24"/>
        </w:rPr>
        <w:t xml:space="preserve">. </w:t>
      </w:r>
      <w:r w:rsidR="00B33BD2" w:rsidRPr="000D7107">
        <w:rPr>
          <w:rFonts w:ascii="Cambria" w:hAnsi="Cambria" w:cstheme="minorHAnsi"/>
          <w:sz w:val="24"/>
          <w:szCs w:val="24"/>
        </w:rPr>
        <w:t>According to Investopedia 1 (2022)</w:t>
      </w:r>
      <w:r w:rsidR="00B80D70">
        <w:rPr>
          <w:rFonts w:ascii="Cambria" w:hAnsi="Cambria" w:cstheme="minorHAnsi"/>
          <w:sz w:val="24"/>
          <w:szCs w:val="24"/>
        </w:rPr>
        <w:t>,</w:t>
      </w:r>
      <w:r w:rsidR="00B33BD2" w:rsidRPr="000D7107">
        <w:rPr>
          <w:rFonts w:ascii="Cambria" w:hAnsi="Cambria" w:cstheme="minorHAnsi"/>
          <w:sz w:val="24"/>
          <w:szCs w:val="24"/>
        </w:rPr>
        <w:t xml:space="preserve"> </w:t>
      </w:r>
      <w:r w:rsidR="00B80D70">
        <w:rPr>
          <w:rFonts w:ascii="Cambria" w:hAnsi="Cambria" w:cs="Arial"/>
          <w:spacing w:val="1"/>
          <w:sz w:val="24"/>
          <w:szCs w:val="24"/>
          <w:shd w:val="clear" w:color="auto" w:fill="FFFFFF"/>
        </w:rPr>
        <w:t>a</w:t>
      </w:r>
      <w:r w:rsidR="00B33BD2" w:rsidRPr="000D7107">
        <w:rPr>
          <w:rFonts w:ascii="Cambria" w:hAnsi="Cambria" w:cs="Arial"/>
          <w:spacing w:val="1"/>
          <w:sz w:val="24"/>
          <w:szCs w:val="24"/>
          <w:shd w:val="clear" w:color="auto" w:fill="FFFFFF"/>
        </w:rPr>
        <w:t xml:space="preserve"> calculation greater than 1 </w:t>
      </w:r>
      <w:r w:rsidR="009E7CDF" w:rsidRPr="000D7107">
        <w:rPr>
          <w:rFonts w:ascii="Cambria" w:hAnsi="Cambria" w:cs="Arial"/>
          <w:spacing w:val="1"/>
          <w:sz w:val="24"/>
          <w:szCs w:val="24"/>
          <w:shd w:val="clear" w:color="auto" w:fill="FFFFFF"/>
        </w:rPr>
        <w:t>indicates</w:t>
      </w:r>
      <w:r w:rsidR="00B33BD2" w:rsidRPr="000D7107">
        <w:rPr>
          <w:rFonts w:ascii="Cambria" w:hAnsi="Cambria" w:cs="Arial"/>
          <w:spacing w:val="1"/>
          <w:sz w:val="24"/>
          <w:szCs w:val="24"/>
          <w:shd w:val="clear" w:color="auto" w:fill="FFFFFF"/>
        </w:rPr>
        <w:t xml:space="preserve"> a </w:t>
      </w:r>
      <w:r w:rsidR="009E7CDF" w:rsidRPr="000D7107">
        <w:rPr>
          <w:rFonts w:ascii="Cambria" w:hAnsi="Cambria" w:cs="Arial"/>
          <w:spacing w:val="1"/>
          <w:sz w:val="24"/>
          <w:szCs w:val="24"/>
          <w:shd w:val="clear" w:color="auto" w:fill="FFFFFF"/>
        </w:rPr>
        <w:t>business</w:t>
      </w:r>
      <w:r w:rsidR="00B33BD2" w:rsidRPr="000D7107">
        <w:rPr>
          <w:rFonts w:ascii="Cambria" w:hAnsi="Cambria" w:cs="Arial"/>
          <w:spacing w:val="1"/>
          <w:sz w:val="24"/>
          <w:szCs w:val="24"/>
          <w:shd w:val="clear" w:color="auto" w:fill="FFFFFF"/>
        </w:rPr>
        <w:t xml:space="preserve"> has more </w:t>
      </w:r>
      <w:r w:rsidR="009E7CDF" w:rsidRPr="000D7107">
        <w:rPr>
          <w:rFonts w:ascii="Cambria" w:hAnsi="Cambria" w:cs="Arial"/>
          <w:spacing w:val="1"/>
          <w:sz w:val="24"/>
          <w:szCs w:val="24"/>
          <w:shd w:val="clear" w:color="auto" w:fill="FFFFFF"/>
        </w:rPr>
        <w:t>money</w:t>
      </w:r>
      <w:r w:rsidR="00B33BD2" w:rsidRPr="000D7107">
        <w:rPr>
          <w:rFonts w:ascii="Cambria" w:hAnsi="Cambria" w:cs="Arial"/>
          <w:spacing w:val="1"/>
          <w:sz w:val="24"/>
          <w:szCs w:val="24"/>
          <w:shd w:val="clear" w:color="auto" w:fill="FFFFFF"/>
        </w:rPr>
        <w:t xml:space="preserve"> </w:t>
      </w:r>
      <w:r w:rsidR="009E7CDF" w:rsidRPr="000D7107">
        <w:rPr>
          <w:rFonts w:ascii="Cambria" w:hAnsi="Cambria" w:cs="Arial"/>
          <w:spacing w:val="1"/>
          <w:sz w:val="24"/>
          <w:szCs w:val="24"/>
          <w:shd w:val="clear" w:color="auto" w:fill="FFFFFF"/>
        </w:rPr>
        <w:t>available</w:t>
      </w:r>
      <w:r w:rsidR="00B33BD2" w:rsidRPr="000D7107">
        <w:rPr>
          <w:rFonts w:ascii="Cambria" w:hAnsi="Cambria" w:cs="Arial"/>
          <w:spacing w:val="1"/>
          <w:sz w:val="24"/>
          <w:szCs w:val="24"/>
          <w:shd w:val="clear" w:color="auto" w:fill="FFFFFF"/>
        </w:rPr>
        <w:t xml:space="preserve"> than current debts, while a calculation</w:t>
      </w:r>
      <w:r w:rsidR="009E7CDF" w:rsidRPr="000D7107">
        <w:rPr>
          <w:rFonts w:ascii="Cambria" w:hAnsi="Cambria" w:cs="Arial"/>
          <w:spacing w:val="1"/>
          <w:sz w:val="24"/>
          <w:szCs w:val="24"/>
          <w:shd w:val="clear" w:color="auto" w:fill="FFFFFF"/>
        </w:rPr>
        <w:t xml:space="preserve"> below</w:t>
      </w:r>
      <w:r w:rsidR="00B33BD2" w:rsidRPr="000D7107">
        <w:rPr>
          <w:rFonts w:ascii="Cambria" w:hAnsi="Cambria" w:cs="Arial"/>
          <w:spacing w:val="1"/>
          <w:sz w:val="24"/>
          <w:szCs w:val="24"/>
          <w:shd w:val="clear" w:color="auto" w:fill="FFFFFF"/>
        </w:rPr>
        <w:t xml:space="preserve"> 1 means a company has more short-term debt than cash</w:t>
      </w:r>
      <w:r w:rsidR="009E7CDF" w:rsidRPr="000D7107">
        <w:rPr>
          <w:rFonts w:ascii="Cambria" w:hAnsi="Cambria" w:cs="Arial"/>
          <w:spacing w:val="1"/>
          <w:sz w:val="24"/>
          <w:szCs w:val="24"/>
          <w:shd w:val="clear" w:color="auto" w:fill="FFFFFF"/>
        </w:rPr>
        <w:t xml:space="preserve">. This with AM’s poor turnover of stock and high DSO could be contributing factor to their poor cash flow.  AM has seen </w:t>
      </w:r>
      <w:r w:rsidR="009E7CDF" w:rsidRPr="000D7107">
        <w:rPr>
          <w:rFonts w:ascii="Cambria" w:hAnsi="Cambria" w:cs="Arial"/>
          <w:spacing w:val="1"/>
          <w:sz w:val="24"/>
          <w:szCs w:val="24"/>
          <w:shd w:val="clear" w:color="auto" w:fill="FFFFFF"/>
        </w:rPr>
        <w:lastRenderedPageBreak/>
        <w:t>an increase in CAGR of 26.44% from the 2018 to 2021 which shows that they are taking appropriate action to improve cash flow.</w:t>
      </w:r>
    </w:p>
    <w:p w14:paraId="10C07C6C" w14:textId="457CB4FC" w:rsidR="00F81139" w:rsidRPr="000D7107" w:rsidRDefault="00F81139" w:rsidP="000D7107">
      <w:pPr>
        <w:pStyle w:val="Heading1"/>
        <w:spacing w:line="360" w:lineRule="auto"/>
        <w:rPr>
          <w:rFonts w:ascii="Cambria" w:hAnsi="Cambria"/>
          <w:color w:val="auto"/>
          <w:sz w:val="28"/>
          <w:szCs w:val="28"/>
          <w:u w:val="single"/>
        </w:rPr>
      </w:pPr>
      <w:bookmarkStart w:id="14" w:name="_Toc125921059"/>
      <w:r w:rsidRPr="000D7107">
        <w:rPr>
          <w:rFonts w:ascii="Cambria" w:hAnsi="Cambria"/>
          <w:color w:val="auto"/>
          <w:sz w:val="28"/>
          <w:szCs w:val="28"/>
          <w:u w:val="single"/>
        </w:rPr>
        <w:t>Activity Ratios</w:t>
      </w:r>
      <w:bookmarkEnd w:id="14"/>
    </w:p>
    <w:p w14:paraId="5C380BB9" w14:textId="77777777" w:rsidR="003C264C" w:rsidRPr="000D7107" w:rsidRDefault="003C264C" w:rsidP="000D7107">
      <w:pPr>
        <w:spacing w:line="360" w:lineRule="auto"/>
        <w:rPr>
          <w:rFonts w:ascii="Cambria" w:hAnsi="Cambria"/>
        </w:rPr>
      </w:pPr>
    </w:p>
    <w:tbl>
      <w:tblPr>
        <w:tblStyle w:val="TableGrid"/>
        <w:tblW w:w="10297" w:type="dxa"/>
        <w:tblInd w:w="-1281" w:type="dxa"/>
        <w:tblLook w:val="04A0" w:firstRow="1" w:lastRow="0" w:firstColumn="1" w:lastColumn="0" w:noHBand="0" w:noVBand="1"/>
      </w:tblPr>
      <w:tblGrid>
        <w:gridCol w:w="2060"/>
        <w:gridCol w:w="1072"/>
        <w:gridCol w:w="1071"/>
        <w:gridCol w:w="1170"/>
        <w:gridCol w:w="1290"/>
        <w:gridCol w:w="1276"/>
        <w:gridCol w:w="1342"/>
        <w:gridCol w:w="1016"/>
      </w:tblGrid>
      <w:tr w:rsidR="003C264C" w:rsidRPr="000D7107" w14:paraId="35F02192" w14:textId="77777777" w:rsidTr="00271330">
        <w:tc>
          <w:tcPr>
            <w:tcW w:w="2060" w:type="dxa"/>
          </w:tcPr>
          <w:p w14:paraId="2A037BD3"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072" w:type="dxa"/>
          </w:tcPr>
          <w:p w14:paraId="62B21701"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071" w:type="dxa"/>
          </w:tcPr>
          <w:p w14:paraId="65297AE5"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170" w:type="dxa"/>
          </w:tcPr>
          <w:p w14:paraId="035C94DD"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290" w:type="dxa"/>
          </w:tcPr>
          <w:p w14:paraId="11C78475"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276" w:type="dxa"/>
          </w:tcPr>
          <w:p w14:paraId="012E15AE" w14:textId="4870228B"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4 </w:t>
            </w:r>
            <w:r w:rsidR="00F103B2" w:rsidRPr="000D7107">
              <w:rPr>
                <w:rFonts w:ascii="Cambria" w:hAnsi="Cambria" w:cstheme="minorHAnsi"/>
                <w:sz w:val="24"/>
                <w:szCs w:val="24"/>
              </w:rPr>
              <w:t>Y</w:t>
            </w:r>
            <w:r w:rsidRPr="000D7107">
              <w:rPr>
                <w:rFonts w:ascii="Cambria" w:hAnsi="Cambria" w:cstheme="minorHAnsi"/>
                <w:sz w:val="24"/>
                <w:szCs w:val="24"/>
              </w:rPr>
              <w:t>ear Average</w:t>
            </w:r>
          </w:p>
        </w:tc>
        <w:tc>
          <w:tcPr>
            <w:tcW w:w="1342" w:type="dxa"/>
          </w:tcPr>
          <w:p w14:paraId="2E312963" w14:textId="12D7F065"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YTD2021</w:t>
            </w:r>
          </w:p>
        </w:tc>
        <w:tc>
          <w:tcPr>
            <w:tcW w:w="1016" w:type="dxa"/>
          </w:tcPr>
          <w:p w14:paraId="2F0D8D3D"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YTD 2022</w:t>
            </w:r>
          </w:p>
        </w:tc>
      </w:tr>
      <w:tr w:rsidR="003C264C" w:rsidRPr="000D7107" w14:paraId="6FBCA13E" w14:textId="77777777" w:rsidTr="00271330">
        <w:tc>
          <w:tcPr>
            <w:tcW w:w="2060" w:type="dxa"/>
          </w:tcPr>
          <w:p w14:paraId="5844B1A8" w14:textId="2334FAB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Days Sales Outstanding </w:t>
            </w:r>
            <w:r w:rsidR="00C713CB" w:rsidRPr="000D7107">
              <w:rPr>
                <w:rFonts w:ascii="Cambria" w:hAnsi="Cambria" w:cstheme="minorHAnsi"/>
                <w:sz w:val="24"/>
                <w:szCs w:val="24"/>
              </w:rPr>
              <w:t>(DSO)</w:t>
            </w:r>
          </w:p>
        </w:tc>
        <w:tc>
          <w:tcPr>
            <w:tcW w:w="1072" w:type="dxa"/>
          </w:tcPr>
          <w:p w14:paraId="5E606F25" w14:textId="079D7C4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80.87</w:t>
            </w:r>
          </w:p>
        </w:tc>
        <w:tc>
          <w:tcPr>
            <w:tcW w:w="1071" w:type="dxa"/>
          </w:tcPr>
          <w:p w14:paraId="3494B49C" w14:textId="2F061AE2"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92.12</w:t>
            </w:r>
          </w:p>
        </w:tc>
        <w:tc>
          <w:tcPr>
            <w:tcW w:w="1170" w:type="dxa"/>
          </w:tcPr>
          <w:p w14:paraId="47E19A2A" w14:textId="0398DED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106.43</w:t>
            </w:r>
          </w:p>
        </w:tc>
        <w:tc>
          <w:tcPr>
            <w:tcW w:w="1290" w:type="dxa"/>
          </w:tcPr>
          <w:p w14:paraId="34E420C3" w14:textId="6512284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81.83</w:t>
            </w:r>
          </w:p>
        </w:tc>
        <w:tc>
          <w:tcPr>
            <w:tcW w:w="1276" w:type="dxa"/>
          </w:tcPr>
          <w:p w14:paraId="5C089666" w14:textId="2F821A36"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90.31</w:t>
            </w:r>
          </w:p>
        </w:tc>
        <w:tc>
          <w:tcPr>
            <w:tcW w:w="1342" w:type="dxa"/>
          </w:tcPr>
          <w:p w14:paraId="2EC9BB12" w14:textId="150AD7E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016" w:type="dxa"/>
          </w:tcPr>
          <w:p w14:paraId="0C1A8067"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21C28EC4" w14:textId="77777777" w:rsidTr="00271330">
        <w:tc>
          <w:tcPr>
            <w:tcW w:w="2060" w:type="dxa"/>
          </w:tcPr>
          <w:p w14:paraId="3282BFB6" w14:textId="5CA4334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Inventory Turnover</w:t>
            </w:r>
          </w:p>
        </w:tc>
        <w:tc>
          <w:tcPr>
            <w:tcW w:w="1072" w:type="dxa"/>
          </w:tcPr>
          <w:p w14:paraId="5D016A14" w14:textId="5AE72DE4"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w:t>
            </w:r>
            <w:r w:rsidR="00D574ED" w:rsidRPr="000D7107">
              <w:rPr>
                <w:rFonts w:ascii="Cambria" w:hAnsi="Cambria" w:cstheme="minorHAnsi"/>
                <w:sz w:val="24"/>
                <w:szCs w:val="24"/>
              </w:rPr>
              <w:t>.</w:t>
            </w:r>
            <w:r w:rsidRPr="000D7107">
              <w:rPr>
                <w:rFonts w:ascii="Cambria" w:hAnsi="Cambria" w:cstheme="minorHAnsi"/>
                <w:sz w:val="24"/>
                <w:szCs w:val="24"/>
              </w:rPr>
              <w:t>25</w:t>
            </w:r>
            <w:r w:rsidR="00D574ED" w:rsidRPr="000D7107">
              <w:rPr>
                <w:rFonts w:ascii="Cambria" w:hAnsi="Cambria" w:cstheme="minorHAnsi"/>
                <w:sz w:val="24"/>
                <w:szCs w:val="24"/>
              </w:rPr>
              <w:t>x</w:t>
            </w:r>
          </w:p>
        </w:tc>
        <w:tc>
          <w:tcPr>
            <w:tcW w:w="1071" w:type="dxa"/>
          </w:tcPr>
          <w:p w14:paraId="1A4F6D9D" w14:textId="71D86B0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3.51</w:t>
            </w:r>
            <w:r w:rsidR="00D574ED" w:rsidRPr="000D7107">
              <w:rPr>
                <w:rFonts w:ascii="Cambria" w:hAnsi="Cambria" w:cstheme="minorHAnsi"/>
                <w:sz w:val="24"/>
                <w:szCs w:val="24"/>
              </w:rPr>
              <w:t>x</w:t>
            </w:r>
          </w:p>
        </w:tc>
        <w:tc>
          <w:tcPr>
            <w:tcW w:w="1170" w:type="dxa"/>
          </w:tcPr>
          <w:p w14:paraId="742CEC89" w14:textId="168DE3C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2.45</w:t>
            </w:r>
            <w:r w:rsidR="00D574ED" w:rsidRPr="000D7107">
              <w:rPr>
                <w:rFonts w:ascii="Cambria" w:hAnsi="Cambria" w:cstheme="minorHAnsi"/>
                <w:sz w:val="24"/>
                <w:szCs w:val="24"/>
              </w:rPr>
              <w:t>x</w:t>
            </w:r>
          </w:p>
        </w:tc>
        <w:tc>
          <w:tcPr>
            <w:tcW w:w="1290" w:type="dxa"/>
          </w:tcPr>
          <w:p w14:paraId="7A7B2F10" w14:textId="5C67F7AC"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3.72</w:t>
            </w:r>
            <w:r w:rsidR="00D574ED" w:rsidRPr="000D7107">
              <w:rPr>
                <w:rFonts w:ascii="Cambria" w:hAnsi="Cambria" w:cstheme="minorHAnsi"/>
                <w:sz w:val="24"/>
                <w:szCs w:val="24"/>
              </w:rPr>
              <w:t>x</w:t>
            </w:r>
          </w:p>
        </w:tc>
        <w:tc>
          <w:tcPr>
            <w:tcW w:w="1276" w:type="dxa"/>
          </w:tcPr>
          <w:p w14:paraId="535FBA4D" w14:textId="1B956C0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2.98</w:t>
            </w:r>
            <w:r w:rsidR="00D574ED" w:rsidRPr="000D7107">
              <w:rPr>
                <w:rFonts w:ascii="Cambria" w:hAnsi="Cambria" w:cstheme="minorHAnsi"/>
                <w:sz w:val="24"/>
                <w:szCs w:val="24"/>
              </w:rPr>
              <w:t>x</w:t>
            </w:r>
          </w:p>
        </w:tc>
        <w:tc>
          <w:tcPr>
            <w:tcW w:w="1342" w:type="dxa"/>
          </w:tcPr>
          <w:p w14:paraId="62C97D36" w14:textId="46EB7E7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016" w:type="dxa"/>
          </w:tcPr>
          <w:p w14:paraId="66D558F5"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0C9BFE4D" w14:textId="77777777" w:rsidTr="00271330">
        <w:tc>
          <w:tcPr>
            <w:tcW w:w="2060" w:type="dxa"/>
          </w:tcPr>
          <w:p w14:paraId="3FEBADED" w14:textId="300504C0"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 xml:space="preserve">Days Payable Outstanding </w:t>
            </w:r>
            <w:r w:rsidR="00C713CB" w:rsidRPr="000D7107">
              <w:rPr>
                <w:rFonts w:ascii="Cambria" w:hAnsi="Cambria" w:cstheme="minorHAnsi"/>
                <w:sz w:val="24"/>
                <w:szCs w:val="24"/>
              </w:rPr>
              <w:t>(DPO)</w:t>
            </w:r>
          </w:p>
        </w:tc>
        <w:tc>
          <w:tcPr>
            <w:tcW w:w="1072" w:type="dxa"/>
          </w:tcPr>
          <w:p w14:paraId="4F7C23D4" w14:textId="2F7D72C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398.23</w:t>
            </w:r>
          </w:p>
        </w:tc>
        <w:tc>
          <w:tcPr>
            <w:tcW w:w="1071" w:type="dxa"/>
          </w:tcPr>
          <w:p w14:paraId="687767D6" w14:textId="6E32602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398.92</w:t>
            </w:r>
          </w:p>
        </w:tc>
        <w:tc>
          <w:tcPr>
            <w:tcW w:w="1170" w:type="dxa"/>
          </w:tcPr>
          <w:p w14:paraId="47D76531" w14:textId="0F3219CC"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422.56</w:t>
            </w:r>
          </w:p>
        </w:tc>
        <w:tc>
          <w:tcPr>
            <w:tcW w:w="1290" w:type="dxa"/>
          </w:tcPr>
          <w:p w14:paraId="2D51EA95" w14:textId="5CB9E391"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350</w:t>
            </w:r>
          </w:p>
        </w:tc>
        <w:tc>
          <w:tcPr>
            <w:tcW w:w="1276" w:type="dxa"/>
          </w:tcPr>
          <w:p w14:paraId="61267958" w14:textId="1C51B339"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392.43</w:t>
            </w:r>
          </w:p>
        </w:tc>
        <w:tc>
          <w:tcPr>
            <w:tcW w:w="1342" w:type="dxa"/>
          </w:tcPr>
          <w:p w14:paraId="3AA1318B" w14:textId="47C8104F"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1016" w:type="dxa"/>
          </w:tcPr>
          <w:p w14:paraId="54F66C0C" w14:textId="77777777" w:rsidR="0047535E" w:rsidRPr="000D7107" w:rsidRDefault="0047535E" w:rsidP="000D7107">
            <w:pPr>
              <w:spacing w:line="360" w:lineRule="auto"/>
              <w:rPr>
                <w:rFonts w:ascii="Cambria" w:hAnsi="Cambria" w:cstheme="minorHAnsi"/>
                <w:sz w:val="24"/>
                <w:szCs w:val="24"/>
              </w:rPr>
            </w:pPr>
            <w:r w:rsidRPr="000D7107">
              <w:rPr>
                <w:rFonts w:ascii="Cambria" w:hAnsi="Cambria" w:cstheme="minorHAnsi"/>
                <w:sz w:val="24"/>
                <w:szCs w:val="24"/>
              </w:rPr>
              <w:t>N/A</w:t>
            </w:r>
          </w:p>
        </w:tc>
      </w:tr>
    </w:tbl>
    <w:p w14:paraId="41775073" w14:textId="5FA8EFF2" w:rsidR="00B35B6F" w:rsidRPr="000D7107" w:rsidRDefault="00B35B6F" w:rsidP="000D7107">
      <w:pPr>
        <w:spacing w:line="360" w:lineRule="auto"/>
        <w:rPr>
          <w:rFonts w:ascii="Cambria" w:hAnsi="Cambria" w:cstheme="minorHAnsi"/>
          <w:sz w:val="24"/>
          <w:szCs w:val="24"/>
          <w:u w:val="single"/>
        </w:rPr>
      </w:pPr>
    </w:p>
    <w:p w14:paraId="5AAA45BC" w14:textId="699E1BBD" w:rsidR="00042F73" w:rsidRPr="000D7107" w:rsidRDefault="00C713CB" w:rsidP="000D7107">
      <w:pPr>
        <w:pStyle w:val="Heading2"/>
        <w:numPr>
          <w:ilvl w:val="0"/>
          <w:numId w:val="27"/>
        </w:numPr>
        <w:spacing w:line="360" w:lineRule="auto"/>
        <w:rPr>
          <w:rFonts w:ascii="Cambria" w:hAnsi="Cambria"/>
          <w:color w:val="auto"/>
          <w:sz w:val="28"/>
          <w:szCs w:val="28"/>
          <w:u w:val="single"/>
        </w:rPr>
      </w:pPr>
      <w:bookmarkStart w:id="15" w:name="_Toc125921060"/>
      <w:r w:rsidRPr="000D7107">
        <w:rPr>
          <w:rFonts w:ascii="Cambria" w:hAnsi="Cambria"/>
          <w:color w:val="auto"/>
          <w:sz w:val="28"/>
          <w:szCs w:val="28"/>
          <w:u w:val="single"/>
        </w:rPr>
        <w:t>DSO</w:t>
      </w:r>
      <w:bookmarkEnd w:id="15"/>
    </w:p>
    <w:p w14:paraId="2C4D939E" w14:textId="750F23EB" w:rsidR="00C713CB" w:rsidRPr="000D7107" w:rsidRDefault="00042F73" w:rsidP="000D7107">
      <w:pPr>
        <w:spacing w:line="360" w:lineRule="auto"/>
        <w:rPr>
          <w:rFonts w:ascii="Cambria" w:hAnsi="Cambria" w:cstheme="minorHAnsi"/>
          <w:sz w:val="24"/>
          <w:szCs w:val="24"/>
          <w:u w:val="single"/>
        </w:rPr>
      </w:pPr>
      <w:r w:rsidRPr="000D7107">
        <w:rPr>
          <w:rFonts w:ascii="Cambria" w:eastAsia="MiloSerifOT" w:hAnsi="Cambria" w:cs="MiloSerifOT"/>
          <w:sz w:val="24"/>
          <w:szCs w:val="24"/>
        </w:rPr>
        <w:t>Debtors’ days is a sign of how effective an organisation is at gathering debts from its customers and how much trade credit it allows (Marsh, p42, 2019). The fewer days</w:t>
      </w:r>
      <w:r w:rsidR="00B80D70">
        <w:rPr>
          <w:rFonts w:ascii="Cambria" w:eastAsia="MiloSerifOT" w:hAnsi="Cambria" w:cs="MiloSerifOT"/>
          <w:sz w:val="24"/>
          <w:szCs w:val="24"/>
        </w:rPr>
        <w:t>,</w:t>
      </w:r>
      <w:r w:rsidRPr="000D7107">
        <w:rPr>
          <w:rFonts w:ascii="Cambria" w:eastAsia="MiloSerifOT" w:hAnsi="Cambria" w:cs="MiloSerifOT"/>
          <w:sz w:val="24"/>
          <w:szCs w:val="24"/>
        </w:rPr>
        <w:t xml:space="preserve"> the </w:t>
      </w:r>
      <w:r w:rsidR="00271330" w:rsidRPr="000D7107">
        <w:rPr>
          <w:rFonts w:ascii="Cambria" w:eastAsia="MiloSerifOT" w:hAnsi="Cambria" w:cs="MiloSerifOT"/>
          <w:sz w:val="24"/>
          <w:szCs w:val="24"/>
        </w:rPr>
        <w:t>better</w:t>
      </w:r>
      <w:r w:rsidRPr="000D7107">
        <w:rPr>
          <w:rFonts w:ascii="Cambria" w:eastAsia="MiloSerifOT" w:hAnsi="Cambria" w:cs="MiloSerifOT"/>
          <w:sz w:val="24"/>
          <w:szCs w:val="24"/>
        </w:rPr>
        <w:t xml:space="preserve">.  </w:t>
      </w:r>
      <w:r w:rsidR="008B47DE" w:rsidRPr="000D7107">
        <w:rPr>
          <w:rFonts w:ascii="Cambria" w:eastAsia="MiloSerifOT" w:hAnsi="Cambria" w:cs="MiloSerifOT"/>
          <w:sz w:val="24"/>
          <w:szCs w:val="24"/>
        </w:rPr>
        <w:t>Over the 4 year period AM have shown no significant improvement and are averaging 90.31. According to the 2021 annual report</w:t>
      </w:r>
      <w:r w:rsidR="00B80D70">
        <w:rPr>
          <w:rFonts w:ascii="Cambria" w:eastAsia="MiloSerifOT" w:hAnsi="Cambria" w:cs="MiloSerifOT"/>
          <w:sz w:val="24"/>
          <w:szCs w:val="24"/>
        </w:rPr>
        <w:t>,</w:t>
      </w:r>
      <w:r w:rsidR="008B47DE" w:rsidRPr="000D7107">
        <w:rPr>
          <w:rFonts w:ascii="Cambria" w:eastAsia="MiloSerifOT" w:hAnsi="Cambria" w:cs="MiloSerifOT"/>
          <w:sz w:val="24"/>
          <w:szCs w:val="24"/>
        </w:rPr>
        <w:t xml:space="preserve"> AM attributed the increase in 2020 to the impact that </w:t>
      </w:r>
      <w:r w:rsidR="00B80D70">
        <w:rPr>
          <w:rFonts w:ascii="Cambria" w:eastAsia="MiloSerifOT" w:hAnsi="Cambria" w:cs="MiloSerifOT"/>
          <w:sz w:val="24"/>
          <w:szCs w:val="24"/>
        </w:rPr>
        <w:t>C</w:t>
      </w:r>
      <w:r w:rsidR="008B47DE" w:rsidRPr="000D7107">
        <w:rPr>
          <w:rFonts w:ascii="Cambria" w:eastAsia="MiloSerifOT" w:hAnsi="Cambria" w:cs="MiloSerifOT"/>
          <w:sz w:val="24"/>
          <w:szCs w:val="24"/>
        </w:rPr>
        <w:t>ovid 19 had on customers’ ability to make repayments (Annual Report, p186, 2021).  This inability to turn cash outflows into cash inflows makes them unable to release capital reducing liquidity and increasing risk.</w:t>
      </w:r>
      <w:r w:rsidR="0080085B" w:rsidRPr="000D7107">
        <w:rPr>
          <w:rFonts w:ascii="Cambria" w:eastAsia="MiloSerifOT" w:hAnsi="Cambria" w:cs="MiloSerifOT"/>
          <w:sz w:val="24"/>
          <w:szCs w:val="24"/>
        </w:rPr>
        <w:t xml:space="preserve">  According to Marsh (2019)</w:t>
      </w:r>
      <w:r w:rsidR="00280CAD">
        <w:rPr>
          <w:rFonts w:ascii="Cambria" w:eastAsia="MiloSerifOT" w:hAnsi="Cambria" w:cs="MiloSerifOT"/>
          <w:sz w:val="24"/>
          <w:szCs w:val="24"/>
        </w:rPr>
        <w:t>,</w:t>
      </w:r>
      <w:r w:rsidR="0080085B" w:rsidRPr="000D7107">
        <w:rPr>
          <w:rFonts w:ascii="Cambria" w:eastAsia="MiloSerifOT" w:hAnsi="Cambria" w:cs="MiloSerifOT"/>
          <w:sz w:val="24"/>
          <w:szCs w:val="24"/>
        </w:rPr>
        <w:t xml:space="preserve"> a poor DSO ratio is mainly associated with an inability to collect debts or slow rate of turnover of stock.</w:t>
      </w:r>
    </w:p>
    <w:p w14:paraId="5CAE95D2" w14:textId="76722CA6" w:rsidR="00C713CB" w:rsidRPr="000D7107" w:rsidRDefault="00C713CB" w:rsidP="000D7107">
      <w:pPr>
        <w:pStyle w:val="Heading2"/>
        <w:numPr>
          <w:ilvl w:val="0"/>
          <w:numId w:val="27"/>
        </w:numPr>
        <w:spacing w:line="360" w:lineRule="auto"/>
        <w:rPr>
          <w:rFonts w:ascii="Cambria" w:hAnsi="Cambria"/>
          <w:color w:val="auto"/>
          <w:sz w:val="28"/>
          <w:szCs w:val="28"/>
          <w:u w:val="single"/>
        </w:rPr>
      </w:pPr>
      <w:bookmarkStart w:id="16" w:name="_Toc125921061"/>
      <w:r w:rsidRPr="000D7107">
        <w:rPr>
          <w:rFonts w:ascii="Cambria" w:hAnsi="Cambria"/>
          <w:color w:val="auto"/>
          <w:sz w:val="28"/>
          <w:szCs w:val="28"/>
          <w:u w:val="single"/>
        </w:rPr>
        <w:t>Inventory Turnover</w:t>
      </w:r>
      <w:bookmarkEnd w:id="16"/>
    </w:p>
    <w:p w14:paraId="72E7E460" w14:textId="0870D0CF" w:rsidR="00042F73" w:rsidRPr="000D7107" w:rsidRDefault="00EB7212" w:rsidP="000D7107">
      <w:pPr>
        <w:pStyle w:val="ListParagraph"/>
        <w:spacing w:line="360" w:lineRule="auto"/>
        <w:ind w:left="0"/>
        <w:rPr>
          <w:rFonts w:ascii="Cambria" w:hAnsi="Cambria" w:cs="Arial"/>
          <w:spacing w:val="1"/>
          <w:sz w:val="24"/>
          <w:szCs w:val="24"/>
          <w:shd w:val="clear" w:color="auto" w:fill="FFFFFF"/>
        </w:rPr>
      </w:pPr>
      <w:r w:rsidRPr="000D7107">
        <w:rPr>
          <w:rFonts w:ascii="Cambria" w:hAnsi="Cambria" w:cstheme="minorHAnsi"/>
          <w:sz w:val="24"/>
          <w:szCs w:val="24"/>
        </w:rPr>
        <w:t xml:space="preserve">Inventory turnover is </w:t>
      </w:r>
      <w:proofErr w:type="gramStart"/>
      <w:r w:rsidRPr="000D7107">
        <w:rPr>
          <w:rFonts w:ascii="Cambria" w:hAnsi="Cambria" w:cstheme="minorHAnsi"/>
          <w:sz w:val="24"/>
          <w:szCs w:val="24"/>
        </w:rPr>
        <w:t>pretty positive</w:t>
      </w:r>
      <w:proofErr w:type="gramEnd"/>
      <w:r w:rsidRPr="000D7107">
        <w:rPr>
          <w:rFonts w:ascii="Cambria" w:hAnsi="Cambria" w:cstheme="minorHAnsi"/>
          <w:sz w:val="24"/>
          <w:szCs w:val="24"/>
        </w:rPr>
        <w:t xml:space="preserve"> in terms </w:t>
      </w:r>
      <w:r w:rsidR="00271330" w:rsidRPr="000D7107">
        <w:rPr>
          <w:rFonts w:ascii="Cambria" w:hAnsi="Cambria" w:cstheme="minorHAnsi"/>
          <w:sz w:val="24"/>
          <w:szCs w:val="24"/>
        </w:rPr>
        <w:t>o</w:t>
      </w:r>
      <w:r w:rsidRPr="000D7107">
        <w:rPr>
          <w:rFonts w:ascii="Cambria" w:hAnsi="Cambria" w:cstheme="minorHAnsi"/>
          <w:sz w:val="24"/>
          <w:szCs w:val="24"/>
        </w:rPr>
        <w:t xml:space="preserve">f its own trends. The main anomaly is in 2020 when AM underwent a big destock of its dealerships resulting in the poor ratio experienced in 2020 (AM Annual Report, 2020). However, 2021 has seen greater improvements </w:t>
      </w:r>
      <w:r w:rsidR="00776537" w:rsidRPr="000D7107">
        <w:rPr>
          <w:rFonts w:ascii="Cambria" w:hAnsi="Cambria" w:cstheme="minorHAnsi"/>
          <w:sz w:val="24"/>
          <w:szCs w:val="24"/>
        </w:rPr>
        <w:t xml:space="preserve">in stock management </w:t>
      </w:r>
      <w:r w:rsidR="00271330" w:rsidRPr="000D7107">
        <w:rPr>
          <w:rFonts w:ascii="Cambria" w:hAnsi="Cambria" w:cstheme="minorHAnsi"/>
          <w:sz w:val="24"/>
          <w:szCs w:val="24"/>
        </w:rPr>
        <w:t>d</w:t>
      </w:r>
      <w:r w:rsidR="00776537" w:rsidRPr="000D7107">
        <w:rPr>
          <w:rFonts w:ascii="Cambria" w:hAnsi="Cambria" w:cstheme="minorHAnsi"/>
          <w:sz w:val="24"/>
          <w:szCs w:val="24"/>
        </w:rPr>
        <w:t xml:space="preserve">ue to changing internal processes and efficiency in manufacturing and manufacturing planning resulting in supply meeting demand and </w:t>
      </w:r>
      <w:r w:rsidR="00776537" w:rsidRPr="000D7107">
        <w:rPr>
          <w:rFonts w:ascii="Cambria" w:hAnsi="Cambria" w:cstheme="minorHAnsi"/>
          <w:sz w:val="24"/>
          <w:szCs w:val="24"/>
        </w:rPr>
        <w:lastRenderedPageBreak/>
        <w:t xml:space="preserve">not exceeding it. </w:t>
      </w:r>
      <w:r w:rsidRPr="000D7107">
        <w:rPr>
          <w:rFonts w:ascii="Cambria" w:hAnsi="Cambria" w:cstheme="minorHAnsi"/>
          <w:sz w:val="24"/>
          <w:szCs w:val="24"/>
        </w:rPr>
        <w:t xml:space="preserve"> </w:t>
      </w:r>
      <w:r w:rsidR="00776537" w:rsidRPr="000D7107">
        <w:rPr>
          <w:rFonts w:ascii="Cambria" w:hAnsi="Cambria" w:cstheme="minorHAnsi"/>
          <w:sz w:val="24"/>
          <w:szCs w:val="24"/>
        </w:rPr>
        <w:t>Even though it has made significant improvements</w:t>
      </w:r>
      <w:r w:rsidR="007418CC" w:rsidRPr="000D7107">
        <w:rPr>
          <w:rFonts w:ascii="Cambria" w:hAnsi="Cambria" w:cstheme="minorHAnsi"/>
          <w:sz w:val="24"/>
          <w:szCs w:val="24"/>
        </w:rPr>
        <w:t xml:space="preserve"> in turning over its stock,</w:t>
      </w:r>
      <w:r w:rsidR="00776537" w:rsidRPr="000D7107">
        <w:rPr>
          <w:rFonts w:ascii="Cambria" w:hAnsi="Cambria" w:cstheme="minorHAnsi"/>
          <w:sz w:val="24"/>
          <w:szCs w:val="24"/>
        </w:rPr>
        <w:t xml:space="preserve"> there is still room for improvement here</w:t>
      </w:r>
      <w:r w:rsidR="007418CC" w:rsidRPr="000D7107">
        <w:rPr>
          <w:rFonts w:ascii="Cambria" w:hAnsi="Cambria" w:cstheme="minorHAnsi"/>
          <w:sz w:val="24"/>
          <w:szCs w:val="24"/>
        </w:rPr>
        <w:t>. According to Investopedia (2021</w:t>
      </w:r>
      <w:r w:rsidR="00042F73" w:rsidRPr="000D7107">
        <w:rPr>
          <w:rFonts w:ascii="Cambria" w:hAnsi="Cambria" w:cstheme="minorHAnsi"/>
          <w:sz w:val="24"/>
          <w:szCs w:val="24"/>
        </w:rPr>
        <w:t>)</w:t>
      </w:r>
      <w:r w:rsidR="00280CAD">
        <w:rPr>
          <w:rFonts w:ascii="Cambria" w:hAnsi="Cambria" w:cs="Arial"/>
          <w:spacing w:val="1"/>
          <w:sz w:val="24"/>
          <w:szCs w:val="24"/>
          <w:shd w:val="clear" w:color="auto" w:fill="FFFFFF"/>
        </w:rPr>
        <w:t>, t</w:t>
      </w:r>
      <w:r w:rsidR="00042F73" w:rsidRPr="000D7107">
        <w:rPr>
          <w:rFonts w:ascii="Cambria" w:hAnsi="Cambria" w:cs="Arial"/>
          <w:spacing w:val="1"/>
          <w:sz w:val="24"/>
          <w:szCs w:val="24"/>
          <w:shd w:val="clear" w:color="auto" w:fill="FFFFFF"/>
        </w:rPr>
        <w:t>he</w:t>
      </w:r>
      <w:r w:rsidR="007418CC" w:rsidRPr="000D7107">
        <w:rPr>
          <w:rFonts w:ascii="Cambria" w:hAnsi="Cambria" w:cs="Arial"/>
          <w:spacing w:val="1"/>
          <w:sz w:val="24"/>
          <w:szCs w:val="24"/>
          <w:shd w:val="clear" w:color="auto" w:fill="FFFFFF"/>
        </w:rPr>
        <w:t xml:space="preserve"> average inventory turnover ratio was 10.11. </w:t>
      </w:r>
    </w:p>
    <w:p w14:paraId="2D3CE210" w14:textId="77777777" w:rsidR="00470ECD" w:rsidRPr="000D7107" w:rsidRDefault="00470ECD" w:rsidP="000D7107">
      <w:pPr>
        <w:pStyle w:val="ListParagraph"/>
        <w:spacing w:line="360" w:lineRule="auto"/>
        <w:ind w:left="0"/>
        <w:rPr>
          <w:rFonts w:ascii="Cambria" w:hAnsi="Cambria" w:cs="Arial"/>
          <w:spacing w:val="1"/>
          <w:sz w:val="24"/>
          <w:szCs w:val="24"/>
          <w:shd w:val="clear" w:color="auto" w:fill="FFFFFF"/>
        </w:rPr>
      </w:pPr>
    </w:p>
    <w:p w14:paraId="2C317344" w14:textId="1B9CED95" w:rsidR="00C713CB" w:rsidRPr="000D7107" w:rsidRDefault="00C713CB" w:rsidP="000D7107">
      <w:pPr>
        <w:pStyle w:val="Heading2"/>
        <w:numPr>
          <w:ilvl w:val="0"/>
          <w:numId w:val="27"/>
        </w:numPr>
        <w:spacing w:line="360" w:lineRule="auto"/>
        <w:rPr>
          <w:rFonts w:ascii="Cambria" w:hAnsi="Cambria"/>
          <w:color w:val="auto"/>
          <w:sz w:val="28"/>
          <w:szCs w:val="28"/>
          <w:u w:val="single"/>
        </w:rPr>
      </w:pPr>
      <w:bookmarkStart w:id="17" w:name="_Toc125921062"/>
      <w:r w:rsidRPr="000D7107">
        <w:rPr>
          <w:rFonts w:ascii="Cambria" w:hAnsi="Cambria"/>
          <w:color w:val="auto"/>
          <w:sz w:val="28"/>
          <w:szCs w:val="28"/>
          <w:u w:val="single"/>
        </w:rPr>
        <w:t>DPO</w:t>
      </w:r>
      <w:bookmarkEnd w:id="17"/>
    </w:p>
    <w:p w14:paraId="6CE8A43F" w14:textId="02EDCDEB" w:rsidR="00C713CB" w:rsidRPr="000D7107" w:rsidRDefault="00042F73" w:rsidP="000D7107">
      <w:pPr>
        <w:pStyle w:val="ListParagraph"/>
        <w:spacing w:line="360" w:lineRule="auto"/>
        <w:ind w:left="0"/>
        <w:rPr>
          <w:rFonts w:ascii="Cambria" w:hAnsi="Cambria" w:cstheme="minorHAnsi"/>
          <w:sz w:val="24"/>
          <w:szCs w:val="24"/>
        </w:rPr>
      </w:pPr>
      <w:r w:rsidRPr="000D7107">
        <w:rPr>
          <w:rFonts w:ascii="Cambria" w:hAnsi="Cambria" w:cstheme="minorHAnsi"/>
          <w:sz w:val="24"/>
          <w:szCs w:val="24"/>
        </w:rPr>
        <w:t>According to ratios</w:t>
      </w:r>
      <w:r w:rsidR="00280CAD">
        <w:rPr>
          <w:rFonts w:ascii="Cambria" w:hAnsi="Cambria" w:cstheme="minorHAnsi"/>
          <w:sz w:val="24"/>
          <w:szCs w:val="24"/>
        </w:rPr>
        <w:t>,</w:t>
      </w:r>
      <w:r w:rsidRPr="000D7107">
        <w:rPr>
          <w:rFonts w:ascii="Cambria" w:hAnsi="Cambria" w:cstheme="minorHAnsi"/>
          <w:sz w:val="24"/>
          <w:szCs w:val="24"/>
        </w:rPr>
        <w:t xml:space="preserve"> AM typically take</w:t>
      </w:r>
      <w:r w:rsidR="0080085B" w:rsidRPr="000D7107">
        <w:rPr>
          <w:rFonts w:ascii="Cambria" w:hAnsi="Cambria" w:cstheme="minorHAnsi"/>
          <w:sz w:val="24"/>
          <w:szCs w:val="24"/>
        </w:rPr>
        <w:t>s</w:t>
      </w:r>
      <w:r w:rsidRPr="000D7107">
        <w:rPr>
          <w:rFonts w:ascii="Cambria" w:hAnsi="Cambria" w:cstheme="minorHAnsi"/>
          <w:sz w:val="24"/>
          <w:szCs w:val="24"/>
        </w:rPr>
        <w:t xml:space="preserve"> a considerable amount of time to repay its bills</w:t>
      </w:r>
      <w:r w:rsidR="00280CAD">
        <w:rPr>
          <w:rFonts w:ascii="Cambria" w:hAnsi="Cambria" w:cstheme="minorHAnsi"/>
          <w:sz w:val="24"/>
          <w:szCs w:val="24"/>
        </w:rPr>
        <w:t>,</w:t>
      </w:r>
      <w:r w:rsidRPr="000D7107">
        <w:rPr>
          <w:rFonts w:ascii="Cambria" w:hAnsi="Cambria" w:cstheme="minorHAnsi"/>
          <w:sz w:val="24"/>
          <w:szCs w:val="24"/>
        </w:rPr>
        <w:t xml:space="preserve"> which </w:t>
      </w:r>
      <w:r w:rsidR="008B47DE" w:rsidRPr="000D7107">
        <w:rPr>
          <w:rFonts w:ascii="Cambria" w:hAnsi="Cambria" w:cstheme="minorHAnsi"/>
          <w:sz w:val="24"/>
          <w:szCs w:val="24"/>
        </w:rPr>
        <w:t>could be deemed as a positive as it gives them time to rec</w:t>
      </w:r>
      <w:r w:rsidR="0080085B" w:rsidRPr="000D7107">
        <w:rPr>
          <w:rFonts w:ascii="Cambria" w:hAnsi="Cambria" w:cstheme="minorHAnsi"/>
          <w:sz w:val="24"/>
          <w:szCs w:val="24"/>
        </w:rPr>
        <w:t>over capital from debtor</w:t>
      </w:r>
      <w:r w:rsidR="00D07CA3" w:rsidRPr="000D7107">
        <w:rPr>
          <w:rFonts w:ascii="Cambria" w:hAnsi="Cambria" w:cstheme="minorHAnsi"/>
          <w:sz w:val="24"/>
          <w:szCs w:val="24"/>
        </w:rPr>
        <w:t xml:space="preserve">s and provides a bit of breathing space. </w:t>
      </w:r>
      <w:r w:rsidR="0097156F" w:rsidRPr="000D7107">
        <w:rPr>
          <w:rFonts w:ascii="Cambria" w:hAnsi="Cambria" w:cstheme="minorHAnsi"/>
          <w:sz w:val="24"/>
          <w:szCs w:val="24"/>
        </w:rPr>
        <w:t>Additionally,</w:t>
      </w:r>
      <w:r w:rsidR="00D07CA3" w:rsidRPr="000D7107">
        <w:rPr>
          <w:rFonts w:ascii="Cambria" w:hAnsi="Cambria" w:cstheme="minorHAnsi"/>
          <w:sz w:val="24"/>
          <w:szCs w:val="24"/>
        </w:rPr>
        <w:t xml:space="preserve"> it means that AM can retain funds for longer to maximise </w:t>
      </w:r>
      <w:r w:rsidR="0097156F" w:rsidRPr="000D7107">
        <w:rPr>
          <w:rFonts w:ascii="Cambria" w:hAnsi="Cambria" w:cstheme="minorHAnsi"/>
          <w:sz w:val="24"/>
          <w:szCs w:val="24"/>
        </w:rPr>
        <w:t>the benefits. However, on the flip side from an investors point of view</w:t>
      </w:r>
      <w:r w:rsidR="00280CAD">
        <w:rPr>
          <w:rFonts w:ascii="Cambria" w:hAnsi="Cambria" w:cstheme="minorHAnsi"/>
          <w:sz w:val="24"/>
          <w:szCs w:val="24"/>
        </w:rPr>
        <w:t>, it</w:t>
      </w:r>
      <w:r w:rsidR="0097156F" w:rsidRPr="000D7107">
        <w:rPr>
          <w:rFonts w:ascii="Cambria" w:hAnsi="Cambria" w:cstheme="minorHAnsi"/>
          <w:sz w:val="24"/>
          <w:szCs w:val="24"/>
        </w:rPr>
        <w:t xml:space="preserve"> can be viewed as a negative as it shows an inability to pay bills and highlight cash shortfalls</w:t>
      </w:r>
      <w:r w:rsidR="00280CAD">
        <w:rPr>
          <w:rFonts w:ascii="Cambria" w:hAnsi="Cambria" w:cstheme="minorHAnsi"/>
          <w:sz w:val="24"/>
          <w:szCs w:val="24"/>
        </w:rPr>
        <w:t>,</w:t>
      </w:r>
      <w:r w:rsidR="0097156F" w:rsidRPr="000D7107">
        <w:rPr>
          <w:rFonts w:ascii="Cambria" w:hAnsi="Cambria" w:cstheme="minorHAnsi"/>
          <w:sz w:val="24"/>
          <w:szCs w:val="24"/>
        </w:rPr>
        <w:t xml:space="preserve"> resulting in interest payments and financial penalties.  </w:t>
      </w:r>
      <w:r w:rsidR="00A27259" w:rsidRPr="000D7107">
        <w:rPr>
          <w:rFonts w:ascii="Cambria" w:hAnsi="Cambria" w:cstheme="minorHAnsi"/>
          <w:sz w:val="24"/>
          <w:szCs w:val="24"/>
        </w:rPr>
        <w:t xml:space="preserve">Additionally, it does show that AM’s brand has a strong ability to negotiate preferable terms </w:t>
      </w:r>
      <w:r w:rsidR="00E17849" w:rsidRPr="000D7107">
        <w:rPr>
          <w:rFonts w:ascii="Cambria" w:hAnsi="Cambria" w:cstheme="minorHAnsi"/>
          <w:sz w:val="24"/>
          <w:szCs w:val="24"/>
        </w:rPr>
        <w:t>regarding</w:t>
      </w:r>
      <w:r w:rsidR="00A27259" w:rsidRPr="000D7107">
        <w:rPr>
          <w:rFonts w:ascii="Cambria" w:hAnsi="Cambria" w:cstheme="minorHAnsi"/>
          <w:sz w:val="24"/>
          <w:szCs w:val="24"/>
        </w:rPr>
        <w:t xml:space="preserve"> repayments</w:t>
      </w:r>
      <w:r w:rsidR="00470ECD" w:rsidRPr="000D7107">
        <w:rPr>
          <w:rFonts w:ascii="Cambria" w:hAnsi="Cambria" w:cstheme="minorHAnsi"/>
          <w:sz w:val="24"/>
          <w:szCs w:val="24"/>
        </w:rPr>
        <w:t>.</w:t>
      </w:r>
    </w:p>
    <w:p w14:paraId="5E08C686" w14:textId="6DCC1348" w:rsidR="0047535E" w:rsidRPr="000D7107" w:rsidRDefault="0028336C" w:rsidP="000D7107">
      <w:pPr>
        <w:pStyle w:val="Heading1"/>
        <w:spacing w:line="360" w:lineRule="auto"/>
        <w:rPr>
          <w:rFonts w:ascii="Cambria" w:hAnsi="Cambria"/>
          <w:color w:val="auto"/>
          <w:sz w:val="28"/>
          <w:szCs w:val="28"/>
          <w:u w:val="single"/>
        </w:rPr>
      </w:pPr>
      <w:bookmarkStart w:id="18" w:name="_Toc125921063"/>
      <w:r w:rsidRPr="000D7107">
        <w:rPr>
          <w:rFonts w:ascii="Cambria" w:hAnsi="Cambria"/>
          <w:color w:val="auto"/>
          <w:sz w:val="28"/>
          <w:szCs w:val="28"/>
          <w:u w:val="single"/>
        </w:rPr>
        <w:t>Leverage ratios</w:t>
      </w:r>
      <w:bookmarkEnd w:id="18"/>
    </w:p>
    <w:p w14:paraId="490C9051" w14:textId="77777777" w:rsidR="003C264C" w:rsidRPr="000D7107" w:rsidRDefault="003C264C" w:rsidP="000D7107">
      <w:pPr>
        <w:spacing w:line="360" w:lineRule="auto"/>
        <w:rPr>
          <w:rFonts w:ascii="Cambria" w:hAnsi="Cambria"/>
        </w:rPr>
      </w:pPr>
    </w:p>
    <w:tbl>
      <w:tblPr>
        <w:tblStyle w:val="TableGrid"/>
        <w:tblW w:w="10207" w:type="dxa"/>
        <w:tblInd w:w="-1281" w:type="dxa"/>
        <w:tblLayout w:type="fixed"/>
        <w:tblLook w:val="04A0" w:firstRow="1" w:lastRow="0" w:firstColumn="1" w:lastColumn="0" w:noHBand="0" w:noVBand="1"/>
      </w:tblPr>
      <w:tblGrid>
        <w:gridCol w:w="2127"/>
        <w:gridCol w:w="992"/>
        <w:gridCol w:w="1276"/>
        <w:gridCol w:w="1276"/>
        <w:gridCol w:w="1134"/>
        <w:gridCol w:w="1275"/>
        <w:gridCol w:w="1134"/>
        <w:gridCol w:w="993"/>
      </w:tblGrid>
      <w:tr w:rsidR="003C264C" w:rsidRPr="000D7107" w14:paraId="445BAE98" w14:textId="77777777" w:rsidTr="00271330">
        <w:tc>
          <w:tcPr>
            <w:tcW w:w="2127" w:type="dxa"/>
          </w:tcPr>
          <w:p w14:paraId="6AF0C5CC"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992" w:type="dxa"/>
          </w:tcPr>
          <w:p w14:paraId="31E11BD2"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276" w:type="dxa"/>
          </w:tcPr>
          <w:p w14:paraId="23F512BE"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276" w:type="dxa"/>
          </w:tcPr>
          <w:p w14:paraId="0BDCD97F"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134" w:type="dxa"/>
          </w:tcPr>
          <w:p w14:paraId="329081C7"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275" w:type="dxa"/>
          </w:tcPr>
          <w:p w14:paraId="6AC67AF6" w14:textId="66998071"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4 Year Average</w:t>
            </w:r>
          </w:p>
        </w:tc>
        <w:tc>
          <w:tcPr>
            <w:tcW w:w="1134" w:type="dxa"/>
          </w:tcPr>
          <w:p w14:paraId="6CCF8250" w14:textId="4104A8A4"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YTD2021</w:t>
            </w:r>
          </w:p>
        </w:tc>
        <w:tc>
          <w:tcPr>
            <w:tcW w:w="993" w:type="dxa"/>
          </w:tcPr>
          <w:p w14:paraId="6FC71ACA"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YTD 2022</w:t>
            </w:r>
          </w:p>
        </w:tc>
      </w:tr>
      <w:tr w:rsidR="003C264C" w:rsidRPr="000D7107" w14:paraId="31ED762F" w14:textId="77777777" w:rsidTr="00271330">
        <w:tc>
          <w:tcPr>
            <w:tcW w:w="2127" w:type="dxa"/>
          </w:tcPr>
          <w:p w14:paraId="0C45D6C3" w14:textId="74301C9D"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 xml:space="preserve">Gearing </w:t>
            </w:r>
          </w:p>
        </w:tc>
        <w:tc>
          <w:tcPr>
            <w:tcW w:w="992" w:type="dxa"/>
          </w:tcPr>
          <w:p w14:paraId="6E4CACA3" w14:textId="3FCEDAE0"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61.91%</w:t>
            </w:r>
          </w:p>
        </w:tc>
        <w:tc>
          <w:tcPr>
            <w:tcW w:w="1276" w:type="dxa"/>
          </w:tcPr>
          <w:p w14:paraId="0E87D318" w14:textId="169847D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73.86%</w:t>
            </w:r>
          </w:p>
        </w:tc>
        <w:tc>
          <w:tcPr>
            <w:tcW w:w="1276" w:type="dxa"/>
          </w:tcPr>
          <w:p w14:paraId="0BB9E629" w14:textId="7676B23C"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59.52%</w:t>
            </w:r>
          </w:p>
        </w:tc>
        <w:tc>
          <w:tcPr>
            <w:tcW w:w="1134" w:type="dxa"/>
          </w:tcPr>
          <w:p w14:paraId="75BF6D56" w14:textId="7541F61F"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65.91%</w:t>
            </w:r>
          </w:p>
        </w:tc>
        <w:tc>
          <w:tcPr>
            <w:tcW w:w="1275" w:type="dxa"/>
          </w:tcPr>
          <w:p w14:paraId="7AF6795B" w14:textId="59DC18E9"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65.3%</w:t>
            </w:r>
          </w:p>
        </w:tc>
        <w:tc>
          <w:tcPr>
            <w:tcW w:w="1134" w:type="dxa"/>
          </w:tcPr>
          <w:p w14:paraId="4BD27028" w14:textId="37094DB2"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93" w:type="dxa"/>
          </w:tcPr>
          <w:p w14:paraId="6325885E"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31602A6F" w14:textId="77777777" w:rsidTr="00271330">
        <w:tc>
          <w:tcPr>
            <w:tcW w:w="2127" w:type="dxa"/>
          </w:tcPr>
          <w:p w14:paraId="7DDBC276" w14:textId="74C6AA9E"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 xml:space="preserve">Debt/Equity </w:t>
            </w:r>
          </w:p>
        </w:tc>
        <w:tc>
          <w:tcPr>
            <w:tcW w:w="992" w:type="dxa"/>
          </w:tcPr>
          <w:p w14:paraId="72C01D74" w14:textId="4298A55C"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338 % or 3.38 times</w:t>
            </w:r>
          </w:p>
        </w:tc>
        <w:tc>
          <w:tcPr>
            <w:tcW w:w="1276" w:type="dxa"/>
          </w:tcPr>
          <w:p w14:paraId="4F36DD41" w14:textId="0A7691D4"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521% or 5.21 times</w:t>
            </w:r>
          </w:p>
        </w:tc>
        <w:tc>
          <w:tcPr>
            <w:tcW w:w="1276" w:type="dxa"/>
          </w:tcPr>
          <w:p w14:paraId="06D2F908" w14:textId="6C733B7E"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248% or 2.48 times</w:t>
            </w:r>
          </w:p>
        </w:tc>
        <w:tc>
          <w:tcPr>
            <w:tcW w:w="1134" w:type="dxa"/>
          </w:tcPr>
          <w:p w14:paraId="66A86964" w14:textId="3E56494E"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330% or 3.30 times</w:t>
            </w:r>
          </w:p>
        </w:tc>
        <w:tc>
          <w:tcPr>
            <w:tcW w:w="1275" w:type="dxa"/>
          </w:tcPr>
          <w:p w14:paraId="079D23BE"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359.25%</w:t>
            </w:r>
          </w:p>
          <w:p w14:paraId="59FA51C1" w14:textId="62183481"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3.59 times</w:t>
            </w:r>
          </w:p>
        </w:tc>
        <w:tc>
          <w:tcPr>
            <w:tcW w:w="1134" w:type="dxa"/>
          </w:tcPr>
          <w:p w14:paraId="65E01816" w14:textId="657BD07E"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93" w:type="dxa"/>
          </w:tcPr>
          <w:p w14:paraId="6109005F"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2C74EECF" w14:textId="77777777" w:rsidTr="00271330">
        <w:tc>
          <w:tcPr>
            <w:tcW w:w="2127" w:type="dxa"/>
          </w:tcPr>
          <w:p w14:paraId="5148A9B5" w14:textId="4617CB78" w:rsidR="00D7069A" w:rsidRPr="000D7107" w:rsidRDefault="00D7069A" w:rsidP="000D7107">
            <w:pPr>
              <w:spacing w:line="360" w:lineRule="auto"/>
              <w:rPr>
                <w:rFonts w:ascii="Cambria" w:hAnsi="Cambria" w:cstheme="minorHAnsi"/>
                <w:sz w:val="24"/>
                <w:szCs w:val="24"/>
              </w:rPr>
            </w:pPr>
            <w:r w:rsidRPr="000D7107">
              <w:rPr>
                <w:rFonts w:ascii="Cambria" w:hAnsi="Cambria" w:cstheme="minorHAnsi"/>
                <w:sz w:val="24"/>
                <w:szCs w:val="24"/>
              </w:rPr>
              <w:t>Long Term Debt Ratio</w:t>
            </w:r>
          </w:p>
        </w:tc>
        <w:tc>
          <w:tcPr>
            <w:tcW w:w="992" w:type="dxa"/>
          </w:tcPr>
          <w:p w14:paraId="6BA3663C" w14:textId="496D12E8" w:rsidR="00D7069A"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1.34</w:t>
            </w:r>
          </w:p>
        </w:tc>
        <w:tc>
          <w:tcPr>
            <w:tcW w:w="1276" w:type="dxa"/>
          </w:tcPr>
          <w:p w14:paraId="7695F1B2" w14:textId="4E8DDA6F" w:rsidR="00D7069A"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2.34</w:t>
            </w:r>
          </w:p>
        </w:tc>
        <w:tc>
          <w:tcPr>
            <w:tcW w:w="1276" w:type="dxa"/>
          </w:tcPr>
          <w:p w14:paraId="71663B10" w14:textId="109727F4" w:rsidR="00D7069A"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1.21</w:t>
            </w:r>
          </w:p>
        </w:tc>
        <w:tc>
          <w:tcPr>
            <w:tcW w:w="1134" w:type="dxa"/>
          </w:tcPr>
          <w:p w14:paraId="79F4C953" w14:textId="44FCC08D" w:rsidR="00D7069A"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1.63</w:t>
            </w:r>
          </w:p>
        </w:tc>
        <w:tc>
          <w:tcPr>
            <w:tcW w:w="1275" w:type="dxa"/>
          </w:tcPr>
          <w:p w14:paraId="63C01100" w14:textId="6F402FCB" w:rsidR="00D7069A" w:rsidRPr="000D7107" w:rsidRDefault="00D54C0C" w:rsidP="000D7107">
            <w:pPr>
              <w:spacing w:line="360" w:lineRule="auto"/>
              <w:rPr>
                <w:rFonts w:ascii="Cambria" w:hAnsi="Cambria" w:cstheme="minorHAnsi"/>
                <w:sz w:val="24"/>
                <w:szCs w:val="24"/>
              </w:rPr>
            </w:pPr>
            <w:r w:rsidRPr="000D7107">
              <w:rPr>
                <w:rFonts w:ascii="Cambria" w:hAnsi="Cambria" w:cstheme="minorHAnsi"/>
                <w:sz w:val="24"/>
                <w:szCs w:val="24"/>
              </w:rPr>
              <w:t>1.63</w:t>
            </w:r>
          </w:p>
        </w:tc>
        <w:tc>
          <w:tcPr>
            <w:tcW w:w="1134" w:type="dxa"/>
          </w:tcPr>
          <w:p w14:paraId="3EDC6060" w14:textId="5FFC0E5E" w:rsidR="00D7069A" w:rsidRPr="000D7107" w:rsidRDefault="00D7069A"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93" w:type="dxa"/>
          </w:tcPr>
          <w:p w14:paraId="276A1A05" w14:textId="77777777" w:rsidR="00D7069A" w:rsidRPr="000D7107" w:rsidRDefault="00D7069A"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669C8593" w14:textId="77777777" w:rsidTr="00271330">
        <w:tc>
          <w:tcPr>
            <w:tcW w:w="2127" w:type="dxa"/>
          </w:tcPr>
          <w:p w14:paraId="672F40FD" w14:textId="18764CBF"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 xml:space="preserve">Interest Cover Ratio </w:t>
            </w:r>
          </w:p>
        </w:tc>
        <w:tc>
          <w:tcPr>
            <w:tcW w:w="992" w:type="dxa"/>
          </w:tcPr>
          <w:p w14:paraId="1ADD229F" w14:textId="692024E1"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1.6</w:t>
            </w:r>
          </w:p>
        </w:tc>
        <w:tc>
          <w:tcPr>
            <w:tcW w:w="1276" w:type="dxa"/>
          </w:tcPr>
          <w:p w14:paraId="3085F924" w14:textId="62596193"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-1.7</w:t>
            </w:r>
          </w:p>
        </w:tc>
        <w:tc>
          <w:tcPr>
            <w:tcW w:w="1276" w:type="dxa"/>
          </w:tcPr>
          <w:p w14:paraId="1EB3A994" w14:textId="5F1760AE"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-3.28</w:t>
            </w:r>
          </w:p>
        </w:tc>
        <w:tc>
          <w:tcPr>
            <w:tcW w:w="1134" w:type="dxa"/>
          </w:tcPr>
          <w:p w14:paraId="6D7D61E3" w14:textId="3EB10BC0"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-0.51</w:t>
            </w:r>
          </w:p>
        </w:tc>
        <w:tc>
          <w:tcPr>
            <w:tcW w:w="1275" w:type="dxa"/>
          </w:tcPr>
          <w:p w14:paraId="16FDA87E" w14:textId="3B6B0105"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-0.97</w:t>
            </w:r>
          </w:p>
        </w:tc>
        <w:tc>
          <w:tcPr>
            <w:tcW w:w="1134" w:type="dxa"/>
          </w:tcPr>
          <w:p w14:paraId="7E213A78" w14:textId="5E4E5CAF"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93" w:type="dxa"/>
          </w:tcPr>
          <w:p w14:paraId="5BCD1B48" w14:textId="7F467BAA"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N/A</w:t>
            </w:r>
          </w:p>
        </w:tc>
      </w:tr>
    </w:tbl>
    <w:p w14:paraId="27AF6CE8" w14:textId="77777777" w:rsidR="003C264C" w:rsidRPr="000D7107" w:rsidRDefault="003C264C" w:rsidP="000D7107">
      <w:pPr>
        <w:spacing w:line="360" w:lineRule="auto"/>
        <w:rPr>
          <w:rFonts w:ascii="Cambria" w:hAnsi="Cambria"/>
        </w:rPr>
      </w:pPr>
    </w:p>
    <w:p w14:paraId="705D8F2B" w14:textId="05DA6DB5" w:rsidR="0097156F" w:rsidRPr="000D7107" w:rsidRDefault="0097156F" w:rsidP="000D7107">
      <w:pPr>
        <w:pStyle w:val="Heading2"/>
        <w:numPr>
          <w:ilvl w:val="0"/>
          <w:numId w:val="28"/>
        </w:numPr>
        <w:spacing w:line="360" w:lineRule="auto"/>
        <w:rPr>
          <w:rFonts w:ascii="Cambria" w:hAnsi="Cambria"/>
          <w:color w:val="auto"/>
          <w:sz w:val="28"/>
          <w:szCs w:val="28"/>
          <w:u w:val="single"/>
        </w:rPr>
      </w:pPr>
      <w:bookmarkStart w:id="19" w:name="_Toc125921064"/>
      <w:r w:rsidRPr="000D7107">
        <w:rPr>
          <w:rFonts w:ascii="Cambria" w:hAnsi="Cambria"/>
          <w:color w:val="auto"/>
          <w:sz w:val="28"/>
          <w:szCs w:val="28"/>
          <w:u w:val="single"/>
        </w:rPr>
        <w:t>Gearing</w:t>
      </w:r>
      <w:bookmarkEnd w:id="19"/>
    </w:p>
    <w:p w14:paraId="6ACE1C35" w14:textId="78016DCF" w:rsidR="0097156F" w:rsidRPr="000D7107" w:rsidRDefault="0097156F" w:rsidP="000D7107">
      <w:pPr>
        <w:autoSpaceDE w:val="0"/>
        <w:autoSpaceDN w:val="0"/>
        <w:adjustRightInd w:val="0"/>
        <w:spacing w:after="0" w:line="360" w:lineRule="auto"/>
        <w:rPr>
          <w:rFonts w:ascii="Cambria" w:eastAsia="MiloSerifOT" w:hAnsi="Cambria" w:cs="MiloSerifOT"/>
          <w:sz w:val="24"/>
          <w:szCs w:val="24"/>
        </w:rPr>
      </w:pPr>
      <w:r w:rsidRPr="000D7107">
        <w:rPr>
          <w:rFonts w:ascii="Cambria" w:eastAsia="MiloSerifOT" w:hAnsi="Cambria" w:cs="MiloSerifOT"/>
          <w:sz w:val="24"/>
          <w:szCs w:val="24"/>
        </w:rPr>
        <w:t xml:space="preserve">This ratio demonstrates the level of a business’s external borrowing compared with its equity. An organisation is perceived as highly geared when it has a high degree of external borrowing compared to equity (Marsh, p43, 2019).  AM is consistently </w:t>
      </w:r>
      <w:r w:rsidR="00A27259" w:rsidRPr="000D7107">
        <w:rPr>
          <w:rFonts w:ascii="Cambria" w:eastAsia="MiloSerifOT" w:hAnsi="Cambria" w:cs="MiloSerifOT"/>
          <w:sz w:val="24"/>
          <w:szCs w:val="24"/>
        </w:rPr>
        <w:t xml:space="preserve">above </w:t>
      </w:r>
      <w:r w:rsidR="00A27259" w:rsidRPr="000D7107">
        <w:rPr>
          <w:rFonts w:ascii="Cambria" w:eastAsia="MiloSerifOT" w:hAnsi="Cambria" w:cs="MiloSerifOT"/>
          <w:sz w:val="24"/>
          <w:szCs w:val="24"/>
        </w:rPr>
        <w:lastRenderedPageBreak/>
        <w:t>50%</w:t>
      </w:r>
      <w:r w:rsidR="00D27A90" w:rsidRPr="000D7107">
        <w:rPr>
          <w:rFonts w:ascii="Cambria" w:eastAsia="MiloSerifOT" w:hAnsi="Cambria" w:cs="MiloSerifOT"/>
          <w:sz w:val="24"/>
          <w:szCs w:val="24"/>
        </w:rPr>
        <w:t>,</w:t>
      </w:r>
      <w:r w:rsidR="00A27259" w:rsidRPr="000D7107">
        <w:rPr>
          <w:rFonts w:ascii="Cambria" w:eastAsia="MiloSerifOT" w:hAnsi="Cambria" w:cs="MiloSerifOT"/>
          <w:sz w:val="24"/>
          <w:szCs w:val="24"/>
        </w:rPr>
        <w:t xml:space="preserve"> which is highly geared and </w:t>
      </w:r>
      <w:r w:rsidR="00E17849" w:rsidRPr="000D7107">
        <w:rPr>
          <w:rFonts w:ascii="Cambria" w:eastAsia="MiloSerifOT" w:hAnsi="Cambria" w:cs="MiloSerifOT"/>
          <w:sz w:val="24"/>
          <w:szCs w:val="24"/>
        </w:rPr>
        <w:t>is</w:t>
      </w:r>
      <w:r w:rsidR="00A27259" w:rsidRPr="000D7107">
        <w:rPr>
          <w:rFonts w:ascii="Cambria" w:eastAsia="MiloSerifOT" w:hAnsi="Cambria" w:cs="MiloSerifOT"/>
          <w:sz w:val="24"/>
          <w:szCs w:val="24"/>
        </w:rPr>
        <w:t xml:space="preserve"> subsequently high risk. </w:t>
      </w:r>
      <w:r w:rsidR="00D27A90" w:rsidRPr="000D7107">
        <w:rPr>
          <w:rFonts w:ascii="Cambria" w:eastAsia="MiloSerifOT" w:hAnsi="Cambria" w:cs="MiloSerifOT"/>
          <w:sz w:val="24"/>
          <w:szCs w:val="24"/>
        </w:rPr>
        <w:t xml:space="preserve">AM has shown no indication of improving its credit risk and the ability to finance the business through </w:t>
      </w:r>
      <w:r w:rsidR="00271330" w:rsidRPr="000D7107">
        <w:rPr>
          <w:rFonts w:ascii="Cambria" w:eastAsia="MiloSerifOT" w:hAnsi="Cambria" w:cs="MiloSerifOT"/>
          <w:sz w:val="24"/>
          <w:szCs w:val="24"/>
        </w:rPr>
        <w:t>borrowing</w:t>
      </w:r>
      <w:r w:rsidR="00D27A90" w:rsidRPr="000D7107">
        <w:rPr>
          <w:rFonts w:ascii="Cambria" w:eastAsia="MiloSerifOT" w:hAnsi="Cambria" w:cs="MiloSerifOT"/>
          <w:sz w:val="24"/>
          <w:szCs w:val="24"/>
        </w:rPr>
        <w:t xml:space="preserve"> would be limited if, for instance</w:t>
      </w:r>
      <w:r w:rsidR="00280CAD">
        <w:rPr>
          <w:rFonts w:ascii="Cambria" w:eastAsia="MiloSerifOT" w:hAnsi="Cambria" w:cs="MiloSerifOT"/>
          <w:sz w:val="24"/>
          <w:szCs w:val="24"/>
        </w:rPr>
        <w:t>,</w:t>
      </w:r>
      <w:r w:rsidR="00D27A90" w:rsidRPr="000D7107">
        <w:rPr>
          <w:rFonts w:ascii="Cambria" w:eastAsia="MiloSerifOT" w:hAnsi="Cambria" w:cs="MiloSerifOT"/>
          <w:sz w:val="24"/>
          <w:szCs w:val="24"/>
        </w:rPr>
        <w:t xml:space="preserve"> Stroll walked away. </w:t>
      </w:r>
    </w:p>
    <w:p w14:paraId="44513EBF" w14:textId="77777777" w:rsidR="00D27A90" w:rsidRPr="000D7107" w:rsidRDefault="00D27A90" w:rsidP="000D7107">
      <w:pPr>
        <w:autoSpaceDE w:val="0"/>
        <w:autoSpaceDN w:val="0"/>
        <w:adjustRightInd w:val="0"/>
        <w:spacing w:after="0" w:line="360" w:lineRule="auto"/>
        <w:rPr>
          <w:rFonts w:ascii="Cambria" w:eastAsia="MiloSerifOT" w:hAnsi="Cambria" w:cs="MiloSerifOT"/>
          <w:sz w:val="24"/>
          <w:szCs w:val="24"/>
        </w:rPr>
      </w:pPr>
    </w:p>
    <w:p w14:paraId="067BF4AB" w14:textId="1DB1D0F7" w:rsidR="00470ECD" w:rsidRPr="000D7107" w:rsidRDefault="00D27A90" w:rsidP="000D7107">
      <w:pPr>
        <w:pStyle w:val="Heading2"/>
        <w:numPr>
          <w:ilvl w:val="0"/>
          <w:numId w:val="28"/>
        </w:numPr>
        <w:spacing w:line="360" w:lineRule="auto"/>
        <w:rPr>
          <w:rFonts w:ascii="Cambria" w:eastAsia="MiloSerifOT" w:hAnsi="Cambria"/>
          <w:color w:val="auto"/>
          <w:sz w:val="28"/>
          <w:szCs w:val="28"/>
          <w:u w:val="single"/>
        </w:rPr>
      </w:pPr>
      <w:bookmarkStart w:id="20" w:name="_Toc125921065"/>
      <w:r w:rsidRPr="000D7107">
        <w:rPr>
          <w:rFonts w:ascii="Cambria" w:eastAsia="MiloSerifOT" w:hAnsi="Cambria"/>
          <w:color w:val="auto"/>
          <w:sz w:val="28"/>
          <w:szCs w:val="28"/>
          <w:u w:val="single"/>
        </w:rPr>
        <w:t>Debt/Equity Ratio</w:t>
      </w:r>
      <w:r w:rsidR="003203D1" w:rsidRPr="000D7107">
        <w:rPr>
          <w:rFonts w:ascii="Cambria" w:eastAsia="MiloSerifOT" w:hAnsi="Cambria"/>
          <w:color w:val="auto"/>
          <w:sz w:val="28"/>
          <w:szCs w:val="28"/>
          <w:u w:val="single"/>
        </w:rPr>
        <w:t xml:space="preserve"> (D/E)</w:t>
      </w:r>
      <w:bookmarkEnd w:id="20"/>
    </w:p>
    <w:p w14:paraId="51B51132" w14:textId="7628DA1A" w:rsidR="00D27A90" w:rsidRPr="000D7107" w:rsidRDefault="0011322A" w:rsidP="000D7107">
      <w:pPr>
        <w:autoSpaceDE w:val="0"/>
        <w:autoSpaceDN w:val="0"/>
        <w:adjustRightInd w:val="0"/>
        <w:spacing w:after="0" w:line="360" w:lineRule="auto"/>
        <w:rPr>
          <w:rFonts w:ascii="Cambria" w:hAnsi="Cambria"/>
          <w:sz w:val="24"/>
          <w:szCs w:val="24"/>
        </w:rPr>
      </w:pPr>
      <w:r w:rsidRPr="000D7107">
        <w:rPr>
          <w:rFonts w:ascii="Cambria" w:eastAsia="MiloSerifOT" w:hAnsi="Cambria" w:cs="MiloSerifOT"/>
          <w:sz w:val="24"/>
          <w:szCs w:val="24"/>
        </w:rPr>
        <w:t>According to Fields (p147, 2016)</w:t>
      </w:r>
      <w:r w:rsidR="00280CAD">
        <w:rPr>
          <w:rFonts w:ascii="Cambria" w:eastAsia="MiloSerifOT" w:hAnsi="Cambria" w:cs="MiloSerifOT"/>
          <w:sz w:val="24"/>
          <w:szCs w:val="24"/>
        </w:rPr>
        <w:t>,</w:t>
      </w:r>
      <w:r w:rsidRPr="000D7107">
        <w:rPr>
          <w:rFonts w:ascii="Cambria" w:eastAsia="MiloSerifOT" w:hAnsi="Cambria" w:cs="MiloSerifOT"/>
          <w:sz w:val="24"/>
          <w:szCs w:val="24"/>
        </w:rPr>
        <w:t xml:space="preserve"> </w:t>
      </w:r>
      <w:r w:rsidR="00280CAD">
        <w:rPr>
          <w:rFonts w:ascii="Cambria" w:hAnsi="Cambria"/>
          <w:sz w:val="24"/>
          <w:szCs w:val="24"/>
        </w:rPr>
        <w:t>t</w:t>
      </w:r>
      <w:r w:rsidRPr="000D7107">
        <w:rPr>
          <w:rFonts w:ascii="Cambria" w:hAnsi="Cambria"/>
          <w:sz w:val="24"/>
          <w:szCs w:val="24"/>
        </w:rPr>
        <w:t xml:space="preserve">he </w:t>
      </w:r>
      <w:r w:rsidR="003203D1" w:rsidRPr="000D7107">
        <w:rPr>
          <w:rFonts w:ascii="Cambria" w:hAnsi="Cambria"/>
          <w:sz w:val="24"/>
          <w:szCs w:val="24"/>
        </w:rPr>
        <w:t>D/E</w:t>
      </w:r>
      <w:r w:rsidRPr="000D7107">
        <w:rPr>
          <w:rFonts w:ascii="Cambria" w:hAnsi="Cambria"/>
          <w:sz w:val="24"/>
          <w:szCs w:val="24"/>
        </w:rPr>
        <w:t xml:space="preserve"> ratio determines the risk from the viewpoint of both the business and current and prospective creditors. The principal danger to the business is that both principal and interest expenses on debt are fixed costs. The payments must be paid even if the organisations business and its cash flow decline. The other risk to the company is that if its ratios decline, it might violate its loan agreements.</w:t>
      </w:r>
      <w:r w:rsidR="003203D1" w:rsidRPr="000D7107">
        <w:rPr>
          <w:rFonts w:ascii="Cambria" w:hAnsi="Cambria"/>
          <w:sz w:val="24"/>
          <w:szCs w:val="24"/>
        </w:rPr>
        <w:t xml:space="preserve"> AM’s</w:t>
      </w:r>
      <w:r w:rsidR="002B615F" w:rsidRPr="000D7107">
        <w:rPr>
          <w:rFonts w:ascii="Cambria" w:hAnsi="Cambria"/>
          <w:sz w:val="24"/>
          <w:szCs w:val="24"/>
        </w:rPr>
        <w:t xml:space="preserve"> 4 year average</w:t>
      </w:r>
      <w:r w:rsidR="003203D1" w:rsidRPr="000D7107">
        <w:rPr>
          <w:rFonts w:ascii="Cambria" w:hAnsi="Cambria"/>
          <w:sz w:val="24"/>
          <w:szCs w:val="24"/>
        </w:rPr>
        <w:t xml:space="preserve"> D/E</w:t>
      </w:r>
      <w:r w:rsidR="002B615F" w:rsidRPr="000D7107">
        <w:rPr>
          <w:rFonts w:ascii="Cambria" w:hAnsi="Cambria"/>
          <w:sz w:val="24"/>
          <w:szCs w:val="24"/>
        </w:rPr>
        <w:t xml:space="preserve"> is 3.59 times compared Fer</w:t>
      </w:r>
      <w:r w:rsidR="003203D1" w:rsidRPr="000D7107">
        <w:rPr>
          <w:rFonts w:ascii="Cambria" w:hAnsi="Cambria"/>
          <w:sz w:val="24"/>
          <w:szCs w:val="24"/>
        </w:rPr>
        <w:t xml:space="preserve">rari’s </w:t>
      </w:r>
      <w:r w:rsidR="00FA1526" w:rsidRPr="000D7107">
        <w:rPr>
          <w:rFonts w:ascii="Cambria" w:hAnsi="Cambria"/>
          <w:sz w:val="24"/>
          <w:szCs w:val="24"/>
        </w:rPr>
        <w:t>1.385</w:t>
      </w:r>
      <w:r w:rsidR="002B615F" w:rsidRPr="000D7107">
        <w:rPr>
          <w:rFonts w:ascii="Cambria" w:hAnsi="Cambria"/>
          <w:sz w:val="24"/>
          <w:szCs w:val="24"/>
        </w:rPr>
        <w:t xml:space="preserve"> 4 year average (Macrotrends 1, 2022)</w:t>
      </w:r>
      <w:r w:rsidR="00FA1526" w:rsidRPr="000D7107">
        <w:rPr>
          <w:rFonts w:ascii="Cambria" w:hAnsi="Cambria"/>
          <w:sz w:val="24"/>
          <w:szCs w:val="24"/>
        </w:rPr>
        <w:t xml:space="preserve">. Both are performing consistently within their respective </w:t>
      </w:r>
      <w:r w:rsidR="00CF2C38" w:rsidRPr="000D7107">
        <w:rPr>
          <w:rFonts w:ascii="Cambria" w:hAnsi="Cambria"/>
          <w:sz w:val="24"/>
          <w:szCs w:val="24"/>
        </w:rPr>
        <w:t>ranges,</w:t>
      </w:r>
      <w:r w:rsidR="00FA1526" w:rsidRPr="000D7107">
        <w:rPr>
          <w:rFonts w:ascii="Cambria" w:hAnsi="Cambria"/>
          <w:sz w:val="24"/>
          <w:szCs w:val="24"/>
        </w:rPr>
        <w:t xml:space="preserve"> but AM’s ratio is considerably higher putting them at a greater risk and subsequently having a weakened ability to leverage.</w:t>
      </w:r>
    </w:p>
    <w:p w14:paraId="49CB3838" w14:textId="77777777" w:rsidR="0011322A" w:rsidRPr="000D7107" w:rsidRDefault="0011322A" w:rsidP="000D7107">
      <w:pPr>
        <w:autoSpaceDE w:val="0"/>
        <w:autoSpaceDN w:val="0"/>
        <w:adjustRightInd w:val="0"/>
        <w:spacing w:after="0" w:line="360" w:lineRule="auto"/>
        <w:rPr>
          <w:rFonts w:ascii="Cambria" w:eastAsia="MiloSerifOT" w:hAnsi="Cambria" w:cs="MiloSerifOT"/>
          <w:sz w:val="24"/>
          <w:szCs w:val="24"/>
          <w:u w:val="single"/>
        </w:rPr>
      </w:pPr>
    </w:p>
    <w:p w14:paraId="7F9E9BE4" w14:textId="7FA564F1" w:rsidR="009462E4" w:rsidRPr="000D7107" w:rsidRDefault="009462E4" w:rsidP="000D7107">
      <w:pPr>
        <w:pStyle w:val="Heading2"/>
        <w:numPr>
          <w:ilvl w:val="0"/>
          <w:numId w:val="28"/>
        </w:numPr>
        <w:spacing w:line="360" w:lineRule="auto"/>
        <w:rPr>
          <w:rFonts w:ascii="Cambria" w:eastAsia="MiloSerifOT" w:hAnsi="Cambria"/>
          <w:color w:val="auto"/>
          <w:sz w:val="28"/>
          <w:szCs w:val="28"/>
          <w:u w:val="single"/>
        </w:rPr>
      </w:pPr>
      <w:bookmarkStart w:id="21" w:name="_Toc125921066"/>
      <w:r w:rsidRPr="000D7107">
        <w:rPr>
          <w:rFonts w:ascii="Cambria" w:eastAsia="MiloSerifOT" w:hAnsi="Cambria"/>
          <w:color w:val="auto"/>
          <w:sz w:val="28"/>
          <w:szCs w:val="28"/>
          <w:u w:val="single"/>
        </w:rPr>
        <w:t>Long Term debt</w:t>
      </w:r>
      <w:bookmarkEnd w:id="21"/>
    </w:p>
    <w:p w14:paraId="1E1A6968" w14:textId="1844025F" w:rsidR="009462E4" w:rsidRPr="000D7107" w:rsidRDefault="00117EED" w:rsidP="000D7107">
      <w:pPr>
        <w:autoSpaceDE w:val="0"/>
        <w:autoSpaceDN w:val="0"/>
        <w:adjustRightInd w:val="0"/>
        <w:spacing w:after="0" w:line="360" w:lineRule="auto"/>
        <w:rPr>
          <w:rFonts w:ascii="Cambria" w:hAnsi="Cambria"/>
          <w:sz w:val="24"/>
          <w:szCs w:val="24"/>
        </w:rPr>
      </w:pPr>
      <w:r w:rsidRPr="000D7107">
        <w:rPr>
          <w:rFonts w:ascii="Cambria" w:hAnsi="Cambria" w:cs="Arial"/>
          <w:spacing w:val="1"/>
          <w:sz w:val="24"/>
          <w:szCs w:val="24"/>
          <w:shd w:val="clear" w:color="auto" w:fill="FFFFFF"/>
        </w:rPr>
        <w:t>The long-term debt-to-total-assets ratio is a measurement representing the percentage of a business’ assets financed with long-term debt (Investopedia 2, 2020)</w:t>
      </w:r>
      <w:r w:rsidRPr="000D7107">
        <w:rPr>
          <w:rFonts w:ascii="Cambria" w:hAnsi="Cambria"/>
          <w:sz w:val="24"/>
          <w:szCs w:val="24"/>
        </w:rPr>
        <w:t xml:space="preserve">.  </w:t>
      </w:r>
      <w:r w:rsidR="00D54C0C" w:rsidRPr="000D7107">
        <w:rPr>
          <w:rFonts w:ascii="Cambria" w:hAnsi="Cambria"/>
          <w:sz w:val="24"/>
          <w:szCs w:val="24"/>
        </w:rPr>
        <w:t xml:space="preserve">This ratio indicates that AM has £1.63 long term debt for each pound it has in assets.  This indicates that AM has a considerable amount of long term debts and would be viewed as high risk for potential investors/lenders. </w:t>
      </w:r>
    </w:p>
    <w:p w14:paraId="60644349" w14:textId="77777777" w:rsidR="00D54C0C" w:rsidRPr="000D7107" w:rsidRDefault="00D54C0C" w:rsidP="000D7107">
      <w:pPr>
        <w:autoSpaceDE w:val="0"/>
        <w:autoSpaceDN w:val="0"/>
        <w:adjustRightInd w:val="0"/>
        <w:spacing w:after="0" w:line="360" w:lineRule="auto"/>
        <w:rPr>
          <w:rFonts w:ascii="Cambria" w:eastAsia="MiloSerifOT" w:hAnsi="Cambria" w:cs="MiloSerifOT"/>
          <w:sz w:val="24"/>
          <w:szCs w:val="24"/>
        </w:rPr>
      </w:pPr>
    </w:p>
    <w:p w14:paraId="2B44C1AE" w14:textId="0634B65E" w:rsidR="00C25CBE" w:rsidRPr="000D7107" w:rsidRDefault="00C25CBE" w:rsidP="000D7107">
      <w:pPr>
        <w:pStyle w:val="Heading2"/>
        <w:numPr>
          <w:ilvl w:val="0"/>
          <w:numId w:val="28"/>
        </w:numPr>
        <w:spacing w:line="360" w:lineRule="auto"/>
        <w:rPr>
          <w:rFonts w:ascii="Cambria" w:eastAsia="MiloSerifOT" w:hAnsi="Cambria"/>
          <w:color w:val="auto"/>
          <w:sz w:val="28"/>
          <w:szCs w:val="28"/>
          <w:u w:val="single"/>
        </w:rPr>
      </w:pPr>
      <w:bookmarkStart w:id="22" w:name="_Toc125921067"/>
      <w:r w:rsidRPr="000D7107">
        <w:rPr>
          <w:rFonts w:ascii="Cambria" w:eastAsia="MiloSerifOT" w:hAnsi="Cambria"/>
          <w:color w:val="auto"/>
          <w:sz w:val="28"/>
          <w:szCs w:val="28"/>
          <w:u w:val="single"/>
        </w:rPr>
        <w:t>Interest Cover Ratio</w:t>
      </w:r>
      <w:bookmarkEnd w:id="22"/>
    </w:p>
    <w:p w14:paraId="5C8ACE77" w14:textId="455A5B40" w:rsidR="00E17849" w:rsidRPr="000D7107" w:rsidRDefault="00CF2C38" w:rsidP="000D7107">
      <w:pPr>
        <w:autoSpaceDE w:val="0"/>
        <w:autoSpaceDN w:val="0"/>
        <w:adjustRightInd w:val="0"/>
        <w:spacing w:after="0" w:line="360" w:lineRule="auto"/>
        <w:rPr>
          <w:rFonts w:ascii="Cambria" w:hAnsi="Cambria" w:cs="HelveticaNeueLTW1G-Roman"/>
          <w:sz w:val="24"/>
          <w:szCs w:val="24"/>
        </w:rPr>
      </w:pPr>
      <w:r>
        <w:rPr>
          <w:rFonts w:ascii="Cambria" w:hAnsi="Cambria" w:cstheme="minorHAnsi"/>
          <w:sz w:val="24"/>
          <w:szCs w:val="24"/>
        </w:rPr>
        <w:t>T</w:t>
      </w:r>
      <w:r w:rsidR="005A4997" w:rsidRPr="000D7107">
        <w:rPr>
          <w:rFonts w:ascii="Cambria" w:hAnsi="Cambria" w:cs="Arial"/>
          <w:spacing w:val="1"/>
          <w:sz w:val="24"/>
          <w:szCs w:val="24"/>
          <w:shd w:val="clear" w:color="auto" w:fill="FFFFFF"/>
        </w:rPr>
        <w:t xml:space="preserve">his ratio helps to determine a business’ riskiness relative to its current debt. </w:t>
      </w:r>
      <w:r>
        <w:rPr>
          <w:rFonts w:ascii="Cambria" w:hAnsi="Cambria" w:cs="Arial"/>
          <w:spacing w:val="1"/>
          <w:sz w:val="24"/>
          <w:szCs w:val="24"/>
          <w:shd w:val="clear" w:color="auto" w:fill="FFFFFF"/>
        </w:rPr>
        <w:t xml:space="preserve">AM </w:t>
      </w:r>
      <w:r w:rsidR="005A4997" w:rsidRPr="000D7107">
        <w:rPr>
          <w:rFonts w:ascii="Cambria" w:hAnsi="Cambria" w:cs="Arial"/>
          <w:spacing w:val="1"/>
          <w:sz w:val="24"/>
          <w:szCs w:val="24"/>
          <w:shd w:val="clear" w:color="auto" w:fill="FFFFFF"/>
        </w:rPr>
        <w:t>would be viewed as a high risk investment</w:t>
      </w:r>
      <w:r w:rsidR="007B35A3" w:rsidRPr="000D7107">
        <w:rPr>
          <w:rFonts w:ascii="Cambria" w:hAnsi="Cambria" w:cs="Arial"/>
          <w:spacing w:val="1"/>
          <w:sz w:val="24"/>
          <w:szCs w:val="24"/>
          <w:shd w:val="clear" w:color="auto" w:fill="FFFFFF"/>
        </w:rPr>
        <w:t>,</w:t>
      </w:r>
      <w:r w:rsidR="005A4997" w:rsidRPr="000D7107">
        <w:rPr>
          <w:rFonts w:ascii="Cambria" w:hAnsi="Cambria" w:cs="Arial"/>
          <w:spacing w:val="1"/>
          <w:sz w:val="24"/>
          <w:szCs w:val="24"/>
          <w:shd w:val="clear" w:color="auto" w:fill="FFFFFF"/>
        </w:rPr>
        <w:t xml:space="preserve"> with not enough money to fund interest payments on the operating profit alone. </w:t>
      </w:r>
      <w:r w:rsidR="007B35A3" w:rsidRPr="000D7107">
        <w:rPr>
          <w:rFonts w:ascii="Cambria" w:hAnsi="Cambria" w:cs="Arial"/>
          <w:spacing w:val="1"/>
          <w:sz w:val="24"/>
          <w:szCs w:val="24"/>
          <w:shd w:val="clear" w:color="auto" w:fill="FFFFFF"/>
        </w:rPr>
        <w:t>Subsequently, this weak position puts AM</w:t>
      </w:r>
      <w:r w:rsidR="007B35A3" w:rsidRPr="000D7107">
        <w:rPr>
          <w:rFonts w:ascii="Cambria" w:hAnsi="Cambria" w:cs="HelveticaNeueLTW1G-Roman"/>
          <w:sz w:val="24"/>
          <w:szCs w:val="24"/>
        </w:rPr>
        <w:t>’s shareholders at a greater risk</w:t>
      </w:r>
      <w:r>
        <w:rPr>
          <w:rFonts w:ascii="Cambria" w:hAnsi="Cambria" w:cs="HelveticaNeueLTW1G-Roman"/>
          <w:sz w:val="24"/>
          <w:szCs w:val="24"/>
        </w:rPr>
        <w:t>,</w:t>
      </w:r>
      <w:r w:rsidR="007B35A3" w:rsidRPr="000D7107">
        <w:rPr>
          <w:rFonts w:ascii="Cambria" w:hAnsi="Cambria" w:cs="HelveticaNeueLTW1G-Roman"/>
          <w:sz w:val="24"/>
          <w:szCs w:val="24"/>
        </w:rPr>
        <w:t xml:space="preserve"> if lenders decide</w:t>
      </w:r>
      <w:r w:rsidR="00280CAD">
        <w:rPr>
          <w:rFonts w:ascii="Cambria" w:hAnsi="Cambria" w:cs="HelveticaNeueLTW1G-Roman"/>
          <w:sz w:val="24"/>
          <w:szCs w:val="24"/>
        </w:rPr>
        <w:t>d</w:t>
      </w:r>
      <w:r w:rsidR="007B35A3" w:rsidRPr="000D7107">
        <w:rPr>
          <w:rFonts w:ascii="Cambria" w:hAnsi="Cambria" w:cs="HelveticaNeueLTW1G-Roman"/>
          <w:sz w:val="24"/>
          <w:szCs w:val="24"/>
        </w:rPr>
        <w:t xml:space="preserve"> to </w:t>
      </w:r>
      <w:r w:rsidR="00F060CE" w:rsidRPr="000D7107">
        <w:rPr>
          <w:rFonts w:ascii="Cambria" w:hAnsi="Cambria" w:cs="HelveticaNeueLTW1G-Roman"/>
          <w:sz w:val="24"/>
          <w:szCs w:val="24"/>
        </w:rPr>
        <w:t>act</w:t>
      </w:r>
      <w:r w:rsidR="007B35A3" w:rsidRPr="000D7107">
        <w:rPr>
          <w:rFonts w:ascii="Cambria" w:hAnsi="Cambria" w:cs="HelveticaNeueLTW1G-Roman"/>
          <w:sz w:val="24"/>
          <w:szCs w:val="24"/>
        </w:rPr>
        <w:t xml:space="preserve"> against the company to recover </w:t>
      </w:r>
      <w:r w:rsidR="00280CAD">
        <w:rPr>
          <w:rFonts w:ascii="Cambria" w:hAnsi="Cambria" w:cs="HelveticaNeueLTW1G-Roman"/>
          <w:sz w:val="24"/>
          <w:szCs w:val="24"/>
        </w:rPr>
        <w:t>any</w:t>
      </w:r>
      <w:r w:rsidR="007B35A3" w:rsidRPr="000D7107">
        <w:rPr>
          <w:rFonts w:ascii="Cambria" w:hAnsi="Cambria" w:cs="HelveticaNeueLTW1G-Roman"/>
          <w:sz w:val="24"/>
          <w:szCs w:val="24"/>
        </w:rPr>
        <w:t xml:space="preserve"> interest due</w:t>
      </w:r>
      <w:r w:rsidR="00280CAD">
        <w:rPr>
          <w:rFonts w:ascii="Cambria" w:hAnsi="Cambria" w:cs="HelveticaNeueLTW1G-Roman"/>
          <w:sz w:val="24"/>
          <w:szCs w:val="24"/>
        </w:rPr>
        <w:t>,</w:t>
      </w:r>
      <w:r>
        <w:rPr>
          <w:rFonts w:ascii="Cambria" w:hAnsi="Cambria" w:cs="HelveticaNeueLTW1G-Roman"/>
          <w:sz w:val="24"/>
          <w:szCs w:val="24"/>
        </w:rPr>
        <w:t xml:space="preserve"> if </w:t>
      </w:r>
      <w:r w:rsidR="00280CAD">
        <w:rPr>
          <w:rFonts w:ascii="Cambria" w:hAnsi="Cambria" w:cs="HelveticaNeueLTW1G-Roman"/>
          <w:sz w:val="24"/>
          <w:szCs w:val="24"/>
        </w:rPr>
        <w:t>a worst case scenario occurred again, such as</w:t>
      </w:r>
      <w:r>
        <w:rPr>
          <w:rFonts w:ascii="Cambria" w:hAnsi="Cambria" w:cs="HelveticaNeueLTW1G-Roman"/>
          <w:sz w:val="24"/>
          <w:szCs w:val="24"/>
        </w:rPr>
        <w:t xml:space="preserve"> the covid-19 pandemic </w:t>
      </w:r>
      <w:r w:rsidR="007B35A3" w:rsidRPr="000D7107">
        <w:rPr>
          <w:rFonts w:ascii="Cambria" w:hAnsi="Cambria" w:cs="HelveticaNeueLTW1G-Roman"/>
          <w:sz w:val="24"/>
          <w:szCs w:val="24"/>
        </w:rPr>
        <w:t>(</w:t>
      </w:r>
      <w:r w:rsidR="007B35A3" w:rsidRPr="000D7107">
        <w:rPr>
          <w:rFonts w:ascii="Cambria" w:hAnsi="Cambria"/>
          <w:sz w:val="24"/>
          <w:szCs w:val="24"/>
          <w:shd w:val="clear" w:color="auto" w:fill="FFFFFF"/>
        </w:rPr>
        <w:t>Atrill &amp; McLaney</w:t>
      </w:r>
      <w:r w:rsidR="00F060CE" w:rsidRPr="000D7107">
        <w:rPr>
          <w:rFonts w:ascii="Cambria" w:hAnsi="Cambria"/>
          <w:sz w:val="24"/>
          <w:szCs w:val="24"/>
          <w:shd w:val="clear" w:color="auto" w:fill="FFFFFF"/>
        </w:rPr>
        <w:t>,</w:t>
      </w:r>
      <w:r w:rsidR="007B35A3" w:rsidRPr="000D7107">
        <w:rPr>
          <w:rFonts w:ascii="Cambria" w:hAnsi="Cambria" w:cstheme="minorHAnsi"/>
          <w:sz w:val="24"/>
          <w:szCs w:val="24"/>
        </w:rPr>
        <w:t xml:space="preserve"> (p224, 2017). AM has made significant inroads in 2021 compared to 2020</w:t>
      </w:r>
      <w:r>
        <w:rPr>
          <w:rFonts w:ascii="Cambria" w:hAnsi="Cambria" w:cstheme="minorHAnsi"/>
          <w:sz w:val="24"/>
          <w:szCs w:val="24"/>
        </w:rPr>
        <w:t>,</w:t>
      </w:r>
      <w:r w:rsidR="007B35A3" w:rsidRPr="000D7107">
        <w:rPr>
          <w:rFonts w:ascii="Cambria" w:hAnsi="Cambria" w:cstheme="minorHAnsi"/>
          <w:sz w:val="24"/>
          <w:szCs w:val="24"/>
        </w:rPr>
        <w:t xml:space="preserve"> showing they are moving in a positive direction nearly having enough operating profit to cover interest. </w:t>
      </w:r>
    </w:p>
    <w:p w14:paraId="1B6E7DA6" w14:textId="0A59498A" w:rsidR="00D96E46" w:rsidRPr="000D7107" w:rsidRDefault="00CD2FC3" w:rsidP="000D7107">
      <w:pPr>
        <w:pStyle w:val="Heading1"/>
        <w:spacing w:line="360" w:lineRule="auto"/>
        <w:rPr>
          <w:rFonts w:ascii="Cambria" w:hAnsi="Cambria"/>
          <w:color w:val="auto"/>
          <w:sz w:val="28"/>
          <w:szCs w:val="28"/>
          <w:u w:val="single"/>
        </w:rPr>
      </w:pPr>
      <w:bookmarkStart w:id="23" w:name="_Toc125921068"/>
      <w:r w:rsidRPr="000D7107">
        <w:rPr>
          <w:rFonts w:ascii="Cambria" w:hAnsi="Cambria"/>
          <w:color w:val="auto"/>
          <w:sz w:val="28"/>
          <w:szCs w:val="28"/>
          <w:u w:val="single"/>
        </w:rPr>
        <w:lastRenderedPageBreak/>
        <w:t>Investor ratios</w:t>
      </w:r>
      <w:bookmarkEnd w:id="23"/>
      <w:r w:rsidRPr="000D7107">
        <w:rPr>
          <w:rFonts w:ascii="Cambria" w:hAnsi="Cambria"/>
          <w:color w:val="auto"/>
          <w:sz w:val="28"/>
          <w:szCs w:val="28"/>
          <w:u w:val="single"/>
        </w:rPr>
        <w:t xml:space="preserve"> </w:t>
      </w:r>
    </w:p>
    <w:p w14:paraId="1E66EE2E" w14:textId="77777777" w:rsidR="003C264C" w:rsidRPr="000D7107" w:rsidRDefault="003C264C" w:rsidP="000D7107">
      <w:pPr>
        <w:spacing w:line="360" w:lineRule="auto"/>
        <w:rPr>
          <w:rFonts w:ascii="Cambria" w:hAnsi="Cambria"/>
        </w:rPr>
      </w:pPr>
    </w:p>
    <w:tbl>
      <w:tblPr>
        <w:tblStyle w:val="TableGrid"/>
        <w:tblW w:w="10207" w:type="dxa"/>
        <w:tblInd w:w="-1281" w:type="dxa"/>
        <w:tblLook w:val="04A0" w:firstRow="1" w:lastRow="0" w:firstColumn="1" w:lastColumn="0" w:noHBand="0" w:noVBand="1"/>
      </w:tblPr>
      <w:tblGrid>
        <w:gridCol w:w="1983"/>
        <w:gridCol w:w="1132"/>
        <w:gridCol w:w="1273"/>
        <w:gridCol w:w="1271"/>
        <w:gridCol w:w="1130"/>
        <w:gridCol w:w="1265"/>
        <w:gridCol w:w="1186"/>
        <w:gridCol w:w="967"/>
      </w:tblGrid>
      <w:tr w:rsidR="003C264C" w:rsidRPr="000D7107" w14:paraId="758DA9B7" w14:textId="77777777" w:rsidTr="00AA5DC9">
        <w:tc>
          <w:tcPr>
            <w:tcW w:w="1983" w:type="dxa"/>
          </w:tcPr>
          <w:p w14:paraId="0215E552"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132" w:type="dxa"/>
          </w:tcPr>
          <w:p w14:paraId="1D0B3935"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273" w:type="dxa"/>
          </w:tcPr>
          <w:p w14:paraId="529E657F"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271" w:type="dxa"/>
          </w:tcPr>
          <w:p w14:paraId="21A88F4E"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130" w:type="dxa"/>
          </w:tcPr>
          <w:p w14:paraId="5A8E78D4"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265" w:type="dxa"/>
          </w:tcPr>
          <w:p w14:paraId="7F9F0549" w14:textId="463CC8FC"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4 Year Average</w:t>
            </w:r>
          </w:p>
        </w:tc>
        <w:tc>
          <w:tcPr>
            <w:tcW w:w="1186" w:type="dxa"/>
          </w:tcPr>
          <w:p w14:paraId="26BE4086" w14:textId="67353780"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YTD2021</w:t>
            </w:r>
          </w:p>
        </w:tc>
        <w:tc>
          <w:tcPr>
            <w:tcW w:w="967" w:type="dxa"/>
          </w:tcPr>
          <w:p w14:paraId="6BBE108C"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YTD 2022</w:t>
            </w:r>
          </w:p>
        </w:tc>
      </w:tr>
      <w:tr w:rsidR="003C264C" w:rsidRPr="000D7107" w14:paraId="29A421FA" w14:textId="77777777" w:rsidTr="00AA5DC9">
        <w:tc>
          <w:tcPr>
            <w:tcW w:w="1983" w:type="dxa"/>
          </w:tcPr>
          <w:p w14:paraId="56B4D02F" w14:textId="0A47C858"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 xml:space="preserve">Earnings Per Share (£) </w:t>
            </w:r>
            <w:r w:rsidR="00C25CBE" w:rsidRPr="000D7107">
              <w:rPr>
                <w:rFonts w:ascii="Cambria" w:hAnsi="Cambria" w:cstheme="minorHAnsi"/>
                <w:sz w:val="24"/>
                <w:szCs w:val="24"/>
              </w:rPr>
              <w:t>(EPS)</w:t>
            </w:r>
          </w:p>
        </w:tc>
        <w:tc>
          <w:tcPr>
            <w:tcW w:w="1132" w:type="dxa"/>
          </w:tcPr>
          <w:p w14:paraId="71A37AE8" w14:textId="770342E2" w:rsidR="00F103B2"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-0.31</w:t>
            </w:r>
          </w:p>
        </w:tc>
        <w:tc>
          <w:tcPr>
            <w:tcW w:w="1273" w:type="dxa"/>
          </w:tcPr>
          <w:p w14:paraId="27AEFC56" w14:textId="70CFE7CB" w:rsidR="00F103B2"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-0.496</w:t>
            </w:r>
          </w:p>
        </w:tc>
        <w:tc>
          <w:tcPr>
            <w:tcW w:w="1271" w:type="dxa"/>
          </w:tcPr>
          <w:p w14:paraId="7F133200" w14:textId="1DB50366" w:rsidR="00F103B2"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-5.43</w:t>
            </w:r>
          </w:p>
        </w:tc>
        <w:tc>
          <w:tcPr>
            <w:tcW w:w="1130" w:type="dxa"/>
          </w:tcPr>
          <w:p w14:paraId="1E722423" w14:textId="6359773F" w:rsidR="00F103B2"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-1.659</w:t>
            </w:r>
          </w:p>
        </w:tc>
        <w:tc>
          <w:tcPr>
            <w:tcW w:w="1265" w:type="dxa"/>
          </w:tcPr>
          <w:p w14:paraId="3633E952" w14:textId="1A84A928"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w:t>
            </w:r>
            <w:r w:rsidR="001B1E4D" w:rsidRPr="000D7107">
              <w:rPr>
                <w:rFonts w:ascii="Cambria" w:hAnsi="Cambria" w:cstheme="minorHAnsi"/>
                <w:sz w:val="24"/>
                <w:szCs w:val="24"/>
              </w:rPr>
              <w:t>1.9</w:t>
            </w:r>
            <w:r w:rsidR="00AA5DC9" w:rsidRPr="000D7107">
              <w:rPr>
                <w:rFonts w:ascii="Cambria" w:hAnsi="Cambria" w:cstheme="minorHAnsi"/>
                <w:sz w:val="24"/>
                <w:szCs w:val="24"/>
              </w:rPr>
              <w:t>7</w:t>
            </w:r>
          </w:p>
        </w:tc>
        <w:tc>
          <w:tcPr>
            <w:tcW w:w="1186" w:type="dxa"/>
          </w:tcPr>
          <w:p w14:paraId="1BE10931" w14:textId="39596992"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67" w:type="dxa"/>
          </w:tcPr>
          <w:p w14:paraId="232A524D"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462EEEEB" w14:textId="77777777" w:rsidTr="00AA5DC9">
        <w:tc>
          <w:tcPr>
            <w:tcW w:w="1983" w:type="dxa"/>
          </w:tcPr>
          <w:p w14:paraId="18B82AAC" w14:textId="1D1AA0A1"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 xml:space="preserve">Dividend Yield </w:t>
            </w:r>
          </w:p>
        </w:tc>
        <w:tc>
          <w:tcPr>
            <w:tcW w:w="1132" w:type="dxa"/>
          </w:tcPr>
          <w:p w14:paraId="6C49BA76" w14:textId="4AE4DC93"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273" w:type="dxa"/>
          </w:tcPr>
          <w:p w14:paraId="638320A0" w14:textId="6CA2299B"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271" w:type="dxa"/>
          </w:tcPr>
          <w:p w14:paraId="3887795C" w14:textId="301D3C61"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130" w:type="dxa"/>
          </w:tcPr>
          <w:p w14:paraId="40479317" w14:textId="18EF51AE"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265" w:type="dxa"/>
          </w:tcPr>
          <w:p w14:paraId="078BA85A" w14:textId="24230D61"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186" w:type="dxa"/>
          </w:tcPr>
          <w:p w14:paraId="14E2BCF0" w14:textId="1E1ADC8C"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67" w:type="dxa"/>
          </w:tcPr>
          <w:p w14:paraId="59770606"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2CC6C359" w14:textId="77777777" w:rsidTr="00AA5DC9">
        <w:tc>
          <w:tcPr>
            <w:tcW w:w="1983" w:type="dxa"/>
          </w:tcPr>
          <w:p w14:paraId="119085F1" w14:textId="21910486"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 xml:space="preserve">Dividend Cover Ratio </w:t>
            </w:r>
          </w:p>
        </w:tc>
        <w:tc>
          <w:tcPr>
            <w:tcW w:w="1132" w:type="dxa"/>
          </w:tcPr>
          <w:p w14:paraId="706F167C" w14:textId="48EED64F"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273" w:type="dxa"/>
          </w:tcPr>
          <w:p w14:paraId="70BE8C21" w14:textId="0DA0658D"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271" w:type="dxa"/>
          </w:tcPr>
          <w:p w14:paraId="5912BC35" w14:textId="78A39BF6"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130" w:type="dxa"/>
          </w:tcPr>
          <w:p w14:paraId="3ECB1E96" w14:textId="37A31F15"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265" w:type="dxa"/>
          </w:tcPr>
          <w:p w14:paraId="51A33AE9" w14:textId="07EC4611" w:rsidR="00F103B2" w:rsidRPr="000D7107" w:rsidRDefault="00A27259"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186" w:type="dxa"/>
          </w:tcPr>
          <w:p w14:paraId="11613876" w14:textId="321B0533"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67" w:type="dxa"/>
          </w:tcPr>
          <w:p w14:paraId="59BFC3C8" w14:textId="77777777" w:rsidR="00F103B2" w:rsidRPr="000D7107" w:rsidRDefault="00F103B2" w:rsidP="000D7107">
            <w:pPr>
              <w:spacing w:line="360" w:lineRule="auto"/>
              <w:rPr>
                <w:rFonts w:ascii="Cambria" w:hAnsi="Cambria" w:cstheme="minorHAnsi"/>
                <w:sz w:val="24"/>
                <w:szCs w:val="24"/>
              </w:rPr>
            </w:pPr>
            <w:r w:rsidRPr="000D7107">
              <w:rPr>
                <w:rFonts w:ascii="Cambria" w:hAnsi="Cambria" w:cstheme="minorHAnsi"/>
                <w:sz w:val="24"/>
                <w:szCs w:val="24"/>
              </w:rPr>
              <w:t>N/A</w:t>
            </w:r>
          </w:p>
        </w:tc>
      </w:tr>
      <w:tr w:rsidR="003C264C" w:rsidRPr="000D7107" w14:paraId="5957358C" w14:textId="77777777" w:rsidTr="00AA5DC9">
        <w:tc>
          <w:tcPr>
            <w:tcW w:w="1983" w:type="dxa"/>
          </w:tcPr>
          <w:p w14:paraId="6040F231" w14:textId="0F009C4F"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Price/Earnings (PE) Ratio (£)</w:t>
            </w:r>
          </w:p>
        </w:tc>
        <w:tc>
          <w:tcPr>
            <w:tcW w:w="1132" w:type="dxa"/>
          </w:tcPr>
          <w:p w14:paraId="369818DE" w14:textId="25864B65"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-29.26</w:t>
            </w:r>
          </w:p>
        </w:tc>
        <w:tc>
          <w:tcPr>
            <w:tcW w:w="1273" w:type="dxa"/>
          </w:tcPr>
          <w:p w14:paraId="03FED90A" w14:textId="5B8F8E53"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-7.76</w:t>
            </w:r>
          </w:p>
        </w:tc>
        <w:tc>
          <w:tcPr>
            <w:tcW w:w="1271" w:type="dxa"/>
          </w:tcPr>
          <w:p w14:paraId="62D906AF" w14:textId="241BACD4"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-0.136</w:t>
            </w:r>
          </w:p>
        </w:tc>
        <w:tc>
          <w:tcPr>
            <w:tcW w:w="1130" w:type="dxa"/>
          </w:tcPr>
          <w:p w14:paraId="3AE24E4D" w14:textId="377BB5FC"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-0.30</w:t>
            </w:r>
          </w:p>
        </w:tc>
        <w:tc>
          <w:tcPr>
            <w:tcW w:w="1265" w:type="dxa"/>
          </w:tcPr>
          <w:p w14:paraId="54D140C7" w14:textId="283356D4"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-9.364</w:t>
            </w:r>
          </w:p>
        </w:tc>
        <w:tc>
          <w:tcPr>
            <w:tcW w:w="1186" w:type="dxa"/>
          </w:tcPr>
          <w:p w14:paraId="16E2BAF0" w14:textId="5277B114"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N/A</w:t>
            </w:r>
          </w:p>
        </w:tc>
        <w:tc>
          <w:tcPr>
            <w:tcW w:w="967" w:type="dxa"/>
          </w:tcPr>
          <w:p w14:paraId="132A504C" w14:textId="2809E344"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N/A</w:t>
            </w:r>
          </w:p>
        </w:tc>
      </w:tr>
    </w:tbl>
    <w:p w14:paraId="1D0450CB" w14:textId="02A5E18E" w:rsidR="003D0EFA" w:rsidRPr="000D7107" w:rsidRDefault="003D0EFA" w:rsidP="000D7107">
      <w:pPr>
        <w:spacing w:line="360" w:lineRule="auto"/>
        <w:rPr>
          <w:rFonts w:ascii="Cambria" w:hAnsi="Cambria" w:cstheme="minorHAnsi"/>
          <w:sz w:val="24"/>
          <w:szCs w:val="24"/>
        </w:rPr>
      </w:pPr>
    </w:p>
    <w:p w14:paraId="30CAB644" w14:textId="084E1EB7" w:rsidR="00C25CBE" w:rsidRPr="000D7107" w:rsidRDefault="00C25CBE" w:rsidP="000D7107">
      <w:pPr>
        <w:pStyle w:val="Heading2"/>
        <w:numPr>
          <w:ilvl w:val="0"/>
          <w:numId w:val="29"/>
        </w:numPr>
        <w:spacing w:line="360" w:lineRule="auto"/>
        <w:rPr>
          <w:rFonts w:ascii="Cambria" w:hAnsi="Cambria"/>
          <w:color w:val="auto"/>
          <w:sz w:val="28"/>
          <w:szCs w:val="28"/>
          <w:u w:val="single"/>
        </w:rPr>
      </w:pPr>
      <w:bookmarkStart w:id="24" w:name="_Toc125921069"/>
      <w:r w:rsidRPr="000D7107">
        <w:rPr>
          <w:rFonts w:ascii="Cambria" w:hAnsi="Cambria"/>
          <w:color w:val="auto"/>
          <w:sz w:val="28"/>
          <w:szCs w:val="28"/>
          <w:u w:val="single"/>
        </w:rPr>
        <w:t>EPS</w:t>
      </w:r>
      <w:r w:rsidR="00271330" w:rsidRPr="000D7107">
        <w:rPr>
          <w:rFonts w:ascii="Cambria" w:hAnsi="Cambria"/>
          <w:color w:val="auto"/>
          <w:sz w:val="28"/>
          <w:szCs w:val="28"/>
          <w:u w:val="single"/>
        </w:rPr>
        <w:t xml:space="preserve"> &amp; PE Ratio</w:t>
      </w:r>
      <w:bookmarkEnd w:id="24"/>
    </w:p>
    <w:p w14:paraId="441E188D" w14:textId="799B939B" w:rsidR="007D5BF2" w:rsidRPr="000D7107" w:rsidRDefault="007A44BF" w:rsidP="000D7107">
      <w:pPr>
        <w:spacing w:line="360" w:lineRule="auto"/>
        <w:rPr>
          <w:rFonts w:ascii="Cambria" w:hAnsi="Cambria"/>
          <w:sz w:val="24"/>
          <w:szCs w:val="24"/>
          <w:shd w:val="clear" w:color="auto" w:fill="FFFFFF"/>
        </w:rPr>
      </w:pPr>
      <w:r w:rsidRPr="000D7107">
        <w:rPr>
          <w:rFonts w:ascii="Cambria" w:hAnsi="Cambria" w:cstheme="minorHAnsi"/>
          <w:sz w:val="24"/>
          <w:szCs w:val="24"/>
        </w:rPr>
        <w:t xml:space="preserve">According to </w:t>
      </w:r>
      <w:r w:rsidRPr="000D7107">
        <w:rPr>
          <w:rFonts w:ascii="Cambria" w:hAnsi="Cambria"/>
          <w:sz w:val="24"/>
          <w:szCs w:val="24"/>
          <w:shd w:val="clear" w:color="auto" w:fill="FFFFFF"/>
        </w:rPr>
        <w:t>Holmes, Sugden, and Gee (2008)</w:t>
      </w:r>
      <w:r w:rsidR="00280CAD">
        <w:rPr>
          <w:rFonts w:ascii="Cambria" w:hAnsi="Cambria"/>
          <w:sz w:val="24"/>
          <w:szCs w:val="24"/>
          <w:shd w:val="clear" w:color="auto" w:fill="FFFFFF"/>
        </w:rPr>
        <w:t>,</w:t>
      </w:r>
      <w:r w:rsidRPr="000D7107">
        <w:rPr>
          <w:rFonts w:ascii="Cambria" w:hAnsi="Cambria"/>
          <w:sz w:val="24"/>
          <w:szCs w:val="24"/>
          <w:shd w:val="clear" w:color="auto" w:fill="FFFFFF"/>
        </w:rPr>
        <w:t xml:space="preserve"> EPS is a key measure of a business’ profitability. It is a measure of its ability to pay dividends and is the most widely used measure of growth. In this regard AM has performed extremely poorly since the IPO.  The ratio has reduced because the share price has declined drastically since trading on the stock exchange. </w:t>
      </w:r>
      <w:r w:rsidR="007D5BF2" w:rsidRPr="000D7107">
        <w:rPr>
          <w:rFonts w:ascii="Cambria" w:hAnsi="Cambria"/>
          <w:sz w:val="24"/>
          <w:szCs w:val="24"/>
          <w:shd w:val="clear" w:color="auto" w:fill="FFFFFF"/>
        </w:rPr>
        <w:t>To compare this with Ferrari who has a 4 year average of $4.67, which with an exchange rate of 1.2</w:t>
      </w:r>
      <w:r w:rsidR="00280CAD">
        <w:rPr>
          <w:rFonts w:ascii="Cambria" w:hAnsi="Cambria"/>
          <w:sz w:val="24"/>
          <w:szCs w:val="24"/>
          <w:shd w:val="clear" w:color="auto" w:fill="FFFFFF"/>
        </w:rPr>
        <w:t>,</w:t>
      </w:r>
      <w:r w:rsidR="007D5BF2" w:rsidRPr="000D7107">
        <w:rPr>
          <w:rFonts w:ascii="Cambria" w:hAnsi="Cambria"/>
          <w:sz w:val="24"/>
          <w:szCs w:val="24"/>
          <w:shd w:val="clear" w:color="auto" w:fill="FFFFFF"/>
        </w:rPr>
        <w:t xml:space="preserve"> equates to £3.73</w:t>
      </w:r>
      <w:r w:rsidR="00280CAD">
        <w:rPr>
          <w:rFonts w:ascii="Cambria" w:hAnsi="Cambria"/>
          <w:sz w:val="24"/>
          <w:szCs w:val="24"/>
          <w:shd w:val="clear" w:color="auto" w:fill="FFFFFF"/>
        </w:rPr>
        <w:t>,</w:t>
      </w:r>
      <w:r w:rsidR="007D5BF2" w:rsidRPr="000D7107">
        <w:rPr>
          <w:rFonts w:ascii="Cambria" w:hAnsi="Cambria"/>
          <w:sz w:val="24"/>
          <w:szCs w:val="24"/>
          <w:shd w:val="clear" w:color="auto" w:fill="FFFFFF"/>
        </w:rPr>
        <w:t xml:space="preserve"> which is considerably better than AM.</w:t>
      </w:r>
    </w:p>
    <w:p w14:paraId="52B35863" w14:textId="607A876F" w:rsidR="00C25CBE" w:rsidRPr="000D7107" w:rsidRDefault="00CF2C38" w:rsidP="000D7107">
      <w:pPr>
        <w:spacing w:line="360" w:lineRule="auto"/>
        <w:rPr>
          <w:rFonts w:ascii="Cambria" w:hAnsi="Cambria" w:cstheme="minorHAnsi"/>
          <w:sz w:val="24"/>
          <w:szCs w:val="24"/>
        </w:rPr>
      </w:pPr>
      <w:r>
        <w:rPr>
          <w:rFonts w:ascii="Cambria" w:hAnsi="Cambria"/>
          <w:sz w:val="24"/>
          <w:szCs w:val="24"/>
          <w:shd w:val="clear" w:color="auto" w:fill="FFFFFF"/>
        </w:rPr>
        <w:t>T</w:t>
      </w:r>
      <w:r w:rsidR="007D5BF2" w:rsidRPr="000D7107">
        <w:rPr>
          <w:rFonts w:ascii="Cambria" w:hAnsi="Cambria"/>
          <w:sz w:val="24"/>
          <w:szCs w:val="24"/>
          <w:shd w:val="clear" w:color="auto" w:fill="FFFFFF"/>
        </w:rPr>
        <w:t xml:space="preserve">he same theme </w:t>
      </w:r>
      <w:r>
        <w:rPr>
          <w:rFonts w:ascii="Cambria" w:hAnsi="Cambria"/>
          <w:sz w:val="24"/>
          <w:szCs w:val="24"/>
          <w:shd w:val="clear" w:color="auto" w:fill="FFFFFF"/>
        </w:rPr>
        <w:t>applies to</w:t>
      </w:r>
      <w:r w:rsidR="007D5BF2" w:rsidRPr="000D7107">
        <w:rPr>
          <w:rFonts w:ascii="Cambria" w:hAnsi="Cambria"/>
          <w:sz w:val="24"/>
          <w:szCs w:val="24"/>
          <w:shd w:val="clear" w:color="auto" w:fill="FFFFFF"/>
        </w:rPr>
        <w:t xml:space="preserve"> PE ratio. </w:t>
      </w:r>
      <w:r w:rsidR="004843DC" w:rsidRPr="000D7107">
        <w:rPr>
          <w:rFonts w:ascii="Cambria" w:hAnsi="Cambria"/>
          <w:sz w:val="24"/>
          <w:szCs w:val="24"/>
          <w:shd w:val="clear" w:color="auto" w:fill="FFFFFF"/>
        </w:rPr>
        <w:t xml:space="preserve">Ferrari has a 4 year average of $4.53 (£3.624) compared to AM’s £-9.364.  From an </w:t>
      </w:r>
      <w:proofErr w:type="gramStart"/>
      <w:r w:rsidR="004843DC" w:rsidRPr="000D7107">
        <w:rPr>
          <w:rFonts w:ascii="Cambria" w:hAnsi="Cambria"/>
          <w:sz w:val="24"/>
          <w:szCs w:val="24"/>
          <w:shd w:val="clear" w:color="auto" w:fill="FFFFFF"/>
        </w:rPr>
        <w:t>investors</w:t>
      </w:r>
      <w:proofErr w:type="gramEnd"/>
      <w:r w:rsidR="004843DC" w:rsidRPr="000D7107">
        <w:rPr>
          <w:rFonts w:ascii="Cambria" w:hAnsi="Cambria"/>
          <w:sz w:val="24"/>
          <w:szCs w:val="24"/>
          <w:shd w:val="clear" w:color="auto" w:fill="FFFFFF"/>
        </w:rPr>
        <w:t xml:space="preserve"> perspective</w:t>
      </w:r>
      <w:r w:rsidR="00280CAD">
        <w:rPr>
          <w:rFonts w:ascii="Cambria" w:hAnsi="Cambria"/>
          <w:sz w:val="24"/>
          <w:szCs w:val="24"/>
          <w:shd w:val="clear" w:color="auto" w:fill="FFFFFF"/>
        </w:rPr>
        <w:t>,</w:t>
      </w:r>
      <w:r w:rsidR="004843DC" w:rsidRPr="000D7107">
        <w:rPr>
          <w:rFonts w:ascii="Cambria" w:hAnsi="Cambria"/>
          <w:sz w:val="24"/>
          <w:szCs w:val="24"/>
          <w:shd w:val="clear" w:color="auto" w:fill="FFFFFF"/>
        </w:rPr>
        <w:t xml:space="preserve"> AM is a far less attractive option when compared to Ferrari. T</w:t>
      </w:r>
      <w:r w:rsidR="004843DC" w:rsidRPr="000D7107">
        <w:rPr>
          <w:rFonts w:ascii="Cambria" w:hAnsi="Cambria" w:cs="Arial"/>
          <w:spacing w:val="1"/>
          <w:sz w:val="24"/>
          <w:szCs w:val="24"/>
          <w:shd w:val="clear" w:color="auto" w:fill="FFFFFF"/>
        </w:rPr>
        <w:t xml:space="preserve">he PE ratio is the ratio for valuing a company </w:t>
      </w:r>
      <w:r>
        <w:rPr>
          <w:rFonts w:ascii="Cambria" w:hAnsi="Cambria" w:cs="Arial"/>
          <w:spacing w:val="1"/>
          <w:sz w:val="24"/>
          <w:szCs w:val="24"/>
          <w:shd w:val="clear" w:color="auto" w:fill="FFFFFF"/>
        </w:rPr>
        <w:t xml:space="preserve">by </w:t>
      </w:r>
      <w:r w:rsidR="004843DC" w:rsidRPr="000D7107">
        <w:rPr>
          <w:rFonts w:ascii="Cambria" w:hAnsi="Cambria" w:cs="Arial"/>
          <w:spacing w:val="1"/>
          <w:sz w:val="24"/>
          <w:szCs w:val="24"/>
          <w:shd w:val="clear" w:color="auto" w:fill="FFFFFF"/>
        </w:rPr>
        <w:t>asses</w:t>
      </w:r>
      <w:r>
        <w:rPr>
          <w:rFonts w:ascii="Cambria" w:hAnsi="Cambria" w:cs="Arial"/>
          <w:spacing w:val="1"/>
          <w:sz w:val="24"/>
          <w:szCs w:val="24"/>
          <w:shd w:val="clear" w:color="auto" w:fill="FFFFFF"/>
        </w:rPr>
        <w:t xml:space="preserve">sing </w:t>
      </w:r>
      <w:r w:rsidR="004843DC" w:rsidRPr="000D7107">
        <w:rPr>
          <w:rFonts w:ascii="Cambria" w:hAnsi="Cambria" w:cs="Arial"/>
          <w:spacing w:val="1"/>
          <w:sz w:val="24"/>
          <w:szCs w:val="24"/>
          <w:shd w:val="clear" w:color="auto" w:fill="FFFFFF"/>
        </w:rPr>
        <w:t>its current share price relative to its </w:t>
      </w:r>
      <w:r w:rsidR="004843DC" w:rsidRPr="000D7107">
        <w:rPr>
          <w:rFonts w:ascii="Cambria" w:hAnsi="Cambria"/>
          <w:sz w:val="24"/>
          <w:szCs w:val="24"/>
        </w:rPr>
        <w:t xml:space="preserve">EPS (Investopedia 3, 2022). Additionally, </w:t>
      </w:r>
      <w:r w:rsidR="004843DC" w:rsidRPr="000D7107">
        <w:rPr>
          <w:rFonts w:ascii="Cambria" w:hAnsi="Cambria"/>
          <w:sz w:val="24"/>
          <w:szCs w:val="24"/>
          <w:shd w:val="clear" w:color="auto" w:fill="FFFFFF"/>
        </w:rPr>
        <w:t xml:space="preserve">Atrill &amp; McLaney </w:t>
      </w:r>
      <w:r>
        <w:rPr>
          <w:rFonts w:ascii="Cambria" w:hAnsi="Cambria"/>
          <w:sz w:val="24"/>
          <w:szCs w:val="24"/>
          <w:shd w:val="clear" w:color="auto" w:fill="FFFFFF"/>
        </w:rPr>
        <w:t>(</w:t>
      </w:r>
      <w:r w:rsidR="004843DC" w:rsidRPr="000D7107">
        <w:rPr>
          <w:rFonts w:ascii="Cambria" w:hAnsi="Cambria"/>
          <w:sz w:val="24"/>
          <w:szCs w:val="24"/>
          <w:shd w:val="clear" w:color="auto" w:fill="FFFFFF"/>
        </w:rPr>
        <w:t xml:space="preserve">p230, 2017) state that PE </w:t>
      </w:r>
      <w:r w:rsidR="004843DC" w:rsidRPr="000D7107">
        <w:rPr>
          <w:rFonts w:ascii="Cambria" w:hAnsi="Cambria" w:cs="HelveticaNeueLTW1G-Roman"/>
          <w:sz w:val="24"/>
          <w:szCs w:val="24"/>
        </w:rPr>
        <w:t>is a measure of market confidence in the future of a business and according to AM’s PE, confidence is low.</w:t>
      </w:r>
    </w:p>
    <w:p w14:paraId="6EB566D4" w14:textId="4707F46A" w:rsidR="00C25CBE" w:rsidRPr="000D7107" w:rsidRDefault="00C25CBE" w:rsidP="000D7107">
      <w:pPr>
        <w:pStyle w:val="Heading2"/>
        <w:numPr>
          <w:ilvl w:val="0"/>
          <w:numId w:val="29"/>
        </w:numPr>
        <w:spacing w:line="360" w:lineRule="auto"/>
        <w:rPr>
          <w:rFonts w:ascii="Cambria" w:hAnsi="Cambria"/>
          <w:color w:val="auto"/>
          <w:sz w:val="28"/>
          <w:szCs w:val="28"/>
          <w:u w:val="single"/>
        </w:rPr>
      </w:pPr>
      <w:bookmarkStart w:id="25" w:name="_Toc125921070"/>
      <w:r w:rsidRPr="000D7107">
        <w:rPr>
          <w:rFonts w:ascii="Cambria" w:hAnsi="Cambria"/>
          <w:color w:val="auto"/>
          <w:sz w:val="28"/>
          <w:szCs w:val="28"/>
          <w:u w:val="single"/>
        </w:rPr>
        <w:t>Dividend</w:t>
      </w:r>
      <w:r w:rsidR="00F20168" w:rsidRPr="000D7107">
        <w:rPr>
          <w:rFonts w:ascii="Cambria" w:hAnsi="Cambria"/>
          <w:color w:val="auto"/>
          <w:sz w:val="28"/>
          <w:szCs w:val="28"/>
          <w:u w:val="single"/>
        </w:rPr>
        <w:t xml:space="preserve"> Yield</w:t>
      </w:r>
      <w:r w:rsidRPr="000D7107">
        <w:rPr>
          <w:rFonts w:ascii="Cambria" w:hAnsi="Cambria"/>
          <w:color w:val="auto"/>
          <w:sz w:val="28"/>
          <w:szCs w:val="28"/>
          <w:u w:val="single"/>
        </w:rPr>
        <w:t xml:space="preserve"> and Dividend Cover Ratio</w:t>
      </w:r>
      <w:bookmarkEnd w:id="25"/>
    </w:p>
    <w:p w14:paraId="0492EB30" w14:textId="57AA9D57" w:rsidR="00771C1C" w:rsidRPr="000D7107" w:rsidRDefault="00C25CBE" w:rsidP="000D7107">
      <w:pPr>
        <w:spacing w:line="360" w:lineRule="auto"/>
        <w:rPr>
          <w:rFonts w:ascii="Cambria" w:hAnsi="Cambria" w:cstheme="minorHAnsi"/>
          <w:sz w:val="24"/>
          <w:szCs w:val="24"/>
        </w:rPr>
      </w:pPr>
      <w:r w:rsidRPr="000D7107">
        <w:rPr>
          <w:rFonts w:ascii="Cambria" w:hAnsi="Cambria" w:cstheme="minorHAnsi"/>
          <w:sz w:val="24"/>
          <w:szCs w:val="24"/>
        </w:rPr>
        <w:t>As no dividend was offered it was not possible to calculate these ratios.  However, in the appendices</w:t>
      </w:r>
      <w:r w:rsidR="00280CAD">
        <w:rPr>
          <w:rFonts w:ascii="Cambria" w:hAnsi="Cambria" w:cstheme="minorHAnsi"/>
          <w:sz w:val="24"/>
          <w:szCs w:val="24"/>
        </w:rPr>
        <w:t>,</w:t>
      </w:r>
      <w:r w:rsidRPr="000D7107">
        <w:rPr>
          <w:rFonts w:ascii="Cambria" w:hAnsi="Cambria" w:cstheme="minorHAnsi"/>
          <w:sz w:val="24"/>
          <w:szCs w:val="24"/>
        </w:rPr>
        <w:t xml:space="preserve"> the calculation that would have been </w:t>
      </w:r>
      <w:r w:rsidR="00CF2C38" w:rsidRPr="000D7107">
        <w:rPr>
          <w:rFonts w:ascii="Cambria" w:hAnsi="Cambria" w:cstheme="minorHAnsi"/>
          <w:sz w:val="24"/>
          <w:szCs w:val="24"/>
        </w:rPr>
        <w:t>applied</w:t>
      </w:r>
      <w:r w:rsidRPr="000D7107">
        <w:rPr>
          <w:rFonts w:ascii="Cambria" w:hAnsi="Cambria" w:cstheme="minorHAnsi"/>
          <w:sz w:val="24"/>
          <w:szCs w:val="24"/>
        </w:rPr>
        <w:t xml:space="preserve"> is visible there as evidence of understanding on how to calc</w:t>
      </w:r>
      <w:r w:rsidR="00CF2C38">
        <w:rPr>
          <w:rFonts w:ascii="Cambria" w:hAnsi="Cambria" w:cstheme="minorHAnsi"/>
          <w:sz w:val="24"/>
          <w:szCs w:val="24"/>
        </w:rPr>
        <w:t>ulate ratios</w:t>
      </w:r>
      <w:r w:rsidRPr="000D7107">
        <w:rPr>
          <w:rFonts w:ascii="Cambria" w:hAnsi="Cambria" w:cstheme="minorHAnsi"/>
          <w:sz w:val="24"/>
          <w:szCs w:val="24"/>
        </w:rPr>
        <w:t xml:space="preserve">. </w:t>
      </w:r>
    </w:p>
    <w:p w14:paraId="63805FF3" w14:textId="77777777" w:rsidR="003D0EFA" w:rsidRPr="000D7107" w:rsidRDefault="003D0EFA" w:rsidP="000D7107">
      <w:pPr>
        <w:pStyle w:val="Heading1"/>
        <w:spacing w:line="360" w:lineRule="auto"/>
        <w:rPr>
          <w:rFonts w:ascii="Cambria" w:hAnsi="Cambria"/>
          <w:color w:val="auto"/>
          <w:sz w:val="28"/>
          <w:szCs w:val="28"/>
          <w:u w:val="single"/>
        </w:rPr>
      </w:pPr>
      <w:bookmarkStart w:id="26" w:name="_Toc125921071"/>
      <w:r w:rsidRPr="000D7107">
        <w:rPr>
          <w:rFonts w:ascii="Cambria" w:hAnsi="Cambria"/>
          <w:color w:val="auto"/>
          <w:sz w:val="28"/>
          <w:szCs w:val="28"/>
          <w:u w:val="single"/>
        </w:rPr>
        <w:lastRenderedPageBreak/>
        <w:t>Conclusion</w:t>
      </w:r>
      <w:bookmarkEnd w:id="26"/>
      <w:r w:rsidRPr="000D7107">
        <w:rPr>
          <w:rFonts w:ascii="Cambria" w:hAnsi="Cambria"/>
          <w:color w:val="auto"/>
          <w:sz w:val="28"/>
          <w:szCs w:val="28"/>
          <w:u w:val="single"/>
        </w:rPr>
        <w:t xml:space="preserve"> </w:t>
      </w:r>
    </w:p>
    <w:p w14:paraId="2692761A" w14:textId="7DDBE164" w:rsidR="002B615F" w:rsidRPr="000D7107" w:rsidRDefault="002B615F" w:rsidP="000D7107">
      <w:pPr>
        <w:autoSpaceDE w:val="0"/>
        <w:autoSpaceDN w:val="0"/>
        <w:adjustRightInd w:val="0"/>
        <w:spacing w:after="0" w:line="360" w:lineRule="auto"/>
        <w:rPr>
          <w:rFonts w:ascii="Cambria" w:hAnsi="Cambria" w:cs="HelveticaNeueLTW1G-Roman"/>
          <w:sz w:val="24"/>
          <w:szCs w:val="24"/>
        </w:rPr>
      </w:pPr>
      <w:r w:rsidRPr="000D7107">
        <w:rPr>
          <w:rFonts w:ascii="Cambria" w:hAnsi="Cambria"/>
          <w:sz w:val="24"/>
          <w:szCs w:val="24"/>
          <w:shd w:val="clear" w:color="auto" w:fill="FFFFFF"/>
        </w:rPr>
        <w:t>Atrill &amp; McLaney</w:t>
      </w:r>
      <w:r w:rsidRPr="000D7107">
        <w:rPr>
          <w:rFonts w:ascii="Cambria" w:hAnsi="Cambria" w:cstheme="minorHAnsi"/>
          <w:sz w:val="24"/>
          <w:szCs w:val="24"/>
        </w:rPr>
        <w:t xml:space="preserve"> (p196, 2017) state that r</w:t>
      </w:r>
      <w:r w:rsidRPr="000D7107">
        <w:rPr>
          <w:rFonts w:ascii="Cambria" w:hAnsi="Cambria" w:cs="HelveticaNeueLTW1G-Roman"/>
          <w:sz w:val="24"/>
          <w:szCs w:val="24"/>
        </w:rPr>
        <w:t xml:space="preserve">atios help us to identify which questions to ask, rather than provide the answers. They help to highlight the financial strengths and weaknesses of a </w:t>
      </w:r>
      <w:r w:rsidR="009045AD" w:rsidRPr="000D7107">
        <w:rPr>
          <w:rFonts w:ascii="Cambria" w:hAnsi="Cambria" w:cs="HelveticaNeueLTW1G-Roman"/>
          <w:sz w:val="24"/>
          <w:szCs w:val="24"/>
        </w:rPr>
        <w:t>business but</w:t>
      </w:r>
      <w:r w:rsidRPr="000D7107">
        <w:rPr>
          <w:rFonts w:ascii="Cambria" w:hAnsi="Cambria" w:cs="HelveticaNeueLTW1G-Roman"/>
          <w:sz w:val="24"/>
          <w:szCs w:val="24"/>
        </w:rPr>
        <w:t xml:space="preserve"> cannot explain why those strengths or weaknesses exist or why certain changes have occurred</w:t>
      </w:r>
      <w:r w:rsidR="00C70CA9" w:rsidRPr="000D7107">
        <w:rPr>
          <w:rFonts w:ascii="Cambria" w:hAnsi="Cambria" w:cs="HelveticaNeueLTW1G-Roman"/>
          <w:sz w:val="24"/>
          <w:szCs w:val="24"/>
        </w:rPr>
        <w:t>. There are a multitude of questions that require further investigation</w:t>
      </w:r>
      <w:r w:rsidR="000C07B4">
        <w:rPr>
          <w:rFonts w:ascii="Cambria" w:hAnsi="Cambria" w:cs="HelveticaNeueLTW1G-Roman"/>
          <w:sz w:val="24"/>
          <w:szCs w:val="24"/>
        </w:rPr>
        <w:t>,</w:t>
      </w:r>
      <w:r w:rsidR="00C70CA9" w:rsidRPr="000D7107">
        <w:rPr>
          <w:rFonts w:ascii="Cambria" w:hAnsi="Cambria" w:cs="HelveticaNeueLTW1G-Roman"/>
          <w:sz w:val="24"/>
          <w:szCs w:val="24"/>
        </w:rPr>
        <w:t xml:space="preserve"> such as the </w:t>
      </w:r>
      <w:r w:rsidR="00C70CA9" w:rsidRPr="0031131E">
        <w:rPr>
          <w:rFonts w:ascii="Cambria" w:hAnsi="Cambria" w:cs="HelveticaNeueLTW1G-Roman"/>
          <w:sz w:val="24"/>
          <w:szCs w:val="24"/>
        </w:rPr>
        <w:t xml:space="preserve">increase in COGS, supply chain strategy, financing decision making, receivables management </w:t>
      </w:r>
      <w:r w:rsidR="0031131E" w:rsidRPr="0031131E">
        <w:rPr>
          <w:rFonts w:ascii="Cambria" w:hAnsi="Cambria" w:cs="HelveticaNeueLTW1G-Roman"/>
          <w:sz w:val="24"/>
          <w:szCs w:val="24"/>
        </w:rPr>
        <w:t xml:space="preserve">and </w:t>
      </w:r>
      <w:r w:rsidR="009045AD" w:rsidRPr="0031131E">
        <w:rPr>
          <w:rFonts w:ascii="Cambria" w:hAnsi="Cambria" w:cs="HelveticaNeueLTW1G-Roman"/>
          <w:sz w:val="24"/>
          <w:szCs w:val="24"/>
        </w:rPr>
        <w:t>expense</w:t>
      </w:r>
      <w:r w:rsidR="0031131E" w:rsidRPr="0031131E">
        <w:rPr>
          <w:rFonts w:ascii="Cambria" w:hAnsi="Cambria" w:cs="HelveticaNeueLTW1G-Roman"/>
          <w:sz w:val="24"/>
          <w:szCs w:val="24"/>
        </w:rPr>
        <w:t xml:space="preserve"> control</w:t>
      </w:r>
      <w:r w:rsidR="0031131E">
        <w:rPr>
          <w:rFonts w:ascii="Cambria" w:hAnsi="Cambria" w:cs="HelveticaNeueLTW1G-Roman"/>
          <w:sz w:val="24"/>
          <w:szCs w:val="24"/>
        </w:rPr>
        <w:t>.</w:t>
      </w:r>
    </w:p>
    <w:p w14:paraId="6417E25B" w14:textId="77777777" w:rsidR="009045AD" w:rsidRPr="00CF2C38" w:rsidRDefault="009045AD" w:rsidP="00CF2C38">
      <w:pPr>
        <w:pStyle w:val="NoSpacing"/>
      </w:pPr>
    </w:p>
    <w:p w14:paraId="12C050B2" w14:textId="6C866C9A" w:rsidR="00E17849" w:rsidRPr="00CF2C38" w:rsidRDefault="00C70CA9" w:rsidP="00CF2C38">
      <w:pPr>
        <w:pStyle w:val="NoSpacing"/>
        <w:spacing w:line="360" w:lineRule="auto"/>
        <w:rPr>
          <w:rFonts w:ascii="Cambria" w:hAnsi="Cambria"/>
          <w:sz w:val="24"/>
          <w:szCs w:val="24"/>
        </w:rPr>
      </w:pPr>
      <w:r w:rsidRPr="00CF2C38">
        <w:rPr>
          <w:rFonts w:ascii="Cambria" w:hAnsi="Cambria"/>
          <w:sz w:val="24"/>
          <w:szCs w:val="24"/>
        </w:rPr>
        <w:t xml:space="preserve">AM financial analysis show that the company is </w:t>
      </w:r>
      <w:r w:rsidR="009045AD" w:rsidRPr="00CF2C38">
        <w:rPr>
          <w:rFonts w:ascii="Cambria" w:hAnsi="Cambria"/>
          <w:sz w:val="24"/>
          <w:szCs w:val="24"/>
        </w:rPr>
        <w:t xml:space="preserve">in distress financially </w:t>
      </w:r>
      <w:r w:rsidRPr="00CF2C38">
        <w:rPr>
          <w:rFonts w:ascii="Cambria" w:hAnsi="Cambria"/>
          <w:sz w:val="24"/>
          <w:szCs w:val="24"/>
        </w:rPr>
        <w:t>and</w:t>
      </w:r>
      <w:r w:rsidR="005C3EA2" w:rsidRPr="00CF2C38">
        <w:rPr>
          <w:rFonts w:ascii="Cambria" w:hAnsi="Cambria"/>
          <w:sz w:val="24"/>
          <w:szCs w:val="24"/>
        </w:rPr>
        <w:t xml:space="preserve"> is</w:t>
      </w:r>
      <w:r w:rsidRPr="00CF2C38">
        <w:rPr>
          <w:rFonts w:ascii="Cambria" w:hAnsi="Cambria"/>
          <w:sz w:val="24"/>
          <w:szCs w:val="24"/>
        </w:rPr>
        <w:t xml:space="preserve"> displaying poor cash flow, increased COGS</w:t>
      </w:r>
      <w:r w:rsidR="009045AD" w:rsidRPr="00CF2C38">
        <w:rPr>
          <w:rFonts w:ascii="Cambria" w:hAnsi="Cambria"/>
          <w:sz w:val="24"/>
          <w:szCs w:val="24"/>
        </w:rPr>
        <w:t>, continuing decrease in net profit margins</w:t>
      </w:r>
      <w:r w:rsidRPr="00CF2C38">
        <w:rPr>
          <w:rFonts w:ascii="Cambria" w:hAnsi="Cambria"/>
          <w:sz w:val="24"/>
          <w:szCs w:val="24"/>
        </w:rPr>
        <w:t xml:space="preserve"> and revenue not seeing</w:t>
      </w:r>
      <w:r w:rsidR="009045AD" w:rsidRPr="00CF2C38">
        <w:rPr>
          <w:rFonts w:ascii="Cambria" w:hAnsi="Cambria"/>
          <w:sz w:val="24"/>
          <w:szCs w:val="24"/>
        </w:rPr>
        <w:t xml:space="preserve"> any</w:t>
      </w:r>
      <w:r w:rsidRPr="00CF2C38">
        <w:rPr>
          <w:rFonts w:ascii="Cambria" w:hAnsi="Cambria"/>
          <w:sz w:val="24"/>
          <w:szCs w:val="24"/>
        </w:rPr>
        <w:t xml:space="preserve"> improvement</w:t>
      </w:r>
      <w:r w:rsidR="009045AD" w:rsidRPr="00CF2C38">
        <w:rPr>
          <w:rFonts w:ascii="Cambria" w:hAnsi="Cambria"/>
          <w:sz w:val="24"/>
          <w:szCs w:val="24"/>
        </w:rPr>
        <w:t xml:space="preserve"> over last</w:t>
      </w:r>
      <w:r w:rsidRPr="00CF2C38">
        <w:rPr>
          <w:rFonts w:ascii="Cambria" w:hAnsi="Cambria"/>
          <w:sz w:val="24"/>
          <w:szCs w:val="24"/>
        </w:rPr>
        <w:t xml:space="preserve"> 4 years.  CEO Stroll comments on strong revenue growth in q3 2022.  This is correct compared to 2020, but when you look at AM’s performance over the last 4 years</w:t>
      </w:r>
      <w:r w:rsidR="000C07B4">
        <w:rPr>
          <w:rFonts w:ascii="Cambria" w:hAnsi="Cambria"/>
          <w:sz w:val="24"/>
          <w:szCs w:val="24"/>
        </w:rPr>
        <w:t>,</w:t>
      </w:r>
      <w:r w:rsidRPr="00CF2C38">
        <w:rPr>
          <w:rFonts w:ascii="Cambria" w:hAnsi="Cambria"/>
          <w:sz w:val="24"/>
          <w:szCs w:val="24"/>
        </w:rPr>
        <w:t xml:space="preserve"> it has seen no improvement. </w:t>
      </w:r>
      <w:r w:rsidR="005C3EA2" w:rsidRPr="00CF2C38">
        <w:rPr>
          <w:rFonts w:ascii="Cambria" w:hAnsi="Cambria"/>
          <w:sz w:val="24"/>
          <w:szCs w:val="24"/>
        </w:rPr>
        <w:t xml:space="preserve">Delays in accounts receivables are affecting free cashflow limiting AM’s ability to reinvest and </w:t>
      </w:r>
      <w:r w:rsidR="009045AD" w:rsidRPr="00CF2C38">
        <w:rPr>
          <w:rFonts w:ascii="Cambria" w:hAnsi="Cambria"/>
          <w:sz w:val="24"/>
          <w:szCs w:val="24"/>
        </w:rPr>
        <w:t>make necessary improvements</w:t>
      </w:r>
      <w:r w:rsidR="005C3EA2" w:rsidRPr="00CF2C38">
        <w:rPr>
          <w:rFonts w:ascii="Cambria" w:hAnsi="Cambria"/>
          <w:sz w:val="24"/>
          <w:szCs w:val="24"/>
        </w:rPr>
        <w:t xml:space="preserve">. </w:t>
      </w:r>
      <w:r w:rsidR="00A01DFE" w:rsidRPr="00CF2C38">
        <w:rPr>
          <w:rFonts w:ascii="Cambria" w:hAnsi="Cambria"/>
          <w:sz w:val="24"/>
          <w:szCs w:val="24"/>
        </w:rPr>
        <w:t>P</w:t>
      </w:r>
      <w:r w:rsidR="005C3EA2" w:rsidRPr="00CF2C38">
        <w:rPr>
          <w:rFonts w:ascii="Cambria" w:hAnsi="Cambria"/>
          <w:sz w:val="24"/>
          <w:szCs w:val="24"/>
        </w:rPr>
        <w:t xml:space="preserve">oor cash flow is having considerable effect on EPS and PE ratios, which depicts a lack of confidence in AM’s finances. </w:t>
      </w:r>
    </w:p>
    <w:p w14:paraId="237BB171" w14:textId="77777777" w:rsidR="00CF2C38" w:rsidRPr="000D7107" w:rsidRDefault="00CF2C38" w:rsidP="00CF2C38">
      <w:pPr>
        <w:pStyle w:val="NoSpacing"/>
      </w:pPr>
    </w:p>
    <w:p w14:paraId="002CB5B7" w14:textId="449D71D4" w:rsidR="00C70CA9" w:rsidRPr="000D7107" w:rsidRDefault="005C3EA2" w:rsidP="000D7107">
      <w:pPr>
        <w:spacing w:line="360" w:lineRule="auto"/>
        <w:rPr>
          <w:rFonts w:ascii="Cambria" w:hAnsi="Cambria" w:cstheme="minorHAnsi"/>
          <w:sz w:val="24"/>
          <w:szCs w:val="24"/>
        </w:rPr>
      </w:pPr>
      <w:r w:rsidRPr="000D7107">
        <w:rPr>
          <w:rFonts w:ascii="Cambria" w:hAnsi="Cambria" w:cstheme="minorHAnsi"/>
          <w:sz w:val="24"/>
          <w:szCs w:val="24"/>
        </w:rPr>
        <w:t xml:space="preserve">The annual report </w:t>
      </w:r>
      <w:r w:rsidR="009045AD" w:rsidRPr="000D7107">
        <w:rPr>
          <w:rFonts w:ascii="Cambria" w:hAnsi="Cambria" w:cstheme="minorHAnsi"/>
          <w:sz w:val="24"/>
          <w:szCs w:val="24"/>
        </w:rPr>
        <w:t>and comments from the leadership recognise</w:t>
      </w:r>
      <w:r w:rsidRPr="000D7107">
        <w:rPr>
          <w:rFonts w:ascii="Cambria" w:hAnsi="Cambria" w:cstheme="minorHAnsi"/>
          <w:sz w:val="24"/>
          <w:szCs w:val="24"/>
        </w:rPr>
        <w:t xml:space="preserve"> the issues the company </w:t>
      </w:r>
      <w:r w:rsidR="00A01DFE" w:rsidRPr="000D7107">
        <w:rPr>
          <w:rFonts w:ascii="Cambria" w:hAnsi="Cambria" w:cstheme="minorHAnsi"/>
          <w:sz w:val="24"/>
          <w:szCs w:val="24"/>
        </w:rPr>
        <w:t>are</w:t>
      </w:r>
      <w:r w:rsidRPr="000D7107">
        <w:rPr>
          <w:rFonts w:ascii="Cambria" w:hAnsi="Cambria" w:cstheme="minorHAnsi"/>
          <w:sz w:val="24"/>
          <w:szCs w:val="24"/>
        </w:rPr>
        <w:t xml:space="preserve"> facing</w:t>
      </w:r>
      <w:r w:rsidR="009045AD" w:rsidRPr="000D7107">
        <w:rPr>
          <w:rFonts w:ascii="Cambria" w:hAnsi="Cambria" w:cstheme="minorHAnsi"/>
          <w:sz w:val="24"/>
          <w:szCs w:val="24"/>
        </w:rPr>
        <w:t xml:space="preserve"> and is in congruence with the financial statements, recognising the</w:t>
      </w:r>
      <w:r w:rsidR="00A01DFE" w:rsidRPr="000D7107">
        <w:rPr>
          <w:rFonts w:ascii="Cambria" w:hAnsi="Cambria" w:cstheme="minorHAnsi"/>
          <w:sz w:val="24"/>
          <w:szCs w:val="24"/>
        </w:rPr>
        <w:t xml:space="preserve"> current</w:t>
      </w:r>
      <w:r w:rsidR="009045AD" w:rsidRPr="000D7107">
        <w:rPr>
          <w:rFonts w:ascii="Cambria" w:hAnsi="Cambria" w:cstheme="minorHAnsi"/>
          <w:sz w:val="24"/>
          <w:szCs w:val="24"/>
        </w:rPr>
        <w:t xml:space="preserve"> challenges and </w:t>
      </w:r>
      <w:r w:rsidR="00CF2C38">
        <w:rPr>
          <w:rFonts w:ascii="Cambria" w:hAnsi="Cambria" w:cstheme="minorHAnsi"/>
          <w:sz w:val="24"/>
          <w:szCs w:val="24"/>
        </w:rPr>
        <w:t>the leadership are</w:t>
      </w:r>
      <w:r w:rsidR="009045AD" w:rsidRPr="000D7107">
        <w:rPr>
          <w:rFonts w:ascii="Cambria" w:hAnsi="Cambria" w:cstheme="minorHAnsi"/>
          <w:sz w:val="24"/>
          <w:szCs w:val="24"/>
        </w:rPr>
        <w:t xml:space="preserve"> taking proactive steps to improve things i.e., </w:t>
      </w:r>
      <w:r w:rsidR="000C07B4">
        <w:rPr>
          <w:rFonts w:ascii="Cambria" w:hAnsi="Cambria" w:cstheme="minorHAnsi"/>
          <w:sz w:val="24"/>
          <w:szCs w:val="24"/>
        </w:rPr>
        <w:t>P</w:t>
      </w:r>
      <w:r w:rsidR="009045AD" w:rsidRPr="000D7107">
        <w:rPr>
          <w:rFonts w:ascii="Cambria" w:hAnsi="Cambria" w:cstheme="minorHAnsi"/>
          <w:sz w:val="24"/>
          <w:szCs w:val="24"/>
        </w:rPr>
        <w:t xml:space="preserve">roject </w:t>
      </w:r>
      <w:r w:rsidR="000C07B4">
        <w:rPr>
          <w:rFonts w:ascii="Cambria" w:hAnsi="Cambria" w:cstheme="minorHAnsi"/>
          <w:sz w:val="24"/>
          <w:szCs w:val="24"/>
        </w:rPr>
        <w:t>H</w:t>
      </w:r>
      <w:r w:rsidR="009045AD" w:rsidRPr="000D7107">
        <w:rPr>
          <w:rFonts w:ascii="Cambria" w:hAnsi="Cambria" w:cstheme="minorHAnsi"/>
          <w:sz w:val="24"/>
          <w:szCs w:val="24"/>
        </w:rPr>
        <w:t>orizon. Key things recognised include</w:t>
      </w:r>
      <w:r w:rsidRPr="000D7107">
        <w:rPr>
          <w:rFonts w:ascii="Cambria" w:hAnsi="Cambria" w:cstheme="minorHAnsi"/>
          <w:sz w:val="24"/>
          <w:szCs w:val="24"/>
        </w:rPr>
        <w:t xml:space="preserve"> supply chain, cost controls in relation to marketing and expenses</w:t>
      </w:r>
      <w:r w:rsidR="009045AD" w:rsidRPr="000D7107">
        <w:rPr>
          <w:rFonts w:ascii="Cambria" w:hAnsi="Cambria" w:cstheme="minorHAnsi"/>
          <w:sz w:val="24"/>
          <w:szCs w:val="24"/>
        </w:rPr>
        <w:t xml:space="preserve"> and manufacturing efficiencies</w:t>
      </w:r>
      <w:r w:rsidRPr="000D7107">
        <w:rPr>
          <w:rFonts w:ascii="Cambria" w:hAnsi="Cambria" w:cstheme="minorHAnsi"/>
          <w:sz w:val="24"/>
          <w:szCs w:val="24"/>
        </w:rPr>
        <w:t xml:space="preserve">. However, the inability to make a profit in the last 4 years and the £654 million equity raised in 2022, which is highly likely to be a result of Strolls actions </w:t>
      </w:r>
      <w:r w:rsidR="000412AA" w:rsidRPr="000D7107">
        <w:rPr>
          <w:rFonts w:ascii="Cambria" w:hAnsi="Cambria" w:cstheme="minorHAnsi"/>
          <w:sz w:val="24"/>
          <w:szCs w:val="24"/>
        </w:rPr>
        <w:t xml:space="preserve">have masked </w:t>
      </w:r>
      <w:r w:rsidR="00E17849" w:rsidRPr="000D7107">
        <w:rPr>
          <w:rFonts w:ascii="Cambria" w:hAnsi="Cambria" w:cstheme="minorHAnsi"/>
          <w:sz w:val="24"/>
          <w:szCs w:val="24"/>
        </w:rPr>
        <w:t>underlying issues with</w:t>
      </w:r>
      <w:r w:rsidR="000412AA" w:rsidRPr="000D7107">
        <w:rPr>
          <w:rFonts w:ascii="Cambria" w:hAnsi="Cambria" w:cstheme="minorHAnsi"/>
          <w:sz w:val="24"/>
          <w:szCs w:val="24"/>
        </w:rPr>
        <w:t xml:space="preserve"> AM’s financ</w:t>
      </w:r>
      <w:r w:rsidR="00CF2C38">
        <w:rPr>
          <w:rFonts w:ascii="Cambria" w:hAnsi="Cambria" w:cstheme="minorHAnsi"/>
          <w:sz w:val="24"/>
          <w:szCs w:val="24"/>
        </w:rPr>
        <w:t>ial stability</w:t>
      </w:r>
      <w:r w:rsidR="000412AA" w:rsidRPr="000D7107">
        <w:rPr>
          <w:rFonts w:ascii="Cambria" w:hAnsi="Cambria" w:cstheme="minorHAnsi"/>
          <w:sz w:val="24"/>
          <w:szCs w:val="24"/>
        </w:rPr>
        <w:t xml:space="preserve">.  </w:t>
      </w:r>
      <w:r w:rsidR="00E17849" w:rsidRPr="000D7107">
        <w:rPr>
          <w:rFonts w:ascii="Cambria" w:hAnsi="Cambria" w:cstheme="minorHAnsi"/>
          <w:sz w:val="24"/>
          <w:szCs w:val="24"/>
        </w:rPr>
        <w:t>The financial statements provided are comprehensive and provide a detailed analysis offering segmented analysis, which is admirable given the financial perils AM are in.</w:t>
      </w:r>
    </w:p>
    <w:p w14:paraId="2DB36036" w14:textId="5E751AAF" w:rsidR="000412AA" w:rsidRPr="000D7107" w:rsidRDefault="000412AA" w:rsidP="000D7107">
      <w:pPr>
        <w:spacing w:line="360" w:lineRule="auto"/>
        <w:rPr>
          <w:rFonts w:ascii="Cambria" w:hAnsi="Cambria" w:cstheme="minorHAnsi"/>
          <w:sz w:val="24"/>
          <w:szCs w:val="24"/>
        </w:rPr>
      </w:pPr>
      <w:r w:rsidRPr="000D7107">
        <w:rPr>
          <w:rFonts w:ascii="Cambria" w:hAnsi="Cambria" w:cstheme="minorHAnsi"/>
          <w:sz w:val="24"/>
          <w:szCs w:val="24"/>
        </w:rPr>
        <w:t xml:space="preserve">The main concern is how highly geared </w:t>
      </w:r>
      <w:r w:rsidR="009045AD" w:rsidRPr="000D7107">
        <w:rPr>
          <w:rFonts w:ascii="Cambria" w:hAnsi="Cambria" w:cstheme="minorHAnsi"/>
          <w:sz w:val="24"/>
          <w:szCs w:val="24"/>
        </w:rPr>
        <w:t>AM making them a high risk investment opportunity. Q</w:t>
      </w:r>
      <w:r w:rsidRPr="000D7107">
        <w:rPr>
          <w:rFonts w:ascii="Cambria" w:hAnsi="Cambria" w:cstheme="minorHAnsi"/>
          <w:sz w:val="24"/>
          <w:szCs w:val="24"/>
        </w:rPr>
        <w:t xml:space="preserve">uestions need to be asked by the shareholders on how they plan on safeguarding a long term future.  </w:t>
      </w:r>
      <w:r w:rsidR="009045AD" w:rsidRPr="000D7107">
        <w:rPr>
          <w:rFonts w:ascii="Cambria" w:hAnsi="Cambria" w:cstheme="minorHAnsi"/>
          <w:sz w:val="24"/>
          <w:szCs w:val="24"/>
        </w:rPr>
        <w:t>Brand s</w:t>
      </w:r>
      <w:r w:rsidRPr="000D7107">
        <w:rPr>
          <w:rFonts w:ascii="Cambria" w:hAnsi="Cambria" w:cstheme="minorHAnsi"/>
          <w:sz w:val="24"/>
          <w:szCs w:val="24"/>
        </w:rPr>
        <w:t xml:space="preserve">entiment is still strong, and demand is strong so there is hope for the </w:t>
      </w:r>
      <w:r w:rsidR="009045AD" w:rsidRPr="000D7107">
        <w:rPr>
          <w:rFonts w:ascii="Cambria" w:hAnsi="Cambria" w:cstheme="minorHAnsi"/>
          <w:sz w:val="24"/>
          <w:szCs w:val="24"/>
        </w:rPr>
        <w:t>AM</w:t>
      </w:r>
      <w:r w:rsidRPr="000D7107">
        <w:rPr>
          <w:rFonts w:ascii="Cambria" w:hAnsi="Cambria" w:cstheme="minorHAnsi"/>
          <w:sz w:val="24"/>
          <w:szCs w:val="24"/>
        </w:rPr>
        <w:t xml:space="preserve">.  </w:t>
      </w:r>
    </w:p>
    <w:p w14:paraId="4D8D8DA8" w14:textId="4467CA92" w:rsidR="00B01D79" w:rsidRPr="000D7107" w:rsidRDefault="00B01D79" w:rsidP="000D7107">
      <w:pPr>
        <w:pStyle w:val="Heading1"/>
        <w:spacing w:line="360" w:lineRule="auto"/>
        <w:rPr>
          <w:rFonts w:ascii="Cambria" w:hAnsi="Cambria"/>
          <w:color w:val="auto"/>
          <w:sz w:val="28"/>
          <w:szCs w:val="28"/>
          <w:u w:val="single"/>
        </w:rPr>
      </w:pPr>
      <w:bookmarkStart w:id="27" w:name="_Toc125921072"/>
      <w:r w:rsidRPr="000D7107">
        <w:rPr>
          <w:rFonts w:ascii="Cambria" w:hAnsi="Cambria"/>
          <w:color w:val="auto"/>
          <w:sz w:val="28"/>
          <w:szCs w:val="28"/>
          <w:u w:val="single"/>
        </w:rPr>
        <w:lastRenderedPageBreak/>
        <w:t>Decision</w:t>
      </w:r>
      <w:bookmarkEnd w:id="27"/>
      <w:r w:rsidRPr="000D7107">
        <w:rPr>
          <w:rFonts w:ascii="Cambria" w:hAnsi="Cambria"/>
          <w:color w:val="auto"/>
          <w:sz w:val="28"/>
          <w:szCs w:val="28"/>
          <w:u w:val="single"/>
        </w:rPr>
        <w:t xml:space="preserve"> </w:t>
      </w:r>
    </w:p>
    <w:p w14:paraId="724699A8" w14:textId="59E0FBAA" w:rsidR="00F737B9" w:rsidRPr="000D7107" w:rsidRDefault="00B01D79" w:rsidP="000D7107">
      <w:pPr>
        <w:spacing w:line="360" w:lineRule="auto"/>
        <w:rPr>
          <w:rFonts w:ascii="Cambria" w:hAnsi="Cambria" w:cstheme="minorHAnsi"/>
          <w:sz w:val="24"/>
          <w:szCs w:val="24"/>
        </w:rPr>
      </w:pPr>
      <w:r w:rsidRPr="000D7107">
        <w:rPr>
          <w:rFonts w:ascii="Cambria" w:hAnsi="Cambria" w:cstheme="minorHAnsi"/>
          <w:sz w:val="24"/>
          <w:szCs w:val="24"/>
        </w:rPr>
        <w:t>P</w:t>
      </w:r>
      <w:r w:rsidR="000412AA" w:rsidRPr="000D7107">
        <w:rPr>
          <w:rFonts w:ascii="Cambria" w:hAnsi="Cambria" w:cstheme="minorHAnsi"/>
          <w:sz w:val="24"/>
          <w:szCs w:val="24"/>
        </w:rPr>
        <w:t>oor profitability, highly geared, poor cash flow,</w:t>
      </w:r>
      <w:r w:rsidR="009045AD" w:rsidRPr="000D7107">
        <w:rPr>
          <w:rFonts w:ascii="Cambria" w:hAnsi="Cambria" w:cstheme="minorHAnsi"/>
          <w:sz w:val="24"/>
          <w:szCs w:val="24"/>
        </w:rPr>
        <w:t xml:space="preserve"> depleted stock </w:t>
      </w:r>
      <w:r w:rsidR="00E17849" w:rsidRPr="000D7107">
        <w:rPr>
          <w:rFonts w:ascii="Cambria" w:hAnsi="Cambria" w:cstheme="minorHAnsi"/>
          <w:sz w:val="24"/>
          <w:szCs w:val="24"/>
        </w:rPr>
        <w:t>price, slow</w:t>
      </w:r>
      <w:r w:rsidR="000412AA" w:rsidRPr="000D7107">
        <w:rPr>
          <w:rFonts w:ascii="Cambria" w:hAnsi="Cambria" w:cstheme="minorHAnsi"/>
          <w:sz w:val="24"/>
          <w:szCs w:val="24"/>
        </w:rPr>
        <w:t xml:space="preserve"> turnover of stock </w:t>
      </w:r>
      <w:r w:rsidR="00CF2C38">
        <w:rPr>
          <w:rFonts w:ascii="Cambria" w:hAnsi="Cambria" w:cstheme="minorHAnsi"/>
          <w:sz w:val="24"/>
          <w:szCs w:val="24"/>
        </w:rPr>
        <w:t xml:space="preserve">and no dividend offered </w:t>
      </w:r>
      <w:r w:rsidR="000412AA" w:rsidRPr="000D7107">
        <w:rPr>
          <w:rFonts w:ascii="Cambria" w:hAnsi="Cambria" w:cstheme="minorHAnsi"/>
          <w:sz w:val="24"/>
          <w:szCs w:val="24"/>
        </w:rPr>
        <w:t xml:space="preserve">are the key reasons why it is not recommended to </w:t>
      </w:r>
      <w:r w:rsidRPr="000D7107">
        <w:rPr>
          <w:rFonts w:ascii="Cambria" w:hAnsi="Cambria" w:cstheme="minorHAnsi"/>
          <w:sz w:val="24"/>
          <w:szCs w:val="24"/>
        </w:rPr>
        <w:t>enter</w:t>
      </w:r>
      <w:r w:rsidR="000412AA" w:rsidRPr="000D7107">
        <w:rPr>
          <w:rFonts w:ascii="Cambria" w:hAnsi="Cambria" w:cstheme="minorHAnsi"/>
          <w:sz w:val="24"/>
          <w:szCs w:val="24"/>
        </w:rPr>
        <w:t xml:space="preserve"> a joint venture with AM</w:t>
      </w:r>
      <w:r w:rsidR="009045AD" w:rsidRPr="000D7107">
        <w:rPr>
          <w:rFonts w:ascii="Cambria" w:hAnsi="Cambria" w:cstheme="minorHAnsi"/>
          <w:sz w:val="24"/>
          <w:szCs w:val="24"/>
        </w:rPr>
        <w:t xml:space="preserve"> at this moment in time</w:t>
      </w:r>
      <w:r w:rsidR="000412AA" w:rsidRPr="000D7107">
        <w:rPr>
          <w:rFonts w:ascii="Cambria" w:hAnsi="Cambria" w:cstheme="minorHAnsi"/>
          <w:sz w:val="24"/>
          <w:szCs w:val="24"/>
        </w:rPr>
        <w:t>.</w:t>
      </w:r>
      <w:r w:rsidRPr="000D7107">
        <w:rPr>
          <w:rFonts w:ascii="Cambria" w:hAnsi="Cambria" w:cstheme="minorHAnsi"/>
          <w:sz w:val="24"/>
          <w:szCs w:val="24"/>
        </w:rPr>
        <w:t xml:space="preserve"> </w:t>
      </w:r>
      <w:r w:rsidR="00A7715A" w:rsidRPr="000D7107">
        <w:rPr>
          <w:rFonts w:ascii="Cambria" w:hAnsi="Cambria" w:cstheme="minorHAnsi"/>
          <w:sz w:val="24"/>
          <w:szCs w:val="24"/>
        </w:rPr>
        <w:t>More details are required on the type of joint venture to further assist in decision making process</w:t>
      </w:r>
      <w:r w:rsidRPr="000D7107">
        <w:rPr>
          <w:rFonts w:ascii="Cambria" w:hAnsi="Cambria" w:cstheme="minorHAnsi"/>
          <w:sz w:val="24"/>
          <w:szCs w:val="24"/>
        </w:rPr>
        <w:t>.</w:t>
      </w:r>
    </w:p>
    <w:p w14:paraId="0E73CEA5" w14:textId="77777777" w:rsidR="00E17849" w:rsidRPr="000D7107" w:rsidRDefault="00E17849" w:rsidP="000D7107">
      <w:pPr>
        <w:spacing w:line="360" w:lineRule="auto"/>
        <w:rPr>
          <w:rFonts w:ascii="Cambria" w:eastAsiaTheme="majorEastAsia" w:hAnsi="Cambria" w:cstheme="minorHAnsi"/>
          <w:sz w:val="24"/>
          <w:szCs w:val="24"/>
          <w:u w:val="single"/>
        </w:rPr>
      </w:pPr>
      <w:r w:rsidRPr="000D7107">
        <w:rPr>
          <w:rFonts w:ascii="Cambria" w:hAnsi="Cambria" w:cstheme="minorHAnsi"/>
          <w:sz w:val="24"/>
          <w:szCs w:val="24"/>
          <w:u w:val="single"/>
        </w:rPr>
        <w:br w:type="page"/>
      </w:r>
    </w:p>
    <w:p w14:paraId="39806A70" w14:textId="4A71E53A" w:rsidR="00CD2FC3" w:rsidRPr="000D7107" w:rsidRDefault="00CD2FC3" w:rsidP="000D7107">
      <w:pPr>
        <w:pStyle w:val="Heading1"/>
        <w:spacing w:line="360" w:lineRule="auto"/>
        <w:rPr>
          <w:rFonts w:ascii="Cambria" w:hAnsi="Cambria"/>
          <w:color w:val="auto"/>
          <w:sz w:val="28"/>
          <w:szCs w:val="28"/>
          <w:u w:val="single"/>
        </w:rPr>
      </w:pPr>
      <w:bookmarkStart w:id="28" w:name="_Toc125921073"/>
      <w:r w:rsidRPr="000D7107">
        <w:rPr>
          <w:rFonts w:ascii="Cambria" w:hAnsi="Cambria"/>
          <w:color w:val="auto"/>
          <w:sz w:val="28"/>
          <w:szCs w:val="28"/>
          <w:u w:val="single"/>
        </w:rPr>
        <w:lastRenderedPageBreak/>
        <w:t>References</w:t>
      </w:r>
      <w:bookmarkEnd w:id="28"/>
      <w:r w:rsidRPr="000D7107">
        <w:rPr>
          <w:rFonts w:ascii="Cambria" w:hAnsi="Cambria"/>
          <w:color w:val="auto"/>
          <w:sz w:val="28"/>
          <w:szCs w:val="28"/>
          <w:u w:val="single"/>
        </w:rPr>
        <w:t xml:space="preserve"> </w:t>
      </w:r>
    </w:p>
    <w:p w14:paraId="09394A2B" w14:textId="77777777" w:rsidR="00E4466C" w:rsidRPr="000D7107" w:rsidRDefault="00E4466C" w:rsidP="000D7107">
      <w:pPr>
        <w:spacing w:line="360" w:lineRule="auto"/>
        <w:rPr>
          <w:rFonts w:ascii="Cambria" w:hAnsi="Cambria" w:cstheme="minorHAnsi"/>
          <w:sz w:val="24"/>
          <w:szCs w:val="24"/>
        </w:rPr>
      </w:pPr>
    </w:p>
    <w:p w14:paraId="414B6546" w14:textId="0DD4D02D" w:rsidR="00E1560C" w:rsidRPr="000D7107" w:rsidRDefault="00E1560C" w:rsidP="000D7107">
      <w:pPr>
        <w:spacing w:line="360" w:lineRule="auto"/>
        <w:rPr>
          <w:rFonts w:ascii="Cambria" w:hAnsi="Cambria"/>
          <w:sz w:val="24"/>
          <w:szCs w:val="24"/>
        </w:rPr>
      </w:pPr>
      <w:r w:rsidRPr="000D7107">
        <w:rPr>
          <w:rFonts w:ascii="Cambria" w:hAnsi="Cambria"/>
          <w:sz w:val="24"/>
          <w:szCs w:val="24"/>
        </w:rPr>
        <w:t>Aston Martin 1, “Heritage”</w:t>
      </w:r>
      <w:r w:rsidR="00CF658A" w:rsidRPr="000D7107">
        <w:rPr>
          <w:rFonts w:ascii="Cambria" w:hAnsi="Cambria"/>
          <w:sz w:val="24"/>
          <w:szCs w:val="24"/>
        </w:rPr>
        <w:t>, 2023</w:t>
      </w:r>
      <w:r w:rsidRPr="000D7107">
        <w:rPr>
          <w:rFonts w:ascii="Cambria" w:hAnsi="Cambria"/>
          <w:sz w:val="24"/>
          <w:szCs w:val="24"/>
        </w:rPr>
        <w:t>. [</w:t>
      </w:r>
      <w:r w:rsidR="00CF658A" w:rsidRPr="000D7107">
        <w:rPr>
          <w:rFonts w:ascii="Cambria" w:hAnsi="Cambria"/>
          <w:sz w:val="24"/>
          <w:szCs w:val="24"/>
        </w:rPr>
        <w:t>O</w:t>
      </w:r>
      <w:r w:rsidRPr="000D7107">
        <w:rPr>
          <w:rFonts w:ascii="Cambria" w:hAnsi="Cambria"/>
          <w:sz w:val="24"/>
          <w:szCs w:val="24"/>
        </w:rPr>
        <w:t xml:space="preserve">nline]. Available at: </w:t>
      </w:r>
      <w:hyperlink r:id="rId10" w:history="1">
        <w:r w:rsidRPr="000D7107">
          <w:rPr>
            <w:rStyle w:val="Hyperlink"/>
            <w:rFonts w:ascii="Cambria" w:hAnsi="Cambria" w:cstheme="minorHAnsi"/>
            <w:color w:val="auto"/>
            <w:sz w:val="24"/>
            <w:szCs w:val="24"/>
            <w:u w:val="none"/>
          </w:rPr>
          <w:t>https://www.astonmartinlagonda.com/about-us/heritage</w:t>
        </w:r>
      </w:hyperlink>
      <w:r w:rsidR="009377A2" w:rsidRPr="000D7107">
        <w:rPr>
          <w:rFonts w:ascii="Cambria" w:hAnsi="Cambria"/>
          <w:sz w:val="24"/>
          <w:szCs w:val="24"/>
        </w:rPr>
        <w:t>. (Accessed 07.01.2023)</w:t>
      </w:r>
    </w:p>
    <w:p w14:paraId="42A8A9C7" w14:textId="0FEC49C5" w:rsidR="00CD2FC3" w:rsidRPr="000D7107" w:rsidRDefault="00C77EB5" w:rsidP="000D7107">
      <w:pPr>
        <w:spacing w:line="360" w:lineRule="auto"/>
        <w:rPr>
          <w:rFonts w:ascii="Cambria" w:hAnsi="Cambria"/>
          <w:sz w:val="24"/>
          <w:szCs w:val="24"/>
        </w:rPr>
      </w:pPr>
      <w:r w:rsidRPr="000D7107">
        <w:rPr>
          <w:rFonts w:ascii="Cambria" w:hAnsi="Cambria"/>
          <w:sz w:val="24"/>
          <w:szCs w:val="24"/>
        </w:rPr>
        <w:t>Aston Martin 2, “Our World”</w:t>
      </w:r>
      <w:r w:rsidR="00CF658A" w:rsidRPr="000D7107">
        <w:rPr>
          <w:rFonts w:ascii="Cambria" w:hAnsi="Cambria"/>
          <w:sz w:val="24"/>
          <w:szCs w:val="24"/>
        </w:rPr>
        <w:t>, 2023</w:t>
      </w:r>
      <w:r w:rsidRPr="000D7107">
        <w:rPr>
          <w:rFonts w:ascii="Cambria" w:hAnsi="Cambria"/>
          <w:sz w:val="24"/>
          <w:szCs w:val="24"/>
        </w:rPr>
        <w:t xml:space="preserve">. [Online]. Available at: </w:t>
      </w:r>
      <w:hyperlink r:id="rId11" w:history="1">
        <w:r w:rsidRPr="000D7107">
          <w:rPr>
            <w:rStyle w:val="Hyperlink"/>
            <w:rFonts w:ascii="Cambria" w:hAnsi="Cambria" w:cstheme="minorHAnsi"/>
            <w:color w:val="auto"/>
            <w:sz w:val="24"/>
            <w:szCs w:val="24"/>
            <w:u w:val="none"/>
          </w:rPr>
          <w:t>https://www.astonmartin.com/en-gb/our-world/intensity-driven</w:t>
        </w:r>
      </w:hyperlink>
      <w:r w:rsidR="009377A2" w:rsidRPr="000D7107">
        <w:rPr>
          <w:rFonts w:ascii="Cambria" w:hAnsi="Cambria"/>
          <w:sz w:val="24"/>
          <w:szCs w:val="24"/>
        </w:rPr>
        <w:t>. (Accessed 07.01.2023)</w:t>
      </w:r>
    </w:p>
    <w:p w14:paraId="249F40EF" w14:textId="3D278DA6" w:rsidR="00C77EB5" w:rsidRPr="000D7107" w:rsidRDefault="00C77EB5" w:rsidP="000D7107">
      <w:pPr>
        <w:spacing w:line="360" w:lineRule="auto"/>
        <w:rPr>
          <w:rFonts w:ascii="Cambria" w:hAnsi="Cambria"/>
          <w:sz w:val="24"/>
          <w:szCs w:val="24"/>
        </w:rPr>
      </w:pPr>
      <w:r w:rsidRPr="000D7107">
        <w:rPr>
          <w:rFonts w:ascii="Cambria" w:hAnsi="Cambria"/>
          <w:sz w:val="24"/>
          <w:szCs w:val="24"/>
        </w:rPr>
        <w:t>Aston Martin 3, “</w:t>
      </w:r>
      <w:r w:rsidR="00E4466C" w:rsidRPr="000D7107">
        <w:rPr>
          <w:rFonts w:ascii="Cambria" w:hAnsi="Cambria"/>
          <w:sz w:val="24"/>
          <w:szCs w:val="24"/>
        </w:rPr>
        <w:t>About Us”</w:t>
      </w:r>
      <w:r w:rsidR="00CF658A" w:rsidRPr="000D7107">
        <w:rPr>
          <w:rFonts w:ascii="Cambria" w:hAnsi="Cambria"/>
          <w:sz w:val="24"/>
          <w:szCs w:val="24"/>
        </w:rPr>
        <w:t>, 2023</w:t>
      </w:r>
      <w:r w:rsidR="00E4466C" w:rsidRPr="000D7107">
        <w:rPr>
          <w:rFonts w:ascii="Cambria" w:hAnsi="Cambria"/>
          <w:sz w:val="24"/>
          <w:szCs w:val="24"/>
        </w:rPr>
        <w:t xml:space="preserve">. [Online]. Available at: </w:t>
      </w:r>
      <w:hyperlink r:id="rId12" w:history="1">
        <w:r w:rsidR="00E4466C" w:rsidRPr="000D7107">
          <w:rPr>
            <w:rStyle w:val="Hyperlink"/>
            <w:rFonts w:ascii="Cambria" w:hAnsi="Cambria" w:cstheme="minorHAnsi"/>
            <w:color w:val="auto"/>
            <w:sz w:val="24"/>
            <w:szCs w:val="24"/>
            <w:u w:val="none"/>
          </w:rPr>
          <w:t>https://www.astonmartinlagonda.com/about-us</w:t>
        </w:r>
      </w:hyperlink>
      <w:r w:rsidR="009377A2" w:rsidRPr="000D7107">
        <w:rPr>
          <w:rFonts w:ascii="Cambria" w:hAnsi="Cambria"/>
          <w:sz w:val="24"/>
          <w:szCs w:val="24"/>
        </w:rPr>
        <w:t>. (Accessed 07.01.2023)</w:t>
      </w:r>
    </w:p>
    <w:p w14:paraId="666B9BCF" w14:textId="7B519B2E" w:rsidR="00C77EB5" w:rsidRPr="000D7107" w:rsidRDefault="00080327" w:rsidP="000D7107">
      <w:pPr>
        <w:spacing w:line="360" w:lineRule="auto"/>
        <w:rPr>
          <w:rFonts w:ascii="Cambria" w:hAnsi="Cambria" w:cstheme="majorBidi"/>
          <w:sz w:val="24"/>
          <w:szCs w:val="24"/>
        </w:rPr>
      </w:pPr>
      <w:r w:rsidRPr="000D7107">
        <w:rPr>
          <w:rFonts w:ascii="Cambria" w:hAnsi="Cambria"/>
          <w:sz w:val="24"/>
          <w:szCs w:val="24"/>
        </w:rPr>
        <w:t>Aston Martin 4,</w:t>
      </w:r>
      <w:r w:rsidR="00CF658A" w:rsidRPr="000D7107">
        <w:rPr>
          <w:rFonts w:ascii="Cambria" w:hAnsi="Cambria"/>
          <w:sz w:val="24"/>
          <w:szCs w:val="24"/>
        </w:rPr>
        <w:t xml:space="preserve"> </w:t>
      </w:r>
      <w:r w:rsidRPr="000D7107">
        <w:rPr>
          <w:rFonts w:ascii="Cambria" w:hAnsi="Cambria"/>
          <w:sz w:val="24"/>
          <w:szCs w:val="24"/>
        </w:rPr>
        <w:t>“</w:t>
      </w:r>
      <w:r w:rsidR="00AB1425" w:rsidRPr="000D7107">
        <w:rPr>
          <w:rFonts w:ascii="Cambria" w:hAnsi="Cambria"/>
          <w:sz w:val="24"/>
          <w:szCs w:val="24"/>
        </w:rPr>
        <w:t>Lawrence Stroll - Executive Chairman, Aston Martin Lagonda”</w:t>
      </w:r>
      <w:r w:rsidR="00CF658A" w:rsidRPr="000D7107">
        <w:rPr>
          <w:rFonts w:ascii="Cambria" w:hAnsi="Cambria"/>
          <w:sz w:val="24"/>
          <w:szCs w:val="24"/>
        </w:rPr>
        <w:t>, 2023</w:t>
      </w:r>
      <w:r w:rsidR="00AB1425" w:rsidRPr="000D7107">
        <w:rPr>
          <w:rFonts w:ascii="Cambria" w:hAnsi="Cambria"/>
          <w:sz w:val="24"/>
          <w:szCs w:val="24"/>
        </w:rPr>
        <w:t xml:space="preserve">. </w:t>
      </w:r>
      <w:r w:rsidR="006C6092" w:rsidRPr="000D7107">
        <w:rPr>
          <w:rFonts w:ascii="Cambria" w:hAnsi="Cambria"/>
          <w:sz w:val="24"/>
          <w:szCs w:val="24"/>
        </w:rPr>
        <w:t xml:space="preserve">[Online]. </w:t>
      </w:r>
      <w:r w:rsidR="00380002" w:rsidRPr="000D7107">
        <w:rPr>
          <w:rFonts w:ascii="Cambria" w:hAnsi="Cambria"/>
          <w:sz w:val="24"/>
          <w:szCs w:val="24"/>
        </w:rPr>
        <w:t>Available</w:t>
      </w:r>
      <w:r w:rsidR="006C6092" w:rsidRPr="000D7107">
        <w:rPr>
          <w:rFonts w:ascii="Cambria" w:hAnsi="Cambria"/>
          <w:sz w:val="24"/>
          <w:szCs w:val="24"/>
        </w:rPr>
        <w:t xml:space="preserve"> at: </w:t>
      </w:r>
      <w:hyperlink r:id="rId13" w:history="1">
        <w:r w:rsidR="006C6092" w:rsidRPr="000D7107">
          <w:rPr>
            <w:rStyle w:val="Hyperlink"/>
            <w:rFonts w:ascii="Cambria" w:hAnsi="Cambria"/>
            <w:color w:val="auto"/>
            <w:sz w:val="24"/>
            <w:szCs w:val="24"/>
            <w:u w:val="none"/>
          </w:rPr>
          <w:t>https://media.astonmartin.com/lawrence-stroll-executive-chairman-aston-martin-lagonda/</w:t>
        </w:r>
      </w:hyperlink>
      <w:r w:rsidR="006C6092" w:rsidRPr="000D7107">
        <w:rPr>
          <w:rFonts w:ascii="Cambria" w:hAnsi="Cambria"/>
          <w:sz w:val="24"/>
          <w:szCs w:val="24"/>
        </w:rPr>
        <w:t xml:space="preserve"> </w:t>
      </w:r>
    </w:p>
    <w:p w14:paraId="2260958E" w14:textId="0C0CDB85" w:rsidR="00ED256A" w:rsidRPr="000D7107" w:rsidRDefault="00ED256A" w:rsidP="000D7107">
      <w:pPr>
        <w:spacing w:line="360" w:lineRule="auto"/>
        <w:rPr>
          <w:rFonts w:ascii="Cambria" w:hAnsi="Cambria"/>
          <w:sz w:val="24"/>
          <w:szCs w:val="24"/>
          <w:shd w:val="clear" w:color="auto" w:fill="FFFFFF"/>
        </w:rPr>
      </w:pPr>
      <w:bookmarkStart w:id="29" w:name="_Hlk124712195"/>
      <w:r w:rsidRPr="000D7107">
        <w:rPr>
          <w:rFonts w:ascii="Cambria" w:hAnsi="Cambria"/>
          <w:sz w:val="24"/>
          <w:szCs w:val="24"/>
          <w:shd w:val="clear" w:color="auto" w:fill="FFFFFF"/>
        </w:rPr>
        <w:t>Atrill, P. and McLaney</w:t>
      </w:r>
      <w:bookmarkEnd w:id="29"/>
      <w:r w:rsidRPr="000D7107">
        <w:rPr>
          <w:rFonts w:ascii="Cambria" w:hAnsi="Cambria"/>
          <w:sz w:val="24"/>
          <w:szCs w:val="24"/>
          <w:shd w:val="clear" w:color="auto" w:fill="FFFFFF"/>
        </w:rPr>
        <w:t>, E.J. (2019)</w:t>
      </w:r>
      <w:r w:rsidR="00380002" w:rsidRPr="000D7107">
        <w:rPr>
          <w:rFonts w:ascii="Cambria" w:hAnsi="Cambria"/>
          <w:sz w:val="24"/>
          <w:szCs w:val="24"/>
          <w:shd w:val="clear" w:color="auto" w:fill="FFFFFF"/>
        </w:rPr>
        <w:t>.</w:t>
      </w:r>
      <w:r w:rsidRPr="000D7107">
        <w:rPr>
          <w:rFonts w:ascii="Cambria" w:hAnsi="Cambria"/>
          <w:sz w:val="24"/>
          <w:szCs w:val="24"/>
          <w:shd w:val="clear" w:color="auto" w:fill="FFFFFF"/>
        </w:rPr>
        <w:t> </w:t>
      </w:r>
      <w:r w:rsidRPr="000D7107">
        <w:rPr>
          <w:rFonts w:ascii="Cambria" w:hAnsi="Cambria"/>
          <w:i/>
          <w:iCs/>
          <w:sz w:val="24"/>
          <w:szCs w:val="24"/>
          <w:shd w:val="clear" w:color="auto" w:fill="FFFFFF"/>
        </w:rPr>
        <w:t>Accounting and finance for non-specialists</w:t>
      </w:r>
      <w:r w:rsidRPr="000D7107">
        <w:rPr>
          <w:rFonts w:ascii="Cambria" w:hAnsi="Cambria"/>
          <w:sz w:val="24"/>
          <w:szCs w:val="24"/>
          <w:shd w:val="clear" w:color="auto" w:fill="FFFFFF"/>
        </w:rPr>
        <w:t>. Eleventh edition. Harlow: Pearson.</w:t>
      </w:r>
    </w:p>
    <w:p w14:paraId="644E330A" w14:textId="0078D0D5" w:rsidR="00B01D79" w:rsidRPr="000D7107" w:rsidRDefault="00B01D79" w:rsidP="000D7107">
      <w:pPr>
        <w:spacing w:line="360" w:lineRule="auto"/>
        <w:rPr>
          <w:rStyle w:val="Hyperlink"/>
          <w:rFonts w:ascii="Cambria" w:hAnsi="Cambria"/>
          <w:color w:val="auto"/>
          <w:sz w:val="24"/>
          <w:szCs w:val="24"/>
          <w:u w:val="none"/>
          <w:shd w:val="clear" w:color="auto" w:fill="FFFFFF"/>
        </w:rPr>
      </w:pPr>
      <w:r w:rsidRPr="000D7107">
        <w:rPr>
          <w:rFonts w:ascii="Cambria" w:hAnsi="Cambria"/>
          <w:sz w:val="24"/>
          <w:szCs w:val="24"/>
          <w:shd w:val="clear" w:color="auto" w:fill="FFFFFF"/>
        </w:rPr>
        <w:t>Companies Market Cap,</w:t>
      </w:r>
      <w:r w:rsidR="00CF658A" w:rsidRPr="000D7107">
        <w:rPr>
          <w:rFonts w:ascii="Cambria" w:hAnsi="Cambria"/>
          <w:sz w:val="24"/>
          <w:szCs w:val="24"/>
          <w:shd w:val="clear" w:color="auto" w:fill="FFFFFF"/>
        </w:rPr>
        <w:t xml:space="preserve"> “</w:t>
      </w:r>
      <w:r w:rsidRPr="000D7107">
        <w:rPr>
          <w:rFonts w:ascii="Cambria" w:hAnsi="Cambria" w:cs="Segoe UI"/>
          <w:sz w:val="24"/>
          <w:szCs w:val="24"/>
        </w:rPr>
        <w:t>Operating Margin for Ferrari (RACE)</w:t>
      </w:r>
      <w:r w:rsidR="00CF658A" w:rsidRPr="000D7107">
        <w:rPr>
          <w:rFonts w:ascii="Cambria" w:hAnsi="Cambria" w:cs="Segoe UI"/>
          <w:sz w:val="24"/>
          <w:szCs w:val="24"/>
        </w:rPr>
        <w:t>”, 2023.</w:t>
      </w:r>
      <w:r w:rsidRPr="000D7107">
        <w:rPr>
          <w:rFonts w:ascii="Cambria" w:hAnsi="Cambria" w:cs="Segoe UI"/>
          <w:sz w:val="24"/>
          <w:szCs w:val="24"/>
        </w:rPr>
        <w:t xml:space="preserve"> [Online]. Available at: </w:t>
      </w:r>
      <w:hyperlink r:id="rId14" w:anchor=":~:text=According%20to%20Ferrari's%20latest%20financial,an%20Operating%20Margin%20of%2024.40%25" w:history="1">
        <w:r w:rsidRPr="000D7107">
          <w:rPr>
            <w:rStyle w:val="Hyperlink"/>
            <w:rFonts w:ascii="Cambria" w:hAnsi="Cambria"/>
            <w:color w:val="auto"/>
            <w:sz w:val="24"/>
            <w:szCs w:val="24"/>
            <w:u w:val="none"/>
            <w:shd w:val="clear" w:color="auto" w:fill="FFFFFF"/>
          </w:rPr>
          <w:t>https://companiesmarketcap.com/ferrari/operating-margin/#:~:text=According%20to%20Ferrari's%20latest%20financial,an%20Operating%20Margin%20of%2024.40%25</w:t>
        </w:r>
      </w:hyperlink>
    </w:p>
    <w:p w14:paraId="03CBEAE0" w14:textId="607A619F" w:rsidR="0011322A" w:rsidRPr="000D7107" w:rsidRDefault="0011322A" w:rsidP="000D7107">
      <w:pPr>
        <w:spacing w:line="360" w:lineRule="auto"/>
        <w:rPr>
          <w:rFonts w:ascii="Cambria" w:hAnsi="Cambria"/>
          <w:sz w:val="24"/>
          <w:szCs w:val="24"/>
          <w:shd w:val="clear" w:color="auto" w:fill="FFFFFF"/>
        </w:rPr>
      </w:pPr>
      <w:r w:rsidRPr="000D7107">
        <w:rPr>
          <w:rFonts w:ascii="Cambria" w:hAnsi="Cambria"/>
          <w:sz w:val="24"/>
          <w:szCs w:val="24"/>
          <w:shd w:val="clear" w:color="auto" w:fill="FFFFFF"/>
        </w:rPr>
        <w:t>Fields, E</w:t>
      </w:r>
      <w:r w:rsidR="00380002" w:rsidRPr="000D7107">
        <w:rPr>
          <w:rFonts w:ascii="Cambria" w:hAnsi="Cambria"/>
          <w:sz w:val="24"/>
          <w:szCs w:val="24"/>
          <w:shd w:val="clear" w:color="auto" w:fill="FFFFFF"/>
        </w:rPr>
        <w:t xml:space="preserve">, </w:t>
      </w:r>
      <w:r w:rsidRPr="000D7107">
        <w:rPr>
          <w:rFonts w:ascii="Cambria" w:hAnsi="Cambria"/>
          <w:sz w:val="24"/>
          <w:szCs w:val="24"/>
          <w:shd w:val="clear" w:color="auto" w:fill="FFFFFF"/>
        </w:rPr>
        <w:t>(2016)</w:t>
      </w:r>
      <w:r w:rsidR="00380002" w:rsidRPr="000D7107">
        <w:rPr>
          <w:rFonts w:ascii="Cambria" w:hAnsi="Cambria"/>
          <w:sz w:val="24"/>
          <w:szCs w:val="24"/>
          <w:shd w:val="clear" w:color="auto" w:fill="FFFFFF"/>
        </w:rPr>
        <w:t>.</w:t>
      </w:r>
      <w:r w:rsidRPr="000D7107">
        <w:rPr>
          <w:rFonts w:ascii="Cambria" w:hAnsi="Cambria"/>
          <w:sz w:val="24"/>
          <w:szCs w:val="24"/>
          <w:shd w:val="clear" w:color="auto" w:fill="FFFFFF"/>
        </w:rPr>
        <w:t> </w:t>
      </w:r>
      <w:r w:rsidRPr="000D7107">
        <w:rPr>
          <w:rFonts w:ascii="Cambria" w:hAnsi="Cambria"/>
          <w:i/>
          <w:iCs/>
          <w:sz w:val="24"/>
          <w:szCs w:val="24"/>
          <w:shd w:val="clear" w:color="auto" w:fill="FFFFFF"/>
        </w:rPr>
        <w:t>The Essentials of Finance and Accounting for Nonfinancial Managers</w:t>
      </w:r>
      <w:r w:rsidRPr="000D7107">
        <w:rPr>
          <w:rFonts w:ascii="Cambria" w:hAnsi="Cambria"/>
          <w:sz w:val="24"/>
          <w:szCs w:val="24"/>
          <w:shd w:val="clear" w:color="auto" w:fill="FFFFFF"/>
        </w:rPr>
        <w:t>. 3rd ed. AMACOM</w:t>
      </w:r>
    </w:p>
    <w:p w14:paraId="7BF31EC1" w14:textId="7B3DE928" w:rsidR="005D356A" w:rsidRPr="000D7107" w:rsidRDefault="005D356A" w:rsidP="000D7107">
      <w:pPr>
        <w:spacing w:line="360" w:lineRule="auto"/>
        <w:rPr>
          <w:rFonts w:ascii="Cambria" w:hAnsi="Cambria"/>
          <w:sz w:val="24"/>
          <w:szCs w:val="24"/>
          <w:shd w:val="clear" w:color="auto" w:fill="FFFFFF"/>
        </w:rPr>
      </w:pPr>
      <w:r w:rsidRPr="000D7107">
        <w:rPr>
          <w:rFonts w:ascii="Cambria" w:hAnsi="Cambria"/>
          <w:sz w:val="24"/>
          <w:szCs w:val="24"/>
          <w:shd w:val="clear" w:color="auto" w:fill="FFFFFF"/>
        </w:rPr>
        <w:t>Fitzgerald, R. and Fitzgerald, R. (2002)</w:t>
      </w:r>
      <w:r w:rsidR="00CF658A" w:rsidRPr="000D7107">
        <w:rPr>
          <w:rFonts w:ascii="Cambria" w:hAnsi="Cambria"/>
          <w:sz w:val="24"/>
          <w:szCs w:val="24"/>
          <w:shd w:val="clear" w:color="auto" w:fill="FFFFFF"/>
        </w:rPr>
        <w:t xml:space="preserve">. </w:t>
      </w:r>
      <w:r w:rsidRPr="000D7107">
        <w:rPr>
          <w:rFonts w:ascii="Cambria" w:hAnsi="Cambria"/>
          <w:i/>
          <w:iCs/>
          <w:sz w:val="24"/>
          <w:szCs w:val="24"/>
          <w:shd w:val="clear" w:color="auto" w:fill="FFFFFF"/>
        </w:rPr>
        <w:t xml:space="preserve">Business </w:t>
      </w:r>
      <w:r w:rsidR="00380002" w:rsidRPr="000D7107">
        <w:rPr>
          <w:rFonts w:ascii="Cambria" w:hAnsi="Cambria"/>
          <w:i/>
          <w:iCs/>
          <w:sz w:val="24"/>
          <w:szCs w:val="24"/>
          <w:shd w:val="clear" w:color="auto" w:fill="FFFFFF"/>
        </w:rPr>
        <w:t>F</w:t>
      </w:r>
      <w:r w:rsidRPr="000D7107">
        <w:rPr>
          <w:rFonts w:ascii="Cambria" w:hAnsi="Cambria"/>
          <w:i/>
          <w:iCs/>
          <w:sz w:val="24"/>
          <w:szCs w:val="24"/>
          <w:shd w:val="clear" w:color="auto" w:fill="FFFFFF"/>
        </w:rPr>
        <w:t xml:space="preserve">inance for </w:t>
      </w:r>
      <w:r w:rsidR="00380002" w:rsidRPr="000D7107">
        <w:rPr>
          <w:rFonts w:ascii="Cambria" w:hAnsi="Cambria"/>
          <w:i/>
          <w:iCs/>
          <w:sz w:val="24"/>
          <w:szCs w:val="24"/>
          <w:shd w:val="clear" w:color="auto" w:fill="FFFFFF"/>
        </w:rPr>
        <w:t>Managers:</w:t>
      </w:r>
      <w:r w:rsidRPr="000D7107">
        <w:rPr>
          <w:rFonts w:ascii="Cambria" w:hAnsi="Cambria"/>
          <w:i/>
          <w:iCs/>
          <w:sz w:val="24"/>
          <w:szCs w:val="24"/>
          <w:shd w:val="clear" w:color="auto" w:fill="FFFFFF"/>
        </w:rPr>
        <w:t xml:space="preserve"> </w:t>
      </w:r>
      <w:r w:rsidR="00380002" w:rsidRPr="000D7107">
        <w:rPr>
          <w:rFonts w:ascii="Cambria" w:hAnsi="Cambria"/>
          <w:i/>
          <w:iCs/>
          <w:sz w:val="24"/>
          <w:szCs w:val="24"/>
          <w:shd w:val="clear" w:color="auto" w:fill="FFFFFF"/>
        </w:rPr>
        <w:t>A</w:t>
      </w:r>
      <w:r w:rsidRPr="000D7107">
        <w:rPr>
          <w:rFonts w:ascii="Cambria" w:hAnsi="Cambria"/>
          <w:i/>
          <w:iCs/>
          <w:sz w:val="24"/>
          <w:szCs w:val="24"/>
          <w:shd w:val="clear" w:color="auto" w:fill="FFFFFF"/>
        </w:rPr>
        <w:t xml:space="preserve">n </w:t>
      </w:r>
      <w:r w:rsidR="00380002" w:rsidRPr="000D7107">
        <w:rPr>
          <w:rFonts w:ascii="Cambria" w:hAnsi="Cambria"/>
          <w:i/>
          <w:iCs/>
          <w:sz w:val="24"/>
          <w:szCs w:val="24"/>
          <w:shd w:val="clear" w:color="auto" w:fill="FFFFFF"/>
        </w:rPr>
        <w:t>E</w:t>
      </w:r>
      <w:r w:rsidRPr="000D7107">
        <w:rPr>
          <w:rFonts w:ascii="Cambria" w:hAnsi="Cambria"/>
          <w:i/>
          <w:iCs/>
          <w:sz w:val="24"/>
          <w:szCs w:val="24"/>
          <w:shd w:val="clear" w:color="auto" w:fill="FFFFFF"/>
        </w:rPr>
        <w:t xml:space="preserve">ssential </w:t>
      </w:r>
      <w:r w:rsidR="00380002" w:rsidRPr="000D7107">
        <w:rPr>
          <w:rFonts w:ascii="Cambria" w:hAnsi="Cambria"/>
          <w:i/>
          <w:iCs/>
          <w:sz w:val="24"/>
          <w:szCs w:val="24"/>
          <w:shd w:val="clear" w:color="auto" w:fill="FFFFFF"/>
        </w:rPr>
        <w:t>G</w:t>
      </w:r>
      <w:r w:rsidRPr="000D7107">
        <w:rPr>
          <w:rFonts w:ascii="Cambria" w:hAnsi="Cambria"/>
          <w:i/>
          <w:iCs/>
          <w:sz w:val="24"/>
          <w:szCs w:val="24"/>
          <w:shd w:val="clear" w:color="auto" w:fill="FFFFFF"/>
        </w:rPr>
        <w:t xml:space="preserve">uide to </w:t>
      </w:r>
      <w:r w:rsidR="00380002" w:rsidRPr="000D7107">
        <w:rPr>
          <w:rFonts w:ascii="Cambria" w:hAnsi="Cambria"/>
          <w:i/>
          <w:iCs/>
          <w:sz w:val="24"/>
          <w:szCs w:val="24"/>
          <w:shd w:val="clear" w:color="auto" w:fill="FFFFFF"/>
        </w:rPr>
        <w:t>P</w:t>
      </w:r>
      <w:r w:rsidRPr="000D7107">
        <w:rPr>
          <w:rFonts w:ascii="Cambria" w:hAnsi="Cambria"/>
          <w:i/>
          <w:iCs/>
          <w:sz w:val="24"/>
          <w:szCs w:val="24"/>
          <w:shd w:val="clear" w:color="auto" w:fill="FFFFFF"/>
        </w:rPr>
        <w:t xml:space="preserve">lanning, </w:t>
      </w:r>
      <w:r w:rsidR="00380002" w:rsidRPr="000D7107">
        <w:rPr>
          <w:rFonts w:ascii="Cambria" w:hAnsi="Cambria"/>
          <w:i/>
          <w:iCs/>
          <w:sz w:val="24"/>
          <w:szCs w:val="24"/>
          <w:shd w:val="clear" w:color="auto" w:fill="FFFFFF"/>
        </w:rPr>
        <w:t>C</w:t>
      </w:r>
      <w:r w:rsidRPr="000D7107">
        <w:rPr>
          <w:rFonts w:ascii="Cambria" w:hAnsi="Cambria"/>
          <w:i/>
          <w:iCs/>
          <w:sz w:val="24"/>
          <w:szCs w:val="24"/>
          <w:shd w:val="clear" w:color="auto" w:fill="FFFFFF"/>
        </w:rPr>
        <w:t xml:space="preserve">ontrol &amp; </w:t>
      </w:r>
      <w:r w:rsidR="00380002" w:rsidRPr="000D7107">
        <w:rPr>
          <w:rFonts w:ascii="Cambria" w:hAnsi="Cambria"/>
          <w:i/>
          <w:iCs/>
          <w:sz w:val="24"/>
          <w:szCs w:val="24"/>
          <w:shd w:val="clear" w:color="auto" w:fill="FFFFFF"/>
        </w:rPr>
        <w:t>D</w:t>
      </w:r>
      <w:r w:rsidRPr="000D7107">
        <w:rPr>
          <w:rFonts w:ascii="Cambria" w:hAnsi="Cambria"/>
          <w:i/>
          <w:iCs/>
          <w:sz w:val="24"/>
          <w:szCs w:val="24"/>
          <w:shd w:val="clear" w:color="auto" w:fill="FFFFFF"/>
        </w:rPr>
        <w:t xml:space="preserve">ecision </w:t>
      </w:r>
      <w:r w:rsidR="00380002" w:rsidRPr="000D7107">
        <w:rPr>
          <w:rFonts w:ascii="Cambria" w:hAnsi="Cambria"/>
          <w:i/>
          <w:iCs/>
          <w:sz w:val="24"/>
          <w:szCs w:val="24"/>
          <w:shd w:val="clear" w:color="auto" w:fill="FFFFFF"/>
        </w:rPr>
        <w:t>M</w:t>
      </w:r>
      <w:r w:rsidRPr="000D7107">
        <w:rPr>
          <w:rFonts w:ascii="Cambria" w:hAnsi="Cambria"/>
          <w:i/>
          <w:iCs/>
          <w:sz w:val="24"/>
          <w:szCs w:val="24"/>
          <w:shd w:val="clear" w:color="auto" w:fill="FFFFFF"/>
        </w:rPr>
        <w:t>aking</w:t>
      </w:r>
      <w:r w:rsidRPr="000D7107">
        <w:rPr>
          <w:rFonts w:ascii="Cambria" w:hAnsi="Cambria"/>
          <w:sz w:val="24"/>
          <w:szCs w:val="24"/>
          <w:shd w:val="clear" w:color="auto" w:fill="FFFFFF"/>
        </w:rPr>
        <w:t>. London: Kogan Page.</w:t>
      </w:r>
    </w:p>
    <w:p w14:paraId="6A5BD977" w14:textId="7766C7C0" w:rsidR="00380002" w:rsidRPr="000D7107" w:rsidRDefault="00380002" w:rsidP="000D7107">
      <w:pPr>
        <w:spacing w:line="360" w:lineRule="auto"/>
        <w:rPr>
          <w:rFonts w:ascii="Cambria" w:hAnsi="Cambria"/>
          <w:sz w:val="24"/>
          <w:szCs w:val="24"/>
          <w:shd w:val="clear" w:color="auto" w:fill="FFFFFF"/>
        </w:rPr>
      </w:pPr>
      <w:proofErr w:type="spellStart"/>
      <w:r w:rsidRPr="000D7107">
        <w:rPr>
          <w:rFonts w:ascii="Cambria" w:hAnsi="Cambria"/>
          <w:sz w:val="24"/>
          <w:szCs w:val="24"/>
          <w:shd w:val="clear" w:color="auto" w:fill="FFFFFF"/>
        </w:rPr>
        <w:t>Fridson</w:t>
      </w:r>
      <w:proofErr w:type="spellEnd"/>
      <w:r w:rsidRPr="000D7107">
        <w:rPr>
          <w:rFonts w:ascii="Cambria" w:hAnsi="Cambria"/>
          <w:sz w:val="24"/>
          <w:szCs w:val="24"/>
          <w:shd w:val="clear" w:color="auto" w:fill="FFFFFF"/>
        </w:rPr>
        <w:t>, M and Alvarez, F. (2011). </w:t>
      </w:r>
      <w:r w:rsidRPr="000D7107">
        <w:rPr>
          <w:rFonts w:ascii="Cambria" w:hAnsi="Cambria"/>
          <w:i/>
          <w:iCs/>
          <w:sz w:val="24"/>
          <w:szCs w:val="24"/>
          <w:shd w:val="clear" w:color="auto" w:fill="FFFFFF"/>
        </w:rPr>
        <w:t>Financial Statement Analysis A Practitioner’s Guide</w:t>
      </w:r>
      <w:r w:rsidRPr="000D7107">
        <w:rPr>
          <w:rFonts w:ascii="Cambria" w:hAnsi="Cambria"/>
          <w:sz w:val="24"/>
          <w:szCs w:val="24"/>
          <w:shd w:val="clear" w:color="auto" w:fill="FFFFFF"/>
        </w:rPr>
        <w:t>. 4th ed. Hoboken: Wiley.</w:t>
      </w:r>
    </w:p>
    <w:p w14:paraId="6E501DDE" w14:textId="6C7D6A32" w:rsidR="007A44BF" w:rsidRPr="000D7107" w:rsidRDefault="007A44BF" w:rsidP="000D7107">
      <w:pPr>
        <w:spacing w:line="360" w:lineRule="auto"/>
        <w:rPr>
          <w:rFonts w:ascii="Cambria" w:hAnsi="Cambria"/>
          <w:sz w:val="24"/>
          <w:szCs w:val="24"/>
          <w:shd w:val="clear" w:color="auto" w:fill="FFFFFF"/>
        </w:rPr>
      </w:pPr>
      <w:r w:rsidRPr="000D7107">
        <w:rPr>
          <w:rFonts w:ascii="Cambria" w:hAnsi="Cambria"/>
          <w:sz w:val="24"/>
          <w:szCs w:val="24"/>
          <w:shd w:val="clear" w:color="auto" w:fill="FFFFFF"/>
        </w:rPr>
        <w:t>Holmes, G, Sugden, A and Gee, P. (2008)</w:t>
      </w:r>
      <w:r w:rsidR="00380002" w:rsidRPr="000D7107">
        <w:rPr>
          <w:rFonts w:ascii="Cambria" w:hAnsi="Cambria"/>
          <w:sz w:val="24"/>
          <w:szCs w:val="24"/>
          <w:shd w:val="clear" w:color="auto" w:fill="FFFFFF"/>
        </w:rPr>
        <w:t>.</w:t>
      </w:r>
      <w:r w:rsidRPr="000D7107">
        <w:rPr>
          <w:rFonts w:ascii="Cambria" w:hAnsi="Cambria"/>
          <w:sz w:val="24"/>
          <w:szCs w:val="24"/>
          <w:shd w:val="clear" w:color="auto" w:fill="FFFFFF"/>
        </w:rPr>
        <w:t> </w:t>
      </w:r>
      <w:r w:rsidRPr="000D7107">
        <w:rPr>
          <w:rFonts w:ascii="Cambria" w:hAnsi="Cambria"/>
          <w:i/>
          <w:iCs/>
          <w:sz w:val="24"/>
          <w:szCs w:val="24"/>
          <w:shd w:val="clear" w:color="auto" w:fill="FFFFFF"/>
        </w:rPr>
        <w:t xml:space="preserve">Interpreting </w:t>
      </w:r>
      <w:r w:rsidR="00380002" w:rsidRPr="000D7107">
        <w:rPr>
          <w:rFonts w:ascii="Cambria" w:hAnsi="Cambria"/>
          <w:i/>
          <w:iCs/>
          <w:sz w:val="24"/>
          <w:szCs w:val="24"/>
          <w:shd w:val="clear" w:color="auto" w:fill="FFFFFF"/>
        </w:rPr>
        <w:t>C</w:t>
      </w:r>
      <w:r w:rsidRPr="000D7107">
        <w:rPr>
          <w:rFonts w:ascii="Cambria" w:hAnsi="Cambria"/>
          <w:i/>
          <w:iCs/>
          <w:sz w:val="24"/>
          <w:szCs w:val="24"/>
          <w:shd w:val="clear" w:color="auto" w:fill="FFFFFF"/>
        </w:rPr>
        <w:t xml:space="preserve">ompany </w:t>
      </w:r>
      <w:r w:rsidR="00380002" w:rsidRPr="000D7107">
        <w:rPr>
          <w:rFonts w:ascii="Cambria" w:hAnsi="Cambria"/>
          <w:i/>
          <w:iCs/>
          <w:sz w:val="24"/>
          <w:szCs w:val="24"/>
          <w:shd w:val="clear" w:color="auto" w:fill="FFFFFF"/>
        </w:rPr>
        <w:t>R</w:t>
      </w:r>
      <w:r w:rsidRPr="000D7107">
        <w:rPr>
          <w:rFonts w:ascii="Cambria" w:hAnsi="Cambria"/>
          <w:i/>
          <w:iCs/>
          <w:sz w:val="24"/>
          <w:szCs w:val="24"/>
          <w:shd w:val="clear" w:color="auto" w:fill="FFFFFF"/>
        </w:rPr>
        <w:t xml:space="preserve">eports and </w:t>
      </w:r>
      <w:r w:rsidR="00380002" w:rsidRPr="000D7107">
        <w:rPr>
          <w:rFonts w:ascii="Cambria" w:hAnsi="Cambria"/>
          <w:i/>
          <w:iCs/>
          <w:sz w:val="24"/>
          <w:szCs w:val="24"/>
          <w:shd w:val="clear" w:color="auto" w:fill="FFFFFF"/>
        </w:rPr>
        <w:t>A</w:t>
      </w:r>
      <w:r w:rsidRPr="000D7107">
        <w:rPr>
          <w:rFonts w:ascii="Cambria" w:hAnsi="Cambria"/>
          <w:i/>
          <w:iCs/>
          <w:sz w:val="24"/>
          <w:szCs w:val="24"/>
          <w:shd w:val="clear" w:color="auto" w:fill="FFFFFF"/>
        </w:rPr>
        <w:t>ccounts</w:t>
      </w:r>
      <w:r w:rsidRPr="000D7107">
        <w:rPr>
          <w:rFonts w:ascii="Cambria" w:hAnsi="Cambria"/>
          <w:sz w:val="24"/>
          <w:szCs w:val="24"/>
          <w:shd w:val="clear" w:color="auto" w:fill="FFFFFF"/>
        </w:rPr>
        <w:t>. 10th ed. Harlow, England: FT Prentice Hall.</w:t>
      </w:r>
    </w:p>
    <w:p w14:paraId="63325067" w14:textId="33DE14AC" w:rsidR="00776537" w:rsidRPr="000D7107" w:rsidRDefault="00776537" w:rsidP="000D7107">
      <w:pPr>
        <w:spacing w:line="360" w:lineRule="auto"/>
        <w:rPr>
          <w:rFonts w:ascii="Cambria" w:hAnsi="Cambria"/>
          <w:sz w:val="24"/>
          <w:szCs w:val="24"/>
        </w:rPr>
      </w:pPr>
      <w:r w:rsidRPr="000D7107">
        <w:rPr>
          <w:rFonts w:ascii="Cambria" w:hAnsi="Cambria"/>
          <w:sz w:val="24"/>
          <w:szCs w:val="24"/>
          <w:shd w:val="clear" w:color="auto" w:fill="FFFFFF"/>
        </w:rPr>
        <w:t>Investing</w:t>
      </w:r>
      <w:r w:rsidR="00380002" w:rsidRPr="000D7107">
        <w:rPr>
          <w:rFonts w:ascii="Cambria" w:hAnsi="Cambria"/>
          <w:sz w:val="24"/>
          <w:szCs w:val="24"/>
          <w:shd w:val="clear" w:color="auto" w:fill="FFFFFF"/>
        </w:rPr>
        <w:t>,</w:t>
      </w:r>
      <w:r w:rsidR="00CF658A" w:rsidRPr="000D7107">
        <w:rPr>
          <w:rFonts w:ascii="Cambria" w:hAnsi="Cambria"/>
          <w:sz w:val="24"/>
          <w:szCs w:val="24"/>
          <w:shd w:val="clear" w:color="auto" w:fill="FFFFFF"/>
        </w:rPr>
        <w:t xml:space="preserve"> </w:t>
      </w:r>
      <w:r w:rsidRPr="000D7107">
        <w:rPr>
          <w:rFonts w:ascii="Cambria" w:hAnsi="Cambria"/>
          <w:sz w:val="24"/>
          <w:szCs w:val="24"/>
          <w:shd w:val="clear" w:color="auto" w:fill="FFFFFF"/>
        </w:rPr>
        <w:t>“</w:t>
      </w:r>
      <w:r w:rsidRPr="000D7107">
        <w:rPr>
          <w:rFonts w:ascii="Cambria" w:hAnsi="Cambria"/>
          <w:sz w:val="24"/>
          <w:szCs w:val="24"/>
        </w:rPr>
        <w:t>Ferrari NV (RACE)”</w:t>
      </w:r>
      <w:r w:rsidR="00CF658A" w:rsidRPr="000D7107">
        <w:rPr>
          <w:rFonts w:ascii="Cambria" w:hAnsi="Cambria"/>
          <w:sz w:val="24"/>
          <w:szCs w:val="24"/>
        </w:rPr>
        <w:t>, 2023</w:t>
      </w:r>
      <w:r w:rsidRPr="000D7107">
        <w:rPr>
          <w:rFonts w:ascii="Cambria" w:hAnsi="Cambria"/>
          <w:sz w:val="24"/>
          <w:szCs w:val="24"/>
        </w:rPr>
        <w:t>. [Online]. Available at:</w:t>
      </w:r>
      <w:r w:rsidR="00380002" w:rsidRPr="000D7107">
        <w:rPr>
          <w:rFonts w:ascii="Cambria" w:hAnsi="Cambria"/>
          <w:sz w:val="24"/>
          <w:szCs w:val="24"/>
        </w:rPr>
        <w:t xml:space="preserve"> </w:t>
      </w:r>
      <w:hyperlink r:id="rId15" w:history="1">
        <w:r w:rsidR="00380002" w:rsidRPr="000D7107">
          <w:rPr>
            <w:rStyle w:val="Hyperlink"/>
            <w:rFonts w:ascii="Cambria" w:hAnsi="Cambria" w:cs="Arial"/>
            <w:color w:val="auto"/>
            <w:sz w:val="24"/>
            <w:szCs w:val="24"/>
            <w:u w:val="none"/>
          </w:rPr>
          <w:t>https://uk.investing.com/equities/ferrari-nv-ratios</w:t>
        </w:r>
      </w:hyperlink>
      <w:r w:rsidRPr="000D7107">
        <w:rPr>
          <w:rFonts w:ascii="Cambria" w:hAnsi="Cambria"/>
          <w:sz w:val="24"/>
          <w:szCs w:val="24"/>
        </w:rPr>
        <w:t xml:space="preserve"> </w:t>
      </w:r>
    </w:p>
    <w:p w14:paraId="23944C22" w14:textId="2AC7D6FA" w:rsidR="00117EED" w:rsidRPr="000D7107" w:rsidRDefault="00117EED" w:rsidP="000D7107">
      <w:pPr>
        <w:spacing w:line="360" w:lineRule="auto"/>
        <w:rPr>
          <w:rFonts w:ascii="Cambria" w:hAnsi="Cambria"/>
          <w:sz w:val="24"/>
          <w:szCs w:val="24"/>
        </w:rPr>
      </w:pPr>
      <w:r w:rsidRPr="000D7107">
        <w:rPr>
          <w:rFonts w:ascii="Cambria" w:hAnsi="Cambria"/>
          <w:sz w:val="24"/>
          <w:szCs w:val="24"/>
        </w:rPr>
        <w:lastRenderedPageBreak/>
        <w:t>Investopedia</w:t>
      </w:r>
      <w:r w:rsidR="00380002" w:rsidRPr="000D7107">
        <w:rPr>
          <w:rFonts w:ascii="Cambria" w:hAnsi="Cambria"/>
          <w:sz w:val="24"/>
          <w:szCs w:val="24"/>
        </w:rPr>
        <w:t>,</w:t>
      </w:r>
      <w:r w:rsidR="00CF658A" w:rsidRPr="000D7107">
        <w:rPr>
          <w:rFonts w:ascii="Cambria" w:hAnsi="Cambria"/>
          <w:sz w:val="24"/>
          <w:szCs w:val="24"/>
        </w:rPr>
        <w:t xml:space="preserve"> </w:t>
      </w:r>
      <w:r w:rsidRPr="000D7107">
        <w:rPr>
          <w:rFonts w:ascii="Cambria" w:hAnsi="Cambria"/>
          <w:sz w:val="24"/>
          <w:szCs w:val="24"/>
        </w:rPr>
        <w:t>“</w:t>
      </w:r>
      <w:r w:rsidRPr="000D7107">
        <w:rPr>
          <w:rFonts w:ascii="Cambria" w:hAnsi="Cambria" w:cs="Arial"/>
          <w:spacing w:val="1"/>
          <w:sz w:val="24"/>
          <w:szCs w:val="24"/>
        </w:rPr>
        <w:t xml:space="preserve">Key Financial Ratios to </w:t>
      </w:r>
      <w:proofErr w:type="spellStart"/>
      <w:r w:rsidRPr="000D7107">
        <w:rPr>
          <w:rFonts w:ascii="Cambria" w:hAnsi="Cambria" w:cs="Arial"/>
          <w:spacing w:val="1"/>
          <w:sz w:val="24"/>
          <w:szCs w:val="24"/>
        </w:rPr>
        <w:t>Analyze</w:t>
      </w:r>
      <w:proofErr w:type="spellEnd"/>
      <w:r w:rsidRPr="000D7107">
        <w:rPr>
          <w:rFonts w:ascii="Cambria" w:hAnsi="Cambria" w:cs="Arial"/>
          <w:spacing w:val="1"/>
          <w:sz w:val="24"/>
          <w:szCs w:val="24"/>
        </w:rPr>
        <w:t xml:space="preserve"> the Auto Industry</w:t>
      </w:r>
      <w:r w:rsidRPr="000D7107">
        <w:rPr>
          <w:rFonts w:ascii="Cambria" w:hAnsi="Cambria"/>
          <w:sz w:val="24"/>
          <w:szCs w:val="24"/>
        </w:rPr>
        <w:t>”</w:t>
      </w:r>
      <w:r w:rsidR="00CF658A" w:rsidRPr="000D7107">
        <w:rPr>
          <w:rFonts w:ascii="Cambria" w:hAnsi="Cambria"/>
          <w:sz w:val="24"/>
          <w:szCs w:val="24"/>
        </w:rPr>
        <w:t>, 2021</w:t>
      </w:r>
      <w:r w:rsidRPr="000D7107">
        <w:rPr>
          <w:rFonts w:ascii="Cambria" w:hAnsi="Cambria"/>
          <w:sz w:val="24"/>
          <w:szCs w:val="24"/>
        </w:rPr>
        <w:t xml:space="preserve">. [Online]. Available at: </w:t>
      </w:r>
      <w:hyperlink r:id="rId16" w:history="1">
        <w:r w:rsidRPr="000D7107">
          <w:rPr>
            <w:rStyle w:val="Hyperlink"/>
            <w:rFonts w:ascii="Cambria" w:hAnsi="Cambria"/>
            <w:color w:val="auto"/>
            <w:sz w:val="24"/>
            <w:szCs w:val="24"/>
            <w:u w:val="none"/>
          </w:rPr>
          <w:t>https://www.investopedia.com/articles/active-trading/082015/key-financial-ratios-analyze-automotive-industry.asp</w:t>
        </w:r>
      </w:hyperlink>
      <w:r w:rsidRPr="000D7107">
        <w:rPr>
          <w:rFonts w:ascii="Cambria" w:hAnsi="Cambria"/>
          <w:sz w:val="24"/>
          <w:szCs w:val="24"/>
        </w:rPr>
        <w:t xml:space="preserve"> </w:t>
      </w:r>
    </w:p>
    <w:p w14:paraId="398E92BA" w14:textId="75190193" w:rsidR="00776537" w:rsidRPr="000D7107" w:rsidRDefault="00B33BD2" w:rsidP="000D7107">
      <w:pPr>
        <w:spacing w:line="360" w:lineRule="auto"/>
        <w:rPr>
          <w:rFonts w:ascii="Cambria" w:hAnsi="Cambria"/>
          <w:sz w:val="24"/>
          <w:szCs w:val="24"/>
        </w:rPr>
      </w:pPr>
      <w:r w:rsidRPr="000D7107">
        <w:rPr>
          <w:rFonts w:ascii="Cambria" w:hAnsi="Cambria"/>
          <w:sz w:val="24"/>
          <w:szCs w:val="24"/>
        </w:rPr>
        <w:t>Investopedia 1</w:t>
      </w:r>
      <w:r w:rsidR="00380002" w:rsidRPr="000D7107">
        <w:rPr>
          <w:rFonts w:ascii="Cambria" w:hAnsi="Cambria"/>
          <w:sz w:val="24"/>
          <w:szCs w:val="24"/>
        </w:rPr>
        <w:t>,</w:t>
      </w:r>
      <w:r w:rsidRPr="000D7107">
        <w:rPr>
          <w:rFonts w:ascii="Cambria" w:hAnsi="Cambria"/>
          <w:sz w:val="24"/>
          <w:szCs w:val="24"/>
        </w:rPr>
        <w:t xml:space="preserve"> </w:t>
      </w:r>
      <w:r w:rsidR="00CF658A" w:rsidRPr="000D7107">
        <w:rPr>
          <w:rFonts w:ascii="Cambria" w:hAnsi="Cambria"/>
          <w:sz w:val="24"/>
          <w:szCs w:val="24"/>
        </w:rPr>
        <w:t>“</w:t>
      </w:r>
      <w:r w:rsidRPr="000D7107">
        <w:rPr>
          <w:rFonts w:ascii="Cambria" w:hAnsi="Cambria" w:cs="Arial"/>
          <w:spacing w:val="1"/>
          <w:sz w:val="24"/>
          <w:szCs w:val="24"/>
        </w:rPr>
        <w:t>Cash Ratio: Definition, Formula, and Example</w:t>
      </w:r>
      <w:r w:rsidR="00CF658A" w:rsidRPr="000D7107">
        <w:rPr>
          <w:rFonts w:ascii="Cambria" w:hAnsi="Cambria" w:cs="Arial"/>
          <w:spacing w:val="1"/>
          <w:sz w:val="24"/>
          <w:szCs w:val="24"/>
        </w:rPr>
        <w:t>”, 2022</w:t>
      </w:r>
      <w:r w:rsidRPr="000D7107">
        <w:rPr>
          <w:rFonts w:ascii="Cambria" w:hAnsi="Cambria" w:cs="Arial"/>
          <w:spacing w:val="1"/>
          <w:sz w:val="24"/>
          <w:szCs w:val="24"/>
        </w:rPr>
        <w:t xml:space="preserve">. </w:t>
      </w:r>
      <w:r w:rsidR="00CF658A" w:rsidRPr="000D7107">
        <w:rPr>
          <w:rFonts w:ascii="Cambria" w:hAnsi="Cambria" w:cs="Arial"/>
          <w:spacing w:val="1"/>
          <w:sz w:val="24"/>
          <w:szCs w:val="24"/>
        </w:rPr>
        <w:t>[</w:t>
      </w:r>
      <w:r w:rsidRPr="000D7107">
        <w:rPr>
          <w:rFonts w:ascii="Cambria" w:hAnsi="Cambria" w:cs="Arial"/>
          <w:spacing w:val="1"/>
          <w:sz w:val="24"/>
          <w:szCs w:val="24"/>
        </w:rPr>
        <w:t xml:space="preserve">Online]. Available at: </w:t>
      </w:r>
      <w:hyperlink r:id="rId17" w:anchor=":~:text=The%20cash%20ratio%20is%20a,such%20as%20easily%20marketable%20securities" w:history="1">
        <w:r w:rsidRPr="000D7107">
          <w:rPr>
            <w:rStyle w:val="Hyperlink"/>
            <w:rFonts w:ascii="Cambria" w:hAnsi="Cambria"/>
            <w:color w:val="auto"/>
            <w:sz w:val="24"/>
            <w:szCs w:val="24"/>
            <w:u w:val="none"/>
          </w:rPr>
          <w:t>https://www.investopedia.com/terms/c/cash-ratio.asp#:~:text=The%20cash%20ratio%20is%20a,such%20as%20easily%20marketable%20securities</w:t>
        </w:r>
      </w:hyperlink>
      <w:r w:rsidRPr="000D7107">
        <w:rPr>
          <w:rFonts w:ascii="Cambria" w:hAnsi="Cambria"/>
          <w:sz w:val="24"/>
          <w:szCs w:val="24"/>
        </w:rPr>
        <w:t xml:space="preserve"> </w:t>
      </w:r>
    </w:p>
    <w:p w14:paraId="3D6F1EE3" w14:textId="274DEC16" w:rsidR="00117EED" w:rsidRPr="000D7107" w:rsidRDefault="00117EED" w:rsidP="000D7107">
      <w:pPr>
        <w:spacing w:line="360" w:lineRule="auto"/>
        <w:rPr>
          <w:rFonts w:ascii="Cambria" w:hAnsi="Cambria"/>
          <w:sz w:val="24"/>
          <w:szCs w:val="24"/>
        </w:rPr>
      </w:pPr>
      <w:r w:rsidRPr="000D7107">
        <w:rPr>
          <w:rFonts w:ascii="Cambria" w:hAnsi="Cambria"/>
          <w:sz w:val="24"/>
          <w:szCs w:val="24"/>
        </w:rPr>
        <w:t xml:space="preserve">Investopedia 2, </w:t>
      </w:r>
      <w:r w:rsidR="00CF658A" w:rsidRPr="000D7107">
        <w:rPr>
          <w:rFonts w:ascii="Cambria" w:hAnsi="Cambria"/>
          <w:sz w:val="24"/>
          <w:szCs w:val="24"/>
        </w:rPr>
        <w:t>“</w:t>
      </w:r>
      <w:r w:rsidRPr="000D7107">
        <w:rPr>
          <w:rFonts w:ascii="Cambria" w:hAnsi="Cambria" w:cs="Arial"/>
          <w:spacing w:val="1"/>
          <w:sz w:val="24"/>
          <w:szCs w:val="24"/>
        </w:rPr>
        <w:t>Long-Term Debt-to-Total-Assets Ratio: Definition and Formula</w:t>
      </w:r>
      <w:r w:rsidR="00CF658A" w:rsidRPr="000D7107">
        <w:rPr>
          <w:rFonts w:ascii="Cambria" w:hAnsi="Cambria"/>
          <w:sz w:val="24"/>
          <w:szCs w:val="24"/>
        </w:rPr>
        <w:t>”, 2020</w:t>
      </w:r>
      <w:r w:rsidRPr="000D7107">
        <w:rPr>
          <w:rFonts w:ascii="Cambria" w:hAnsi="Cambria"/>
          <w:sz w:val="24"/>
          <w:szCs w:val="24"/>
        </w:rPr>
        <w:t xml:space="preserve">. [Online]. Available at: </w:t>
      </w:r>
      <w:hyperlink r:id="rId18" w:history="1">
        <w:r w:rsidRPr="000D7107">
          <w:rPr>
            <w:rStyle w:val="Hyperlink"/>
            <w:rFonts w:ascii="Cambria" w:hAnsi="Cambria"/>
            <w:color w:val="auto"/>
            <w:sz w:val="24"/>
            <w:szCs w:val="24"/>
            <w:u w:val="none"/>
          </w:rPr>
          <w:t>https://www.investopedia.com/terms/l/long-term-debt-to-total-assets-ratio.asp</w:t>
        </w:r>
      </w:hyperlink>
      <w:r w:rsidRPr="000D7107">
        <w:rPr>
          <w:rFonts w:ascii="Cambria" w:hAnsi="Cambria"/>
          <w:sz w:val="24"/>
          <w:szCs w:val="24"/>
        </w:rPr>
        <w:t xml:space="preserve"> </w:t>
      </w:r>
    </w:p>
    <w:p w14:paraId="28D2E991" w14:textId="6B24848D" w:rsidR="004843DC" w:rsidRPr="000D7107" w:rsidRDefault="004843DC" w:rsidP="000D7107">
      <w:pPr>
        <w:spacing w:line="360" w:lineRule="auto"/>
        <w:rPr>
          <w:rFonts w:ascii="Cambria" w:hAnsi="Cambria" w:cs="Arial"/>
          <w:spacing w:val="1"/>
          <w:sz w:val="24"/>
          <w:szCs w:val="24"/>
        </w:rPr>
      </w:pPr>
      <w:r w:rsidRPr="000D7107">
        <w:rPr>
          <w:rFonts w:ascii="Cambria" w:hAnsi="Cambria"/>
          <w:sz w:val="24"/>
          <w:szCs w:val="24"/>
        </w:rPr>
        <w:t>Investopedia 3</w:t>
      </w:r>
      <w:r w:rsidR="00CF658A" w:rsidRPr="000D7107">
        <w:rPr>
          <w:rFonts w:ascii="Cambria" w:hAnsi="Cambria"/>
          <w:sz w:val="24"/>
          <w:szCs w:val="24"/>
        </w:rPr>
        <w:t>, “</w:t>
      </w:r>
      <w:r w:rsidRPr="000D7107">
        <w:rPr>
          <w:rFonts w:ascii="Cambria" w:hAnsi="Cambria" w:cs="Arial"/>
          <w:spacing w:val="1"/>
          <w:sz w:val="24"/>
          <w:szCs w:val="24"/>
        </w:rPr>
        <w:t>P/E Ratio - Price-to-Earnings Ratio Formula, Meaning, and Examples</w:t>
      </w:r>
      <w:r w:rsidR="00CF658A" w:rsidRPr="000D7107">
        <w:rPr>
          <w:rFonts w:ascii="Cambria" w:hAnsi="Cambria" w:cs="Arial"/>
          <w:spacing w:val="1"/>
          <w:sz w:val="24"/>
          <w:szCs w:val="24"/>
        </w:rPr>
        <w:t>”, 2020</w:t>
      </w:r>
      <w:r w:rsidRPr="000D7107">
        <w:rPr>
          <w:rFonts w:ascii="Cambria" w:hAnsi="Cambria" w:cs="Arial"/>
          <w:spacing w:val="1"/>
          <w:sz w:val="24"/>
          <w:szCs w:val="24"/>
        </w:rPr>
        <w:t xml:space="preserve">. [Online]. Available at: </w:t>
      </w:r>
      <w:hyperlink r:id="rId19" w:anchor=":~:text=In%20essence%2C%20the%20price%2Dto,pay%20per%20dollar%20of%20earnings" w:history="1">
        <w:r w:rsidRPr="000D7107">
          <w:rPr>
            <w:rStyle w:val="Hyperlink"/>
            <w:rFonts w:ascii="Cambria" w:hAnsi="Cambria" w:cs="Arial"/>
            <w:color w:val="auto"/>
            <w:spacing w:val="1"/>
            <w:sz w:val="24"/>
            <w:szCs w:val="24"/>
            <w:u w:val="none"/>
          </w:rPr>
          <w:t>https://www.investopedia.com/terms/p/price-earningsratio.asp#:~:text=In%20essence%2C%20the%20price%2Dto,pay%20per%20dollar%20of%20earnings</w:t>
        </w:r>
      </w:hyperlink>
      <w:r w:rsidRPr="000D7107">
        <w:rPr>
          <w:rFonts w:ascii="Cambria" w:hAnsi="Cambria" w:cs="Arial"/>
          <w:spacing w:val="1"/>
          <w:sz w:val="24"/>
          <w:szCs w:val="24"/>
        </w:rPr>
        <w:t xml:space="preserve">. </w:t>
      </w:r>
    </w:p>
    <w:p w14:paraId="33B69D15" w14:textId="49B80B93" w:rsidR="005D356A" w:rsidRPr="000D7107" w:rsidRDefault="005D356A" w:rsidP="000D7107">
      <w:pPr>
        <w:spacing w:line="360" w:lineRule="auto"/>
        <w:rPr>
          <w:rFonts w:ascii="Cambria" w:hAnsi="Cambria"/>
          <w:sz w:val="24"/>
          <w:szCs w:val="24"/>
        </w:rPr>
      </w:pPr>
      <w:r w:rsidRPr="000D7107">
        <w:rPr>
          <w:rFonts w:ascii="Cambria" w:hAnsi="Cambria"/>
          <w:sz w:val="24"/>
          <w:szCs w:val="24"/>
        </w:rPr>
        <w:t>Macrotrends</w:t>
      </w:r>
      <w:r w:rsidR="00CF658A" w:rsidRPr="000D7107">
        <w:rPr>
          <w:rFonts w:ascii="Cambria" w:hAnsi="Cambria"/>
          <w:sz w:val="24"/>
          <w:szCs w:val="24"/>
        </w:rPr>
        <w:t>,</w:t>
      </w:r>
      <w:r w:rsidRPr="000D7107">
        <w:rPr>
          <w:rFonts w:ascii="Cambria" w:hAnsi="Cambria"/>
          <w:sz w:val="24"/>
          <w:szCs w:val="24"/>
        </w:rPr>
        <w:t xml:space="preserve"> “Ferrari Current Ratio 2015-2022 | RACE”</w:t>
      </w:r>
      <w:r w:rsidR="00CF658A" w:rsidRPr="000D7107">
        <w:rPr>
          <w:rFonts w:ascii="Cambria" w:hAnsi="Cambria"/>
          <w:sz w:val="24"/>
          <w:szCs w:val="24"/>
        </w:rPr>
        <w:t>, 2023</w:t>
      </w:r>
      <w:r w:rsidRPr="000D7107">
        <w:rPr>
          <w:rFonts w:ascii="Cambria" w:hAnsi="Cambria"/>
          <w:sz w:val="24"/>
          <w:szCs w:val="24"/>
        </w:rPr>
        <w:t xml:space="preserve">. [Online]. Available at: </w:t>
      </w:r>
      <w:hyperlink r:id="rId20" w:anchor=":~:text=Current%20ratio%20can%20be%20defined,September%2030%2C%202022%20was%204.47" w:history="1">
        <w:r w:rsidR="001C238F" w:rsidRPr="000D7107">
          <w:rPr>
            <w:rStyle w:val="Hyperlink"/>
            <w:rFonts w:ascii="Cambria" w:hAnsi="Cambria"/>
            <w:color w:val="auto"/>
            <w:sz w:val="24"/>
            <w:szCs w:val="24"/>
            <w:u w:val="none"/>
          </w:rPr>
          <w:t>https://www.macrotrends.net/stocks/charts/RACE/ferrari/current-ratio#:~:text=Current%20ratio%20can%20be%20defined,September%2030%2C%202022%20was%204.47</w:t>
        </w:r>
      </w:hyperlink>
      <w:r w:rsidRPr="000D7107">
        <w:rPr>
          <w:rFonts w:ascii="Cambria" w:hAnsi="Cambria"/>
          <w:sz w:val="24"/>
          <w:szCs w:val="24"/>
        </w:rPr>
        <w:t>.</w:t>
      </w:r>
    </w:p>
    <w:p w14:paraId="1168D009" w14:textId="100DFDDC" w:rsidR="002B615F" w:rsidRPr="000D7107" w:rsidRDefault="002B615F" w:rsidP="000D7107">
      <w:pPr>
        <w:spacing w:line="360" w:lineRule="auto"/>
        <w:rPr>
          <w:rFonts w:ascii="Cambria" w:hAnsi="Cambria"/>
          <w:sz w:val="24"/>
          <w:szCs w:val="24"/>
        </w:rPr>
      </w:pPr>
      <w:r w:rsidRPr="000D7107">
        <w:rPr>
          <w:rFonts w:ascii="Cambria" w:hAnsi="Cambria"/>
          <w:sz w:val="24"/>
          <w:szCs w:val="24"/>
        </w:rPr>
        <w:t xml:space="preserve">Macrotrends 1, </w:t>
      </w:r>
      <w:r w:rsidR="00CF658A" w:rsidRPr="000D7107">
        <w:rPr>
          <w:rFonts w:ascii="Cambria" w:hAnsi="Cambria"/>
          <w:sz w:val="24"/>
          <w:szCs w:val="24"/>
        </w:rPr>
        <w:t>“</w:t>
      </w:r>
      <w:r w:rsidRPr="000D7107">
        <w:rPr>
          <w:rFonts w:ascii="Cambria" w:hAnsi="Cambria"/>
          <w:sz w:val="24"/>
          <w:szCs w:val="24"/>
        </w:rPr>
        <w:t>Ferrari Debt to Equity Ratio 2015-2022 | RACE</w:t>
      </w:r>
      <w:r w:rsidR="00CF658A" w:rsidRPr="000D7107">
        <w:rPr>
          <w:rFonts w:ascii="Cambria" w:hAnsi="Cambria"/>
          <w:sz w:val="24"/>
          <w:szCs w:val="24"/>
        </w:rPr>
        <w:t>”, 2023</w:t>
      </w:r>
      <w:r w:rsidRPr="000D7107">
        <w:rPr>
          <w:rFonts w:ascii="Cambria" w:hAnsi="Cambria"/>
          <w:sz w:val="24"/>
          <w:szCs w:val="24"/>
        </w:rPr>
        <w:t xml:space="preserve">. [Online]. Available at: </w:t>
      </w:r>
      <w:hyperlink r:id="rId21" w:history="1">
        <w:r w:rsidRPr="000D7107">
          <w:rPr>
            <w:rStyle w:val="Hyperlink"/>
            <w:rFonts w:ascii="Cambria" w:hAnsi="Cambria"/>
            <w:color w:val="auto"/>
            <w:sz w:val="24"/>
            <w:szCs w:val="24"/>
            <w:u w:val="none"/>
          </w:rPr>
          <w:t>https://www.macrotrends.net/stocks/charts/RACE/ferrari/debt-equity-ratio</w:t>
        </w:r>
      </w:hyperlink>
      <w:r w:rsidRPr="000D7107">
        <w:rPr>
          <w:rFonts w:ascii="Cambria" w:hAnsi="Cambria"/>
          <w:sz w:val="24"/>
          <w:szCs w:val="24"/>
        </w:rPr>
        <w:t xml:space="preserve"> </w:t>
      </w:r>
    </w:p>
    <w:p w14:paraId="0C7F0DA9" w14:textId="10EE3C09" w:rsidR="001C238F" w:rsidRPr="000D7107" w:rsidRDefault="001C238F" w:rsidP="000D7107">
      <w:pPr>
        <w:spacing w:line="360" w:lineRule="auto"/>
        <w:rPr>
          <w:rFonts w:ascii="Cambria" w:eastAsia="Times New Roman" w:hAnsi="Cambria" w:cs="Times New Roman"/>
          <w:sz w:val="24"/>
          <w:szCs w:val="24"/>
          <w:lang w:eastAsia="en-GB"/>
        </w:rPr>
      </w:pPr>
      <w:proofErr w:type="spellStart"/>
      <w:r w:rsidRPr="000D7107">
        <w:rPr>
          <w:rFonts w:ascii="Cambria" w:eastAsia="Times New Roman" w:hAnsi="Cambria" w:cs="Times New Roman"/>
          <w:sz w:val="24"/>
          <w:szCs w:val="24"/>
          <w:lang w:eastAsia="en-GB"/>
        </w:rPr>
        <w:t>Umniati</w:t>
      </w:r>
      <w:proofErr w:type="spellEnd"/>
      <w:r w:rsidRPr="000D7107">
        <w:rPr>
          <w:rFonts w:ascii="Cambria" w:eastAsia="Times New Roman" w:hAnsi="Cambria" w:cs="Times New Roman"/>
          <w:sz w:val="24"/>
          <w:szCs w:val="24"/>
          <w:lang w:eastAsia="en-GB"/>
        </w:rPr>
        <w:t xml:space="preserve">, R, </w:t>
      </w:r>
      <w:proofErr w:type="spellStart"/>
      <w:r w:rsidRPr="000D7107">
        <w:rPr>
          <w:rFonts w:ascii="Cambria" w:eastAsia="Times New Roman" w:hAnsi="Cambria" w:cs="Times New Roman"/>
          <w:sz w:val="24"/>
          <w:szCs w:val="24"/>
          <w:lang w:eastAsia="en-GB"/>
        </w:rPr>
        <w:t>Titisari</w:t>
      </w:r>
      <w:proofErr w:type="spellEnd"/>
      <w:r w:rsidRPr="000D7107">
        <w:rPr>
          <w:rFonts w:ascii="Cambria" w:eastAsia="Times New Roman" w:hAnsi="Cambria" w:cs="Times New Roman"/>
          <w:sz w:val="24"/>
          <w:szCs w:val="24"/>
          <w:lang w:eastAsia="en-GB"/>
        </w:rPr>
        <w:t xml:space="preserve">, </w:t>
      </w:r>
      <w:proofErr w:type="gramStart"/>
      <w:r w:rsidRPr="000D7107">
        <w:rPr>
          <w:rFonts w:ascii="Cambria" w:eastAsia="Times New Roman" w:hAnsi="Cambria" w:cs="Times New Roman"/>
          <w:sz w:val="24"/>
          <w:szCs w:val="24"/>
          <w:lang w:eastAsia="en-GB"/>
        </w:rPr>
        <w:t xml:space="preserve">K,  </w:t>
      </w:r>
      <w:proofErr w:type="spellStart"/>
      <w:r w:rsidRPr="000D7107">
        <w:rPr>
          <w:rFonts w:ascii="Cambria" w:eastAsia="Times New Roman" w:hAnsi="Cambria" w:cs="Times New Roman"/>
          <w:sz w:val="24"/>
          <w:szCs w:val="24"/>
          <w:lang w:eastAsia="en-GB"/>
        </w:rPr>
        <w:t>Chomsatu</w:t>
      </w:r>
      <w:proofErr w:type="spellEnd"/>
      <w:proofErr w:type="gramEnd"/>
      <w:r w:rsidRPr="000D7107">
        <w:rPr>
          <w:rFonts w:ascii="Cambria" w:eastAsia="Times New Roman" w:hAnsi="Cambria" w:cs="Times New Roman"/>
          <w:sz w:val="24"/>
          <w:szCs w:val="24"/>
          <w:lang w:eastAsia="en-GB"/>
        </w:rPr>
        <w:t>, Y (2018), ‘</w:t>
      </w:r>
      <w:r w:rsidRPr="000D7107">
        <w:rPr>
          <w:rFonts w:ascii="Cambria" w:hAnsi="Cambria"/>
          <w:sz w:val="24"/>
          <w:szCs w:val="24"/>
          <w:shd w:val="clear" w:color="auto" w:fill="FFFFFF"/>
        </w:rPr>
        <w:t>‘The Influence of Current Ratio, Inventory Turnover Ratio, Cash Turnover and Debt To Equity Ratio Against The Return on Investment in The Production of Industrial Companies Listed on The Stock Exchange of Malaysia in 2016’ (2018) </w:t>
      </w:r>
      <w:r w:rsidRPr="000D7107">
        <w:rPr>
          <w:rFonts w:ascii="Cambria" w:hAnsi="Cambria"/>
          <w:i/>
          <w:iCs/>
          <w:sz w:val="24"/>
          <w:szCs w:val="24"/>
          <w:shd w:val="clear" w:color="auto" w:fill="FFFFFF"/>
        </w:rPr>
        <w:t>Benefit (Surakarta, Indonesia)</w:t>
      </w:r>
      <w:r w:rsidRPr="000D7107">
        <w:rPr>
          <w:rFonts w:ascii="Cambria" w:hAnsi="Cambria"/>
          <w:sz w:val="24"/>
          <w:szCs w:val="24"/>
          <w:shd w:val="clear" w:color="auto" w:fill="FFFFFF"/>
        </w:rPr>
        <w:t xml:space="preserve">, 3(1), pp. 23–30. </w:t>
      </w:r>
    </w:p>
    <w:p w14:paraId="76F6E84E" w14:textId="77777777" w:rsidR="001C238F" w:rsidRPr="000D7107" w:rsidRDefault="001C238F" w:rsidP="000D7107">
      <w:pPr>
        <w:spacing w:line="360" w:lineRule="auto"/>
        <w:rPr>
          <w:rFonts w:ascii="Cambria" w:hAnsi="Cambria"/>
          <w:sz w:val="24"/>
          <w:szCs w:val="24"/>
        </w:rPr>
      </w:pPr>
    </w:p>
    <w:p w14:paraId="7BCC72F7" w14:textId="6D635760" w:rsidR="00677AD1" w:rsidRPr="000D7107" w:rsidRDefault="00677AD1" w:rsidP="000D7107">
      <w:pPr>
        <w:spacing w:line="360" w:lineRule="auto"/>
        <w:rPr>
          <w:rFonts w:ascii="Cambria" w:hAnsi="Cambria"/>
          <w:sz w:val="24"/>
          <w:szCs w:val="24"/>
        </w:rPr>
      </w:pPr>
    </w:p>
    <w:p w14:paraId="171C0293" w14:textId="289B8F41" w:rsidR="00677AD1" w:rsidRPr="000D7107" w:rsidRDefault="00677AD1" w:rsidP="000D7107">
      <w:pPr>
        <w:spacing w:line="360" w:lineRule="auto"/>
        <w:rPr>
          <w:rFonts w:ascii="Cambria" w:hAnsi="Cambria"/>
          <w:sz w:val="24"/>
          <w:szCs w:val="24"/>
        </w:rPr>
      </w:pPr>
    </w:p>
    <w:p w14:paraId="72D37FE2" w14:textId="77777777" w:rsidR="00677AD1" w:rsidRPr="000D7107" w:rsidRDefault="00677AD1" w:rsidP="000D7107">
      <w:pPr>
        <w:spacing w:line="360" w:lineRule="auto"/>
        <w:rPr>
          <w:rFonts w:ascii="Cambria" w:hAnsi="Cambria"/>
          <w:sz w:val="24"/>
          <w:szCs w:val="24"/>
        </w:rPr>
      </w:pPr>
    </w:p>
    <w:p w14:paraId="63907186" w14:textId="56AEEE2A" w:rsidR="00CD2FC3" w:rsidRPr="000D7107" w:rsidRDefault="00CD2FC3" w:rsidP="000D7107">
      <w:pPr>
        <w:pStyle w:val="Heading1"/>
        <w:spacing w:line="360" w:lineRule="auto"/>
        <w:rPr>
          <w:rFonts w:ascii="Cambria" w:hAnsi="Cambria"/>
          <w:color w:val="auto"/>
          <w:sz w:val="28"/>
          <w:szCs w:val="28"/>
          <w:u w:val="single"/>
        </w:rPr>
      </w:pPr>
      <w:bookmarkStart w:id="30" w:name="_Toc125921074"/>
      <w:r w:rsidRPr="000D7107">
        <w:rPr>
          <w:rFonts w:ascii="Cambria" w:hAnsi="Cambria"/>
          <w:color w:val="auto"/>
          <w:sz w:val="28"/>
          <w:szCs w:val="28"/>
          <w:u w:val="single"/>
        </w:rPr>
        <w:lastRenderedPageBreak/>
        <w:t>Appendix</w:t>
      </w:r>
      <w:bookmarkEnd w:id="30"/>
      <w:r w:rsidRPr="000D7107">
        <w:rPr>
          <w:rFonts w:ascii="Cambria" w:hAnsi="Cambria"/>
          <w:color w:val="auto"/>
          <w:sz w:val="28"/>
          <w:szCs w:val="28"/>
          <w:u w:val="single"/>
        </w:rPr>
        <w:t xml:space="preserve"> </w:t>
      </w:r>
    </w:p>
    <w:p w14:paraId="1DAA0B4F" w14:textId="2FC8FFE7" w:rsidR="00CD2FC3" w:rsidRPr="000D7107" w:rsidRDefault="00CD2FC3" w:rsidP="000D7107">
      <w:pPr>
        <w:spacing w:line="360" w:lineRule="auto"/>
        <w:rPr>
          <w:rFonts w:ascii="Cambria" w:hAnsi="Cambria" w:cstheme="minorHAnsi"/>
          <w:sz w:val="24"/>
          <w:szCs w:val="24"/>
          <w:u w:val="single"/>
        </w:rPr>
      </w:pPr>
    </w:p>
    <w:p w14:paraId="4D0DFB36" w14:textId="6F5374A2"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All information collected from yearly and quarterly reports</w:t>
      </w:r>
      <w:r w:rsidR="00936BC8" w:rsidRPr="000D7107">
        <w:rPr>
          <w:rFonts w:ascii="Cambria" w:hAnsi="Cambria" w:cstheme="minorHAnsi"/>
          <w:sz w:val="24"/>
          <w:szCs w:val="24"/>
        </w:rPr>
        <w:t xml:space="preserve"> can be found on the Aston Martin website, refer to reference </w:t>
      </w:r>
      <w:r w:rsidRPr="000D7107">
        <w:rPr>
          <w:rFonts w:ascii="Cambria" w:hAnsi="Cambria" w:cstheme="minorHAnsi"/>
          <w:sz w:val="24"/>
          <w:szCs w:val="24"/>
        </w:rPr>
        <w:t xml:space="preserve">Aston Martin 4 </w:t>
      </w:r>
      <w:r w:rsidR="00936BC8" w:rsidRPr="000D7107">
        <w:rPr>
          <w:rFonts w:ascii="Cambria" w:hAnsi="Cambria" w:cstheme="minorHAnsi"/>
          <w:sz w:val="24"/>
          <w:szCs w:val="24"/>
        </w:rPr>
        <w:t>(</w:t>
      </w:r>
      <w:r w:rsidRPr="000D7107">
        <w:rPr>
          <w:rFonts w:ascii="Cambria" w:hAnsi="Cambria" w:cstheme="minorHAnsi"/>
          <w:sz w:val="24"/>
          <w:szCs w:val="24"/>
        </w:rPr>
        <w:t>2023)</w:t>
      </w:r>
      <w:r w:rsidR="00F33D78">
        <w:rPr>
          <w:rFonts w:ascii="Cambria" w:hAnsi="Cambria" w:cstheme="minorHAnsi"/>
          <w:sz w:val="24"/>
          <w:szCs w:val="24"/>
        </w:rPr>
        <w:t>.</w:t>
      </w:r>
    </w:p>
    <w:p w14:paraId="507A4F46" w14:textId="59F38D33" w:rsidR="00CD2FC3" w:rsidRPr="000D7107" w:rsidRDefault="00CD2FC3" w:rsidP="000D7107">
      <w:pPr>
        <w:pStyle w:val="ListParagraph"/>
        <w:numPr>
          <w:ilvl w:val="0"/>
          <w:numId w:val="2"/>
        </w:numPr>
        <w:spacing w:line="360" w:lineRule="auto"/>
        <w:rPr>
          <w:rFonts w:ascii="Cambria" w:hAnsi="Cambria" w:cstheme="minorHAnsi"/>
          <w:sz w:val="24"/>
          <w:szCs w:val="24"/>
          <w:u w:val="single"/>
        </w:rPr>
      </w:pPr>
      <w:r w:rsidRPr="000D7107">
        <w:rPr>
          <w:rFonts w:ascii="Cambria" w:hAnsi="Cambria" w:cstheme="minorHAnsi"/>
          <w:sz w:val="24"/>
          <w:szCs w:val="24"/>
          <w:u w:val="single"/>
        </w:rPr>
        <w:t xml:space="preserve">Calculations of ratios </w:t>
      </w:r>
    </w:p>
    <w:p w14:paraId="3882655B" w14:textId="25A7BF03" w:rsidR="00F52B23" w:rsidRPr="000D7107" w:rsidRDefault="00F52B23" w:rsidP="000D7107">
      <w:pPr>
        <w:spacing w:line="360" w:lineRule="auto"/>
        <w:rPr>
          <w:rFonts w:ascii="Cambria" w:hAnsi="Cambria" w:cstheme="minorHAnsi"/>
          <w:sz w:val="24"/>
          <w:szCs w:val="24"/>
        </w:rPr>
      </w:pPr>
      <w:r w:rsidRPr="000D7107">
        <w:rPr>
          <w:rFonts w:ascii="Cambria" w:hAnsi="Cambria" w:cstheme="minorHAnsi"/>
          <w:sz w:val="24"/>
          <w:szCs w:val="24"/>
        </w:rPr>
        <w:t>Gross profit margin = Gross profit/revenue * 100</w:t>
      </w:r>
    </w:p>
    <w:tbl>
      <w:tblPr>
        <w:tblStyle w:val="TableGrid"/>
        <w:tblW w:w="0" w:type="auto"/>
        <w:tblLook w:val="04A0" w:firstRow="1" w:lastRow="0" w:firstColumn="1" w:lastColumn="0" w:noHBand="0" w:noVBand="1"/>
      </w:tblPr>
      <w:tblGrid>
        <w:gridCol w:w="1649"/>
        <w:gridCol w:w="1355"/>
        <w:gridCol w:w="1503"/>
        <w:gridCol w:w="1503"/>
        <w:gridCol w:w="1503"/>
      </w:tblGrid>
      <w:tr w:rsidR="003C264C" w:rsidRPr="000D7107" w14:paraId="58536C7D" w14:textId="77777777" w:rsidTr="00271330">
        <w:tc>
          <w:tcPr>
            <w:tcW w:w="1649" w:type="dxa"/>
          </w:tcPr>
          <w:p w14:paraId="32852190" w14:textId="075B85CC"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355" w:type="dxa"/>
          </w:tcPr>
          <w:p w14:paraId="38656070" w14:textId="478C788F"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Revenue (£Millions)</w:t>
            </w:r>
          </w:p>
        </w:tc>
        <w:tc>
          <w:tcPr>
            <w:tcW w:w="1503" w:type="dxa"/>
          </w:tcPr>
          <w:p w14:paraId="24317B56" w14:textId="6DBC81A6"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Cost of sales (£Millions)</w:t>
            </w:r>
          </w:p>
        </w:tc>
        <w:tc>
          <w:tcPr>
            <w:tcW w:w="1503" w:type="dxa"/>
          </w:tcPr>
          <w:p w14:paraId="19555322" w14:textId="28E3ABBB"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Gross profit (£Millions)</w:t>
            </w:r>
          </w:p>
        </w:tc>
        <w:tc>
          <w:tcPr>
            <w:tcW w:w="1503" w:type="dxa"/>
          </w:tcPr>
          <w:p w14:paraId="7962FE5D" w14:textId="19B7B039"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Gross profit %</w:t>
            </w:r>
            <w:r w:rsidR="00080327" w:rsidRPr="000D7107">
              <w:rPr>
                <w:rFonts w:ascii="Cambria" w:hAnsi="Cambria" w:cstheme="minorHAnsi"/>
                <w:sz w:val="24"/>
                <w:szCs w:val="24"/>
              </w:rPr>
              <w:t xml:space="preserve"> (to two decimal places)</w:t>
            </w:r>
          </w:p>
        </w:tc>
      </w:tr>
      <w:tr w:rsidR="003C264C" w:rsidRPr="000D7107" w14:paraId="7EDF42DD" w14:textId="77777777" w:rsidTr="00271330">
        <w:tc>
          <w:tcPr>
            <w:tcW w:w="1649" w:type="dxa"/>
          </w:tcPr>
          <w:p w14:paraId="647BE694" w14:textId="1AC2BD7B"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 xml:space="preserve">2018 </w:t>
            </w:r>
          </w:p>
        </w:tc>
        <w:tc>
          <w:tcPr>
            <w:tcW w:w="1355" w:type="dxa"/>
          </w:tcPr>
          <w:p w14:paraId="00499AEE" w14:textId="349AC5A8"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1096.5</w:t>
            </w:r>
          </w:p>
        </w:tc>
        <w:tc>
          <w:tcPr>
            <w:tcW w:w="1503" w:type="dxa"/>
          </w:tcPr>
          <w:p w14:paraId="22C943CD" w14:textId="38B587C6"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(660.7)</w:t>
            </w:r>
          </w:p>
        </w:tc>
        <w:tc>
          <w:tcPr>
            <w:tcW w:w="1503" w:type="dxa"/>
          </w:tcPr>
          <w:p w14:paraId="1E3AD0D0" w14:textId="7CAA16CA"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435.8</w:t>
            </w:r>
          </w:p>
        </w:tc>
        <w:tc>
          <w:tcPr>
            <w:tcW w:w="1503" w:type="dxa"/>
          </w:tcPr>
          <w:p w14:paraId="51698C69" w14:textId="07B69755"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39.74%</w:t>
            </w:r>
          </w:p>
        </w:tc>
      </w:tr>
      <w:tr w:rsidR="003C264C" w:rsidRPr="000D7107" w14:paraId="3E9F3753" w14:textId="77777777" w:rsidTr="00271330">
        <w:tc>
          <w:tcPr>
            <w:tcW w:w="1649" w:type="dxa"/>
          </w:tcPr>
          <w:p w14:paraId="56150647" w14:textId="72FC92BA"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355" w:type="dxa"/>
          </w:tcPr>
          <w:p w14:paraId="7F9EC481" w14:textId="05EF60D0"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997.3</w:t>
            </w:r>
          </w:p>
        </w:tc>
        <w:tc>
          <w:tcPr>
            <w:tcW w:w="1503" w:type="dxa"/>
          </w:tcPr>
          <w:p w14:paraId="08E58C97" w14:textId="3CC7B30C"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(642.7)</w:t>
            </w:r>
          </w:p>
        </w:tc>
        <w:tc>
          <w:tcPr>
            <w:tcW w:w="1503" w:type="dxa"/>
          </w:tcPr>
          <w:p w14:paraId="694F3CEB" w14:textId="24E5B3FC"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354.6</w:t>
            </w:r>
          </w:p>
        </w:tc>
        <w:tc>
          <w:tcPr>
            <w:tcW w:w="1503" w:type="dxa"/>
          </w:tcPr>
          <w:p w14:paraId="1FE0E8D4" w14:textId="7B6BAB37"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35.56%</w:t>
            </w:r>
          </w:p>
        </w:tc>
      </w:tr>
      <w:tr w:rsidR="003C264C" w:rsidRPr="000D7107" w14:paraId="78BCF47C" w14:textId="77777777" w:rsidTr="00271330">
        <w:tc>
          <w:tcPr>
            <w:tcW w:w="1649" w:type="dxa"/>
          </w:tcPr>
          <w:p w14:paraId="7D1A4D15" w14:textId="5CA56478"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355" w:type="dxa"/>
          </w:tcPr>
          <w:p w14:paraId="750C07FA" w14:textId="2DDACCD3"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611.8</w:t>
            </w:r>
          </w:p>
        </w:tc>
        <w:tc>
          <w:tcPr>
            <w:tcW w:w="1503" w:type="dxa"/>
          </w:tcPr>
          <w:p w14:paraId="699AEAA5" w14:textId="7532DFEE"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(500.7)</w:t>
            </w:r>
          </w:p>
        </w:tc>
        <w:tc>
          <w:tcPr>
            <w:tcW w:w="1503" w:type="dxa"/>
          </w:tcPr>
          <w:p w14:paraId="77289A46" w14:textId="6B3D7224"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111.1</w:t>
            </w:r>
          </w:p>
        </w:tc>
        <w:tc>
          <w:tcPr>
            <w:tcW w:w="1503" w:type="dxa"/>
          </w:tcPr>
          <w:p w14:paraId="6BB36391" w14:textId="3EA206C1"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18.16%</w:t>
            </w:r>
          </w:p>
        </w:tc>
      </w:tr>
      <w:tr w:rsidR="003C264C" w:rsidRPr="000D7107" w14:paraId="3255363C" w14:textId="77777777" w:rsidTr="00271330">
        <w:tc>
          <w:tcPr>
            <w:tcW w:w="1649" w:type="dxa"/>
          </w:tcPr>
          <w:p w14:paraId="206CB691" w14:textId="464D5604"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355" w:type="dxa"/>
          </w:tcPr>
          <w:p w14:paraId="05A48B42" w14:textId="63BEF5CE"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1095.3</w:t>
            </w:r>
          </w:p>
        </w:tc>
        <w:tc>
          <w:tcPr>
            <w:tcW w:w="1503" w:type="dxa"/>
          </w:tcPr>
          <w:p w14:paraId="147F0765" w14:textId="37B52C9E"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(751.6)</w:t>
            </w:r>
          </w:p>
        </w:tc>
        <w:tc>
          <w:tcPr>
            <w:tcW w:w="1503" w:type="dxa"/>
          </w:tcPr>
          <w:p w14:paraId="684B6BCE" w14:textId="544B34E1"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343.7</w:t>
            </w:r>
          </w:p>
        </w:tc>
        <w:tc>
          <w:tcPr>
            <w:tcW w:w="1503" w:type="dxa"/>
          </w:tcPr>
          <w:p w14:paraId="3073ADEE" w14:textId="16D7F87C"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31.38%</w:t>
            </w:r>
          </w:p>
        </w:tc>
      </w:tr>
      <w:tr w:rsidR="003C264C" w:rsidRPr="000D7107" w14:paraId="24DD6C10" w14:textId="77777777" w:rsidTr="00271330">
        <w:tc>
          <w:tcPr>
            <w:tcW w:w="1649" w:type="dxa"/>
          </w:tcPr>
          <w:p w14:paraId="08B1A46E" w14:textId="6EFBBEB6"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YTD 2021 Q3</w:t>
            </w:r>
          </w:p>
        </w:tc>
        <w:tc>
          <w:tcPr>
            <w:tcW w:w="1355" w:type="dxa"/>
          </w:tcPr>
          <w:p w14:paraId="21FDCD8E" w14:textId="65530E57"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736.4</w:t>
            </w:r>
          </w:p>
        </w:tc>
        <w:tc>
          <w:tcPr>
            <w:tcW w:w="1503" w:type="dxa"/>
          </w:tcPr>
          <w:p w14:paraId="20C37FE7" w14:textId="78278D9F"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(514.5)</w:t>
            </w:r>
          </w:p>
        </w:tc>
        <w:tc>
          <w:tcPr>
            <w:tcW w:w="1503" w:type="dxa"/>
          </w:tcPr>
          <w:p w14:paraId="070E870E" w14:textId="009BD90D"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221.9</w:t>
            </w:r>
          </w:p>
        </w:tc>
        <w:tc>
          <w:tcPr>
            <w:tcW w:w="1503" w:type="dxa"/>
          </w:tcPr>
          <w:p w14:paraId="535FD829" w14:textId="1D090409"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30.31%</w:t>
            </w:r>
          </w:p>
        </w:tc>
      </w:tr>
      <w:tr w:rsidR="00380002" w:rsidRPr="000D7107" w14:paraId="283F68ED" w14:textId="77777777" w:rsidTr="00271330">
        <w:tc>
          <w:tcPr>
            <w:tcW w:w="1649" w:type="dxa"/>
          </w:tcPr>
          <w:p w14:paraId="69F679DD" w14:textId="5749CC51"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YTD 2022 Q3</w:t>
            </w:r>
          </w:p>
        </w:tc>
        <w:tc>
          <w:tcPr>
            <w:tcW w:w="1355" w:type="dxa"/>
          </w:tcPr>
          <w:p w14:paraId="2FAE0CD2" w14:textId="40D03C16"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857.2</w:t>
            </w:r>
          </w:p>
        </w:tc>
        <w:tc>
          <w:tcPr>
            <w:tcW w:w="1503" w:type="dxa"/>
          </w:tcPr>
          <w:p w14:paraId="432E9F98" w14:textId="346A179A"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(571)</w:t>
            </w:r>
          </w:p>
        </w:tc>
        <w:tc>
          <w:tcPr>
            <w:tcW w:w="1503" w:type="dxa"/>
          </w:tcPr>
          <w:p w14:paraId="6EAD52BF" w14:textId="342D0685"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286.2</w:t>
            </w:r>
          </w:p>
        </w:tc>
        <w:tc>
          <w:tcPr>
            <w:tcW w:w="1503" w:type="dxa"/>
          </w:tcPr>
          <w:p w14:paraId="0A4C6300" w14:textId="682A56F1" w:rsidR="00A311D7" w:rsidRPr="000D7107" w:rsidRDefault="00A311D7" w:rsidP="000D7107">
            <w:pPr>
              <w:spacing w:line="360" w:lineRule="auto"/>
              <w:rPr>
                <w:rFonts w:ascii="Cambria" w:hAnsi="Cambria" w:cstheme="minorHAnsi"/>
                <w:sz w:val="24"/>
                <w:szCs w:val="24"/>
              </w:rPr>
            </w:pPr>
            <w:r w:rsidRPr="000D7107">
              <w:rPr>
                <w:rFonts w:ascii="Cambria" w:hAnsi="Cambria" w:cstheme="minorHAnsi"/>
                <w:sz w:val="24"/>
                <w:szCs w:val="24"/>
              </w:rPr>
              <w:t>33.39%</w:t>
            </w:r>
          </w:p>
        </w:tc>
      </w:tr>
    </w:tbl>
    <w:p w14:paraId="09CE7840" w14:textId="50B69174" w:rsidR="00F52B23" w:rsidRPr="000D7107" w:rsidRDefault="00F52B23" w:rsidP="000D7107">
      <w:pPr>
        <w:spacing w:line="360" w:lineRule="auto"/>
        <w:rPr>
          <w:rFonts w:ascii="Cambria" w:hAnsi="Cambria" w:cstheme="minorHAnsi"/>
          <w:sz w:val="24"/>
          <w:szCs w:val="24"/>
        </w:rPr>
      </w:pPr>
    </w:p>
    <w:p w14:paraId="06F6F8A5" w14:textId="7D6A2CEC" w:rsidR="00DE65B7" w:rsidRPr="000D7107" w:rsidRDefault="00DE65B7" w:rsidP="000D7107">
      <w:pPr>
        <w:spacing w:line="360" w:lineRule="auto"/>
        <w:rPr>
          <w:rFonts w:ascii="Cambria" w:hAnsi="Cambria" w:cstheme="minorHAnsi"/>
          <w:sz w:val="24"/>
          <w:szCs w:val="24"/>
        </w:rPr>
      </w:pPr>
      <w:r w:rsidRPr="000D7107">
        <w:rPr>
          <w:rFonts w:ascii="Cambria" w:hAnsi="Cambria" w:cstheme="minorHAnsi"/>
          <w:sz w:val="24"/>
          <w:szCs w:val="24"/>
        </w:rPr>
        <w:t>Operating Profit</w:t>
      </w:r>
    </w:p>
    <w:tbl>
      <w:tblPr>
        <w:tblStyle w:val="TableGrid"/>
        <w:tblW w:w="0" w:type="auto"/>
        <w:tblLook w:val="04A0" w:firstRow="1" w:lastRow="0" w:firstColumn="1" w:lastColumn="0" w:noHBand="0" w:noVBand="1"/>
      </w:tblPr>
      <w:tblGrid>
        <w:gridCol w:w="1462"/>
        <w:gridCol w:w="1481"/>
        <w:gridCol w:w="1475"/>
        <w:gridCol w:w="1730"/>
      </w:tblGrid>
      <w:tr w:rsidR="003C264C" w:rsidRPr="000D7107" w14:paraId="509ED4F8" w14:textId="77777777" w:rsidTr="00271330">
        <w:tc>
          <w:tcPr>
            <w:tcW w:w="1462" w:type="dxa"/>
          </w:tcPr>
          <w:p w14:paraId="14FEB793" w14:textId="069E52AF"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81" w:type="dxa"/>
          </w:tcPr>
          <w:p w14:paraId="0AD538F4" w14:textId="2BA5A4B7"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Revenue</w:t>
            </w:r>
            <w:r w:rsidR="00391036" w:rsidRPr="000D7107">
              <w:rPr>
                <w:rFonts w:ascii="Cambria" w:hAnsi="Cambria" w:cstheme="minorHAnsi"/>
                <w:sz w:val="24"/>
                <w:szCs w:val="24"/>
              </w:rPr>
              <w:t xml:space="preserve"> (£Millions)</w:t>
            </w:r>
          </w:p>
        </w:tc>
        <w:tc>
          <w:tcPr>
            <w:tcW w:w="1475" w:type="dxa"/>
          </w:tcPr>
          <w:p w14:paraId="30F6A51C" w14:textId="323E5DF8"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GPM – COGS</w:t>
            </w:r>
            <w:r w:rsidR="00391036" w:rsidRPr="000D7107">
              <w:rPr>
                <w:rFonts w:ascii="Cambria" w:hAnsi="Cambria" w:cstheme="minorHAnsi"/>
                <w:sz w:val="24"/>
                <w:szCs w:val="24"/>
              </w:rPr>
              <w:t xml:space="preserve"> </w:t>
            </w:r>
            <w:r w:rsidR="008D17B2" w:rsidRPr="000D7107">
              <w:rPr>
                <w:rFonts w:ascii="Cambria" w:hAnsi="Cambria" w:cstheme="minorHAnsi"/>
                <w:sz w:val="24"/>
                <w:szCs w:val="24"/>
              </w:rPr>
              <w:t xml:space="preserve">= Operating Profit </w:t>
            </w:r>
            <w:r w:rsidR="00391036" w:rsidRPr="000D7107">
              <w:rPr>
                <w:rFonts w:ascii="Cambria" w:hAnsi="Cambria" w:cstheme="minorHAnsi"/>
                <w:sz w:val="24"/>
                <w:szCs w:val="24"/>
              </w:rPr>
              <w:t>(£Millions)</w:t>
            </w:r>
          </w:p>
        </w:tc>
        <w:tc>
          <w:tcPr>
            <w:tcW w:w="1730" w:type="dxa"/>
          </w:tcPr>
          <w:p w14:paraId="0128ED0E" w14:textId="3509E262"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Operating Profit Margin = Gross profit margin – COGS/revenue * 100 (to two decimal places)</w:t>
            </w:r>
          </w:p>
        </w:tc>
      </w:tr>
      <w:tr w:rsidR="003C264C" w:rsidRPr="000D7107" w14:paraId="2AA098BE" w14:textId="77777777" w:rsidTr="00271330">
        <w:tc>
          <w:tcPr>
            <w:tcW w:w="1462" w:type="dxa"/>
          </w:tcPr>
          <w:p w14:paraId="785D1DB2" w14:textId="2BB9A370"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81" w:type="dxa"/>
          </w:tcPr>
          <w:p w14:paraId="274937E4" w14:textId="265C3FF5"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1096.5</w:t>
            </w:r>
          </w:p>
        </w:tc>
        <w:tc>
          <w:tcPr>
            <w:tcW w:w="1475" w:type="dxa"/>
          </w:tcPr>
          <w:p w14:paraId="3EF1F3FB" w14:textId="4059BEEA"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126.9</w:t>
            </w:r>
          </w:p>
        </w:tc>
        <w:tc>
          <w:tcPr>
            <w:tcW w:w="1730" w:type="dxa"/>
          </w:tcPr>
          <w:p w14:paraId="6329A8F7" w14:textId="33322187"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w:t>
            </w:r>
            <w:r w:rsidR="008775A6" w:rsidRPr="000D7107">
              <w:rPr>
                <w:rFonts w:ascii="Cambria" w:hAnsi="Cambria" w:cstheme="minorHAnsi"/>
                <w:sz w:val="24"/>
                <w:szCs w:val="24"/>
              </w:rPr>
              <w:t>1.57</w:t>
            </w:r>
            <w:r w:rsidRPr="000D7107">
              <w:rPr>
                <w:rFonts w:ascii="Cambria" w:hAnsi="Cambria" w:cstheme="minorHAnsi"/>
                <w:sz w:val="24"/>
                <w:szCs w:val="24"/>
              </w:rPr>
              <w:t>%</w:t>
            </w:r>
          </w:p>
        </w:tc>
      </w:tr>
      <w:tr w:rsidR="003C264C" w:rsidRPr="000D7107" w14:paraId="44F8F1E3" w14:textId="77777777" w:rsidTr="00271330">
        <w:tc>
          <w:tcPr>
            <w:tcW w:w="1462" w:type="dxa"/>
          </w:tcPr>
          <w:p w14:paraId="6E1074E8" w14:textId="7AD83263"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81" w:type="dxa"/>
          </w:tcPr>
          <w:p w14:paraId="0861D7DA" w14:textId="7D948023"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997.3</w:t>
            </w:r>
          </w:p>
        </w:tc>
        <w:tc>
          <w:tcPr>
            <w:tcW w:w="1475" w:type="dxa"/>
          </w:tcPr>
          <w:p w14:paraId="2CA28B81" w14:textId="571250F0"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(104.4)</w:t>
            </w:r>
          </w:p>
        </w:tc>
        <w:tc>
          <w:tcPr>
            <w:tcW w:w="1730" w:type="dxa"/>
          </w:tcPr>
          <w:p w14:paraId="72CEAE60" w14:textId="3192462A"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-10.47%</w:t>
            </w:r>
          </w:p>
        </w:tc>
      </w:tr>
      <w:tr w:rsidR="003C264C" w:rsidRPr="000D7107" w14:paraId="35651971" w14:textId="77777777" w:rsidTr="00271330">
        <w:tc>
          <w:tcPr>
            <w:tcW w:w="1462" w:type="dxa"/>
          </w:tcPr>
          <w:p w14:paraId="1D6466BC" w14:textId="368A25F2"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81" w:type="dxa"/>
          </w:tcPr>
          <w:p w14:paraId="2FC608E6" w14:textId="5D49CDAC"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611.8</w:t>
            </w:r>
          </w:p>
        </w:tc>
        <w:tc>
          <w:tcPr>
            <w:tcW w:w="1475" w:type="dxa"/>
          </w:tcPr>
          <w:p w14:paraId="5B5027C9" w14:textId="3258CC38"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(322.9)</w:t>
            </w:r>
          </w:p>
        </w:tc>
        <w:tc>
          <w:tcPr>
            <w:tcW w:w="1730" w:type="dxa"/>
          </w:tcPr>
          <w:p w14:paraId="2D1327C2" w14:textId="23A16DE7"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-52.</w:t>
            </w:r>
            <w:r w:rsidR="008775A6" w:rsidRPr="000D7107">
              <w:rPr>
                <w:rFonts w:ascii="Cambria" w:hAnsi="Cambria" w:cstheme="minorHAnsi"/>
                <w:sz w:val="24"/>
                <w:szCs w:val="24"/>
              </w:rPr>
              <w:t>78</w:t>
            </w:r>
            <w:r w:rsidRPr="000D7107">
              <w:rPr>
                <w:rFonts w:ascii="Cambria" w:hAnsi="Cambria" w:cstheme="minorHAnsi"/>
                <w:sz w:val="24"/>
                <w:szCs w:val="24"/>
              </w:rPr>
              <w:t>%</w:t>
            </w:r>
          </w:p>
        </w:tc>
      </w:tr>
      <w:tr w:rsidR="003C264C" w:rsidRPr="000D7107" w14:paraId="7E1916B6" w14:textId="77777777" w:rsidTr="00271330">
        <w:tc>
          <w:tcPr>
            <w:tcW w:w="1462" w:type="dxa"/>
          </w:tcPr>
          <w:p w14:paraId="028DD880" w14:textId="2765D697"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81" w:type="dxa"/>
          </w:tcPr>
          <w:p w14:paraId="16B74ED0" w14:textId="4C02058A"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1095</w:t>
            </w:r>
            <w:r w:rsidR="0045066F" w:rsidRPr="000D7107">
              <w:rPr>
                <w:rFonts w:ascii="Cambria" w:hAnsi="Cambria" w:cstheme="minorHAnsi"/>
                <w:sz w:val="24"/>
                <w:szCs w:val="24"/>
              </w:rPr>
              <w:t>.3</w:t>
            </w:r>
          </w:p>
        </w:tc>
        <w:tc>
          <w:tcPr>
            <w:tcW w:w="1475" w:type="dxa"/>
          </w:tcPr>
          <w:p w14:paraId="115750C4" w14:textId="758025D0"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(76.5)</w:t>
            </w:r>
          </w:p>
        </w:tc>
        <w:tc>
          <w:tcPr>
            <w:tcW w:w="1730" w:type="dxa"/>
          </w:tcPr>
          <w:p w14:paraId="5DC23975" w14:textId="595D3B59"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w:t>
            </w:r>
            <w:r w:rsidR="008775A6" w:rsidRPr="000D7107">
              <w:rPr>
                <w:rFonts w:ascii="Cambria" w:hAnsi="Cambria" w:cstheme="minorHAnsi"/>
                <w:sz w:val="24"/>
                <w:szCs w:val="24"/>
              </w:rPr>
              <w:t>6.9</w:t>
            </w:r>
            <w:r w:rsidR="0045066F" w:rsidRPr="000D7107">
              <w:rPr>
                <w:rFonts w:ascii="Cambria" w:hAnsi="Cambria" w:cstheme="minorHAnsi"/>
                <w:sz w:val="24"/>
                <w:szCs w:val="24"/>
              </w:rPr>
              <w:t>8</w:t>
            </w:r>
            <w:r w:rsidRPr="000D7107">
              <w:rPr>
                <w:rFonts w:ascii="Cambria" w:hAnsi="Cambria" w:cstheme="minorHAnsi"/>
                <w:sz w:val="24"/>
                <w:szCs w:val="24"/>
              </w:rPr>
              <w:t>%</w:t>
            </w:r>
          </w:p>
        </w:tc>
      </w:tr>
      <w:tr w:rsidR="003C264C" w:rsidRPr="000D7107" w14:paraId="5565A67B" w14:textId="77777777" w:rsidTr="00271330">
        <w:tc>
          <w:tcPr>
            <w:tcW w:w="1462" w:type="dxa"/>
          </w:tcPr>
          <w:p w14:paraId="3EC0B6C4" w14:textId="3AF87C7C"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YTD 2021</w:t>
            </w:r>
          </w:p>
        </w:tc>
        <w:tc>
          <w:tcPr>
            <w:tcW w:w="1481" w:type="dxa"/>
          </w:tcPr>
          <w:p w14:paraId="023050C1" w14:textId="1DF31771"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736.4</w:t>
            </w:r>
          </w:p>
        </w:tc>
        <w:tc>
          <w:tcPr>
            <w:tcW w:w="1475" w:type="dxa"/>
          </w:tcPr>
          <w:p w14:paraId="12969D89" w14:textId="40D703AD"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(65.1)</w:t>
            </w:r>
          </w:p>
        </w:tc>
        <w:tc>
          <w:tcPr>
            <w:tcW w:w="1730" w:type="dxa"/>
          </w:tcPr>
          <w:p w14:paraId="372644B3" w14:textId="15D0B6B3"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-8.84%</w:t>
            </w:r>
          </w:p>
        </w:tc>
      </w:tr>
      <w:tr w:rsidR="00380002" w:rsidRPr="000D7107" w14:paraId="7C93EE96" w14:textId="77777777" w:rsidTr="00271330">
        <w:tc>
          <w:tcPr>
            <w:tcW w:w="1462" w:type="dxa"/>
          </w:tcPr>
          <w:p w14:paraId="484F61AA" w14:textId="6F120AB5"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TYD 2022</w:t>
            </w:r>
          </w:p>
        </w:tc>
        <w:tc>
          <w:tcPr>
            <w:tcW w:w="1481" w:type="dxa"/>
          </w:tcPr>
          <w:p w14:paraId="2862923F" w14:textId="5A16A7B4"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857.2</w:t>
            </w:r>
          </w:p>
        </w:tc>
        <w:tc>
          <w:tcPr>
            <w:tcW w:w="1475" w:type="dxa"/>
          </w:tcPr>
          <w:p w14:paraId="68914C68" w14:textId="17D3C7D7"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(128.2)</w:t>
            </w:r>
          </w:p>
        </w:tc>
        <w:tc>
          <w:tcPr>
            <w:tcW w:w="1730" w:type="dxa"/>
          </w:tcPr>
          <w:p w14:paraId="292D2399" w14:textId="023B524B"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-14.</w:t>
            </w:r>
            <w:r w:rsidR="008775A6" w:rsidRPr="000D7107">
              <w:rPr>
                <w:rFonts w:ascii="Cambria" w:hAnsi="Cambria" w:cstheme="minorHAnsi"/>
                <w:sz w:val="24"/>
                <w:szCs w:val="24"/>
              </w:rPr>
              <w:t>96</w:t>
            </w:r>
            <w:r w:rsidRPr="000D7107">
              <w:rPr>
                <w:rFonts w:ascii="Cambria" w:hAnsi="Cambria" w:cstheme="minorHAnsi"/>
                <w:sz w:val="24"/>
                <w:szCs w:val="24"/>
              </w:rPr>
              <w:t>%</w:t>
            </w:r>
          </w:p>
        </w:tc>
      </w:tr>
    </w:tbl>
    <w:p w14:paraId="5D54ECB3" w14:textId="5B427888" w:rsidR="00A311D7" w:rsidRPr="000D7107" w:rsidRDefault="00A311D7" w:rsidP="000D7107">
      <w:pPr>
        <w:spacing w:line="360" w:lineRule="auto"/>
        <w:rPr>
          <w:rFonts w:ascii="Cambria" w:hAnsi="Cambria" w:cstheme="minorHAnsi"/>
          <w:sz w:val="24"/>
          <w:szCs w:val="24"/>
        </w:rPr>
      </w:pPr>
    </w:p>
    <w:p w14:paraId="2016D3B2" w14:textId="6E5225C9" w:rsidR="00DE65B7" w:rsidRPr="000D7107" w:rsidRDefault="00FF4DED" w:rsidP="000D7107">
      <w:pPr>
        <w:spacing w:line="360" w:lineRule="auto"/>
        <w:rPr>
          <w:rFonts w:ascii="Cambria" w:hAnsi="Cambria" w:cstheme="minorHAnsi"/>
          <w:sz w:val="24"/>
          <w:szCs w:val="24"/>
        </w:rPr>
      </w:pPr>
      <w:r w:rsidRPr="000D7107">
        <w:rPr>
          <w:rFonts w:ascii="Cambria" w:hAnsi="Cambria" w:cstheme="minorHAnsi"/>
          <w:sz w:val="24"/>
          <w:szCs w:val="24"/>
        </w:rPr>
        <w:t>Net Profit Margin</w:t>
      </w:r>
    </w:p>
    <w:tbl>
      <w:tblPr>
        <w:tblStyle w:val="TableGrid"/>
        <w:tblW w:w="0" w:type="auto"/>
        <w:tblLook w:val="04A0" w:firstRow="1" w:lastRow="0" w:firstColumn="1" w:lastColumn="0" w:noHBand="0" w:noVBand="1"/>
      </w:tblPr>
      <w:tblGrid>
        <w:gridCol w:w="1424"/>
        <w:gridCol w:w="1462"/>
        <w:gridCol w:w="1450"/>
        <w:gridCol w:w="1934"/>
      </w:tblGrid>
      <w:tr w:rsidR="003C264C" w:rsidRPr="000D7107" w14:paraId="7737DA20" w14:textId="77777777" w:rsidTr="00271330">
        <w:tc>
          <w:tcPr>
            <w:tcW w:w="1424" w:type="dxa"/>
          </w:tcPr>
          <w:p w14:paraId="35B63D1E" w14:textId="77777777"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62" w:type="dxa"/>
          </w:tcPr>
          <w:p w14:paraId="2B538004" w14:textId="5047B6D0"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Revenue</w:t>
            </w:r>
            <w:r w:rsidR="00391036" w:rsidRPr="000D7107">
              <w:rPr>
                <w:rFonts w:ascii="Cambria" w:hAnsi="Cambria" w:cstheme="minorHAnsi"/>
                <w:sz w:val="24"/>
                <w:szCs w:val="24"/>
              </w:rPr>
              <w:t xml:space="preserve"> (£Millions)</w:t>
            </w:r>
          </w:p>
        </w:tc>
        <w:tc>
          <w:tcPr>
            <w:tcW w:w="1450" w:type="dxa"/>
          </w:tcPr>
          <w:p w14:paraId="3D62E44F" w14:textId="48D6FD52"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Net Income</w:t>
            </w:r>
            <w:r w:rsidR="00391036" w:rsidRPr="000D7107">
              <w:rPr>
                <w:rFonts w:ascii="Cambria" w:hAnsi="Cambria" w:cstheme="minorHAnsi"/>
                <w:sz w:val="24"/>
                <w:szCs w:val="24"/>
              </w:rPr>
              <w:t xml:space="preserve"> (£Millions)</w:t>
            </w:r>
          </w:p>
        </w:tc>
        <w:tc>
          <w:tcPr>
            <w:tcW w:w="1934" w:type="dxa"/>
          </w:tcPr>
          <w:p w14:paraId="15DD6FC9" w14:textId="3A202911" w:rsidR="00080327" w:rsidRPr="000D7107" w:rsidRDefault="00080327" w:rsidP="000D7107">
            <w:pPr>
              <w:spacing w:line="360" w:lineRule="auto"/>
              <w:rPr>
                <w:rFonts w:ascii="Cambria" w:hAnsi="Cambria" w:cstheme="minorHAnsi"/>
                <w:sz w:val="24"/>
                <w:szCs w:val="24"/>
              </w:rPr>
            </w:pPr>
            <w:r w:rsidRPr="000D7107">
              <w:rPr>
                <w:rFonts w:ascii="Cambria" w:hAnsi="Cambria" w:cstheme="minorHAnsi"/>
                <w:sz w:val="24"/>
                <w:szCs w:val="24"/>
              </w:rPr>
              <w:t>Operating Profit Margin = Net Income/revenue * 100 (to two decimal places)</w:t>
            </w:r>
          </w:p>
        </w:tc>
      </w:tr>
      <w:tr w:rsidR="003C264C" w:rsidRPr="000D7107" w14:paraId="05C14672" w14:textId="77777777" w:rsidTr="00271330">
        <w:tc>
          <w:tcPr>
            <w:tcW w:w="1424" w:type="dxa"/>
          </w:tcPr>
          <w:p w14:paraId="34B80027"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62" w:type="dxa"/>
          </w:tcPr>
          <w:p w14:paraId="11EA9BD5"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1096.5</w:t>
            </w:r>
          </w:p>
        </w:tc>
        <w:tc>
          <w:tcPr>
            <w:tcW w:w="1450" w:type="dxa"/>
          </w:tcPr>
          <w:p w14:paraId="7068EEAD" w14:textId="2A0581D2"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(57.1)</w:t>
            </w:r>
          </w:p>
        </w:tc>
        <w:tc>
          <w:tcPr>
            <w:tcW w:w="1934" w:type="dxa"/>
          </w:tcPr>
          <w:p w14:paraId="04995AD0" w14:textId="21F95705" w:rsidR="004F08D5"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-5.2%</w:t>
            </w:r>
          </w:p>
        </w:tc>
      </w:tr>
      <w:tr w:rsidR="003C264C" w:rsidRPr="000D7107" w14:paraId="3A2A9020" w14:textId="77777777" w:rsidTr="00271330">
        <w:tc>
          <w:tcPr>
            <w:tcW w:w="1424" w:type="dxa"/>
          </w:tcPr>
          <w:p w14:paraId="62B82CFF"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62" w:type="dxa"/>
          </w:tcPr>
          <w:p w14:paraId="4EA32B92"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997.3</w:t>
            </w:r>
          </w:p>
        </w:tc>
        <w:tc>
          <w:tcPr>
            <w:tcW w:w="1450" w:type="dxa"/>
          </w:tcPr>
          <w:p w14:paraId="64CB6052" w14:textId="5BCA17F4"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(117.6)</w:t>
            </w:r>
          </w:p>
        </w:tc>
        <w:tc>
          <w:tcPr>
            <w:tcW w:w="1934" w:type="dxa"/>
          </w:tcPr>
          <w:p w14:paraId="693B1349" w14:textId="0593BE5F" w:rsidR="004F08D5"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-11.79%</w:t>
            </w:r>
          </w:p>
        </w:tc>
      </w:tr>
      <w:tr w:rsidR="003C264C" w:rsidRPr="000D7107" w14:paraId="49CD4528" w14:textId="77777777" w:rsidTr="00271330">
        <w:tc>
          <w:tcPr>
            <w:tcW w:w="1424" w:type="dxa"/>
          </w:tcPr>
          <w:p w14:paraId="0DE7E043"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62" w:type="dxa"/>
          </w:tcPr>
          <w:p w14:paraId="13932C81"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611.8</w:t>
            </w:r>
          </w:p>
        </w:tc>
        <w:tc>
          <w:tcPr>
            <w:tcW w:w="1450" w:type="dxa"/>
          </w:tcPr>
          <w:p w14:paraId="101F1341" w14:textId="3FD1CD38"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(410.5)</w:t>
            </w:r>
          </w:p>
        </w:tc>
        <w:tc>
          <w:tcPr>
            <w:tcW w:w="1934" w:type="dxa"/>
          </w:tcPr>
          <w:p w14:paraId="1332558B" w14:textId="178C57EB" w:rsidR="004F08D5" w:rsidRPr="000D7107" w:rsidRDefault="004F644C" w:rsidP="000D7107">
            <w:pPr>
              <w:spacing w:line="360" w:lineRule="auto"/>
              <w:rPr>
                <w:rFonts w:ascii="Cambria" w:hAnsi="Cambria" w:cstheme="minorHAnsi"/>
                <w:sz w:val="24"/>
                <w:szCs w:val="24"/>
              </w:rPr>
            </w:pPr>
            <w:r w:rsidRPr="000D7107">
              <w:rPr>
                <w:rFonts w:ascii="Cambria" w:hAnsi="Cambria" w:cstheme="minorHAnsi"/>
                <w:sz w:val="24"/>
                <w:szCs w:val="24"/>
              </w:rPr>
              <w:t>-67.1%</w:t>
            </w:r>
          </w:p>
        </w:tc>
      </w:tr>
      <w:tr w:rsidR="003C264C" w:rsidRPr="000D7107" w14:paraId="0FBD6F11" w14:textId="77777777" w:rsidTr="00271330">
        <w:tc>
          <w:tcPr>
            <w:tcW w:w="1424" w:type="dxa"/>
          </w:tcPr>
          <w:p w14:paraId="62E2DFED"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62" w:type="dxa"/>
          </w:tcPr>
          <w:p w14:paraId="34B5837B" w14:textId="297D3E9E"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1095.3</w:t>
            </w:r>
          </w:p>
        </w:tc>
        <w:tc>
          <w:tcPr>
            <w:tcW w:w="1450" w:type="dxa"/>
          </w:tcPr>
          <w:p w14:paraId="3281CD3E" w14:textId="0982F53C"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(189.3)</w:t>
            </w:r>
          </w:p>
        </w:tc>
        <w:tc>
          <w:tcPr>
            <w:tcW w:w="1934" w:type="dxa"/>
          </w:tcPr>
          <w:p w14:paraId="38AB88E8" w14:textId="5FC55657" w:rsidR="004F08D5" w:rsidRPr="000D7107" w:rsidRDefault="004F644C" w:rsidP="000D7107">
            <w:pPr>
              <w:spacing w:line="360" w:lineRule="auto"/>
              <w:rPr>
                <w:rFonts w:ascii="Cambria" w:hAnsi="Cambria" w:cstheme="minorHAnsi"/>
                <w:sz w:val="24"/>
                <w:szCs w:val="24"/>
              </w:rPr>
            </w:pPr>
            <w:r w:rsidRPr="000D7107">
              <w:rPr>
                <w:rFonts w:ascii="Cambria" w:hAnsi="Cambria" w:cstheme="minorHAnsi"/>
                <w:sz w:val="24"/>
                <w:szCs w:val="24"/>
              </w:rPr>
              <w:t>-17.28%</w:t>
            </w:r>
          </w:p>
        </w:tc>
      </w:tr>
      <w:tr w:rsidR="003C264C" w:rsidRPr="000D7107" w14:paraId="247FE98C" w14:textId="77777777" w:rsidTr="00271330">
        <w:tc>
          <w:tcPr>
            <w:tcW w:w="1424" w:type="dxa"/>
          </w:tcPr>
          <w:p w14:paraId="715A86E3"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YTD 2021</w:t>
            </w:r>
          </w:p>
        </w:tc>
        <w:tc>
          <w:tcPr>
            <w:tcW w:w="1462" w:type="dxa"/>
          </w:tcPr>
          <w:p w14:paraId="38F596A5"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736.4</w:t>
            </w:r>
          </w:p>
        </w:tc>
        <w:tc>
          <w:tcPr>
            <w:tcW w:w="1450" w:type="dxa"/>
          </w:tcPr>
          <w:p w14:paraId="40A10C3C" w14:textId="1EBAD908"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(57.1)</w:t>
            </w:r>
          </w:p>
        </w:tc>
        <w:tc>
          <w:tcPr>
            <w:tcW w:w="1934" w:type="dxa"/>
          </w:tcPr>
          <w:p w14:paraId="7D5F40E5" w14:textId="6560D21F" w:rsidR="004F08D5" w:rsidRPr="000D7107" w:rsidRDefault="004F644C" w:rsidP="000D7107">
            <w:pPr>
              <w:spacing w:line="360" w:lineRule="auto"/>
              <w:rPr>
                <w:rFonts w:ascii="Cambria" w:hAnsi="Cambria" w:cstheme="minorHAnsi"/>
                <w:sz w:val="24"/>
                <w:szCs w:val="24"/>
              </w:rPr>
            </w:pPr>
            <w:r w:rsidRPr="000D7107">
              <w:rPr>
                <w:rFonts w:ascii="Cambria" w:hAnsi="Cambria" w:cstheme="minorHAnsi"/>
                <w:sz w:val="24"/>
                <w:szCs w:val="24"/>
              </w:rPr>
              <w:t>-7.75%</w:t>
            </w:r>
          </w:p>
        </w:tc>
      </w:tr>
      <w:tr w:rsidR="00380002" w:rsidRPr="000D7107" w14:paraId="59FADDDA" w14:textId="77777777" w:rsidTr="00271330">
        <w:tc>
          <w:tcPr>
            <w:tcW w:w="1424" w:type="dxa"/>
          </w:tcPr>
          <w:p w14:paraId="5A2F5DFA"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TYD 2022</w:t>
            </w:r>
          </w:p>
        </w:tc>
        <w:tc>
          <w:tcPr>
            <w:tcW w:w="1462" w:type="dxa"/>
          </w:tcPr>
          <w:p w14:paraId="6635208D"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857.2</w:t>
            </w:r>
          </w:p>
        </w:tc>
        <w:tc>
          <w:tcPr>
            <w:tcW w:w="1450" w:type="dxa"/>
          </w:tcPr>
          <w:p w14:paraId="1F2EAE2C" w14:textId="7B3526E3"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(117.6)</w:t>
            </w:r>
          </w:p>
        </w:tc>
        <w:tc>
          <w:tcPr>
            <w:tcW w:w="1934" w:type="dxa"/>
          </w:tcPr>
          <w:p w14:paraId="5CDC8581" w14:textId="043AB766" w:rsidR="004F08D5" w:rsidRPr="000D7107" w:rsidRDefault="004F644C" w:rsidP="000D7107">
            <w:pPr>
              <w:spacing w:line="360" w:lineRule="auto"/>
              <w:rPr>
                <w:rFonts w:ascii="Cambria" w:hAnsi="Cambria" w:cstheme="minorHAnsi"/>
                <w:sz w:val="24"/>
                <w:szCs w:val="24"/>
              </w:rPr>
            </w:pPr>
            <w:r w:rsidRPr="000D7107">
              <w:rPr>
                <w:rFonts w:ascii="Cambria" w:hAnsi="Cambria" w:cstheme="minorHAnsi"/>
                <w:sz w:val="24"/>
                <w:szCs w:val="24"/>
              </w:rPr>
              <w:t>-13.72%</w:t>
            </w:r>
          </w:p>
        </w:tc>
      </w:tr>
    </w:tbl>
    <w:p w14:paraId="44ED51F5" w14:textId="17700752" w:rsidR="00FF4DED" w:rsidRPr="000D7107" w:rsidRDefault="00FF4DED" w:rsidP="000D7107">
      <w:pPr>
        <w:spacing w:line="360" w:lineRule="auto"/>
        <w:rPr>
          <w:rFonts w:ascii="Cambria" w:hAnsi="Cambria" w:cstheme="minorHAnsi"/>
          <w:sz w:val="24"/>
          <w:szCs w:val="24"/>
        </w:rPr>
      </w:pPr>
    </w:p>
    <w:p w14:paraId="3FD5924E" w14:textId="3925769C" w:rsidR="00391036" w:rsidRPr="000D7107" w:rsidRDefault="00211E9A" w:rsidP="000D7107">
      <w:pPr>
        <w:spacing w:line="360" w:lineRule="auto"/>
        <w:rPr>
          <w:rFonts w:ascii="Cambria" w:hAnsi="Cambria" w:cstheme="minorHAnsi"/>
          <w:sz w:val="24"/>
          <w:szCs w:val="24"/>
        </w:rPr>
      </w:pPr>
      <w:r w:rsidRPr="000D7107">
        <w:rPr>
          <w:rFonts w:ascii="Cambria" w:hAnsi="Cambria" w:cstheme="minorHAnsi"/>
          <w:sz w:val="24"/>
          <w:szCs w:val="24"/>
        </w:rPr>
        <w:t>Return on Assets = Net Income / Total Assets * 100</w:t>
      </w:r>
    </w:p>
    <w:tbl>
      <w:tblPr>
        <w:tblStyle w:val="TableGrid"/>
        <w:tblW w:w="0" w:type="auto"/>
        <w:tblLook w:val="04A0" w:firstRow="1" w:lastRow="0" w:firstColumn="1" w:lastColumn="0" w:noHBand="0" w:noVBand="1"/>
      </w:tblPr>
      <w:tblGrid>
        <w:gridCol w:w="1424"/>
        <w:gridCol w:w="1462"/>
        <w:gridCol w:w="1450"/>
        <w:gridCol w:w="1934"/>
      </w:tblGrid>
      <w:tr w:rsidR="003C264C" w:rsidRPr="000D7107" w14:paraId="656C7DB7" w14:textId="77777777" w:rsidTr="00271330">
        <w:tc>
          <w:tcPr>
            <w:tcW w:w="1424" w:type="dxa"/>
          </w:tcPr>
          <w:p w14:paraId="6B0A0A29" w14:textId="77777777" w:rsidR="00391036" w:rsidRPr="000D7107" w:rsidRDefault="00391036"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62" w:type="dxa"/>
          </w:tcPr>
          <w:p w14:paraId="7B34A85F" w14:textId="59A13E95" w:rsidR="00391036" w:rsidRPr="000D7107" w:rsidRDefault="00391036" w:rsidP="000D7107">
            <w:pPr>
              <w:spacing w:line="360" w:lineRule="auto"/>
              <w:rPr>
                <w:rFonts w:ascii="Cambria" w:hAnsi="Cambria" w:cstheme="minorHAnsi"/>
                <w:sz w:val="24"/>
                <w:szCs w:val="24"/>
              </w:rPr>
            </w:pPr>
            <w:r w:rsidRPr="000D7107">
              <w:rPr>
                <w:rFonts w:ascii="Cambria" w:hAnsi="Cambria" w:cstheme="minorHAnsi"/>
                <w:sz w:val="24"/>
                <w:szCs w:val="24"/>
              </w:rPr>
              <w:t>Net Income (£Millions)</w:t>
            </w:r>
          </w:p>
        </w:tc>
        <w:tc>
          <w:tcPr>
            <w:tcW w:w="1450" w:type="dxa"/>
          </w:tcPr>
          <w:p w14:paraId="2E2C50DB" w14:textId="47C5A5A4" w:rsidR="00391036" w:rsidRPr="000D7107" w:rsidRDefault="0079723B" w:rsidP="000D7107">
            <w:pPr>
              <w:spacing w:line="360" w:lineRule="auto"/>
              <w:rPr>
                <w:rFonts w:ascii="Cambria" w:hAnsi="Cambria" w:cstheme="minorHAnsi"/>
                <w:sz w:val="24"/>
                <w:szCs w:val="24"/>
              </w:rPr>
            </w:pPr>
            <w:r w:rsidRPr="000D7107">
              <w:rPr>
                <w:rFonts w:ascii="Cambria" w:hAnsi="Cambria" w:cstheme="minorHAnsi"/>
                <w:sz w:val="24"/>
                <w:szCs w:val="24"/>
              </w:rPr>
              <w:t>Total</w:t>
            </w:r>
            <w:r w:rsidR="00391036" w:rsidRPr="000D7107">
              <w:rPr>
                <w:rFonts w:ascii="Cambria" w:hAnsi="Cambria" w:cstheme="minorHAnsi"/>
                <w:sz w:val="24"/>
                <w:szCs w:val="24"/>
              </w:rPr>
              <w:t xml:space="preserve"> Assets (£Millions)</w:t>
            </w:r>
          </w:p>
        </w:tc>
        <w:tc>
          <w:tcPr>
            <w:tcW w:w="1934" w:type="dxa"/>
          </w:tcPr>
          <w:p w14:paraId="75269D46" w14:textId="21289A4C" w:rsidR="00391036" w:rsidRPr="000D7107" w:rsidRDefault="00485ABE" w:rsidP="000D7107">
            <w:pPr>
              <w:spacing w:line="360" w:lineRule="auto"/>
              <w:rPr>
                <w:rFonts w:ascii="Cambria" w:hAnsi="Cambria" w:cstheme="minorHAnsi"/>
                <w:sz w:val="24"/>
                <w:szCs w:val="24"/>
              </w:rPr>
            </w:pPr>
            <w:r w:rsidRPr="000D7107">
              <w:rPr>
                <w:rFonts w:ascii="Cambria" w:hAnsi="Cambria" w:cstheme="minorHAnsi"/>
                <w:sz w:val="24"/>
                <w:szCs w:val="24"/>
              </w:rPr>
              <w:t>Return on assets</w:t>
            </w:r>
            <w:r w:rsidR="00391036" w:rsidRPr="000D7107">
              <w:rPr>
                <w:rFonts w:ascii="Cambria" w:hAnsi="Cambria" w:cstheme="minorHAnsi"/>
                <w:sz w:val="24"/>
                <w:szCs w:val="24"/>
              </w:rPr>
              <w:t xml:space="preserve"> = Net Income/</w:t>
            </w:r>
            <w:r w:rsidRPr="000D7107">
              <w:rPr>
                <w:rFonts w:ascii="Cambria" w:hAnsi="Cambria" w:cstheme="minorHAnsi"/>
                <w:sz w:val="24"/>
                <w:szCs w:val="24"/>
              </w:rPr>
              <w:t>total assets</w:t>
            </w:r>
            <w:r w:rsidR="00391036" w:rsidRPr="000D7107">
              <w:rPr>
                <w:rFonts w:ascii="Cambria" w:hAnsi="Cambria" w:cstheme="minorHAnsi"/>
                <w:sz w:val="24"/>
                <w:szCs w:val="24"/>
              </w:rPr>
              <w:t xml:space="preserve"> * 100 (to two decimal places)</w:t>
            </w:r>
          </w:p>
        </w:tc>
      </w:tr>
      <w:tr w:rsidR="003C264C" w:rsidRPr="000D7107" w14:paraId="724956FC" w14:textId="77777777" w:rsidTr="00271330">
        <w:tc>
          <w:tcPr>
            <w:tcW w:w="1424" w:type="dxa"/>
          </w:tcPr>
          <w:p w14:paraId="0E1FB5EB"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62" w:type="dxa"/>
          </w:tcPr>
          <w:p w14:paraId="7192A314" w14:textId="3A3FC44B"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(57.1)</w:t>
            </w:r>
          </w:p>
        </w:tc>
        <w:tc>
          <w:tcPr>
            <w:tcW w:w="1450" w:type="dxa"/>
          </w:tcPr>
          <w:p w14:paraId="218724A3" w14:textId="22915B09" w:rsidR="004F08D5" w:rsidRPr="000D7107" w:rsidRDefault="00211E9A" w:rsidP="000D7107">
            <w:pPr>
              <w:spacing w:line="360" w:lineRule="auto"/>
              <w:rPr>
                <w:rFonts w:ascii="Cambria" w:hAnsi="Cambria" w:cstheme="minorHAnsi"/>
                <w:sz w:val="24"/>
                <w:szCs w:val="24"/>
              </w:rPr>
            </w:pPr>
            <w:r w:rsidRPr="000D7107">
              <w:rPr>
                <w:rFonts w:ascii="Cambria" w:hAnsi="Cambria" w:cstheme="minorHAnsi"/>
                <w:sz w:val="24"/>
                <w:szCs w:val="24"/>
              </w:rPr>
              <w:t>1970.2</w:t>
            </w:r>
          </w:p>
        </w:tc>
        <w:tc>
          <w:tcPr>
            <w:tcW w:w="1934" w:type="dxa"/>
          </w:tcPr>
          <w:p w14:paraId="58954A1E" w14:textId="4FB6034A" w:rsidR="004F08D5" w:rsidRPr="000D7107" w:rsidRDefault="00211E9A" w:rsidP="000D7107">
            <w:pPr>
              <w:spacing w:line="360" w:lineRule="auto"/>
              <w:rPr>
                <w:rFonts w:ascii="Cambria" w:hAnsi="Cambria" w:cstheme="minorHAnsi"/>
                <w:sz w:val="24"/>
                <w:szCs w:val="24"/>
              </w:rPr>
            </w:pPr>
            <w:r w:rsidRPr="000D7107">
              <w:rPr>
                <w:rFonts w:ascii="Cambria" w:hAnsi="Cambria" w:cstheme="minorHAnsi"/>
                <w:sz w:val="24"/>
                <w:szCs w:val="24"/>
              </w:rPr>
              <w:t>-2.9%</w:t>
            </w:r>
          </w:p>
        </w:tc>
      </w:tr>
      <w:tr w:rsidR="003C264C" w:rsidRPr="000D7107" w14:paraId="01171633" w14:textId="77777777" w:rsidTr="00271330">
        <w:tc>
          <w:tcPr>
            <w:tcW w:w="1424" w:type="dxa"/>
          </w:tcPr>
          <w:p w14:paraId="029AE595"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62" w:type="dxa"/>
          </w:tcPr>
          <w:p w14:paraId="0B662520" w14:textId="0FD1B5C2"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(117.6)</w:t>
            </w:r>
          </w:p>
        </w:tc>
        <w:tc>
          <w:tcPr>
            <w:tcW w:w="1450" w:type="dxa"/>
          </w:tcPr>
          <w:p w14:paraId="68AB059B" w14:textId="5AF9B0C8" w:rsidR="004F08D5" w:rsidRPr="000D7107" w:rsidRDefault="00211E9A" w:rsidP="000D7107">
            <w:pPr>
              <w:spacing w:line="360" w:lineRule="auto"/>
              <w:rPr>
                <w:rFonts w:ascii="Cambria" w:hAnsi="Cambria" w:cstheme="minorHAnsi"/>
                <w:sz w:val="24"/>
                <w:szCs w:val="24"/>
              </w:rPr>
            </w:pPr>
            <w:r w:rsidRPr="000D7107">
              <w:rPr>
                <w:rFonts w:ascii="Cambria" w:hAnsi="Cambria" w:cstheme="minorHAnsi"/>
                <w:sz w:val="24"/>
                <w:szCs w:val="24"/>
              </w:rPr>
              <w:t>2231.1</w:t>
            </w:r>
          </w:p>
        </w:tc>
        <w:tc>
          <w:tcPr>
            <w:tcW w:w="1934" w:type="dxa"/>
          </w:tcPr>
          <w:p w14:paraId="0402F900" w14:textId="54B1FD1D" w:rsidR="004F08D5" w:rsidRPr="000D7107" w:rsidRDefault="00211E9A" w:rsidP="000D7107">
            <w:pPr>
              <w:spacing w:line="360" w:lineRule="auto"/>
              <w:rPr>
                <w:rFonts w:ascii="Cambria" w:hAnsi="Cambria" w:cstheme="minorHAnsi"/>
                <w:sz w:val="24"/>
                <w:szCs w:val="24"/>
              </w:rPr>
            </w:pPr>
            <w:r w:rsidRPr="000D7107">
              <w:rPr>
                <w:rFonts w:ascii="Cambria" w:hAnsi="Cambria" w:cstheme="minorHAnsi"/>
                <w:sz w:val="24"/>
                <w:szCs w:val="24"/>
              </w:rPr>
              <w:t>-5.27%</w:t>
            </w:r>
          </w:p>
        </w:tc>
      </w:tr>
      <w:tr w:rsidR="003C264C" w:rsidRPr="000D7107" w14:paraId="219C5DD5" w14:textId="77777777" w:rsidTr="00271330">
        <w:tc>
          <w:tcPr>
            <w:tcW w:w="1424" w:type="dxa"/>
          </w:tcPr>
          <w:p w14:paraId="6DBB418C"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62" w:type="dxa"/>
          </w:tcPr>
          <w:p w14:paraId="43CE7958" w14:textId="74E71BB1"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(410.5)</w:t>
            </w:r>
          </w:p>
        </w:tc>
        <w:tc>
          <w:tcPr>
            <w:tcW w:w="1450" w:type="dxa"/>
          </w:tcPr>
          <w:p w14:paraId="6311F01F" w14:textId="658E81C9" w:rsidR="004F08D5" w:rsidRPr="000D7107" w:rsidRDefault="004F3C3C" w:rsidP="000D7107">
            <w:pPr>
              <w:spacing w:line="360" w:lineRule="auto"/>
              <w:rPr>
                <w:rFonts w:ascii="Cambria" w:hAnsi="Cambria" w:cstheme="minorHAnsi"/>
                <w:sz w:val="24"/>
                <w:szCs w:val="24"/>
              </w:rPr>
            </w:pPr>
            <w:r w:rsidRPr="000D7107">
              <w:rPr>
                <w:rFonts w:ascii="Cambria" w:hAnsi="Cambria" w:cstheme="minorHAnsi"/>
                <w:sz w:val="24"/>
                <w:szCs w:val="24"/>
              </w:rPr>
              <w:t>2794.8</w:t>
            </w:r>
          </w:p>
        </w:tc>
        <w:tc>
          <w:tcPr>
            <w:tcW w:w="1934" w:type="dxa"/>
          </w:tcPr>
          <w:p w14:paraId="4235B638" w14:textId="0C98AB26" w:rsidR="004F08D5" w:rsidRPr="000D7107" w:rsidRDefault="00211E9A" w:rsidP="000D7107">
            <w:pPr>
              <w:spacing w:line="360" w:lineRule="auto"/>
              <w:rPr>
                <w:rFonts w:ascii="Cambria" w:hAnsi="Cambria" w:cstheme="minorHAnsi"/>
                <w:sz w:val="24"/>
                <w:szCs w:val="24"/>
              </w:rPr>
            </w:pPr>
            <w:r w:rsidRPr="000D7107">
              <w:rPr>
                <w:rFonts w:ascii="Cambria" w:hAnsi="Cambria" w:cstheme="minorHAnsi"/>
                <w:sz w:val="24"/>
                <w:szCs w:val="24"/>
              </w:rPr>
              <w:t>-14.69%</w:t>
            </w:r>
          </w:p>
        </w:tc>
      </w:tr>
      <w:tr w:rsidR="00380002" w:rsidRPr="000D7107" w14:paraId="1E8B9076" w14:textId="77777777" w:rsidTr="00271330">
        <w:tc>
          <w:tcPr>
            <w:tcW w:w="1424" w:type="dxa"/>
          </w:tcPr>
          <w:p w14:paraId="06C885E8"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62" w:type="dxa"/>
          </w:tcPr>
          <w:p w14:paraId="55C5BA5F" w14:textId="6092AC56"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(189.3)</w:t>
            </w:r>
          </w:p>
        </w:tc>
        <w:tc>
          <w:tcPr>
            <w:tcW w:w="1450" w:type="dxa"/>
          </w:tcPr>
          <w:p w14:paraId="1D8BA4FB" w14:textId="00DA45EC" w:rsidR="004F08D5" w:rsidRPr="000D7107" w:rsidRDefault="004F3C3C" w:rsidP="000D7107">
            <w:pPr>
              <w:spacing w:line="360" w:lineRule="auto"/>
              <w:rPr>
                <w:rFonts w:ascii="Cambria" w:hAnsi="Cambria" w:cstheme="minorHAnsi"/>
                <w:sz w:val="24"/>
                <w:szCs w:val="24"/>
              </w:rPr>
            </w:pPr>
            <w:r w:rsidRPr="000D7107">
              <w:rPr>
                <w:rFonts w:ascii="Cambria" w:hAnsi="Cambria" w:cstheme="minorHAnsi"/>
                <w:sz w:val="24"/>
                <w:szCs w:val="24"/>
              </w:rPr>
              <w:t>2842.5</w:t>
            </w:r>
          </w:p>
        </w:tc>
        <w:tc>
          <w:tcPr>
            <w:tcW w:w="1934" w:type="dxa"/>
          </w:tcPr>
          <w:p w14:paraId="1144FC31" w14:textId="7ACBDD54" w:rsidR="004F08D5" w:rsidRPr="000D7107" w:rsidRDefault="00211E9A" w:rsidP="000D7107">
            <w:pPr>
              <w:spacing w:line="360" w:lineRule="auto"/>
              <w:rPr>
                <w:rFonts w:ascii="Cambria" w:hAnsi="Cambria" w:cstheme="minorHAnsi"/>
                <w:sz w:val="24"/>
                <w:szCs w:val="24"/>
              </w:rPr>
            </w:pPr>
            <w:r w:rsidRPr="000D7107">
              <w:rPr>
                <w:rFonts w:ascii="Cambria" w:hAnsi="Cambria" w:cstheme="minorHAnsi"/>
                <w:sz w:val="24"/>
                <w:szCs w:val="24"/>
              </w:rPr>
              <w:t>-6.66%</w:t>
            </w:r>
          </w:p>
        </w:tc>
      </w:tr>
    </w:tbl>
    <w:p w14:paraId="606DB34E" w14:textId="77777777" w:rsidR="00391036" w:rsidRPr="000D7107" w:rsidRDefault="00391036" w:rsidP="000D7107">
      <w:pPr>
        <w:spacing w:line="360" w:lineRule="auto"/>
        <w:rPr>
          <w:rFonts w:ascii="Cambria" w:hAnsi="Cambria" w:cstheme="minorHAnsi"/>
          <w:sz w:val="24"/>
          <w:szCs w:val="24"/>
        </w:rPr>
      </w:pPr>
    </w:p>
    <w:p w14:paraId="58060D21" w14:textId="2E6A9988" w:rsidR="00CD2FC3"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Return on Shareholders’ Equity</w:t>
      </w:r>
    </w:p>
    <w:tbl>
      <w:tblPr>
        <w:tblStyle w:val="TableGrid"/>
        <w:tblW w:w="0" w:type="auto"/>
        <w:tblLook w:val="04A0" w:firstRow="1" w:lastRow="0" w:firstColumn="1" w:lastColumn="0" w:noHBand="0" w:noVBand="1"/>
      </w:tblPr>
      <w:tblGrid>
        <w:gridCol w:w="1424"/>
        <w:gridCol w:w="1462"/>
        <w:gridCol w:w="1579"/>
        <w:gridCol w:w="2458"/>
      </w:tblGrid>
      <w:tr w:rsidR="003C264C" w:rsidRPr="000D7107" w14:paraId="5E53BC77" w14:textId="77777777" w:rsidTr="00271330">
        <w:tc>
          <w:tcPr>
            <w:tcW w:w="1424" w:type="dxa"/>
          </w:tcPr>
          <w:p w14:paraId="725B0DC9" w14:textId="77777777"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Year</w:t>
            </w:r>
          </w:p>
        </w:tc>
        <w:tc>
          <w:tcPr>
            <w:tcW w:w="1462" w:type="dxa"/>
          </w:tcPr>
          <w:p w14:paraId="2A2CD47A" w14:textId="7AF57F67"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Net Income</w:t>
            </w:r>
            <w:r w:rsidR="004F08D5" w:rsidRPr="000D7107">
              <w:rPr>
                <w:rFonts w:ascii="Cambria" w:hAnsi="Cambria" w:cstheme="minorHAnsi"/>
                <w:sz w:val="24"/>
                <w:szCs w:val="24"/>
              </w:rPr>
              <w:t xml:space="preserve"> (After tax)</w:t>
            </w:r>
            <w:r w:rsidRPr="000D7107">
              <w:rPr>
                <w:rFonts w:ascii="Cambria" w:hAnsi="Cambria" w:cstheme="minorHAnsi"/>
                <w:sz w:val="24"/>
                <w:szCs w:val="24"/>
              </w:rPr>
              <w:t xml:space="preserve"> (£Millions)</w:t>
            </w:r>
          </w:p>
        </w:tc>
        <w:tc>
          <w:tcPr>
            <w:tcW w:w="1579" w:type="dxa"/>
          </w:tcPr>
          <w:p w14:paraId="14E01AEC" w14:textId="7DDA00CC"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Shareholders Equity (£Millions)</w:t>
            </w:r>
          </w:p>
        </w:tc>
        <w:tc>
          <w:tcPr>
            <w:tcW w:w="2458" w:type="dxa"/>
          </w:tcPr>
          <w:p w14:paraId="747597F6" w14:textId="03184E1D" w:rsidR="00234631" w:rsidRPr="000D7107" w:rsidRDefault="00485ABE" w:rsidP="000D7107">
            <w:pPr>
              <w:spacing w:line="360" w:lineRule="auto"/>
              <w:rPr>
                <w:rFonts w:ascii="Cambria" w:hAnsi="Cambria" w:cstheme="minorHAnsi"/>
                <w:sz w:val="24"/>
                <w:szCs w:val="24"/>
              </w:rPr>
            </w:pPr>
            <w:r w:rsidRPr="000D7107">
              <w:rPr>
                <w:rFonts w:ascii="Cambria" w:hAnsi="Cambria" w:cstheme="minorHAnsi"/>
                <w:sz w:val="24"/>
                <w:szCs w:val="24"/>
              </w:rPr>
              <w:t xml:space="preserve">Return on </w:t>
            </w:r>
            <w:proofErr w:type="spellStart"/>
            <w:r w:rsidRPr="000D7107">
              <w:rPr>
                <w:rFonts w:ascii="Cambria" w:hAnsi="Cambria" w:cstheme="minorHAnsi"/>
                <w:sz w:val="24"/>
                <w:szCs w:val="24"/>
              </w:rPr>
              <w:t>Shareholders</w:t>
            </w:r>
            <w:proofErr w:type="spellEnd"/>
            <w:r w:rsidRPr="000D7107">
              <w:rPr>
                <w:rFonts w:ascii="Cambria" w:hAnsi="Cambria" w:cstheme="minorHAnsi"/>
                <w:sz w:val="24"/>
                <w:szCs w:val="24"/>
              </w:rPr>
              <w:t xml:space="preserve"> Equity</w:t>
            </w:r>
            <w:r w:rsidR="00234631" w:rsidRPr="000D7107">
              <w:rPr>
                <w:rFonts w:ascii="Cambria" w:hAnsi="Cambria" w:cstheme="minorHAnsi"/>
                <w:sz w:val="24"/>
                <w:szCs w:val="24"/>
              </w:rPr>
              <w:t xml:space="preserve"> = Net Income/</w:t>
            </w:r>
            <w:r w:rsidR="00B45E64" w:rsidRPr="000D7107">
              <w:rPr>
                <w:rFonts w:ascii="Cambria" w:hAnsi="Cambria" w:cstheme="minorHAnsi"/>
                <w:sz w:val="24"/>
                <w:szCs w:val="24"/>
              </w:rPr>
              <w:t>Shareholders Equity</w:t>
            </w:r>
            <w:r w:rsidR="00234631" w:rsidRPr="000D7107">
              <w:rPr>
                <w:rFonts w:ascii="Cambria" w:hAnsi="Cambria" w:cstheme="minorHAnsi"/>
                <w:sz w:val="24"/>
                <w:szCs w:val="24"/>
              </w:rPr>
              <w:t xml:space="preserve"> * 100 (to two decimal places)</w:t>
            </w:r>
          </w:p>
        </w:tc>
      </w:tr>
      <w:tr w:rsidR="003C264C" w:rsidRPr="000D7107" w14:paraId="6D0B7AAC" w14:textId="77777777" w:rsidTr="00271330">
        <w:tc>
          <w:tcPr>
            <w:tcW w:w="1424" w:type="dxa"/>
          </w:tcPr>
          <w:p w14:paraId="4D72040F" w14:textId="77777777"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62" w:type="dxa"/>
          </w:tcPr>
          <w:p w14:paraId="2A12A3B2" w14:textId="77777777"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(57.1)</w:t>
            </w:r>
          </w:p>
        </w:tc>
        <w:tc>
          <w:tcPr>
            <w:tcW w:w="1579" w:type="dxa"/>
          </w:tcPr>
          <w:p w14:paraId="281E9AE3" w14:textId="21EC59EC" w:rsidR="00234631" w:rsidRPr="000D7107" w:rsidRDefault="00EC63F0" w:rsidP="000D7107">
            <w:pPr>
              <w:spacing w:line="360" w:lineRule="auto"/>
              <w:rPr>
                <w:rFonts w:ascii="Cambria" w:hAnsi="Cambria" w:cstheme="minorHAnsi"/>
                <w:sz w:val="24"/>
                <w:szCs w:val="24"/>
              </w:rPr>
            </w:pPr>
            <w:r w:rsidRPr="000D7107">
              <w:rPr>
                <w:rFonts w:ascii="Cambria" w:hAnsi="Cambria" w:cstheme="minorHAnsi"/>
                <w:sz w:val="24"/>
                <w:szCs w:val="24"/>
              </w:rPr>
              <w:t>449.4</w:t>
            </w:r>
          </w:p>
        </w:tc>
        <w:tc>
          <w:tcPr>
            <w:tcW w:w="2458" w:type="dxa"/>
          </w:tcPr>
          <w:p w14:paraId="3928CB49" w14:textId="2A9888BA" w:rsidR="00234631"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-12.7%</w:t>
            </w:r>
          </w:p>
        </w:tc>
      </w:tr>
      <w:tr w:rsidR="003C264C" w:rsidRPr="000D7107" w14:paraId="09057FF7" w14:textId="77777777" w:rsidTr="00271330">
        <w:tc>
          <w:tcPr>
            <w:tcW w:w="1424" w:type="dxa"/>
          </w:tcPr>
          <w:p w14:paraId="6C6DF970" w14:textId="77777777"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62" w:type="dxa"/>
          </w:tcPr>
          <w:p w14:paraId="52073FB0" w14:textId="4D6FE74E"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(1</w:t>
            </w:r>
            <w:r w:rsidR="004F08D5" w:rsidRPr="000D7107">
              <w:rPr>
                <w:rFonts w:ascii="Cambria" w:hAnsi="Cambria" w:cstheme="minorHAnsi"/>
                <w:sz w:val="24"/>
                <w:szCs w:val="24"/>
              </w:rPr>
              <w:t>17</w:t>
            </w:r>
            <w:r w:rsidRPr="000D7107">
              <w:rPr>
                <w:rFonts w:ascii="Cambria" w:hAnsi="Cambria" w:cstheme="minorHAnsi"/>
                <w:sz w:val="24"/>
                <w:szCs w:val="24"/>
              </w:rPr>
              <w:t>.</w:t>
            </w:r>
            <w:r w:rsidR="004F08D5" w:rsidRPr="000D7107">
              <w:rPr>
                <w:rFonts w:ascii="Cambria" w:hAnsi="Cambria" w:cstheme="minorHAnsi"/>
                <w:sz w:val="24"/>
                <w:szCs w:val="24"/>
              </w:rPr>
              <w:t>6</w:t>
            </w:r>
            <w:r w:rsidRPr="000D7107">
              <w:rPr>
                <w:rFonts w:ascii="Cambria" w:hAnsi="Cambria" w:cstheme="minorHAnsi"/>
                <w:sz w:val="24"/>
                <w:szCs w:val="24"/>
              </w:rPr>
              <w:t>)</w:t>
            </w:r>
          </w:p>
        </w:tc>
        <w:tc>
          <w:tcPr>
            <w:tcW w:w="1579" w:type="dxa"/>
          </w:tcPr>
          <w:p w14:paraId="7B232278" w14:textId="2298AFC3" w:rsidR="00234631" w:rsidRPr="000D7107" w:rsidRDefault="00EC63F0" w:rsidP="000D7107">
            <w:pPr>
              <w:spacing w:line="360" w:lineRule="auto"/>
              <w:rPr>
                <w:rFonts w:ascii="Cambria" w:hAnsi="Cambria" w:cstheme="minorHAnsi"/>
                <w:sz w:val="24"/>
                <w:szCs w:val="24"/>
              </w:rPr>
            </w:pPr>
            <w:r w:rsidRPr="000D7107">
              <w:rPr>
                <w:rFonts w:ascii="Cambria" w:hAnsi="Cambria" w:cstheme="minorHAnsi"/>
                <w:sz w:val="24"/>
                <w:szCs w:val="24"/>
              </w:rPr>
              <w:t>329.6</w:t>
            </w:r>
          </w:p>
        </w:tc>
        <w:tc>
          <w:tcPr>
            <w:tcW w:w="2458" w:type="dxa"/>
          </w:tcPr>
          <w:p w14:paraId="0DEE4624" w14:textId="2CEA46F3" w:rsidR="00234631"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-35.68%</w:t>
            </w:r>
          </w:p>
        </w:tc>
      </w:tr>
      <w:tr w:rsidR="003C264C" w:rsidRPr="000D7107" w14:paraId="65A6CEB2" w14:textId="77777777" w:rsidTr="00271330">
        <w:tc>
          <w:tcPr>
            <w:tcW w:w="1424" w:type="dxa"/>
          </w:tcPr>
          <w:p w14:paraId="330AD2A4" w14:textId="77777777"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62" w:type="dxa"/>
          </w:tcPr>
          <w:p w14:paraId="413FA1FD" w14:textId="5797FCB2"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(4</w:t>
            </w:r>
            <w:r w:rsidR="004F08D5" w:rsidRPr="000D7107">
              <w:rPr>
                <w:rFonts w:ascii="Cambria" w:hAnsi="Cambria" w:cstheme="minorHAnsi"/>
                <w:sz w:val="24"/>
                <w:szCs w:val="24"/>
              </w:rPr>
              <w:t>10.5</w:t>
            </w:r>
            <w:r w:rsidRPr="000D7107">
              <w:rPr>
                <w:rFonts w:ascii="Cambria" w:hAnsi="Cambria" w:cstheme="minorHAnsi"/>
                <w:sz w:val="24"/>
                <w:szCs w:val="24"/>
              </w:rPr>
              <w:t>)</w:t>
            </w:r>
          </w:p>
        </w:tc>
        <w:tc>
          <w:tcPr>
            <w:tcW w:w="1579" w:type="dxa"/>
          </w:tcPr>
          <w:p w14:paraId="41363A88" w14:textId="1D19AA24" w:rsidR="00234631" w:rsidRPr="000D7107" w:rsidRDefault="00EC63F0" w:rsidP="000D7107">
            <w:pPr>
              <w:spacing w:line="360" w:lineRule="auto"/>
              <w:rPr>
                <w:rFonts w:ascii="Cambria" w:hAnsi="Cambria" w:cstheme="minorHAnsi"/>
                <w:sz w:val="24"/>
                <w:szCs w:val="24"/>
              </w:rPr>
            </w:pPr>
            <w:r w:rsidRPr="000D7107">
              <w:rPr>
                <w:rFonts w:ascii="Cambria" w:hAnsi="Cambria" w:cstheme="minorHAnsi"/>
                <w:sz w:val="24"/>
                <w:szCs w:val="24"/>
              </w:rPr>
              <w:t>804.1</w:t>
            </w:r>
          </w:p>
        </w:tc>
        <w:tc>
          <w:tcPr>
            <w:tcW w:w="2458" w:type="dxa"/>
          </w:tcPr>
          <w:p w14:paraId="58704228" w14:textId="5A7F4BBC" w:rsidR="00234631"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-51.05%</w:t>
            </w:r>
          </w:p>
        </w:tc>
      </w:tr>
      <w:tr w:rsidR="00380002" w:rsidRPr="000D7107" w14:paraId="3B49AC8A" w14:textId="77777777" w:rsidTr="00271330">
        <w:tc>
          <w:tcPr>
            <w:tcW w:w="1424" w:type="dxa"/>
          </w:tcPr>
          <w:p w14:paraId="4B547E85" w14:textId="77777777"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62" w:type="dxa"/>
          </w:tcPr>
          <w:p w14:paraId="038697D3" w14:textId="78CD2D90" w:rsidR="00234631" w:rsidRPr="000D7107" w:rsidRDefault="00234631" w:rsidP="000D7107">
            <w:pPr>
              <w:spacing w:line="360" w:lineRule="auto"/>
              <w:rPr>
                <w:rFonts w:ascii="Cambria" w:hAnsi="Cambria" w:cstheme="minorHAnsi"/>
                <w:sz w:val="24"/>
                <w:szCs w:val="24"/>
              </w:rPr>
            </w:pPr>
            <w:r w:rsidRPr="000D7107">
              <w:rPr>
                <w:rFonts w:ascii="Cambria" w:hAnsi="Cambria" w:cstheme="minorHAnsi"/>
                <w:sz w:val="24"/>
                <w:szCs w:val="24"/>
              </w:rPr>
              <w:t>(18</w:t>
            </w:r>
            <w:r w:rsidR="004F08D5" w:rsidRPr="000D7107">
              <w:rPr>
                <w:rFonts w:ascii="Cambria" w:hAnsi="Cambria" w:cstheme="minorHAnsi"/>
                <w:sz w:val="24"/>
                <w:szCs w:val="24"/>
              </w:rPr>
              <w:t>9</w:t>
            </w:r>
            <w:r w:rsidRPr="000D7107">
              <w:rPr>
                <w:rFonts w:ascii="Cambria" w:hAnsi="Cambria" w:cstheme="minorHAnsi"/>
                <w:sz w:val="24"/>
                <w:szCs w:val="24"/>
              </w:rPr>
              <w:t>.</w:t>
            </w:r>
            <w:r w:rsidR="004F08D5" w:rsidRPr="000D7107">
              <w:rPr>
                <w:rFonts w:ascii="Cambria" w:hAnsi="Cambria" w:cstheme="minorHAnsi"/>
                <w:sz w:val="24"/>
                <w:szCs w:val="24"/>
              </w:rPr>
              <w:t>3</w:t>
            </w:r>
            <w:r w:rsidRPr="000D7107">
              <w:rPr>
                <w:rFonts w:ascii="Cambria" w:hAnsi="Cambria" w:cstheme="minorHAnsi"/>
                <w:sz w:val="24"/>
                <w:szCs w:val="24"/>
              </w:rPr>
              <w:t>)</w:t>
            </w:r>
          </w:p>
        </w:tc>
        <w:tc>
          <w:tcPr>
            <w:tcW w:w="1579" w:type="dxa"/>
          </w:tcPr>
          <w:p w14:paraId="5D7B3585" w14:textId="129A6DB3" w:rsidR="00234631" w:rsidRPr="000D7107" w:rsidRDefault="00EC63F0" w:rsidP="000D7107">
            <w:pPr>
              <w:spacing w:line="360" w:lineRule="auto"/>
              <w:rPr>
                <w:rFonts w:ascii="Cambria" w:hAnsi="Cambria" w:cstheme="minorHAnsi"/>
                <w:sz w:val="24"/>
                <w:szCs w:val="24"/>
              </w:rPr>
            </w:pPr>
            <w:r w:rsidRPr="000D7107">
              <w:rPr>
                <w:rFonts w:ascii="Cambria" w:hAnsi="Cambria" w:cstheme="minorHAnsi"/>
                <w:sz w:val="24"/>
                <w:szCs w:val="24"/>
              </w:rPr>
              <w:t>660.4</w:t>
            </w:r>
          </w:p>
        </w:tc>
        <w:tc>
          <w:tcPr>
            <w:tcW w:w="2458" w:type="dxa"/>
          </w:tcPr>
          <w:p w14:paraId="5AC10E2D" w14:textId="74B7D7B3" w:rsidR="00234631"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-28.66%</w:t>
            </w:r>
          </w:p>
        </w:tc>
      </w:tr>
    </w:tbl>
    <w:p w14:paraId="15A62279" w14:textId="53E650EA" w:rsidR="005120F8" w:rsidRPr="000D7107" w:rsidRDefault="005120F8" w:rsidP="000D7107">
      <w:pPr>
        <w:spacing w:line="360" w:lineRule="auto"/>
        <w:rPr>
          <w:rFonts w:ascii="Cambria" w:hAnsi="Cambria" w:cstheme="minorHAnsi"/>
          <w:sz w:val="24"/>
          <w:szCs w:val="24"/>
        </w:rPr>
      </w:pPr>
    </w:p>
    <w:p w14:paraId="32FC5412" w14:textId="29CE440F" w:rsidR="00F5632C" w:rsidRPr="000D7107" w:rsidRDefault="00F5632C" w:rsidP="000D7107">
      <w:pPr>
        <w:spacing w:line="360" w:lineRule="auto"/>
        <w:rPr>
          <w:rFonts w:ascii="Cambria" w:hAnsi="Cambria" w:cstheme="minorHAnsi"/>
          <w:sz w:val="24"/>
          <w:szCs w:val="24"/>
        </w:rPr>
      </w:pPr>
      <w:r w:rsidRPr="000D7107">
        <w:rPr>
          <w:rFonts w:ascii="Cambria" w:hAnsi="Cambria" w:cstheme="minorHAnsi"/>
          <w:sz w:val="24"/>
          <w:szCs w:val="24"/>
        </w:rPr>
        <w:t>Return on Capital Employed – ROCE = operating profit / (</w:t>
      </w:r>
      <w:proofErr w:type="gramStart"/>
      <w:r w:rsidRPr="000D7107">
        <w:rPr>
          <w:rFonts w:ascii="Cambria" w:hAnsi="Cambria" w:cstheme="minorHAnsi"/>
          <w:sz w:val="24"/>
          <w:szCs w:val="24"/>
        </w:rPr>
        <w:t>Non-</w:t>
      </w:r>
      <w:r w:rsidR="002F04B8" w:rsidRPr="000D7107">
        <w:rPr>
          <w:rFonts w:ascii="Cambria" w:hAnsi="Cambria" w:cstheme="minorHAnsi"/>
          <w:sz w:val="24"/>
          <w:szCs w:val="24"/>
        </w:rPr>
        <w:t>C</w:t>
      </w:r>
      <w:r w:rsidRPr="000D7107">
        <w:rPr>
          <w:rFonts w:ascii="Cambria" w:hAnsi="Cambria" w:cstheme="minorHAnsi"/>
          <w:sz w:val="24"/>
          <w:szCs w:val="24"/>
        </w:rPr>
        <w:t>urrent</w:t>
      </w:r>
      <w:proofErr w:type="gramEnd"/>
      <w:r w:rsidRPr="000D7107">
        <w:rPr>
          <w:rFonts w:ascii="Cambria" w:hAnsi="Cambria" w:cstheme="minorHAnsi"/>
          <w:sz w:val="24"/>
          <w:szCs w:val="24"/>
        </w:rPr>
        <w:t xml:space="preserve"> liabilities + Share Capital + Share Premium + Other Reserves</w:t>
      </w:r>
    </w:p>
    <w:tbl>
      <w:tblPr>
        <w:tblStyle w:val="TableGrid"/>
        <w:tblW w:w="0" w:type="auto"/>
        <w:tblLook w:val="04A0" w:firstRow="1" w:lastRow="0" w:firstColumn="1" w:lastColumn="0" w:noHBand="0" w:noVBand="1"/>
      </w:tblPr>
      <w:tblGrid>
        <w:gridCol w:w="1113"/>
        <w:gridCol w:w="1410"/>
        <w:gridCol w:w="1490"/>
        <w:gridCol w:w="1815"/>
        <w:gridCol w:w="1594"/>
        <w:gridCol w:w="1594"/>
      </w:tblGrid>
      <w:tr w:rsidR="003C264C" w:rsidRPr="000D7107" w14:paraId="25651913" w14:textId="64E27541" w:rsidTr="00271330">
        <w:tc>
          <w:tcPr>
            <w:tcW w:w="1113" w:type="dxa"/>
          </w:tcPr>
          <w:p w14:paraId="38ABF4DC" w14:textId="77777777"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10" w:type="dxa"/>
          </w:tcPr>
          <w:p w14:paraId="37DD673A" w14:textId="4913427B"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Operating Profit (£Millions)</w:t>
            </w:r>
          </w:p>
        </w:tc>
        <w:tc>
          <w:tcPr>
            <w:tcW w:w="1490" w:type="dxa"/>
          </w:tcPr>
          <w:p w14:paraId="43CDE49A" w14:textId="7290E0AA"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Share Capital + Reserves (£Millions)</w:t>
            </w:r>
          </w:p>
        </w:tc>
        <w:tc>
          <w:tcPr>
            <w:tcW w:w="1815" w:type="dxa"/>
          </w:tcPr>
          <w:p w14:paraId="37D81E3B" w14:textId="1FBC00E4"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Non</w:t>
            </w:r>
            <w:r w:rsidR="002F04B8" w:rsidRPr="000D7107">
              <w:rPr>
                <w:rFonts w:ascii="Cambria" w:hAnsi="Cambria" w:cstheme="minorHAnsi"/>
                <w:sz w:val="24"/>
                <w:szCs w:val="24"/>
              </w:rPr>
              <w:t>-</w:t>
            </w:r>
            <w:r w:rsidRPr="000D7107">
              <w:rPr>
                <w:rFonts w:ascii="Cambria" w:hAnsi="Cambria" w:cstheme="minorHAnsi"/>
                <w:sz w:val="24"/>
                <w:szCs w:val="24"/>
              </w:rPr>
              <w:t xml:space="preserve">Current </w:t>
            </w:r>
            <w:r w:rsidR="002F04B8" w:rsidRPr="000D7107">
              <w:rPr>
                <w:rFonts w:ascii="Cambria" w:hAnsi="Cambria" w:cstheme="minorHAnsi"/>
                <w:sz w:val="24"/>
                <w:szCs w:val="24"/>
              </w:rPr>
              <w:t>Liabilities</w:t>
            </w:r>
            <w:r w:rsidRPr="000D7107">
              <w:rPr>
                <w:rFonts w:ascii="Cambria" w:hAnsi="Cambria" w:cstheme="minorHAnsi"/>
                <w:sz w:val="24"/>
                <w:szCs w:val="24"/>
              </w:rPr>
              <w:t xml:space="preserve"> (Millions)</w:t>
            </w:r>
          </w:p>
        </w:tc>
        <w:tc>
          <w:tcPr>
            <w:tcW w:w="1594" w:type="dxa"/>
          </w:tcPr>
          <w:p w14:paraId="4CC7BB31" w14:textId="60DE3888"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Non-current liabilities + Share Capital + Share Premium + Other Reserves</w:t>
            </w:r>
          </w:p>
        </w:tc>
        <w:tc>
          <w:tcPr>
            <w:tcW w:w="1594" w:type="dxa"/>
          </w:tcPr>
          <w:p w14:paraId="5EB91933" w14:textId="19D1DE0F"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ROCE %</w:t>
            </w:r>
          </w:p>
        </w:tc>
      </w:tr>
      <w:tr w:rsidR="003C264C" w:rsidRPr="000D7107" w14:paraId="03133749" w14:textId="037C77F9" w:rsidTr="00271330">
        <w:tc>
          <w:tcPr>
            <w:tcW w:w="1113" w:type="dxa"/>
          </w:tcPr>
          <w:p w14:paraId="327FB250" w14:textId="77777777"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10" w:type="dxa"/>
          </w:tcPr>
          <w:p w14:paraId="67E87AAE" w14:textId="0EBBE299"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126.9</w:t>
            </w:r>
          </w:p>
        </w:tc>
        <w:tc>
          <w:tcPr>
            <w:tcW w:w="1490" w:type="dxa"/>
          </w:tcPr>
          <w:p w14:paraId="5CB75A53" w14:textId="45A9EB6E"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439.2</w:t>
            </w:r>
          </w:p>
        </w:tc>
        <w:tc>
          <w:tcPr>
            <w:tcW w:w="1815" w:type="dxa"/>
          </w:tcPr>
          <w:p w14:paraId="34D971AD" w14:textId="454CA638"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796.4</w:t>
            </w:r>
          </w:p>
        </w:tc>
        <w:tc>
          <w:tcPr>
            <w:tcW w:w="1594" w:type="dxa"/>
          </w:tcPr>
          <w:p w14:paraId="0110F853" w14:textId="1B6CB791"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1235.6</w:t>
            </w:r>
          </w:p>
        </w:tc>
        <w:tc>
          <w:tcPr>
            <w:tcW w:w="1594" w:type="dxa"/>
          </w:tcPr>
          <w:p w14:paraId="59133AF6" w14:textId="1454284E"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10.27%</w:t>
            </w:r>
          </w:p>
        </w:tc>
      </w:tr>
      <w:tr w:rsidR="003C264C" w:rsidRPr="000D7107" w14:paraId="53085722" w14:textId="00E89387" w:rsidTr="00271330">
        <w:tc>
          <w:tcPr>
            <w:tcW w:w="1113" w:type="dxa"/>
          </w:tcPr>
          <w:p w14:paraId="133CA8AA" w14:textId="77777777"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10" w:type="dxa"/>
          </w:tcPr>
          <w:p w14:paraId="191F4921" w14:textId="7F828024"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(104.4)</w:t>
            </w:r>
          </w:p>
        </w:tc>
        <w:tc>
          <w:tcPr>
            <w:tcW w:w="1490" w:type="dxa"/>
          </w:tcPr>
          <w:p w14:paraId="60452721" w14:textId="4172FAF1"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315.5</w:t>
            </w:r>
          </w:p>
        </w:tc>
        <w:tc>
          <w:tcPr>
            <w:tcW w:w="1815" w:type="dxa"/>
          </w:tcPr>
          <w:p w14:paraId="44203BF9" w14:textId="1A2C2EFD"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1011.3</w:t>
            </w:r>
          </w:p>
        </w:tc>
        <w:tc>
          <w:tcPr>
            <w:tcW w:w="1594" w:type="dxa"/>
          </w:tcPr>
          <w:p w14:paraId="57FAFEA8" w14:textId="12CA8975"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1326.8</w:t>
            </w:r>
          </w:p>
        </w:tc>
        <w:tc>
          <w:tcPr>
            <w:tcW w:w="1594" w:type="dxa"/>
          </w:tcPr>
          <w:p w14:paraId="75704242" w14:textId="1B6C7A66"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-7.87%</w:t>
            </w:r>
          </w:p>
        </w:tc>
      </w:tr>
      <w:tr w:rsidR="003C264C" w:rsidRPr="000D7107" w14:paraId="753D29EE" w14:textId="4EEED71E" w:rsidTr="00271330">
        <w:tc>
          <w:tcPr>
            <w:tcW w:w="1113" w:type="dxa"/>
          </w:tcPr>
          <w:p w14:paraId="0203A6F8" w14:textId="77777777"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10" w:type="dxa"/>
          </w:tcPr>
          <w:p w14:paraId="612935FC" w14:textId="4C7AD0F9"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(322.9)</w:t>
            </w:r>
          </w:p>
        </w:tc>
        <w:tc>
          <w:tcPr>
            <w:tcW w:w="1490" w:type="dxa"/>
          </w:tcPr>
          <w:p w14:paraId="0508DFBE" w14:textId="03AFE8EC"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787.8</w:t>
            </w:r>
          </w:p>
        </w:tc>
        <w:tc>
          <w:tcPr>
            <w:tcW w:w="1815" w:type="dxa"/>
          </w:tcPr>
          <w:p w14:paraId="4E3D5FC3" w14:textId="0F644E38"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1,182.4</w:t>
            </w:r>
          </w:p>
        </w:tc>
        <w:tc>
          <w:tcPr>
            <w:tcW w:w="1594" w:type="dxa"/>
          </w:tcPr>
          <w:p w14:paraId="407C2250" w14:textId="272D7998"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1970.2</w:t>
            </w:r>
          </w:p>
        </w:tc>
        <w:tc>
          <w:tcPr>
            <w:tcW w:w="1594" w:type="dxa"/>
          </w:tcPr>
          <w:p w14:paraId="3BBF6A5F" w14:textId="33630CAD"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-16.39%</w:t>
            </w:r>
          </w:p>
        </w:tc>
      </w:tr>
      <w:tr w:rsidR="00380002" w:rsidRPr="000D7107" w14:paraId="7113E0C3" w14:textId="37D9FCF2" w:rsidTr="00271330">
        <w:tc>
          <w:tcPr>
            <w:tcW w:w="1113" w:type="dxa"/>
          </w:tcPr>
          <w:p w14:paraId="467E8B9E" w14:textId="77777777"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10" w:type="dxa"/>
          </w:tcPr>
          <w:p w14:paraId="7FBF057C" w14:textId="1EAFCFE1"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(76.5)</w:t>
            </w:r>
          </w:p>
        </w:tc>
        <w:tc>
          <w:tcPr>
            <w:tcW w:w="1490" w:type="dxa"/>
          </w:tcPr>
          <w:p w14:paraId="5E426520" w14:textId="3E6CFCBF"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641.8</w:t>
            </w:r>
          </w:p>
        </w:tc>
        <w:tc>
          <w:tcPr>
            <w:tcW w:w="1815" w:type="dxa"/>
          </w:tcPr>
          <w:p w14:paraId="24DF1E7D" w14:textId="738375D2"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1276.9</w:t>
            </w:r>
          </w:p>
        </w:tc>
        <w:tc>
          <w:tcPr>
            <w:tcW w:w="1594" w:type="dxa"/>
          </w:tcPr>
          <w:p w14:paraId="342E58DD" w14:textId="0E01DC5A"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1918.7</w:t>
            </w:r>
          </w:p>
        </w:tc>
        <w:tc>
          <w:tcPr>
            <w:tcW w:w="1594" w:type="dxa"/>
          </w:tcPr>
          <w:p w14:paraId="40C9ADE0" w14:textId="31F9B7FD" w:rsidR="00AE1865" w:rsidRPr="000D7107" w:rsidRDefault="00AE1865" w:rsidP="000D7107">
            <w:pPr>
              <w:spacing w:line="360" w:lineRule="auto"/>
              <w:rPr>
                <w:rFonts w:ascii="Cambria" w:hAnsi="Cambria" w:cstheme="minorHAnsi"/>
                <w:sz w:val="24"/>
                <w:szCs w:val="24"/>
              </w:rPr>
            </w:pPr>
            <w:r w:rsidRPr="000D7107">
              <w:rPr>
                <w:rFonts w:ascii="Cambria" w:hAnsi="Cambria" w:cstheme="minorHAnsi"/>
                <w:sz w:val="24"/>
                <w:szCs w:val="24"/>
              </w:rPr>
              <w:t>-3.99%</w:t>
            </w:r>
          </w:p>
        </w:tc>
      </w:tr>
    </w:tbl>
    <w:p w14:paraId="45BB06AF" w14:textId="5A2211CF" w:rsidR="00F5632C" w:rsidRPr="000D7107" w:rsidRDefault="00F5632C" w:rsidP="000D7107">
      <w:pPr>
        <w:spacing w:line="360" w:lineRule="auto"/>
        <w:rPr>
          <w:rFonts w:ascii="Cambria" w:hAnsi="Cambria" w:cstheme="minorHAnsi"/>
          <w:sz w:val="24"/>
          <w:szCs w:val="24"/>
        </w:rPr>
      </w:pPr>
    </w:p>
    <w:p w14:paraId="68122AE8" w14:textId="20911353" w:rsidR="00846DC3" w:rsidRPr="000D7107" w:rsidRDefault="00846DC3" w:rsidP="000D7107">
      <w:pPr>
        <w:spacing w:line="360" w:lineRule="auto"/>
        <w:rPr>
          <w:rFonts w:ascii="Cambria" w:hAnsi="Cambria" w:cstheme="minorHAnsi"/>
          <w:sz w:val="24"/>
          <w:szCs w:val="24"/>
          <w:u w:val="single"/>
        </w:rPr>
      </w:pPr>
      <w:r w:rsidRPr="000D7107">
        <w:rPr>
          <w:rFonts w:ascii="Cambria" w:hAnsi="Cambria" w:cstheme="minorHAnsi"/>
          <w:sz w:val="24"/>
          <w:szCs w:val="24"/>
          <w:u w:val="single"/>
        </w:rPr>
        <w:t xml:space="preserve">Liquidity </w:t>
      </w:r>
    </w:p>
    <w:p w14:paraId="0D021F24" w14:textId="5E52D27A"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 xml:space="preserve">Current Ratios = </w:t>
      </w:r>
      <w:r w:rsidR="001501E3" w:rsidRPr="000D7107">
        <w:rPr>
          <w:rFonts w:ascii="Cambria" w:hAnsi="Cambria" w:cstheme="minorHAnsi"/>
          <w:sz w:val="24"/>
          <w:szCs w:val="24"/>
        </w:rPr>
        <w:t>C</w:t>
      </w:r>
      <w:r w:rsidRPr="000D7107">
        <w:rPr>
          <w:rFonts w:ascii="Cambria" w:hAnsi="Cambria" w:cstheme="minorHAnsi"/>
          <w:sz w:val="24"/>
          <w:szCs w:val="24"/>
        </w:rPr>
        <w:t xml:space="preserve">urrent assets / </w:t>
      </w:r>
      <w:r w:rsidR="001501E3" w:rsidRPr="000D7107">
        <w:rPr>
          <w:rFonts w:ascii="Cambria" w:hAnsi="Cambria" w:cstheme="minorHAnsi"/>
          <w:sz w:val="24"/>
          <w:szCs w:val="24"/>
        </w:rPr>
        <w:t>C</w:t>
      </w:r>
      <w:r w:rsidRPr="000D7107">
        <w:rPr>
          <w:rFonts w:ascii="Cambria" w:hAnsi="Cambria" w:cstheme="minorHAnsi"/>
          <w:sz w:val="24"/>
          <w:szCs w:val="24"/>
        </w:rPr>
        <w:t xml:space="preserve">urrent liabilities </w:t>
      </w:r>
    </w:p>
    <w:tbl>
      <w:tblPr>
        <w:tblStyle w:val="TableGrid"/>
        <w:tblW w:w="0" w:type="auto"/>
        <w:tblLook w:val="04A0" w:firstRow="1" w:lastRow="0" w:firstColumn="1" w:lastColumn="0" w:noHBand="0" w:noVBand="1"/>
      </w:tblPr>
      <w:tblGrid>
        <w:gridCol w:w="1113"/>
        <w:gridCol w:w="1410"/>
        <w:gridCol w:w="1490"/>
        <w:gridCol w:w="1815"/>
      </w:tblGrid>
      <w:tr w:rsidR="003C264C" w:rsidRPr="000D7107" w14:paraId="17EFB3EE" w14:textId="77777777" w:rsidTr="00271330">
        <w:tc>
          <w:tcPr>
            <w:tcW w:w="1113" w:type="dxa"/>
          </w:tcPr>
          <w:p w14:paraId="30C15FB9" w14:textId="77777777"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10" w:type="dxa"/>
          </w:tcPr>
          <w:p w14:paraId="05821633" w14:textId="09BA48E0"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Current Assets (£Millions)</w:t>
            </w:r>
          </w:p>
        </w:tc>
        <w:tc>
          <w:tcPr>
            <w:tcW w:w="1490" w:type="dxa"/>
          </w:tcPr>
          <w:p w14:paraId="6A9A5BC5" w14:textId="112F1CFE"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 xml:space="preserve">Current </w:t>
            </w:r>
            <w:proofErr w:type="gramStart"/>
            <w:r w:rsidRPr="000D7107">
              <w:rPr>
                <w:rFonts w:ascii="Cambria" w:hAnsi="Cambria" w:cstheme="minorHAnsi"/>
                <w:sz w:val="24"/>
                <w:szCs w:val="24"/>
              </w:rPr>
              <w:t>Liabilities  (</w:t>
            </w:r>
            <w:proofErr w:type="gramEnd"/>
            <w:r w:rsidRPr="000D7107">
              <w:rPr>
                <w:rFonts w:ascii="Cambria" w:hAnsi="Cambria" w:cstheme="minorHAnsi"/>
                <w:sz w:val="24"/>
                <w:szCs w:val="24"/>
              </w:rPr>
              <w:t>£Millions)</w:t>
            </w:r>
          </w:p>
        </w:tc>
        <w:tc>
          <w:tcPr>
            <w:tcW w:w="1815" w:type="dxa"/>
          </w:tcPr>
          <w:p w14:paraId="3EBF8C14" w14:textId="1C0109EB"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 xml:space="preserve">Current Ratio </w:t>
            </w:r>
          </w:p>
        </w:tc>
      </w:tr>
      <w:tr w:rsidR="003C264C" w:rsidRPr="000D7107" w14:paraId="49B4B405" w14:textId="77777777" w:rsidTr="00271330">
        <w:tc>
          <w:tcPr>
            <w:tcW w:w="1113" w:type="dxa"/>
          </w:tcPr>
          <w:p w14:paraId="61D66FBA" w14:textId="77777777"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2018</w:t>
            </w:r>
          </w:p>
        </w:tc>
        <w:tc>
          <w:tcPr>
            <w:tcW w:w="1410" w:type="dxa"/>
          </w:tcPr>
          <w:p w14:paraId="7A890A3C" w14:textId="7AE40CE5"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551.6</w:t>
            </w:r>
          </w:p>
        </w:tc>
        <w:tc>
          <w:tcPr>
            <w:tcW w:w="1490" w:type="dxa"/>
          </w:tcPr>
          <w:p w14:paraId="765A8D90" w14:textId="58760576"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815.4</w:t>
            </w:r>
          </w:p>
        </w:tc>
        <w:tc>
          <w:tcPr>
            <w:tcW w:w="1815" w:type="dxa"/>
          </w:tcPr>
          <w:p w14:paraId="0AF5D191" w14:textId="7584895C" w:rsidR="00846DC3"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0.68</w:t>
            </w:r>
          </w:p>
        </w:tc>
      </w:tr>
      <w:tr w:rsidR="003C264C" w:rsidRPr="000D7107" w14:paraId="789974C8" w14:textId="77777777" w:rsidTr="00271330">
        <w:tc>
          <w:tcPr>
            <w:tcW w:w="1113" w:type="dxa"/>
          </w:tcPr>
          <w:p w14:paraId="346AF198" w14:textId="77777777"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10" w:type="dxa"/>
          </w:tcPr>
          <w:p w14:paraId="05C31C87" w14:textId="17BC385D"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567.5</w:t>
            </w:r>
          </w:p>
        </w:tc>
        <w:tc>
          <w:tcPr>
            <w:tcW w:w="1490" w:type="dxa"/>
          </w:tcPr>
          <w:p w14:paraId="292A2563" w14:textId="6F5B469C"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890.2</w:t>
            </w:r>
          </w:p>
        </w:tc>
        <w:tc>
          <w:tcPr>
            <w:tcW w:w="1815" w:type="dxa"/>
          </w:tcPr>
          <w:p w14:paraId="50E8FF3C" w14:textId="2660FBDF" w:rsidR="00846DC3"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0.64</w:t>
            </w:r>
          </w:p>
        </w:tc>
      </w:tr>
      <w:tr w:rsidR="003C264C" w:rsidRPr="000D7107" w14:paraId="413FC97C" w14:textId="77777777" w:rsidTr="00271330">
        <w:tc>
          <w:tcPr>
            <w:tcW w:w="1113" w:type="dxa"/>
          </w:tcPr>
          <w:p w14:paraId="32221392" w14:textId="77777777"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10" w:type="dxa"/>
          </w:tcPr>
          <w:p w14:paraId="605585B4" w14:textId="5DEA89A9"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889.5</w:t>
            </w:r>
          </w:p>
        </w:tc>
        <w:tc>
          <w:tcPr>
            <w:tcW w:w="1490" w:type="dxa"/>
          </w:tcPr>
          <w:p w14:paraId="4BF73709" w14:textId="64BE2313"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808.3</w:t>
            </w:r>
          </w:p>
        </w:tc>
        <w:tc>
          <w:tcPr>
            <w:tcW w:w="1815" w:type="dxa"/>
          </w:tcPr>
          <w:p w14:paraId="66073CA5" w14:textId="41D89842" w:rsidR="00846DC3"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1.10</w:t>
            </w:r>
          </w:p>
        </w:tc>
      </w:tr>
      <w:tr w:rsidR="00380002" w:rsidRPr="000D7107" w14:paraId="2355B3D0" w14:textId="77777777" w:rsidTr="00271330">
        <w:tc>
          <w:tcPr>
            <w:tcW w:w="1113" w:type="dxa"/>
          </w:tcPr>
          <w:p w14:paraId="47216D24" w14:textId="77777777"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10" w:type="dxa"/>
          </w:tcPr>
          <w:p w14:paraId="6864E8C6" w14:textId="5C139CC5"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867.9</w:t>
            </w:r>
          </w:p>
        </w:tc>
        <w:tc>
          <w:tcPr>
            <w:tcW w:w="1490" w:type="dxa"/>
          </w:tcPr>
          <w:p w14:paraId="0242E6F3" w14:textId="38A6DDCD" w:rsidR="00846DC3" w:rsidRPr="000D7107" w:rsidRDefault="00846DC3" w:rsidP="000D7107">
            <w:pPr>
              <w:spacing w:line="360" w:lineRule="auto"/>
              <w:rPr>
                <w:rFonts w:ascii="Cambria" w:hAnsi="Cambria" w:cstheme="minorHAnsi"/>
                <w:sz w:val="24"/>
                <w:szCs w:val="24"/>
              </w:rPr>
            </w:pPr>
            <w:r w:rsidRPr="000D7107">
              <w:rPr>
                <w:rFonts w:ascii="Cambria" w:hAnsi="Cambria" w:cstheme="minorHAnsi"/>
                <w:sz w:val="24"/>
                <w:szCs w:val="24"/>
              </w:rPr>
              <w:t>905.2</w:t>
            </w:r>
          </w:p>
        </w:tc>
        <w:tc>
          <w:tcPr>
            <w:tcW w:w="1815" w:type="dxa"/>
          </w:tcPr>
          <w:p w14:paraId="5BA2A4C9" w14:textId="692472B5" w:rsidR="00846DC3"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0.96</w:t>
            </w:r>
          </w:p>
        </w:tc>
      </w:tr>
    </w:tbl>
    <w:p w14:paraId="789F2958" w14:textId="6896C9FA" w:rsidR="00846DC3" w:rsidRPr="000D7107" w:rsidRDefault="00846DC3" w:rsidP="000D7107">
      <w:pPr>
        <w:spacing w:line="360" w:lineRule="auto"/>
        <w:rPr>
          <w:rFonts w:ascii="Cambria" w:hAnsi="Cambria" w:cstheme="minorHAnsi"/>
          <w:sz w:val="24"/>
          <w:szCs w:val="24"/>
        </w:rPr>
      </w:pPr>
    </w:p>
    <w:p w14:paraId="68F597DB" w14:textId="3AA3D6C2"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 xml:space="preserve">Quick Ratios = Current Assets – Stock / Current Liabilities </w:t>
      </w:r>
    </w:p>
    <w:tbl>
      <w:tblPr>
        <w:tblStyle w:val="TableGrid"/>
        <w:tblW w:w="0" w:type="auto"/>
        <w:tblLook w:val="04A0" w:firstRow="1" w:lastRow="0" w:firstColumn="1" w:lastColumn="0" w:noHBand="0" w:noVBand="1"/>
      </w:tblPr>
      <w:tblGrid>
        <w:gridCol w:w="1069"/>
        <w:gridCol w:w="1403"/>
        <w:gridCol w:w="1473"/>
        <w:gridCol w:w="1758"/>
        <w:gridCol w:w="1621"/>
        <w:gridCol w:w="1692"/>
      </w:tblGrid>
      <w:tr w:rsidR="003C264C" w:rsidRPr="000D7107" w14:paraId="2AD61929" w14:textId="77777777" w:rsidTr="00271330">
        <w:tc>
          <w:tcPr>
            <w:tcW w:w="1069" w:type="dxa"/>
          </w:tcPr>
          <w:p w14:paraId="79C056C4"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03" w:type="dxa"/>
          </w:tcPr>
          <w:p w14:paraId="62CD9B61"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Current Assets (£Millions)</w:t>
            </w:r>
          </w:p>
        </w:tc>
        <w:tc>
          <w:tcPr>
            <w:tcW w:w="1473" w:type="dxa"/>
          </w:tcPr>
          <w:p w14:paraId="04CED3F3" w14:textId="5EF1D1A8"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 xml:space="preserve"> Stock (£Millions)</w:t>
            </w:r>
          </w:p>
        </w:tc>
        <w:tc>
          <w:tcPr>
            <w:tcW w:w="1758" w:type="dxa"/>
          </w:tcPr>
          <w:p w14:paraId="3DBA9162" w14:textId="519F8465"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Current Assets – Stock (£Millions)</w:t>
            </w:r>
          </w:p>
        </w:tc>
        <w:tc>
          <w:tcPr>
            <w:tcW w:w="1621" w:type="dxa"/>
          </w:tcPr>
          <w:p w14:paraId="2C39595E" w14:textId="0364B490"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Current Liabilities (£Millions)</w:t>
            </w:r>
          </w:p>
        </w:tc>
        <w:tc>
          <w:tcPr>
            <w:tcW w:w="1692" w:type="dxa"/>
          </w:tcPr>
          <w:p w14:paraId="0DA5C07C" w14:textId="2D8D9928"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 xml:space="preserve">Quick Ratio </w:t>
            </w:r>
          </w:p>
        </w:tc>
      </w:tr>
      <w:tr w:rsidR="003C264C" w:rsidRPr="000D7107" w14:paraId="3BCCB02E" w14:textId="77777777" w:rsidTr="00271330">
        <w:tc>
          <w:tcPr>
            <w:tcW w:w="1069" w:type="dxa"/>
          </w:tcPr>
          <w:p w14:paraId="728FF1A3" w14:textId="77777777" w:rsidR="003F7729" w:rsidRPr="000D7107" w:rsidRDefault="003F7729" w:rsidP="000D7107">
            <w:pPr>
              <w:spacing w:line="360" w:lineRule="auto"/>
              <w:rPr>
                <w:rFonts w:ascii="Cambria" w:hAnsi="Cambria" w:cstheme="minorHAnsi"/>
                <w:sz w:val="24"/>
                <w:szCs w:val="24"/>
              </w:rPr>
            </w:pPr>
            <w:bookmarkStart w:id="31" w:name="_Hlk124702301"/>
            <w:r w:rsidRPr="000D7107">
              <w:rPr>
                <w:rFonts w:ascii="Cambria" w:hAnsi="Cambria" w:cstheme="minorHAnsi"/>
                <w:sz w:val="24"/>
                <w:szCs w:val="24"/>
              </w:rPr>
              <w:t>2018</w:t>
            </w:r>
          </w:p>
        </w:tc>
        <w:tc>
          <w:tcPr>
            <w:tcW w:w="1403" w:type="dxa"/>
          </w:tcPr>
          <w:p w14:paraId="1735FFD1"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551.6</w:t>
            </w:r>
          </w:p>
        </w:tc>
        <w:tc>
          <w:tcPr>
            <w:tcW w:w="1473" w:type="dxa"/>
          </w:tcPr>
          <w:p w14:paraId="0DA3A34F" w14:textId="09C7CD76"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165.3</w:t>
            </w:r>
          </w:p>
        </w:tc>
        <w:tc>
          <w:tcPr>
            <w:tcW w:w="1758" w:type="dxa"/>
          </w:tcPr>
          <w:p w14:paraId="54DC20D2" w14:textId="11947412"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386.3</w:t>
            </w:r>
          </w:p>
        </w:tc>
        <w:tc>
          <w:tcPr>
            <w:tcW w:w="1621" w:type="dxa"/>
          </w:tcPr>
          <w:p w14:paraId="2FD732BC" w14:textId="4AB10073"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815.4</w:t>
            </w:r>
          </w:p>
        </w:tc>
        <w:tc>
          <w:tcPr>
            <w:tcW w:w="1692" w:type="dxa"/>
          </w:tcPr>
          <w:p w14:paraId="59BCD1E2" w14:textId="24220100"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0.47</w:t>
            </w:r>
          </w:p>
        </w:tc>
      </w:tr>
      <w:tr w:rsidR="003C264C" w:rsidRPr="000D7107" w14:paraId="3BAAD816" w14:textId="77777777" w:rsidTr="00271330">
        <w:tc>
          <w:tcPr>
            <w:tcW w:w="1069" w:type="dxa"/>
          </w:tcPr>
          <w:p w14:paraId="368FAFD3"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03" w:type="dxa"/>
          </w:tcPr>
          <w:p w14:paraId="415906B2"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567.5</w:t>
            </w:r>
          </w:p>
        </w:tc>
        <w:tc>
          <w:tcPr>
            <w:tcW w:w="1473" w:type="dxa"/>
          </w:tcPr>
          <w:p w14:paraId="0F62BABA" w14:textId="5B73A599"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200.7</w:t>
            </w:r>
          </w:p>
        </w:tc>
        <w:tc>
          <w:tcPr>
            <w:tcW w:w="1758" w:type="dxa"/>
          </w:tcPr>
          <w:p w14:paraId="00A8DC47" w14:textId="5508FE8E"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366.8</w:t>
            </w:r>
          </w:p>
        </w:tc>
        <w:tc>
          <w:tcPr>
            <w:tcW w:w="1621" w:type="dxa"/>
          </w:tcPr>
          <w:p w14:paraId="5099C8E4" w14:textId="036B1DDD"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890.2</w:t>
            </w:r>
          </w:p>
        </w:tc>
        <w:tc>
          <w:tcPr>
            <w:tcW w:w="1692" w:type="dxa"/>
          </w:tcPr>
          <w:p w14:paraId="59A21FCD" w14:textId="519ABE72"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0.41</w:t>
            </w:r>
          </w:p>
        </w:tc>
      </w:tr>
      <w:tr w:rsidR="003C264C" w:rsidRPr="000D7107" w14:paraId="5254BB7A" w14:textId="77777777" w:rsidTr="00271330">
        <w:tc>
          <w:tcPr>
            <w:tcW w:w="1069" w:type="dxa"/>
          </w:tcPr>
          <w:p w14:paraId="24308AF4"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03" w:type="dxa"/>
          </w:tcPr>
          <w:p w14:paraId="754F66A3"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889.5</w:t>
            </w:r>
          </w:p>
        </w:tc>
        <w:tc>
          <w:tcPr>
            <w:tcW w:w="1473" w:type="dxa"/>
          </w:tcPr>
          <w:p w14:paraId="02217DAB" w14:textId="1FEA1F81"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207.4</w:t>
            </w:r>
          </w:p>
        </w:tc>
        <w:tc>
          <w:tcPr>
            <w:tcW w:w="1758" w:type="dxa"/>
          </w:tcPr>
          <w:p w14:paraId="65795ADE" w14:textId="6C59BE14"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682.1</w:t>
            </w:r>
          </w:p>
        </w:tc>
        <w:tc>
          <w:tcPr>
            <w:tcW w:w="1621" w:type="dxa"/>
          </w:tcPr>
          <w:p w14:paraId="0E7DA940" w14:textId="3F6551D8"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808.3</w:t>
            </w:r>
          </w:p>
        </w:tc>
        <w:tc>
          <w:tcPr>
            <w:tcW w:w="1692" w:type="dxa"/>
          </w:tcPr>
          <w:p w14:paraId="59DEC5BD" w14:textId="1B3A9E0A"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0.84</w:t>
            </w:r>
          </w:p>
        </w:tc>
      </w:tr>
      <w:tr w:rsidR="00380002" w:rsidRPr="000D7107" w14:paraId="6E129C4F" w14:textId="77777777" w:rsidTr="00271330">
        <w:tc>
          <w:tcPr>
            <w:tcW w:w="1069" w:type="dxa"/>
          </w:tcPr>
          <w:p w14:paraId="17A923AB"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03" w:type="dxa"/>
          </w:tcPr>
          <w:p w14:paraId="4ECA239F" w14:textId="7777777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867.9</w:t>
            </w:r>
          </w:p>
        </w:tc>
        <w:tc>
          <w:tcPr>
            <w:tcW w:w="1473" w:type="dxa"/>
          </w:tcPr>
          <w:p w14:paraId="3BC5760F" w14:textId="3AC57021"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196.8</w:t>
            </w:r>
          </w:p>
        </w:tc>
        <w:tc>
          <w:tcPr>
            <w:tcW w:w="1758" w:type="dxa"/>
          </w:tcPr>
          <w:p w14:paraId="51D0CC91" w14:textId="6783EBC8"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671.1</w:t>
            </w:r>
          </w:p>
        </w:tc>
        <w:tc>
          <w:tcPr>
            <w:tcW w:w="1621" w:type="dxa"/>
          </w:tcPr>
          <w:p w14:paraId="44318136" w14:textId="2D01ABE7" w:rsidR="003F7729" w:rsidRPr="000D7107" w:rsidRDefault="003F7729" w:rsidP="000D7107">
            <w:pPr>
              <w:spacing w:line="360" w:lineRule="auto"/>
              <w:rPr>
                <w:rFonts w:ascii="Cambria" w:hAnsi="Cambria" w:cstheme="minorHAnsi"/>
                <w:sz w:val="24"/>
                <w:szCs w:val="24"/>
              </w:rPr>
            </w:pPr>
            <w:r w:rsidRPr="000D7107">
              <w:rPr>
                <w:rFonts w:ascii="Cambria" w:hAnsi="Cambria" w:cstheme="minorHAnsi"/>
                <w:sz w:val="24"/>
                <w:szCs w:val="24"/>
              </w:rPr>
              <w:t>905.2</w:t>
            </w:r>
          </w:p>
        </w:tc>
        <w:tc>
          <w:tcPr>
            <w:tcW w:w="1692" w:type="dxa"/>
          </w:tcPr>
          <w:p w14:paraId="214EFB7D" w14:textId="4E3CBB7A" w:rsidR="003F772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0.74</w:t>
            </w:r>
          </w:p>
        </w:tc>
      </w:tr>
      <w:bookmarkEnd w:id="31"/>
    </w:tbl>
    <w:p w14:paraId="01565B34" w14:textId="5DE41B4A" w:rsidR="003F7729" w:rsidRPr="000D7107" w:rsidRDefault="003F7729" w:rsidP="000D7107">
      <w:pPr>
        <w:spacing w:line="360" w:lineRule="auto"/>
        <w:rPr>
          <w:rFonts w:ascii="Cambria" w:hAnsi="Cambria" w:cstheme="minorHAnsi"/>
          <w:sz w:val="24"/>
          <w:szCs w:val="24"/>
        </w:rPr>
      </w:pPr>
    </w:p>
    <w:p w14:paraId="3391ADFA" w14:textId="21F5D7A3"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 xml:space="preserve">Cash Ratios = Cash and Cash Equivalents / </w:t>
      </w:r>
      <w:r w:rsidR="00211E9A" w:rsidRPr="000D7107">
        <w:rPr>
          <w:rFonts w:ascii="Cambria" w:hAnsi="Cambria" w:cstheme="minorHAnsi"/>
          <w:sz w:val="24"/>
          <w:szCs w:val="24"/>
        </w:rPr>
        <w:t>C</w:t>
      </w:r>
      <w:r w:rsidRPr="000D7107">
        <w:rPr>
          <w:rFonts w:ascii="Cambria" w:hAnsi="Cambria" w:cstheme="minorHAnsi"/>
          <w:sz w:val="24"/>
          <w:szCs w:val="24"/>
        </w:rPr>
        <w:t xml:space="preserve">urrent </w:t>
      </w:r>
      <w:r w:rsidR="00211E9A" w:rsidRPr="000D7107">
        <w:rPr>
          <w:rFonts w:ascii="Cambria" w:hAnsi="Cambria" w:cstheme="minorHAnsi"/>
          <w:sz w:val="24"/>
          <w:szCs w:val="24"/>
        </w:rPr>
        <w:t>L</w:t>
      </w:r>
      <w:r w:rsidRPr="000D7107">
        <w:rPr>
          <w:rFonts w:ascii="Cambria" w:hAnsi="Cambria" w:cstheme="minorHAnsi"/>
          <w:sz w:val="24"/>
          <w:szCs w:val="24"/>
        </w:rPr>
        <w:t xml:space="preserve">iabilities </w:t>
      </w:r>
    </w:p>
    <w:tbl>
      <w:tblPr>
        <w:tblStyle w:val="TableGrid"/>
        <w:tblW w:w="0" w:type="auto"/>
        <w:tblLook w:val="04A0" w:firstRow="1" w:lastRow="0" w:firstColumn="1" w:lastColumn="0" w:noHBand="0" w:noVBand="1"/>
      </w:tblPr>
      <w:tblGrid>
        <w:gridCol w:w="1069"/>
        <w:gridCol w:w="1424"/>
        <w:gridCol w:w="1621"/>
        <w:gridCol w:w="1692"/>
      </w:tblGrid>
      <w:tr w:rsidR="003C264C" w:rsidRPr="000D7107" w14:paraId="7FEA973B" w14:textId="77777777" w:rsidTr="00271330">
        <w:tc>
          <w:tcPr>
            <w:tcW w:w="1069" w:type="dxa"/>
          </w:tcPr>
          <w:p w14:paraId="2C2A486C"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4" w:type="dxa"/>
          </w:tcPr>
          <w:p w14:paraId="6D2924EF" w14:textId="0920F96C"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Cash and Cash Equivalents (£Millions)</w:t>
            </w:r>
          </w:p>
        </w:tc>
        <w:tc>
          <w:tcPr>
            <w:tcW w:w="1621" w:type="dxa"/>
          </w:tcPr>
          <w:p w14:paraId="2524246E"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Current Liabilities (£Millions)</w:t>
            </w:r>
          </w:p>
        </w:tc>
        <w:tc>
          <w:tcPr>
            <w:tcW w:w="1692" w:type="dxa"/>
          </w:tcPr>
          <w:p w14:paraId="76965292"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 xml:space="preserve">Quick Ratio </w:t>
            </w:r>
          </w:p>
        </w:tc>
      </w:tr>
      <w:tr w:rsidR="003C264C" w:rsidRPr="000D7107" w14:paraId="55ADE456" w14:textId="77777777" w:rsidTr="00271330">
        <w:tc>
          <w:tcPr>
            <w:tcW w:w="1069" w:type="dxa"/>
          </w:tcPr>
          <w:p w14:paraId="65B8BDB9"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24" w:type="dxa"/>
          </w:tcPr>
          <w:p w14:paraId="7B5355D1" w14:textId="12A4E78F"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144.6</w:t>
            </w:r>
          </w:p>
        </w:tc>
        <w:tc>
          <w:tcPr>
            <w:tcW w:w="1621" w:type="dxa"/>
          </w:tcPr>
          <w:p w14:paraId="422C4D54"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815.4</w:t>
            </w:r>
          </w:p>
        </w:tc>
        <w:tc>
          <w:tcPr>
            <w:tcW w:w="1692" w:type="dxa"/>
          </w:tcPr>
          <w:p w14:paraId="389F6336" w14:textId="11D76C5D"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0.18</w:t>
            </w:r>
          </w:p>
        </w:tc>
      </w:tr>
      <w:tr w:rsidR="003C264C" w:rsidRPr="000D7107" w14:paraId="6312333B" w14:textId="77777777" w:rsidTr="00271330">
        <w:tc>
          <w:tcPr>
            <w:tcW w:w="1069" w:type="dxa"/>
          </w:tcPr>
          <w:p w14:paraId="0B1D894B"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4" w:type="dxa"/>
          </w:tcPr>
          <w:p w14:paraId="0728B1C1" w14:textId="56B6F23D"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107.9</w:t>
            </w:r>
          </w:p>
        </w:tc>
        <w:tc>
          <w:tcPr>
            <w:tcW w:w="1621" w:type="dxa"/>
          </w:tcPr>
          <w:p w14:paraId="0C9FB578"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890.2</w:t>
            </w:r>
          </w:p>
        </w:tc>
        <w:tc>
          <w:tcPr>
            <w:tcW w:w="1692" w:type="dxa"/>
          </w:tcPr>
          <w:p w14:paraId="6601832D" w14:textId="3B0E1941"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0.12</w:t>
            </w:r>
          </w:p>
        </w:tc>
      </w:tr>
      <w:tr w:rsidR="003C264C" w:rsidRPr="000D7107" w14:paraId="3AE4F6AC" w14:textId="77777777" w:rsidTr="00271330">
        <w:tc>
          <w:tcPr>
            <w:tcW w:w="1069" w:type="dxa"/>
          </w:tcPr>
          <w:p w14:paraId="4C444F20"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4" w:type="dxa"/>
          </w:tcPr>
          <w:p w14:paraId="739C5FA8" w14:textId="07373935"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489.4</w:t>
            </w:r>
          </w:p>
        </w:tc>
        <w:tc>
          <w:tcPr>
            <w:tcW w:w="1621" w:type="dxa"/>
          </w:tcPr>
          <w:p w14:paraId="7810C121"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808.3</w:t>
            </w:r>
          </w:p>
        </w:tc>
        <w:tc>
          <w:tcPr>
            <w:tcW w:w="1692" w:type="dxa"/>
          </w:tcPr>
          <w:p w14:paraId="35CE000E" w14:textId="56439A4A"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0.61</w:t>
            </w:r>
          </w:p>
        </w:tc>
      </w:tr>
      <w:tr w:rsidR="00380002" w:rsidRPr="000D7107" w14:paraId="70DFDB5E" w14:textId="77777777" w:rsidTr="00271330">
        <w:tc>
          <w:tcPr>
            <w:tcW w:w="1069" w:type="dxa"/>
          </w:tcPr>
          <w:p w14:paraId="7CD7F94D"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4" w:type="dxa"/>
          </w:tcPr>
          <w:p w14:paraId="0483F07E" w14:textId="4B9FF3D0"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418.9</w:t>
            </w:r>
          </w:p>
        </w:tc>
        <w:tc>
          <w:tcPr>
            <w:tcW w:w="1621" w:type="dxa"/>
          </w:tcPr>
          <w:p w14:paraId="620C61A0" w14:textId="77777777"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905.2</w:t>
            </w:r>
          </w:p>
        </w:tc>
        <w:tc>
          <w:tcPr>
            <w:tcW w:w="1692" w:type="dxa"/>
          </w:tcPr>
          <w:p w14:paraId="100A2952" w14:textId="5375B590" w:rsidR="00F81139" w:rsidRPr="000D7107" w:rsidRDefault="00F81139" w:rsidP="000D7107">
            <w:pPr>
              <w:spacing w:line="360" w:lineRule="auto"/>
              <w:rPr>
                <w:rFonts w:ascii="Cambria" w:hAnsi="Cambria" w:cstheme="minorHAnsi"/>
                <w:sz w:val="24"/>
                <w:szCs w:val="24"/>
              </w:rPr>
            </w:pPr>
            <w:r w:rsidRPr="000D7107">
              <w:rPr>
                <w:rFonts w:ascii="Cambria" w:hAnsi="Cambria" w:cstheme="minorHAnsi"/>
                <w:sz w:val="24"/>
                <w:szCs w:val="24"/>
              </w:rPr>
              <w:t>0.46</w:t>
            </w:r>
          </w:p>
        </w:tc>
      </w:tr>
    </w:tbl>
    <w:p w14:paraId="12F7C412" w14:textId="38BA5967" w:rsidR="00F81139" w:rsidRPr="000D7107" w:rsidRDefault="00F81139" w:rsidP="000D7107">
      <w:pPr>
        <w:spacing w:line="360" w:lineRule="auto"/>
        <w:rPr>
          <w:rFonts w:ascii="Cambria" w:hAnsi="Cambria" w:cstheme="minorHAnsi"/>
          <w:sz w:val="24"/>
          <w:szCs w:val="24"/>
        </w:rPr>
      </w:pPr>
    </w:p>
    <w:p w14:paraId="28DCA252" w14:textId="6574552D"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Days Sales Outstanding (DSO) = Trade and Other Receivables / Average Revenue per Day</w:t>
      </w:r>
    </w:p>
    <w:tbl>
      <w:tblPr>
        <w:tblStyle w:val="TableGrid"/>
        <w:tblW w:w="0" w:type="auto"/>
        <w:tblLook w:val="04A0" w:firstRow="1" w:lastRow="0" w:firstColumn="1" w:lastColumn="0" w:noHBand="0" w:noVBand="1"/>
      </w:tblPr>
      <w:tblGrid>
        <w:gridCol w:w="1069"/>
        <w:gridCol w:w="1620"/>
        <w:gridCol w:w="1520"/>
        <w:gridCol w:w="1692"/>
      </w:tblGrid>
      <w:tr w:rsidR="003C264C" w:rsidRPr="000D7107" w14:paraId="40995994" w14:textId="77777777" w:rsidTr="00271330">
        <w:tc>
          <w:tcPr>
            <w:tcW w:w="1069" w:type="dxa"/>
          </w:tcPr>
          <w:p w14:paraId="023396BF" w14:textId="77777777"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620" w:type="dxa"/>
          </w:tcPr>
          <w:p w14:paraId="1FA65DE6" w14:textId="77777777" w:rsidR="00A907EC"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Trade and Other Receivables</w:t>
            </w:r>
          </w:p>
          <w:p w14:paraId="102AE027" w14:textId="5905CE36" w:rsidR="00BC5994" w:rsidRPr="000D7107" w:rsidRDefault="00A907EC"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(Used Total Receivables)</w:t>
            </w:r>
            <w:r w:rsidR="00BC5994" w:rsidRPr="000D7107">
              <w:rPr>
                <w:rFonts w:ascii="Cambria" w:hAnsi="Cambria" w:cstheme="minorHAnsi"/>
                <w:sz w:val="24"/>
                <w:szCs w:val="24"/>
              </w:rPr>
              <w:t xml:space="preserve"> (£Millions)</w:t>
            </w:r>
          </w:p>
        </w:tc>
        <w:tc>
          <w:tcPr>
            <w:tcW w:w="1520" w:type="dxa"/>
          </w:tcPr>
          <w:p w14:paraId="57E5E593" w14:textId="386F3E78"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 xml:space="preserve">Average Revenue per Day = Revenue / </w:t>
            </w:r>
            <w:r w:rsidRPr="000D7107">
              <w:rPr>
                <w:rFonts w:ascii="Cambria" w:hAnsi="Cambria" w:cstheme="minorHAnsi"/>
                <w:sz w:val="24"/>
                <w:szCs w:val="24"/>
              </w:rPr>
              <w:lastRenderedPageBreak/>
              <w:t>365 (£Millions)</w:t>
            </w:r>
          </w:p>
        </w:tc>
        <w:tc>
          <w:tcPr>
            <w:tcW w:w="1692" w:type="dxa"/>
          </w:tcPr>
          <w:p w14:paraId="29A52C18" w14:textId="0F5EEAA3" w:rsidR="00BC5994" w:rsidRPr="000D7107" w:rsidRDefault="005F5AA9"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Days Sales Outstanding</w:t>
            </w:r>
          </w:p>
        </w:tc>
      </w:tr>
      <w:tr w:rsidR="003C264C" w:rsidRPr="000D7107" w14:paraId="1CF12597" w14:textId="77777777" w:rsidTr="00271330">
        <w:tc>
          <w:tcPr>
            <w:tcW w:w="1069" w:type="dxa"/>
          </w:tcPr>
          <w:p w14:paraId="560E59D5" w14:textId="77777777"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620" w:type="dxa"/>
          </w:tcPr>
          <w:p w14:paraId="7F991CC3" w14:textId="6AAF0B7F"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242.6</w:t>
            </w:r>
          </w:p>
        </w:tc>
        <w:tc>
          <w:tcPr>
            <w:tcW w:w="1520" w:type="dxa"/>
          </w:tcPr>
          <w:p w14:paraId="2FF1639F" w14:textId="1CCA5161"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1096.5/365 = 3</w:t>
            </w:r>
          </w:p>
        </w:tc>
        <w:tc>
          <w:tcPr>
            <w:tcW w:w="1692" w:type="dxa"/>
          </w:tcPr>
          <w:p w14:paraId="5A878B20" w14:textId="64FF77B8"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80.87</w:t>
            </w:r>
          </w:p>
        </w:tc>
      </w:tr>
      <w:tr w:rsidR="003C264C" w:rsidRPr="000D7107" w14:paraId="7D4206C4" w14:textId="77777777" w:rsidTr="00271330">
        <w:tc>
          <w:tcPr>
            <w:tcW w:w="1069" w:type="dxa"/>
          </w:tcPr>
          <w:p w14:paraId="6A3BD8F6" w14:textId="77777777"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620" w:type="dxa"/>
          </w:tcPr>
          <w:p w14:paraId="14FF3DAC" w14:textId="68E7F72D"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251.5</w:t>
            </w:r>
          </w:p>
        </w:tc>
        <w:tc>
          <w:tcPr>
            <w:tcW w:w="1520" w:type="dxa"/>
          </w:tcPr>
          <w:p w14:paraId="1EED9CF8" w14:textId="375DBA89"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997.3/365 = 2.73</w:t>
            </w:r>
          </w:p>
        </w:tc>
        <w:tc>
          <w:tcPr>
            <w:tcW w:w="1692" w:type="dxa"/>
          </w:tcPr>
          <w:p w14:paraId="1CAB9363" w14:textId="0724FB63"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92.12</w:t>
            </w:r>
          </w:p>
        </w:tc>
      </w:tr>
      <w:tr w:rsidR="003C264C" w:rsidRPr="000D7107" w14:paraId="24D26BBD" w14:textId="77777777" w:rsidTr="00271330">
        <w:tc>
          <w:tcPr>
            <w:tcW w:w="1069" w:type="dxa"/>
          </w:tcPr>
          <w:p w14:paraId="690A8A2E" w14:textId="77777777"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620" w:type="dxa"/>
          </w:tcPr>
          <w:p w14:paraId="54640603" w14:textId="497F0AC0"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178.8</w:t>
            </w:r>
          </w:p>
        </w:tc>
        <w:tc>
          <w:tcPr>
            <w:tcW w:w="1520" w:type="dxa"/>
          </w:tcPr>
          <w:p w14:paraId="1C47923C" w14:textId="64948EC5"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611.8/365 = 1.68</w:t>
            </w:r>
          </w:p>
        </w:tc>
        <w:tc>
          <w:tcPr>
            <w:tcW w:w="1692" w:type="dxa"/>
          </w:tcPr>
          <w:p w14:paraId="00C1C5EB" w14:textId="40726050"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106.43</w:t>
            </w:r>
          </w:p>
        </w:tc>
      </w:tr>
      <w:tr w:rsidR="00380002" w:rsidRPr="000D7107" w14:paraId="02E6AA46" w14:textId="77777777" w:rsidTr="00271330">
        <w:tc>
          <w:tcPr>
            <w:tcW w:w="1069" w:type="dxa"/>
          </w:tcPr>
          <w:p w14:paraId="377C0150" w14:textId="77777777"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620" w:type="dxa"/>
          </w:tcPr>
          <w:p w14:paraId="2B4B1C43" w14:textId="63289CF5"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245.5</w:t>
            </w:r>
          </w:p>
        </w:tc>
        <w:tc>
          <w:tcPr>
            <w:tcW w:w="1520" w:type="dxa"/>
          </w:tcPr>
          <w:p w14:paraId="7B880F5A" w14:textId="6684F1AC" w:rsidR="00BC5994" w:rsidRPr="000D7107" w:rsidRDefault="00BC5994" w:rsidP="000D7107">
            <w:pPr>
              <w:spacing w:line="360" w:lineRule="auto"/>
              <w:rPr>
                <w:rFonts w:ascii="Cambria" w:hAnsi="Cambria" w:cstheme="minorHAnsi"/>
                <w:sz w:val="24"/>
                <w:szCs w:val="24"/>
              </w:rPr>
            </w:pPr>
            <w:r w:rsidRPr="000D7107">
              <w:rPr>
                <w:rFonts w:ascii="Cambria" w:hAnsi="Cambria" w:cstheme="minorHAnsi"/>
                <w:sz w:val="24"/>
                <w:szCs w:val="24"/>
              </w:rPr>
              <w:t>1095.3/365 = 3</w:t>
            </w:r>
          </w:p>
        </w:tc>
        <w:tc>
          <w:tcPr>
            <w:tcW w:w="1692" w:type="dxa"/>
          </w:tcPr>
          <w:p w14:paraId="2DC1E7CF" w14:textId="5874D747" w:rsidR="00BC5994"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81.83</w:t>
            </w:r>
          </w:p>
        </w:tc>
      </w:tr>
    </w:tbl>
    <w:p w14:paraId="600487DA" w14:textId="7EA9868B" w:rsidR="00BC5994" w:rsidRPr="000D7107" w:rsidRDefault="00BC5994" w:rsidP="000D7107">
      <w:pPr>
        <w:spacing w:line="360" w:lineRule="auto"/>
        <w:rPr>
          <w:rFonts w:ascii="Cambria" w:hAnsi="Cambria" w:cstheme="minorHAnsi"/>
          <w:sz w:val="24"/>
          <w:szCs w:val="24"/>
        </w:rPr>
      </w:pPr>
    </w:p>
    <w:p w14:paraId="12C0A9E1" w14:textId="19836E1A"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 xml:space="preserve">Inventory Turnover </w:t>
      </w:r>
      <w:r w:rsidR="00DA0CB2" w:rsidRPr="000D7107">
        <w:rPr>
          <w:rFonts w:ascii="Cambria" w:hAnsi="Cambria" w:cstheme="minorHAnsi"/>
          <w:sz w:val="24"/>
          <w:szCs w:val="24"/>
        </w:rPr>
        <w:t xml:space="preserve">= </w:t>
      </w:r>
      <w:r w:rsidR="006A703C" w:rsidRPr="000D7107">
        <w:rPr>
          <w:rFonts w:ascii="Cambria" w:hAnsi="Cambria" w:cstheme="minorHAnsi"/>
          <w:sz w:val="24"/>
          <w:szCs w:val="24"/>
        </w:rPr>
        <w:t>Cost of Goods Sold</w:t>
      </w:r>
      <w:r w:rsidR="0093016C" w:rsidRPr="000D7107">
        <w:rPr>
          <w:rFonts w:ascii="Cambria" w:hAnsi="Cambria" w:cstheme="minorHAnsi"/>
          <w:sz w:val="24"/>
          <w:szCs w:val="24"/>
        </w:rPr>
        <w:t xml:space="preserve"> </w:t>
      </w:r>
      <w:r w:rsidR="00D37005" w:rsidRPr="000D7107">
        <w:rPr>
          <w:rFonts w:ascii="Cambria" w:hAnsi="Cambria" w:cstheme="minorHAnsi"/>
          <w:sz w:val="24"/>
          <w:szCs w:val="24"/>
        </w:rPr>
        <w:t>/ Average Inventory Stock (Current period + previous period/2)</w:t>
      </w:r>
    </w:p>
    <w:tbl>
      <w:tblPr>
        <w:tblStyle w:val="TableGrid"/>
        <w:tblW w:w="0" w:type="auto"/>
        <w:tblLook w:val="04A0" w:firstRow="1" w:lastRow="0" w:firstColumn="1" w:lastColumn="0" w:noHBand="0" w:noVBand="1"/>
      </w:tblPr>
      <w:tblGrid>
        <w:gridCol w:w="1069"/>
        <w:gridCol w:w="1427"/>
        <w:gridCol w:w="1906"/>
        <w:gridCol w:w="1692"/>
      </w:tblGrid>
      <w:tr w:rsidR="003C264C" w:rsidRPr="000D7107" w14:paraId="62F3F0DD" w14:textId="77777777" w:rsidTr="00271330">
        <w:tc>
          <w:tcPr>
            <w:tcW w:w="1069" w:type="dxa"/>
          </w:tcPr>
          <w:p w14:paraId="506DB35E" w14:textId="77777777"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7" w:type="dxa"/>
          </w:tcPr>
          <w:p w14:paraId="1B86F4E4" w14:textId="7A26E08D"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Cost of Goods Sold (£Millions)</w:t>
            </w:r>
          </w:p>
        </w:tc>
        <w:tc>
          <w:tcPr>
            <w:tcW w:w="1906" w:type="dxa"/>
          </w:tcPr>
          <w:p w14:paraId="236D9D35" w14:textId="31227237"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Average Inventory/Stock</w:t>
            </w:r>
            <w:r w:rsidR="000C6E13" w:rsidRPr="000D7107">
              <w:rPr>
                <w:rFonts w:ascii="Cambria" w:hAnsi="Cambria" w:cstheme="minorHAnsi"/>
                <w:sz w:val="24"/>
                <w:szCs w:val="24"/>
              </w:rPr>
              <w:t xml:space="preserve"> = Inventory / 365</w:t>
            </w:r>
            <w:r w:rsidRPr="000D7107">
              <w:rPr>
                <w:rFonts w:ascii="Cambria" w:hAnsi="Cambria" w:cstheme="minorHAnsi"/>
                <w:sz w:val="24"/>
                <w:szCs w:val="24"/>
              </w:rPr>
              <w:t xml:space="preserve"> (£Millions)</w:t>
            </w:r>
          </w:p>
        </w:tc>
        <w:tc>
          <w:tcPr>
            <w:tcW w:w="1692" w:type="dxa"/>
          </w:tcPr>
          <w:p w14:paraId="3F34AD95" w14:textId="2D49142B"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Inventory Turnover</w:t>
            </w:r>
          </w:p>
        </w:tc>
      </w:tr>
      <w:tr w:rsidR="003C264C" w:rsidRPr="000D7107" w14:paraId="751D6F32" w14:textId="77777777" w:rsidTr="00271330">
        <w:tc>
          <w:tcPr>
            <w:tcW w:w="1069" w:type="dxa"/>
          </w:tcPr>
          <w:p w14:paraId="436C2FEB" w14:textId="77777777"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27" w:type="dxa"/>
          </w:tcPr>
          <w:p w14:paraId="287717D9" w14:textId="21A0A2DB"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660.7</w:t>
            </w:r>
          </w:p>
        </w:tc>
        <w:tc>
          <w:tcPr>
            <w:tcW w:w="1906" w:type="dxa"/>
          </w:tcPr>
          <w:p w14:paraId="7BDAB2A0" w14:textId="06F17E91"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165.3</w:t>
            </w:r>
            <w:r w:rsidR="00B11195" w:rsidRPr="000D7107">
              <w:rPr>
                <w:rFonts w:ascii="Cambria" w:hAnsi="Cambria" w:cstheme="minorHAnsi"/>
                <w:sz w:val="24"/>
                <w:szCs w:val="24"/>
              </w:rPr>
              <w:t xml:space="preserve"> + 127.76 </w:t>
            </w:r>
            <w:r w:rsidR="003B1A4D" w:rsidRPr="000D7107">
              <w:rPr>
                <w:rFonts w:ascii="Cambria" w:hAnsi="Cambria" w:cstheme="minorHAnsi"/>
                <w:sz w:val="24"/>
                <w:szCs w:val="24"/>
              </w:rPr>
              <w:t xml:space="preserve">/ 2 </w:t>
            </w:r>
            <w:r w:rsidR="00B11195" w:rsidRPr="000D7107">
              <w:rPr>
                <w:rFonts w:ascii="Cambria" w:hAnsi="Cambria" w:cstheme="minorHAnsi"/>
                <w:sz w:val="24"/>
                <w:szCs w:val="24"/>
              </w:rPr>
              <w:t>= 293.06</w:t>
            </w:r>
          </w:p>
        </w:tc>
        <w:tc>
          <w:tcPr>
            <w:tcW w:w="1692" w:type="dxa"/>
          </w:tcPr>
          <w:p w14:paraId="10039951" w14:textId="65F30DB8" w:rsidR="000C6E13" w:rsidRPr="000D7107" w:rsidRDefault="00612B0C" w:rsidP="000D7107">
            <w:pPr>
              <w:spacing w:line="360" w:lineRule="auto"/>
              <w:rPr>
                <w:rFonts w:ascii="Cambria" w:hAnsi="Cambria" w:cstheme="minorHAnsi"/>
                <w:sz w:val="24"/>
                <w:szCs w:val="24"/>
              </w:rPr>
            </w:pPr>
            <w:r w:rsidRPr="000D7107">
              <w:rPr>
                <w:rFonts w:ascii="Cambria" w:hAnsi="Cambria" w:cstheme="minorHAnsi"/>
                <w:sz w:val="24"/>
                <w:szCs w:val="24"/>
              </w:rPr>
              <w:t>2,25</w:t>
            </w:r>
            <w:r w:rsidR="00087865" w:rsidRPr="000D7107">
              <w:rPr>
                <w:rFonts w:ascii="Cambria" w:hAnsi="Cambria" w:cstheme="minorHAnsi"/>
                <w:sz w:val="24"/>
                <w:szCs w:val="24"/>
              </w:rPr>
              <w:t xml:space="preserve"> Times </w:t>
            </w:r>
          </w:p>
        </w:tc>
      </w:tr>
      <w:tr w:rsidR="003C264C" w:rsidRPr="000D7107" w14:paraId="5B0A5DF7" w14:textId="77777777" w:rsidTr="00271330">
        <w:tc>
          <w:tcPr>
            <w:tcW w:w="1069" w:type="dxa"/>
          </w:tcPr>
          <w:p w14:paraId="053FC8E7" w14:textId="77777777"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7" w:type="dxa"/>
          </w:tcPr>
          <w:p w14:paraId="7B0B0395" w14:textId="23B6B8E1"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642.7</w:t>
            </w:r>
          </w:p>
        </w:tc>
        <w:tc>
          <w:tcPr>
            <w:tcW w:w="1906" w:type="dxa"/>
          </w:tcPr>
          <w:p w14:paraId="709557C6" w14:textId="4D203957"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 xml:space="preserve">200.7 </w:t>
            </w:r>
            <w:r w:rsidR="00B11195" w:rsidRPr="000D7107">
              <w:rPr>
                <w:rFonts w:ascii="Cambria" w:hAnsi="Cambria" w:cstheme="minorHAnsi"/>
                <w:sz w:val="24"/>
                <w:szCs w:val="24"/>
              </w:rPr>
              <w:t>+ 165.3</w:t>
            </w:r>
            <w:r w:rsidR="003B1A4D" w:rsidRPr="000D7107">
              <w:rPr>
                <w:rFonts w:ascii="Cambria" w:hAnsi="Cambria" w:cstheme="minorHAnsi"/>
                <w:sz w:val="24"/>
                <w:szCs w:val="24"/>
              </w:rPr>
              <w:t xml:space="preserve"> / 2</w:t>
            </w:r>
            <w:r w:rsidR="00B11195" w:rsidRPr="000D7107">
              <w:rPr>
                <w:rFonts w:ascii="Cambria" w:hAnsi="Cambria" w:cstheme="minorHAnsi"/>
                <w:sz w:val="24"/>
                <w:szCs w:val="24"/>
              </w:rPr>
              <w:t xml:space="preserve"> = 183</w:t>
            </w:r>
          </w:p>
        </w:tc>
        <w:tc>
          <w:tcPr>
            <w:tcW w:w="1692" w:type="dxa"/>
          </w:tcPr>
          <w:p w14:paraId="2C552F75" w14:textId="3FEB6C32" w:rsidR="000C6E13" w:rsidRPr="000D7107" w:rsidRDefault="00612B0C" w:rsidP="000D7107">
            <w:pPr>
              <w:spacing w:line="360" w:lineRule="auto"/>
              <w:rPr>
                <w:rFonts w:ascii="Cambria" w:hAnsi="Cambria" w:cstheme="minorHAnsi"/>
                <w:sz w:val="24"/>
                <w:szCs w:val="24"/>
              </w:rPr>
            </w:pPr>
            <w:r w:rsidRPr="000D7107">
              <w:rPr>
                <w:rFonts w:ascii="Cambria" w:hAnsi="Cambria" w:cstheme="minorHAnsi"/>
                <w:sz w:val="24"/>
                <w:szCs w:val="24"/>
              </w:rPr>
              <w:t>3.51</w:t>
            </w:r>
            <w:r w:rsidR="007D0D55" w:rsidRPr="000D7107">
              <w:rPr>
                <w:rFonts w:ascii="Cambria" w:hAnsi="Cambria" w:cstheme="minorHAnsi"/>
                <w:sz w:val="24"/>
                <w:szCs w:val="24"/>
              </w:rPr>
              <w:t xml:space="preserve"> Times </w:t>
            </w:r>
          </w:p>
        </w:tc>
      </w:tr>
      <w:tr w:rsidR="003C264C" w:rsidRPr="000D7107" w14:paraId="3165ACAA" w14:textId="77777777" w:rsidTr="00271330">
        <w:tc>
          <w:tcPr>
            <w:tcW w:w="1069" w:type="dxa"/>
          </w:tcPr>
          <w:p w14:paraId="37C3AAFE" w14:textId="77777777"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7" w:type="dxa"/>
          </w:tcPr>
          <w:p w14:paraId="68839914" w14:textId="2850589D"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500.7</w:t>
            </w:r>
          </w:p>
        </w:tc>
        <w:tc>
          <w:tcPr>
            <w:tcW w:w="1906" w:type="dxa"/>
          </w:tcPr>
          <w:p w14:paraId="1B94870F" w14:textId="57AAEC08"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 xml:space="preserve">207.4 </w:t>
            </w:r>
            <w:r w:rsidR="00B11195" w:rsidRPr="000D7107">
              <w:rPr>
                <w:rFonts w:ascii="Cambria" w:hAnsi="Cambria" w:cstheme="minorHAnsi"/>
                <w:sz w:val="24"/>
                <w:szCs w:val="24"/>
              </w:rPr>
              <w:t xml:space="preserve">+ 200.7 </w:t>
            </w:r>
            <w:r w:rsidRPr="000D7107">
              <w:rPr>
                <w:rFonts w:ascii="Cambria" w:hAnsi="Cambria" w:cstheme="minorHAnsi"/>
                <w:sz w:val="24"/>
                <w:szCs w:val="24"/>
              </w:rPr>
              <w:t>/</w:t>
            </w:r>
            <w:r w:rsidR="00B11195" w:rsidRPr="000D7107">
              <w:rPr>
                <w:rFonts w:ascii="Cambria" w:hAnsi="Cambria" w:cstheme="minorHAnsi"/>
                <w:sz w:val="24"/>
                <w:szCs w:val="24"/>
              </w:rPr>
              <w:t xml:space="preserve"> 2 </w:t>
            </w:r>
            <w:r w:rsidRPr="000D7107">
              <w:rPr>
                <w:rFonts w:ascii="Cambria" w:hAnsi="Cambria" w:cstheme="minorHAnsi"/>
                <w:sz w:val="24"/>
                <w:szCs w:val="24"/>
              </w:rPr>
              <w:t xml:space="preserve">= </w:t>
            </w:r>
            <w:r w:rsidR="00B11195" w:rsidRPr="000D7107">
              <w:rPr>
                <w:rFonts w:ascii="Cambria" w:hAnsi="Cambria" w:cstheme="minorHAnsi"/>
                <w:sz w:val="24"/>
                <w:szCs w:val="24"/>
              </w:rPr>
              <w:t>204.05</w:t>
            </w:r>
          </w:p>
        </w:tc>
        <w:tc>
          <w:tcPr>
            <w:tcW w:w="1692" w:type="dxa"/>
          </w:tcPr>
          <w:p w14:paraId="2C0E086B" w14:textId="4B4FCC09" w:rsidR="000C6E13" w:rsidRPr="000D7107" w:rsidRDefault="00612B0C" w:rsidP="000D7107">
            <w:pPr>
              <w:spacing w:line="360" w:lineRule="auto"/>
              <w:rPr>
                <w:rFonts w:ascii="Cambria" w:hAnsi="Cambria" w:cstheme="minorHAnsi"/>
                <w:sz w:val="24"/>
                <w:szCs w:val="24"/>
              </w:rPr>
            </w:pPr>
            <w:r w:rsidRPr="000D7107">
              <w:rPr>
                <w:rFonts w:ascii="Cambria" w:hAnsi="Cambria" w:cstheme="minorHAnsi"/>
                <w:sz w:val="24"/>
                <w:szCs w:val="24"/>
              </w:rPr>
              <w:t>2.45</w:t>
            </w:r>
            <w:r w:rsidR="007D0D55" w:rsidRPr="000D7107">
              <w:rPr>
                <w:rFonts w:ascii="Cambria" w:hAnsi="Cambria" w:cstheme="minorHAnsi"/>
                <w:sz w:val="24"/>
                <w:szCs w:val="24"/>
              </w:rPr>
              <w:t xml:space="preserve"> Times </w:t>
            </w:r>
          </w:p>
        </w:tc>
      </w:tr>
      <w:tr w:rsidR="00380002" w:rsidRPr="000D7107" w14:paraId="6EFB7A03" w14:textId="77777777" w:rsidTr="00271330">
        <w:tc>
          <w:tcPr>
            <w:tcW w:w="1069" w:type="dxa"/>
          </w:tcPr>
          <w:p w14:paraId="249DCDA7" w14:textId="77777777"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7" w:type="dxa"/>
          </w:tcPr>
          <w:p w14:paraId="54E7359E" w14:textId="55D2EADE"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751.6</w:t>
            </w:r>
          </w:p>
        </w:tc>
        <w:tc>
          <w:tcPr>
            <w:tcW w:w="1906" w:type="dxa"/>
          </w:tcPr>
          <w:p w14:paraId="4500BFD8" w14:textId="30544E11" w:rsidR="000C6E13" w:rsidRPr="000D7107" w:rsidRDefault="000C6E13" w:rsidP="000D7107">
            <w:pPr>
              <w:spacing w:line="360" w:lineRule="auto"/>
              <w:rPr>
                <w:rFonts w:ascii="Cambria" w:hAnsi="Cambria" w:cstheme="minorHAnsi"/>
                <w:sz w:val="24"/>
                <w:szCs w:val="24"/>
              </w:rPr>
            </w:pPr>
            <w:r w:rsidRPr="000D7107">
              <w:rPr>
                <w:rFonts w:ascii="Cambria" w:hAnsi="Cambria" w:cstheme="minorHAnsi"/>
                <w:sz w:val="24"/>
                <w:szCs w:val="24"/>
              </w:rPr>
              <w:t>196.8</w:t>
            </w:r>
            <w:r w:rsidR="003D0D8A" w:rsidRPr="000D7107">
              <w:rPr>
                <w:rFonts w:ascii="Cambria" w:hAnsi="Cambria" w:cstheme="minorHAnsi"/>
                <w:sz w:val="24"/>
                <w:szCs w:val="24"/>
              </w:rPr>
              <w:t xml:space="preserve"> + 207.4 / 2 =</w:t>
            </w:r>
            <w:r w:rsidR="00B11195" w:rsidRPr="000D7107">
              <w:rPr>
                <w:rFonts w:ascii="Cambria" w:hAnsi="Cambria" w:cstheme="minorHAnsi"/>
                <w:sz w:val="24"/>
                <w:szCs w:val="24"/>
              </w:rPr>
              <w:t xml:space="preserve"> 202.1</w:t>
            </w:r>
          </w:p>
        </w:tc>
        <w:tc>
          <w:tcPr>
            <w:tcW w:w="1692" w:type="dxa"/>
          </w:tcPr>
          <w:p w14:paraId="48CCAC51" w14:textId="0341ECCF" w:rsidR="000C6E13" w:rsidRPr="000D7107" w:rsidRDefault="00612B0C" w:rsidP="000D7107">
            <w:pPr>
              <w:spacing w:line="360" w:lineRule="auto"/>
              <w:rPr>
                <w:rFonts w:ascii="Cambria" w:hAnsi="Cambria" w:cstheme="minorHAnsi"/>
                <w:sz w:val="24"/>
                <w:szCs w:val="24"/>
              </w:rPr>
            </w:pPr>
            <w:r w:rsidRPr="000D7107">
              <w:rPr>
                <w:rFonts w:ascii="Cambria" w:hAnsi="Cambria" w:cstheme="minorHAnsi"/>
                <w:sz w:val="24"/>
                <w:szCs w:val="24"/>
              </w:rPr>
              <w:t>3.72</w:t>
            </w:r>
            <w:r w:rsidR="007D0D55" w:rsidRPr="000D7107">
              <w:rPr>
                <w:rFonts w:ascii="Cambria" w:hAnsi="Cambria" w:cstheme="minorHAnsi"/>
                <w:sz w:val="24"/>
                <w:szCs w:val="24"/>
              </w:rPr>
              <w:t xml:space="preserve"> Times </w:t>
            </w:r>
          </w:p>
        </w:tc>
      </w:tr>
    </w:tbl>
    <w:p w14:paraId="1FA6A40A" w14:textId="77777777" w:rsidR="00612B0C" w:rsidRPr="000D7107" w:rsidRDefault="00612B0C" w:rsidP="000D7107">
      <w:pPr>
        <w:spacing w:line="360" w:lineRule="auto"/>
        <w:rPr>
          <w:rFonts w:ascii="Cambria" w:hAnsi="Cambria" w:cstheme="minorHAnsi"/>
          <w:sz w:val="24"/>
          <w:szCs w:val="24"/>
        </w:rPr>
      </w:pPr>
    </w:p>
    <w:p w14:paraId="0FFBBF95" w14:textId="260B6ECE"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Days Payable Outstanding = Trade and Other Payables / Average COGS per Day</w:t>
      </w:r>
    </w:p>
    <w:tbl>
      <w:tblPr>
        <w:tblStyle w:val="TableGrid"/>
        <w:tblW w:w="0" w:type="auto"/>
        <w:tblLook w:val="04A0" w:firstRow="1" w:lastRow="0" w:firstColumn="1" w:lastColumn="0" w:noHBand="0" w:noVBand="1"/>
      </w:tblPr>
      <w:tblGrid>
        <w:gridCol w:w="1069"/>
        <w:gridCol w:w="1427"/>
        <w:gridCol w:w="1621"/>
        <w:gridCol w:w="1692"/>
      </w:tblGrid>
      <w:tr w:rsidR="003C264C" w:rsidRPr="000D7107" w14:paraId="703BE280" w14:textId="77777777" w:rsidTr="00271330">
        <w:tc>
          <w:tcPr>
            <w:tcW w:w="1069" w:type="dxa"/>
          </w:tcPr>
          <w:p w14:paraId="7503BE4D" w14:textId="77777777"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7" w:type="dxa"/>
          </w:tcPr>
          <w:p w14:paraId="2BA879FF" w14:textId="1A725CF9"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 xml:space="preserve">Trade and Other </w:t>
            </w:r>
            <w:r w:rsidRPr="000D7107">
              <w:rPr>
                <w:rFonts w:ascii="Cambria" w:hAnsi="Cambria" w:cstheme="minorHAnsi"/>
                <w:sz w:val="24"/>
                <w:szCs w:val="24"/>
              </w:rPr>
              <w:lastRenderedPageBreak/>
              <w:t>Payables (£Millions)</w:t>
            </w:r>
          </w:p>
        </w:tc>
        <w:tc>
          <w:tcPr>
            <w:tcW w:w="1621" w:type="dxa"/>
          </w:tcPr>
          <w:p w14:paraId="795D065F" w14:textId="171A4096"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 xml:space="preserve">Average COGS per </w:t>
            </w:r>
            <w:r w:rsidRPr="000D7107">
              <w:rPr>
                <w:rFonts w:ascii="Cambria" w:hAnsi="Cambria" w:cstheme="minorHAnsi"/>
                <w:sz w:val="24"/>
                <w:szCs w:val="24"/>
              </w:rPr>
              <w:lastRenderedPageBreak/>
              <w:t>Day (£Millions)</w:t>
            </w:r>
          </w:p>
        </w:tc>
        <w:tc>
          <w:tcPr>
            <w:tcW w:w="1692" w:type="dxa"/>
          </w:tcPr>
          <w:p w14:paraId="00CA6972" w14:textId="53FF951A"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Days Payable Outstanding</w:t>
            </w:r>
          </w:p>
        </w:tc>
      </w:tr>
      <w:tr w:rsidR="003C264C" w:rsidRPr="000D7107" w14:paraId="5BB32687" w14:textId="77777777" w:rsidTr="00271330">
        <w:tc>
          <w:tcPr>
            <w:tcW w:w="1069" w:type="dxa"/>
          </w:tcPr>
          <w:p w14:paraId="446D2929" w14:textId="77777777"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27" w:type="dxa"/>
          </w:tcPr>
          <w:p w14:paraId="2AD0D50D" w14:textId="37F612DC" w:rsidR="007C6372"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720.8</w:t>
            </w:r>
          </w:p>
        </w:tc>
        <w:tc>
          <w:tcPr>
            <w:tcW w:w="1621" w:type="dxa"/>
          </w:tcPr>
          <w:p w14:paraId="288A0E51" w14:textId="2BA02EB3" w:rsidR="007C6372" w:rsidRPr="000D7107" w:rsidRDefault="00040F73" w:rsidP="000D7107">
            <w:pPr>
              <w:spacing w:line="360" w:lineRule="auto"/>
              <w:rPr>
                <w:rFonts w:ascii="Cambria" w:hAnsi="Cambria" w:cstheme="minorHAnsi"/>
                <w:sz w:val="24"/>
                <w:szCs w:val="24"/>
              </w:rPr>
            </w:pPr>
            <w:r w:rsidRPr="000D7107">
              <w:rPr>
                <w:rFonts w:ascii="Cambria" w:hAnsi="Cambria" w:cstheme="minorHAnsi"/>
                <w:sz w:val="24"/>
                <w:szCs w:val="24"/>
              </w:rPr>
              <w:t>660.7/365 = 1.81</w:t>
            </w:r>
          </w:p>
        </w:tc>
        <w:tc>
          <w:tcPr>
            <w:tcW w:w="1692" w:type="dxa"/>
          </w:tcPr>
          <w:p w14:paraId="535414EA" w14:textId="67FE300C" w:rsidR="007C6372" w:rsidRPr="000D7107" w:rsidRDefault="00612B0C" w:rsidP="000D7107">
            <w:pPr>
              <w:spacing w:line="360" w:lineRule="auto"/>
              <w:rPr>
                <w:rFonts w:ascii="Cambria" w:hAnsi="Cambria" w:cstheme="minorHAnsi"/>
                <w:sz w:val="24"/>
                <w:szCs w:val="24"/>
              </w:rPr>
            </w:pPr>
            <w:r w:rsidRPr="000D7107">
              <w:rPr>
                <w:rFonts w:ascii="Cambria" w:hAnsi="Cambria" w:cstheme="minorHAnsi"/>
                <w:sz w:val="24"/>
                <w:szCs w:val="24"/>
              </w:rPr>
              <w:t>398.23</w:t>
            </w:r>
          </w:p>
        </w:tc>
      </w:tr>
      <w:tr w:rsidR="003C264C" w:rsidRPr="000D7107" w14:paraId="683F25A7" w14:textId="77777777" w:rsidTr="00271330">
        <w:tc>
          <w:tcPr>
            <w:tcW w:w="1069" w:type="dxa"/>
          </w:tcPr>
          <w:p w14:paraId="02D9FADD" w14:textId="77777777"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7" w:type="dxa"/>
          </w:tcPr>
          <w:p w14:paraId="7F79A063" w14:textId="5C9C38D3" w:rsidR="007C6372" w:rsidRPr="000D7107" w:rsidRDefault="00040F73" w:rsidP="000D7107">
            <w:pPr>
              <w:spacing w:line="360" w:lineRule="auto"/>
              <w:rPr>
                <w:rFonts w:ascii="Cambria" w:hAnsi="Cambria" w:cstheme="minorHAnsi"/>
                <w:sz w:val="24"/>
                <w:szCs w:val="24"/>
              </w:rPr>
            </w:pPr>
            <w:r w:rsidRPr="000D7107">
              <w:rPr>
                <w:rFonts w:ascii="Cambria" w:hAnsi="Cambria" w:cstheme="minorHAnsi"/>
                <w:sz w:val="24"/>
                <w:szCs w:val="24"/>
              </w:rPr>
              <w:t>7</w:t>
            </w:r>
            <w:r w:rsidR="003C5504" w:rsidRPr="000D7107">
              <w:rPr>
                <w:rFonts w:ascii="Cambria" w:hAnsi="Cambria" w:cstheme="minorHAnsi"/>
                <w:sz w:val="24"/>
                <w:szCs w:val="24"/>
              </w:rPr>
              <w:t>11.5</w:t>
            </w:r>
          </w:p>
        </w:tc>
        <w:tc>
          <w:tcPr>
            <w:tcW w:w="1621" w:type="dxa"/>
          </w:tcPr>
          <w:p w14:paraId="780AE755" w14:textId="7BEC77EA" w:rsidR="007C6372" w:rsidRPr="000D7107" w:rsidRDefault="00040F73" w:rsidP="000D7107">
            <w:pPr>
              <w:spacing w:line="360" w:lineRule="auto"/>
              <w:rPr>
                <w:rFonts w:ascii="Cambria" w:hAnsi="Cambria" w:cstheme="minorHAnsi"/>
                <w:sz w:val="24"/>
                <w:szCs w:val="24"/>
              </w:rPr>
            </w:pPr>
            <w:r w:rsidRPr="000D7107">
              <w:rPr>
                <w:rFonts w:ascii="Cambria" w:hAnsi="Cambria" w:cstheme="minorHAnsi"/>
                <w:sz w:val="24"/>
                <w:szCs w:val="24"/>
              </w:rPr>
              <w:t>642.7/365 = 1.76</w:t>
            </w:r>
          </w:p>
        </w:tc>
        <w:tc>
          <w:tcPr>
            <w:tcW w:w="1692" w:type="dxa"/>
          </w:tcPr>
          <w:p w14:paraId="555991E7" w14:textId="69A57463" w:rsidR="007C6372" w:rsidRPr="000D7107" w:rsidRDefault="00E71174" w:rsidP="000D7107">
            <w:pPr>
              <w:spacing w:line="360" w:lineRule="auto"/>
              <w:rPr>
                <w:rFonts w:ascii="Cambria" w:hAnsi="Cambria" w:cstheme="minorHAnsi"/>
                <w:sz w:val="24"/>
                <w:szCs w:val="24"/>
              </w:rPr>
            </w:pPr>
            <w:r w:rsidRPr="000D7107">
              <w:rPr>
                <w:rFonts w:ascii="Cambria" w:hAnsi="Cambria" w:cstheme="minorHAnsi"/>
                <w:sz w:val="24"/>
                <w:szCs w:val="24"/>
              </w:rPr>
              <w:t>398.92</w:t>
            </w:r>
          </w:p>
        </w:tc>
      </w:tr>
      <w:tr w:rsidR="003C264C" w:rsidRPr="000D7107" w14:paraId="6176977B" w14:textId="77777777" w:rsidTr="00271330">
        <w:tc>
          <w:tcPr>
            <w:tcW w:w="1069" w:type="dxa"/>
          </w:tcPr>
          <w:p w14:paraId="59947698" w14:textId="77777777"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7" w:type="dxa"/>
          </w:tcPr>
          <w:p w14:paraId="2F9699E2" w14:textId="4152BD5F" w:rsidR="007C6372"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586.4</w:t>
            </w:r>
          </w:p>
        </w:tc>
        <w:tc>
          <w:tcPr>
            <w:tcW w:w="1621" w:type="dxa"/>
          </w:tcPr>
          <w:p w14:paraId="3F9A45D3" w14:textId="3B102748" w:rsidR="007C6372" w:rsidRPr="000D7107" w:rsidRDefault="00040F73" w:rsidP="000D7107">
            <w:pPr>
              <w:spacing w:line="360" w:lineRule="auto"/>
              <w:rPr>
                <w:rFonts w:ascii="Cambria" w:hAnsi="Cambria" w:cstheme="minorHAnsi"/>
                <w:sz w:val="24"/>
                <w:szCs w:val="24"/>
              </w:rPr>
            </w:pPr>
            <w:r w:rsidRPr="000D7107">
              <w:rPr>
                <w:rFonts w:ascii="Cambria" w:hAnsi="Cambria" w:cstheme="minorHAnsi"/>
                <w:sz w:val="24"/>
                <w:szCs w:val="24"/>
              </w:rPr>
              <w:t>500.7/356 = 1.37</w:t>
            </w:r>
          </w:p>
        </w:tc>
        <w:tc>
          <w:tcPr>
            <w:tcW w:w="1692" w:type="dxa"/>
          </w:tcPr>
          <w:p w14:paraId="1C757783" w14:textId="6CDFCCBE" w:rsidR="007C6372" w:rsidRPr="000D7107" w:rsidRDefault="00E71174" w:rsidP="000D7107">
            <w:pPr>
              <w:spacing w:line="360" w:lineRule="auto"/>
              <w:rPr>
                <w:rFonts w:ascii="Cambria" w:hAnsi="Cambria" w:cstheme="minorHAnsi"/>
                <w:sz w:val="24"/>
                <w:szCs w:val="24"/>
              </w:rPr>
            </w:pPr>
            <w:r w:rsidRPr="000D7107">
              <w:rPr>
                <w:rFonts w:ascii="Cambria" w:hAnsi="Cambria" w:cstheme="minorHAnsi"/>
                <w:sz w:val="24"/>
                <w:szCs w:val="24"/>
              </w:rPr>
              <w:t>422.56</w:t>
            </w:r>
          </w:p>
        </w:tc>
      </w:tr>
      <w:tr w:rsidR="00380002" w:rsidRPr="000D7107" w14:paraId="6605B07B" w14:textId="77777777" w:rsidTr="00271330">
        <w:tc>
          <w:tcPr>
            <w:tcW w:w="1069" w:type="dxa"/>
          </w:tcPr>
          <w:p w14:paraId="1D9E410C" w14:textId="77777777" w:rsidR="007C6372" w:rsidRPr="000D7107" w:rsidRDefault="007C6372"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7" w:type="dxa"/>
          </w:tcPr>
          <w:p w14:paraId="5B322A65" w14:textId="4E3B9B41" w:rsidR="007C6372" w:rsidRPr="000D7107" w:rsidRDefault="003C5504" w:rsidP="000D7107">
            <w:pPr>
              <w:spacing w:line="360" w:lineRule="auto"/>
              <w:rPr>
                <w:rFonts w:ascii="Cambria" w:hAnsi="Cambria" w:cstheme="minorHAnsi"/>
                <w:sz w:val="24"/>
                <w:szCs w:val="24"/>
              </w:rPr>
            </w:pPr>
            <w:r w:rsidRPr="000D7107">
              <w:rPr>
                <w:rFonts w:ascii="Cambria" w:hAnsi="Cambria" w:cstheme="minorHAnsi"/>
                <w:sz w:val="24"/>
                <w:szCs w:val="24"/>
              </w:rPr>
              <w:t>730.8</w:t>
            </w:r>
          </w:p>
        </w:tc>
        <w:tc>
          <w:tcPr>
            <w:tcW w:w="1621" w:type="dxa"/>
          </w:tcPr>
          <w:p w14:paraId="2E915802" w14:textId="090AEF20" w:rsidR="007C6372" w:rsidRPr="000D7107" w:rsidRDefault="00040F73" w:rsidP="000D7107">
            <w:pPr>
              <w:spacing w:line="360" w:lineRule="auto"/>
              <w:rPr>
                <w:rFonts w:ascii="Cambria" w:hAnsi="Cambria" w:cstheme="minorHAnsi"/>
                <w:sz w:val="24"/>
                <w:szCs w:val="24"/>
              </w:rPr>
            </w:pPr>
            <w:r w:rsidRPr="000D7107">
              <w:rPr>
                <w:rFonts w:ascii="Cambria" w:hAnsi="Cambria" w:cstheme="minorHAnsi"/>
                <w:sz w:val="24"/>
                <w:szCs w:val="24"/>
              </w:rPr>
              <w:t>751.6/365 = 2.06</w:t>
            </w:r>
          </w:p>
        </w:tc>
        <w:tc>
          <w:tcPr>
            <w:tcW w:w="1692" w:type="dxa"/>
          </w:tcPr>
          <w:p w14:paraId="18EA0D1C" w14:textId="56DC958E" w:rsidR="007C6372" w:rsidRPr="000D7107" w:rsidRDefault="00E71174" w:rsidP="000D7107">
            <w:pPr>
              <w:spacing w:line="360" w:lineRule="auto"/>
              <w:rPr>
                <w:rFonts w:ascii="Cambria" w:hAnsi="Cambria" w:cstheme="minorHAnsi"/>
                <w:sz w:val="24"/>
                <w:szCs w:val="24"/>
              </w:rPr>
            </w:pPr>
            <w:r w:rsidRPr="000D7107">
              <w:rPr>
                <w:rFonts w:ascii="Cambria" w:hAnsi="Cambria" w:cstheme="minorHAnsi"/>
                <w:sz w:val="24"/>
                <w:szCs w:val="24"/>
              </w:rPr>
              <w:t>350</w:t>
            </w:r>
          </w:p>
        </w:tc>
      </w:tr>
    </w:tbl>
    <w:p w14:paraId="71777CCD" w14:textId="3EF1A9ED" w:rsidR="007C6372" w:rsidRPr="000D7107" w:rsidRDefault="007C6372" w:rsidP="000D7107">
      <w:pPr>
        <w:spacing w:line="360" w:lineRule="auto"/>
        <w:rPr>
          <w:rFonts w:ascii="Cambria" w:hAnsi="Cambria" w:cstheme="minorHAnsi"/>
          <w:sz w:val="24"/>
          <w:szCs w:val="24"/>
        </w:rPr>
      </w:pPr>
    </w:p>
    <w:p w14:paraId="54BEEA25" w14:textId="58FE17C8" w:rsidR="00B81295"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Gearing</w:t>
      </w:r>
      <w:r w:rsidR="00D2653F" w:rsidRPr="000D7107">
        <w:rPr>
          <w:rFonts w:ascii="Cambria" w:hAnsi="Cambria" w:cstheme="minorHAnsi"/>
          <w:sz w:val="24"/>
          <w:szCs w:val="24"/>
        </w:rPr>
        <w:t xml:space="preserve"> Ratio</w:t>
      </w:r>
      <w:r w:rsidRPr="000D7107">
        <w:rPr>
          <w:rFonts w:ascii="Cambria" w:hAnsi="Cambria" w:cstheme="minorHAnsi"/>
          <w:sz w:val="24"/>
          <w:szCs w:val="24"/>
        </w:rPr>
        <w:t xml:space="preserve"> = Long Term (non-current) Liabilities / Share Capital + Reserves + Long Term (non-current) Liabilities</w:t>
      </w:r>
      <w:r w:rsidR="008803E8" w:rsidRPr="000D7107">
        <w:rPr>
          <w:rFonts w:ascii="Cambria" w:hAnsi="Cambria" w:cstheme="minorHAnsi"/>
          <w:sz w:val="24"/>
          <w:szCs w:val="24"/>
        </w:rPr>
        <w:t xml:space="preserve"> * 100</w:t>
      </w:r>
    </w:p>
    <w:tbl>
      <w:tblPr>
        <w:tblStyle w:val="TableGrid"/>
        <w:tblW w:w="0" w:type="auto"/>
        <w:tblLook w:val="04A0" w:firstRow="1" w:lastRow="0" w:firstColumn="1" w:lastColumn="0" w:noHBand="0" w:noVBand="1"/>
      </w:tblPr>
      <w:tblGrid>
        <w:gridCol w:w="1069"/>
        <w:gridCol w:w="1427"/>
        <w:gridCol w:w="1621"/>
        <w:gridCol w:w="1692"/>
      </w:tblGrid>
      <w:tr w:rsidR="003C264C" w:rsidRPr="000D7107" w14:paraId="70E7155D" w14:textId="77777777" w:rsidTr="00271330">
        <w:tc>
          <w:tcPr>
            <w:tcW w:w="1069" w:type="dxa"/>
          </w:tcPr>
          <w:p w14:paraId="33D9EBCA" w14:textId="77777777"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7" w:type="dxa"/>
          </w:tcPr>
          <w:p w14:paraId="4A376499" w14:textId="467C3C9B"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 xml:space="preserve"> Long Term (non-current) Liabilities (£Millions)</w:t>
            </w:r>
          </w:p>
        </w:tc>
        <w:tc>
          <w:tcPr>
            <w:tcW w:w="1621" w:type="dxa"/>
          </w:tcPr>
          <w:p w14:paraId="4A1B0E9C" w14:textId="3BB7F211"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Share Capital + Reserves + Long Term (non-current) Liabilities (£Millions)</w:t>
            </w:r>
          </w:p>
        </w:tc>
        <w:tc>
          <w:tcPr>
            <w:tcW w:w="1692" w:type="dxa"/>
          </w:tcPr>
          <w:p w14:paraId="0B0C4606" w14:textId="6C3058E0"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Gearing Ratio</w:t>
            </w:r>
          </w:p>
        </w:tc>
      </w:tr>
      <w:tr w:rsidR="003C264C" w:rsidRPr="000D7107" w14:paraId="1BB9F983" w14:textId="77777777" w:rsidTr="00271330">
        <w:tc>
          <w:tcPr>
            <w:tcW w:w="1069" w:type="dxa"/>
          </w:tcPr>
          <w:p w14:paraId="6C2B9209" w14:textId="77777777"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27" w:type="dxa"/>
          </w:tcPr>
          <w:p w14:paraId="5E8E49D8" w14:textId="36A21E5D" w:rsidR="0028336C" w:rsidRPr="000D7107" w:rsidRDefault="008E5AD6" w:rsidP="000D7107">
            <w:pPr>
              <w:spacing w:line="360" w:lineRule="auto"/>
              <w:rPr>
                <w:rFonts w:ascii="Cambria" w:hAnsi="Cambria" w:cstheme="minorHAnsi"/>
                <w:sz w:val="24"/>
                <w:szCs w:val="24"/>
              </w:rPr>
            </w:pPr>
            <w:r w:rsidRPr="000D7107">
              <w:rPr>
                <w:rFonts w:ascii="Cambria" w:hAnsi="Cambria" w:cstheme="minorHAnsi"/>
                <w:sz w:val="24"/>
                <w:szCs w:val="24"/>
              </w:rPr>
              <w:t>730.5</w:t>
            </w:r>
          </w:p>
        </w:tc>
        <w:tc>
          <w:tcPr>
            <w:tcW w:w="1621" w:type="dxa"/>
          </w:tcPr>
          <w:p w14:paraId="13B3D6F0" w14:textId="77535FF9"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449.4 + 730.5 = 1179.9</w:t>
            </w:r>
          </w:p>
        </w:tc>
        <w:tc>
          <w:tcPr>
            <w:tcW w:w="1692" w:type="dxa"/>
          </w:tcPr>
          <w:p w14:paraId="75496524" w14:textId="1EC5520F"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61.91%</w:t>
            </w:r>
          </w:p>
        </w:tc>
      </w:tr>
      <w:tr w:rsidR="003C264C" w:rsidRPr="000D7107" w14:paraId="0B2BF0F6" w14:textId="77777777" w:rsidTr="00271330">
        <w:tc>
          <w:tcPr>
            <w:tcW w:w="1069" w:type="dxa"/>
          </w:tcPr>
          <w:p w14:paraId="48A5CB90" w14:textId="77777777"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7" w:type="dxa"/>
          </w:tcPr>
          <w:p w14:paraId="1B7F3D43" w14:textId="0A187AE5" w:rsidR="0028336C" w:rsidRPr="000D7107" w:rsidRDefault="008E5AD6" w:rsidP="000D7107">
            <w:pPr>
              <w:spacing w:line="360" w:lineRule="auto"/>
              <w:rPr>
                <w:rFonts w:ascii="Cambria" w:hAnsi="Cambria" w:cstheme="minorHAnsi"/>
                <w:sz w:val="24"/>
                <w:szCs w:val="24"/>
              </w:rPr>
            </w:pPr>
            <w:r w:rsidRPr="000D7107">
              <w:rPr>
                <w:rFonts w:ascii="Cambria" w:hAnsi="Cambria" w:cstheme="minorHAnsi"/>
                <w:sz w:val="24"/>
                <w:szCs w:val="24"/>
              </w:rPr>
              <w:t>1014</w:t>
            </w:r>
          </w:p>
        </w:tc>
        <w:tc>
          <w:tcPr>
            <w:tcW w:w="1621" w:type="dxa"/>
          </w:tcPr>
          <w:p w14:paraId="7B5E0708" w14:textId="2C5B2B45"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358.9 + 1014 = 1372.9</w:t>
            </w:r>
          </w:p>
        </w:tc>
        <w:tc>
          <w:tcPr>
            <w:tcW w:w="1692" w:type="dxa"/>
          </w:tcPr>
          <w:p w14:paraId="6140B9FC" w14:textId="17FFB3BD"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73.86%</w:t>
            </w:r>
          </w:p>
        </w:tc>
      </w:tr>
      <w:tr w:rsidR="003C264C" w:rsidRPr="000D7107" w14:paraId="68B3107C" w14:textId="77777777" w:rsidTr="00271330">
        <w:tc>
          <w:tcPr>
            <w:tcW w:w="1069" w:type="dxa"/>
          </w:tcPr>
          <w:p w14:paraId="2FC7BCDF" w14:textId="77777777"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7" w:type="dxa"/>
          </w:tcPr>
          <w:p w14:paraId="1CA596FF" w14:textId="46B24234" w:rsidR="0028336C" w:rsidRPr="000D7107" w:rsidRDefault="008E5AD6" w:rsidP="000D7107">
            <w:pPr>
              <w:spacing w:line="360" w:lineRule="auto"/>
              <w:rPr>
                <w:rFonts w:ascii="Cambria" w:hAnsi="Cambria" w:cstheme="minorHAnsi"/>
                <w:sz w:val="24"/>
                <w:szCs w:val="24"/>
              </w:rPr>
            </w:pPr>
            <w:r w:rsidRPr="000D7107">
              <w:rPr>
                <w:rFonts w:ascii="Cambria" w:hAnsi="Cambria" w:cstheme="minorHAnsi"/>
                <w:sz w:val="24"/>
                <w:szCs w:val="24"/>
              </w:rPr>
              <w:t>1182.4</w:t>
            </w:r>
          </w:p>
        </w:tc>
        <w:tc>
          <w:tcPr>
            <w:tcW w:w="1621" w:type="dxa"/>
          </w:tcPr>
          <w:p w14:paraId="179E8244" w14:textId="6849C80B"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 xml:space="preserve">804.1 </w:t>
            </w:r>
            <w:r w:rsidR="008E5AD6" w:rsidRPr="000D7107">
              <w:rPr>
                <w:rFonts w:ascii="Cambria" w:hAnsi="Cambria" w:cstheme="minorHAnsi"/>
                <w:sz w:val="24"/>
                <w:szCs w:val="24"/>
              </w:rPr>
              <w:t>+ 1182.4</w:t>
            </w:r>
            <w:r w:rsidRPr="000D7107">
              <w:rPr>
                <w:rFonts w:ascii="Cambria" w:hAnsi="Cambria" w:cstheme="minorHAnsi"/>
                <w:sz w:val="24"/>
                <w:szCs w:val="24"/>
              </w:rPr>
              <w:t xml:space="preserve"> = 1986.5</w:t>
            </w:r>
          </w:p>
        </w:tc>
        <w:tc>
          <w:tcPr>
            <w:tcW w:w="1692" w:type="dxa"/>
          </w:tcPr>
          <w:p w14:paraId="36F82513" w14:textId="73A83860"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59.52%</w:t>
            </w:r>
          </w:p>
        </w:tc>
      </w:tr>
      <w:tr w:rsidR="00380002" w:rsidRPr="000D7107" w14:paraId="33F148D2" w14:textId="77777777" w:rsidTr="00271330">
        <w:tc>
          <w:tcPr>
            <w:tcW w:w="1069" w:type="dxa"/>
          </w:tcPr>
          <w:p w14:paraId="388C42EF" w14:textId="77777777" w:rsidR="0028336C" w:rsidRPr="000D7107" w:rsidRDefault="0028336C"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7" w:type="dxa"/>
          </w:tcPr>
          <w:p w14:paraId="77F09526" w14:textId="051CCBE9" w:rsidR="0028336C" w:rsidRPr="000D7107" w:rsidRDefault="008E5AD6" w:rsidP="000D7107">
            <w:pPr>
              <w:spacing w:line="360" w:lineRule="auto"/>
              <w:rPr>
                <w:rFonts w:ascii="Cambria" w:hAnsi="Cambria" w:cstheme="minorHAnsi"/>
                <w:sz w:val="24"/>
                <w:szCs w:val="24"/>
              </w:rPr>
            </w:pPr>
            <w:r w:rsidRPr="000D7107">
              <w:rPr>
                <w:rFonts w:ascii="Cambria" w:hAnsi="Cambria" w:cstheme="minorHAnsi"/>
                <w:sz w:val="24"/>
                <w:szCs w:val="24"/>
              </w:rPr>
              <w:t>1276.9</w:t>
            </w:r>
          </w:p>
        </w:tc>
        <w:tc>
          <w:tcPr>
            <w:tcW w:w="1621" w:type="dxa"/>
          </w:tcPr>
          <w:p w14:paraId="6396DA33" w14:textId="7B3D104B"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660.4</w:t>
            </w:r>
            <w:r w:rsidR="003A5DAC" w:rsidRPr="000D7107">
              <w:rPr>
                <w:rFonts w:ascii="Cambria" w:hAnsi="Cambria" w:cstheme="minorHAnsi"/>
                <w:sz w:val="24"/>
                <w:szCs w:val="24"/>
              </w:rPr>
              <w:t xml:space="preserve"> + </w:t>
            </w:r>
            <w:r w:rsidR="008E5AD6" w:rsidRPr="000D7107">
              <w:rPr>
                <w:rFonts w:ascii="Cambria" w:hAnsi="Cambria" w:cstheme="minorHAnsi"/>
                <w:sz w:val="24"/>
                <w:szCs w:val="24"/>
              </w:rPr>
              <w:t>1276.9</w:t>
            </w:r>
            <w:r w:rsidRPr="000D7107">
              <w:rPr>
                <w:rFonts w:ascii="Cambria" w:hAnsi="Cambria" w:cstheme="minorHAnsi"/>
                <w:sz w:val="24"/>
                <w:szCs w:val="24"/>
              </w:rPr>
              <w:t xml:space="preserve"> = 1937.3</w:t>
            </w:r>
          </w:p>
        </w:tc>
        <w:tc>
          <w:tcPr>
            <w:tcW w:w="1692" w:type="dxa"/>
          </w:tcPr>
          <w:p w14:paraId="2D3DB90F" w14:textId="354BC779" w:rsidR="0028336C" w:rsidRPr="000D7107" w:rsidRDefault="00663A66" w:rsidP="000D7107">
            <w:pPr>
              <w:spacing w:line="360" w:lineRule="auto"/>
              <w:rPr>
                <w:rFonts w:ascii="Cambria" w:hAnsi="Cambria" w:cstheme="minorHAnsi"/>
                <w:sz w:val="24"/>
                <w:szCs w:val="24"/>
              </w:rPr>
            </w:pPr>
            <w:r w:rsidRPr="000D7107">
              <w:rPr>
                <w:rFonts w:ascii="Cambria" w:hAnsi="Cambria" w:cstheme="minorHAnsi"/>
                <w:sz w:val="24"/>
                <w:szCs w:val="24"/>
              </w:rPr>
              <w:t>65.91%</w:t>
            </w:r>
          </w:p>
        </w:tc>
      </w:tr>
    </w:tbl>
    <w:p w14:paraId="5810B9CB" w14:textId="24B5CAFE" w:rsidR="0028336C" w:rsidRPr="000D7107" w:rsidRDefault="0028336C" w:rsidP="000D7107">
      <w:pPr>
        <w:spacing w:line="360" w:lineRule="auto"/>
        <w:rPr>
          <w:rFonts w:ascii="Cambria" w:hAnsi="Cambria" w:cstheme="minorHAnsi"/>
          <w:sz w:val="24"/>
          <w:szCs w:val="24"/>
        </w:rPr>
      </w:pPr>
    </w:p>
    <w:p w14:paraId="48A2D7CC" w14:textId="503E5140" w:rsidR="00892C2D" w:rsidRPr="000D7107" w:rsidRDefault="00892C2D" w:rsidP="000D7107">
      <w:pPr>
        <w:spacing w:line="360" w:lineRule="auto"/>
        <w:rPr>
          <w:rStyle w:val="vlist-s"/>
          <w:rFonts w:ascii="Cambria" w:hAnsi="Cambria" w:cstheme="minorHAnsi"/>
          <w:sz w:val="24"/>
          <w:szCs w:val="24"/>
        </w:rPr>
      </w:pPr>
      <w:r w:rsidRPr="000D7107">
        <w:rPr>
          <w:rFonts w:ascii="Cambria" w:hAnsi="Cambria" w:cstheme="minorHAnsi"/>
          <w:sz w:val="24"/>
          <w:szCs w:val="24"/>
        </w:rPr>
        <w:lastRenderedPageBreak/>
        <w:t xml:space="preserve">Debt/equity = </w:t>
      </w:r>
      <w:r w:rsidRPr="000D7107">
        <w:rPr>
          <w:rStyle w:val="mord"/>
          <w:rFonts w:ascii="Cambria" w:hAnsi="Cambria" w:cstheme="minorHAnsi"/>
          <w:spacing w:val="1"/>
          <w:sz w:val="24"/>
          <w:szCs w:val="24"/>
          <w:shd w:val="clear" w:color="auto" w:fill="FFFFFF"/>
        </w:rPr>
        <w:t>Total Liabilities</w:t>
      </w:r>
      <w:r w:rsidRPr="000D7107">
        <w:rPr>
          <w:rStyle w:val="vlist-s"/>
          <w:rFonts w:ascii="Cambria" w:hAnsi="Cambria" w:cstheme="minorHAnsi"/>
          <w:spacing w:val="1"/>
          <w:sz w:val="24"/>
          <w:szCs w:val="24"/>
          <w:shd w:val="clear" w:color="auto" w:fill="FFFFFF"/>
        </w:rPr>
        <w:t>​​</w:t>
      </w:r>
      <w:r w:rsidR="00092CCB" w:rsidRPr="000D7107">
        <w:rPr>
          <w:rStyle w:val="vlist-s"/>
          <w:rFonts w:ascii="Cambria" w:hAnsi="Cambria" w:cstheme="minorHAnsi"/>
          <w:spacing w:val="1"/>
          <w:sz w:val="24"/>
          <w:szCs w:val="24"/>
          <w:shd w:val="clear" w:color="auto" w:fill="FFFFFF"/>
        </w:rPr>
        <w:t xml:space="preserve"> / </w:t>
      </w:r>
      <w:r w:rsidR="00092CCB" w:rsidRPr="000D7107">
        <w:rPr>
          <w:rStyle w:val="mord"/>
          <w:rFonts w:ascii="Cambria" w:hAnsi="Cambria" w:cstheme="minorHAnsi"/>
          <w:spacing w:val="1"/>
          <w:sz w:val="24"/>
          <w:szCs w:val="24"/>
          <w:shd w:val="clear" w:color="auto" w:fill="FFFFFF"/>
        </w:rPr>
        <w:t>Total Shareholders’ Equity * 100</w:t>
      </w:r>
    </w:p>
    <w:tbl>
      <w:tblPr>
        <w:tblStyle w:val="TableGrid"/>
        <w:tblW w:w="0" w:type="auto"/>
        <w:tblLook w:val="04A0" w:firstRow="1" w:lastRow="0" w:firstColumn="1" w:lastColumn="0" w:noHBand="0" w:noVBand="1"/>
      </w:tblPr>
      <w:tblGrid>
        <w:gridCol w:w="1069"/>
        <w:gridCol w:w="2968"/>
        <w:gridCol w:w="1830"/>
        <w:gridCol w:w="1692"/>
      </w:tblGrid>
      <w:tr w:rsidR="003C264C" w:rsidRPr="000D7107" w14:paraId="0CD5DF20" w14:textId="77777777" w:rsidTr="00271330">
        <w:tc>
          <w:tcPr>
            <w:tcW w:w="1069" w:type="dxa"/>
          </w:tcPr>
          <w:p w14:paraId="7DD57C79" w14:textId="77777777" w:rsidR="00892C2D" w:rsidRPr="000D7107" w:rsidRDefault="00892C2D"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2968" w:type="dxa"/>
          </w:tcPr>
          <w:p w14:paraId="021529AB" w14:textId="333286CA" w:rsidR="00892C2D" w:rsidRPr="000D7107" w:rsidRDefault="00892C2D" w:rsidP="000D7107">
            <w:pPr>
              <w:spacing w:line="360" w:lineRule="auto"/>
              <w:rPr>
                <w:rFonts w:ascii="Cambria" w:hAnsi="Cambria" w:cstheme="minorHAnsi"/>
                <w:sz w:val="24"/>
                <w:szCs w:val="24"/>
              </w:rPr>
            </w:pPr>
            <w:r w:rsidRPr="000D7107">
              <w:rPr>
                <w:rStyle w:val="mord"/>
                <w:rFonts w:ascii="Cambria" w:hAnsi="Cambria" w:cstheme="minorHAnsi"/>
                <w:spacing w:val="1"/>
                <w:sz w:val="24"/>
                <w:szCs w:val="24"/>
                <w:shd w:val="clear" w:color="auto" w:fill="FFFFFF"/>
              </w:rPr>
              <w:t xml:space="preserve">Total Shareholders’ Equity </w:t>
            </w:r>
            <w:r w:rsidRPr="000D7107">
              <w:rPr>
                <w:rFonts w:ascii="Cambria" w:hAnsi="Cambria" w:cstheme="minorHAnsi"/>
                <w:sz w:val="24"/>
                <w:szCs w:val="24"/>
              </w:rPr>
              <w:t>(£Millions)</w:t>
            </w:r>
          </w:p>
        </w:tc>
        <w:tc>
          <w:tcPr>
            <w:tcW w:w="1830" w:type="dxa"/>
          </w:tcPr>
          <w:p w14:paraId="427567BB" w14:textId="40DA42A2" w:rsidR="00892C2D" w:rsidRPr="000D7107" w:rsidRDefault="00892C2D" w:rsidP="000D7107">
            <w:pPr>
              <w:spacing w:line="360" w:lineRule="auto"/>
              <w:rPr>
                <w:rStyle w:val="vlist-s"/>
                <w:rFonts w:ascii="Cambria" w:hAnsi="Cambria" w:cstheme="minorHAnsi"/>
                <w:sz w:val="24"/>
                <w:szCs w:val="24"/>
              </w:rPr>
            </w:pPr>
            <w:r w:rsidRPr="000D7107">
              <w:rPr>
                <w:rStyle w:val="mord"/>
                <w:rFonts w:ascii="Cambria" w:hAnsi="Cambria" w:cstheme="minorHAnsi"/>
                <w:spacing w:val="1"/>
                <w:sz w:val="24"/>
                <w:szCs w:val="24"/>
                <w:shd w:val="clear" w:color="auto" w:fill="FFFFFF"/>
              </w:rPr>
              <w:t>Total Liabilities</w:t>
            </w:r>
            <w:r w:rsidRPr="000D7107">
              <w:rPr>
                <w:rStyle w:val="vlist-s"/>
                <w:rFonts w:ascii="Cambria" w:hAnsi="Cambria" w:cstheme="minorHAnsi"/>
                <w:spacing w:val="1"/>
                <w:sz w:val="24"/>
                <w:szCs w:val="24"/>
                <w:shd w:val="clear" w:color="auto" w:fill="FFFFFF"/>
              </w:rPr>
              <w:t>​​</w:t>
            </w:r>
          </w:p>
          <w:p w14:paraId="00EC3468" w14:textId="2D195B8F" w:rsidR="00892C2D" w:rsidRPr="000D7107" w:rsidRDefault="00892C2D" w:rsidP="000D7107">
            <w:pPr>
              <w:spacing w:line="360" w:lineRule="auto"/>
              <w:rPr>
                <w:rFonts w:ascii="Cambria" w:hAnsi="Cambria" w:cstheme="minorHAnsi"/>
                <w:sz w:val="24"/>
                <w:szCs w:val="24"/>
              </w:rPr>
            </w:pPr>
            <w:r w:rsidRPr="000D7107">
              <w:rPr>
                <w:rFonts w:ascii="Cambria" w:hAnsi="Cambria" w:cstheme="minorHAnsi"/>
                <w:sz w:val="24"/>
                <w:szCs w:val="24"/>
              </w:rPr>
              <w:t>(£Millions)</w:t>
            </w:r>
          </w:p>
        </w:tc>
        <w:tc>
          <w:tcPr>
            <w:tcW w:w="1692" w:type="dxa"/>
          </w:tcPr>
          <w:p w14:paraId="00A31E81" w14:textId="2A981653" w:rsidR="00892C2D"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Debt/equity</w:t>
            </w:r>
          </w:p>
        </w:tc>
      </w:tr>
      <w:tr w:rsidR="003C264C" w:rsidRPr="000D7107" w14:paraId="69EFAFA5" w14:textId="77777777" w:rsidTr="00271330">
        <w:tc>
          <w:tcPr>
            <w:tcW w:w="1069" w:type="dxa"/>
          </w:tcPr>
          <w:p w14:paraId="03DD920C" w14:textId="77777777"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2968" w:type="dxa"/>
          </w:tcPr>
          <w:p w14:paraId="66387D9A" w14:textId="3BB073AE"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449.4</w:t>
            </w:r>
          </w:p>
        </w:tc>
        <w:tc>
          <w:tcPr>
            <w:tcW w:w="1830" w:type="dxa"/>
          </w:tcPr>
          <w:p w14:paraId="20376587" w14:textId="0B9A3028"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1520.8</w:t>
            </w:r>
          </w:p>
        </w:tc>
        <w:tc>
          <w:tcPr>
            <w:tcW w:w="1692" w:type="dxa"/>
          </w:tcPr>
          <w:p w14:paraId="083EBD45" w14:textId="033201B7" w:rsidR="00B81295" w:rsidRPr="000D7107" w:rsidRDefault="00092CCB" w:rsidP="000D7107">
            <w:pPr>
              <w:spacing w:line="360" w:lineRule="auto"/>
              <w:rPr>
                <w:rFonts w:ascii="Cambria" w:hAnsi="Cambria" w:cstheme="minorHAnsi"/>
                <w:sz w:val="24"/>
                <w:szCs w:val="24"/>
              </w:rPr>
            </w:pPr>
            <w:r w:rsidRPr="000D7107">
              <w:rPr>
                <w:rFonts w:ascii="Cambria" w:hAnsi="Cambria" w:cstheme="minorHAnsi"/>
                <w:sz w:val="24"/>
                <w:szCs w:val="24"/>
              </w:rPr>
              <w:t>338 % or 3.38 times</w:t>
            </w:r>
          </w:p>
        </w:tc>
      </w:tr>
      <w:tr w:rsidR="003C264C" w:rsidRPr="000D7107" w14:paraId="16D3A98F" w14:textId="77777777" w:rsidTr="00271330">
        <w:tc>
          <w:tcPr>
            <w:tcW w:w="1069" w:type="dxa"/>
          </w:tcPr>
          <w:p w14:paraId="2B3233E5" w14:textId="77777777"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2968" w:type="dxa"/>
          </w:tcPr>
          <w:p w14:paraId="3FFDA1B2" w14:textId="7B52A177"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358.9</w:t>
            </w:r>
          </w:p>
        </w:tc>
        <w:tc>
          <w:tcPr>
            <w:tcW w:w="1830" w:type="dxa"/>
          </w:tcPr>
          <w:p w14:paraId="00310AC6" w14:textId="6E6A8CD6"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1872.2</w:t>
            </w:r>
          </w:p>
        </w:tc>
        <w:tc>
          <w:tcPr>
            <w:tcW w:w="1692" w:type="dxa"/>
          </w:tcPr>
          <w:p w14:paraId="747710FD" w14:textId="51FCAD66" w:rsidR="00B81295" w:rsidRPr="000D7107" w:rsidRDefault="00092CCB" w:rsidP="000D7107">
            <w:pPr>
              <w:spacing w:line="360" w:lineRule="auto"/>
              <w:rPr>
                <w:rFonts w:ascii="Cambria" w:hAnsi="Cambria" w:cstheme="minorHAnsi"/>
                <w:sz w:val="24"/>
                <w:szCs w:val="24"/>
              </w:rPr>
            </w:pPr>
            <w:r w:rsidRPr="000D7107">
              <w:rPr>
                <w:rFonts w:ascii="Cambria" w:hAnsi="Cambria" w:cstheme="minorHAnsi"/>
                <w:sz w:val="24"/>
                <w:szCs w:val="24"/>
              </w:rPr>
              <w:t>521% or 5.21 times</w:t>
            </w:r>
          </w:p>
        </w:tc>
      </w:tr>
      <w:tr w:rsidR="003C264C" w:rsidRPr="000D7107" w14:paraId="511C5260" w14:textId="77777777" w:rsidTr="00271330">
        <w:tc>
          <w:tcPr>
            <w:tcW w:w="1069" w:type="dxa"/>
          </w:tcPr>
          <w:p w14:paraId="511C872C" w14:textId="77777777"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2968" w:type="dxa"/>
          </w:tcPr>
          <w:p w14:paraId="4E7A93FA" w14:textId="2C094878"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804.1</w:t>
            </w:r>
          </w:p>
        </w:tc>
        <w:tc>
          <w:tcPr>
            <w:tcW w:w="1830" w:type="dxa"/>
          </w:tcPr>
          <w:p w14:paraId="4F8BB45D" w14:textId="689FBDEF"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1990.7</w:t>
            </w:r>
          </w:p>
        </w:tc>
        <w:tc>
          <w:tcPr>
            <w:tcW w:w="1692" w:type="dxa"/>
          </w:tcPr>
          <w:p w14:paraId="3D9325C2" w14:textId="6F0BF194" w:rsidR="00B81295" w:rsidRPr="000D7107" w:rsidRDefault="00092CCB" w:rsidP="000D7107">
            <w:pPr>
              <w:spacing w:line="360" w:lineRule="auto"/>
              <w:rPr>
                <w:rFonts w:ascii="Cambria" w:hAnsi="Cambria" w:cstheme="minorHAnsi"/>
                <w:sz w:val="24"/>
                <w:szCs w:val="24"/>
              </w:rPr>
            </w:pPr>
            <w:r w:rsidRPr="000D7107">
              <w:rPr>
                <w:rFonts w:ascii="Cambria" w:hAnsi="Cambria" w:cstheme="minorHAnsi"/>
                <w:sz w:val="24"/>
                <w:szCs w:val="24"/>
              </w:rPr>
              <w:t>248% or 2.48 times</w:t>
            </w:r>
          </w:p>
        </w:tc>
      </w:tr>
      <w:tr w:rsidR="00380002" w:rsidRPr="000D7107" w14:paraId="7CE1ACA6" w14:textId="77777777" w:rsidTr="00271330">
        <w:tc>
          <w:tcPr>
            <w:tcW w:w="1069" w:type="dxa"/>
          </w:tcPr>
          <w:p w14:paraId="469110FB" w14:textId="77777777"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2968" w:type="dxa"/>
          </w:tcPr>
          <w:p w14:paraId="46453A6F" w14:textId="7B2DEF58"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660.4</w:t>
            </w:r>
          </w:p>
        </w:tc>
        <w:tc>
          <w:tcPr>
            <w:tcW w:w="1830" w:type="dxa"/>
          </w:tcPr>
          <w:p w14:paraId="68DF9893" w14:textId="59EA89C9" w:rsidR="00B81295" w:rsidRPr="000D7107" w:rsidRDefault="00B81295" w:rsidP="000D7107">
            <w:pPr>
              <w:spacing w:line="360" w:lineRule="auto"/>
              <w:rPr>
                <w:rFonts w:ascii="Cambria" w:hAnsi="Cambria" w:cstheme="minorHAnsi"/>
                <w:sz w:val="24"/>
                <w:szCs w:val="24"/>
              </w:rPr>
            </w:pPr>
            <w:r w:rsidRPr="000D7107">
              <w:rPr>
                <w:rFonts w:ascii="Cambria" w:hAnsi="Cambria" w:cstheme="minorHAnsi"/>
                <w:sz w:val="24"/>
                <w:szCs w:val="24"/>
              </w:rPr>
              <w:t>2182.1</w:t>
            </w:r>
          </w:p>
        </w:tc>
        <w:tc>
          <w:tcPr>
            <w:tcW w:w="1692" w:type="dxa"/>
          </w:tcPr>
          <w:p w14:paraId="64ED40F4" w14:textId="60F41B17" w:rsidR="00B81295" w:rsidRPr="000D7107" w:rsidRDefault="00092CCB" w:rsidP="000D7107">
            <w:pPr>
              <w:spacing w:line="360" w:lineRule="auto"/>
              <w:rPr>
                <w:rFonts w:ascii="Cambria" w:hAnsi="Cambria" w:cstheme="minorHAnsi"/>
                <w:sz w:val="24"/>
                <w:szCs w:val="24"/>
              </w:rPr>
            </w:pPr>
            <w:r w:rsidRPr="000D7107">
              <w:rPr>
                <w:rFonts w:ascii="Cambria" w:hAnsi="Cambria" w:cstheme="minorHAnsi"/>
                <w:sz w:val="24"/>
                <w:szCs w:val="24"/>
              </w:rPr>
              <w:t>330% or 3.30 times</w:t>
            </w:r>
          </w:p>
        </w:tc>
      </w:tr>
    </w:tbl>
    <w:p w14:paraId="6D3941EB" w14:textId="5D97055C" w:rsidR="00892C2D" w:rsidRPr="000D7107" w:rsidRDefault="00892C2D" w:rsidP="000D7107">
      <w:pPr>
        <w:spacing w:line="360" w:lineRule="auto"/>
        <w:rPr>
          <w:rFonts w:ascii="Cambria" w:hAnsi="Cambria" w:cstheme="minorHAnsi"/>
          <w:sz w:val="24"/>
          <w:szCs w:val="24"/>
        </w:rPr>
      </w:pPr>
    </w:p>
    <w:p w14:paraId="1F6D66AB" w14:textId="7EA8C8BC" w:rsidR="00D2653F" w:rsidRPr="000D7107" w:rsidRDefault="00D2653F" w:rsidP="000D7107">
      <w:pPr>
        <w:spacing w:line="360" w:lineRule="auto"/>
        <w:rPr>
          <w:rFonts w:ascii="Cambria" w:hAnsi="Cambria" w:cstheme="minorHAnsi"/>
          <w:sz w:val="24"/>
          <w:szCs w:val="24"/>
          <w:shd w:val="clear" w:color="auto" w:fill="FFFFFF"/>
        </w:rPr>
      </w:pPr>
      <w:r w:rsidRPr="000D7107">
        <w:rPr>
          <w:rFonts w:ascii="Cambria" w:hAnsi="Cambria" w:cstheme="minorHAnsi"/>
          <w:sz w:val="24"/>
          <w:szCs w:val="24"/>
        </w:rPr>
        <w:t xml:space="preserve">Long Term Debt = </w:t>
      </w:r>
      <w:r w:rsidRPr="000D7107">
        <w:rPr>
          <w:rFonts w:ascii="Cambria" w:hAnsi="Cambria" w:cstheme="minorHAnsi"/>
          <w:sz w:val="24"/>
          <w:szCs w:val="24"/>
          <w:shd w:val="clear" w:color="auto" w:fill="FFFFFF"/>
        </w:rPr>
        <w:t xml:space="preserve">Long-Term Debt/ </w:t>
      </w:r>
      <w:r w:rsidR="00092CCB" w:rsidRPr="000D7107">
        <w:rPr>
          <w:rFonts w:ascii="Cambria" w:hAnsi="Cambria" w:cstheme="minorHAnsi"/>
          <w:sz w:val="24"/>
          <w:szCs w:val="24"/>
          <w:shd w:val="clear" w:color="auto" w:fill="FFFFFF"/>
        </w:rPr>
        <w:t>Total Shareholders’ Equity</w:t>
      </w:r>
      <w:r w:rsidR="008803E8" w:rsidRPr="000D7107">
        <w:rPr>
          <w:rFonts w:ascii="Cambria" w:hAnsi="Cambria" w:cstheme="minorHAnsi"/>
          <w:sz w:val="24"/>
          <w:szCs w:val="24"/>
          <w:shd w:val="clear" w:color="auto" w:fill="FFFFFF"/>
        </w:rPr>
        <w:t xml:space="preserve"> * 100</w:t>
      </w:r>
    </w:p>
    <w:tbl>
      <w:tblPr>
        <w:tblStyle w:val="TableGrid"/>
        <w:tblW w:w="0" w:type="auto"/>
        <w:tblLook w:val="04A0" w:firstRow="1" w:lastRow="0" w:firstColumn="1" w:lastColumn="0" w:noHBand="0" w:noVBand="1"/>
      </w:tblPr>
      <w:tblGrid>
        <w:gridCol w:w="1069"/>
        <w:gridCol w:w="1516"/>
        <w:gridCol w:w="1632"/>
        <w:gridCol w:w="1692"/>
      </w:tblGrid>
      <w:tr w:rsidR="003C264C" w:rsidRPr="000D7107" w14:paraId="3370B832" w14:textId="77777777" w:rsidTr="00271330">
        <w:tc>
          <w:tcPr>
            <w:tcW w:w="1069" w:type="dxa"/>
          </w:tcPr>
          <w:p w14:paraId="73C78E49" w14:textId="77777777"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516" w:type="dxa"/>
          </w:tcPr>
          <w:p w14:paraId="23A3D07E" w14:textId="37E08588" w:rsidR="00092CCB" w:rsidRPr="000D7107" w:rsidRDefault="00D2653F" w:rsidP="000D7107">
            <w:pPr>
              <w:spacing w:line="360" w:lineRule="auto"/>
              <w:rPr>
                <w:rFonts w:ascii="Cambria" w:hAnsi="Cambria" w:cstheme="minorHAnsi"/>
                <w:sz w:val="24"/>
                <w:szCs w:val="24"/>
                <w:shd w:val="clear" w:color="auto" w:fill="FFFFFF"/>
              </w:rPr>
            </w:pPr>
            <w:r w:rsidRPr="000D7107">
              <w:rPr>
                <w:rFonts w:ascii="Cambria" w:hAnsi="Cambria" w:cstheme="minorHAnsi"/>
                <w:sz w:val="24"/>
                <w:szCs w:val="24"/>
                <w:shd w:val="clear" w:color="auto" w:fill="FFFFFF"/>
              </w:rPr>
              <w:t xml:space="preserve">Long-Term Debt </w:t>
            </w:r>
            <w:r w:rsidR="00A27259" w:rsidRPr="000D7107">
              <w:rPr>
                <w:rFonts w:ascii="Cambria" w:hAnsi="Cambria" w:cstheme="minorHAnsi"/>
                <w:sz w:val="24"/>
                <w:szCs w:val="24"/>
                <w:shd w:val="clear" w:color="auto" w:fill="FFFFFF"/>
              </w:rPr>
              <w:t>(</w:t>
            </w:r>
            <w:proofErr w:type="spellStart"/>
            <w:r w:rsidR="00A27259" w:rsidRPr="000D7107">
              <w:rPr>
                <w:rFonts w:ascii="Cambria" w:hAnsi="Cambria" w:cstheme="minorHAnsi"/>
                <w:sz w:val="24"/>
                <w:szCs w:val="24"/>
                <w:shd w:val="clear" w:color="auto" w:fill="FFFFFF"/>
              </w:rPr>
              <w:t>Non Current</w:t>
            </w:r>
            <w:proofErr w:type="spellEnd"/>
            <w:r w:rsidR="00A27259" w:rsidRPr="000D7107">
              <w:rPr>
                <w:rFonts w:ascii="Cambria" w:hAnsi="Cambria" w:cstheme="minorHAnsi"/>
                <w:sz w:val="24"/>
                <w:szCs w:val="24"/>
                <w:shd w:val="clear" w:color="auto" w:fill="FFFFFF"/>
              </w:rPr>
              <w:t xml:space="preserve"> Borrowings)</w:t>
            </w:r>
          </w:p>
          <w:p w14:paraId="49AA6A8C" w14:textId="5376283E" w:rsidR="00092CCB"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(£Millions)</w:t>
            </w:r>
          </w:p>
        </w:tc>
        <w:tc>
          <w:tcPr>
            <w:tcW w:w="1632" w:type="dxa"/>
          </w:tcPr>
          <w:p w14:paraId="3BCD421C" w14:textId="082105A9" w:rsidR="00D2653F"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shd w:val="clear" w:color="auto" w:fill="FFFFFF"/>
              </w:rPr>
              <w:t>Total Shareholders’ Equity</w:t>
            </w:r>
          </w:p>
        </w:tc>
        <w:tc>
          <w:tcPr>
            <w:tcW w:w="1692" w:type="dxa"/>
          </w:tcPr>
          <w:p w14:paraId="4C6E02DD" w14:textId="6C49EC35"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Long Term Debt</w:t>
            </w:r>
          </w:p>
        </w:tc>
      </w:tr>
      <w:tr w:rsidR="003C264C" w:rsidRPr="000D7107" w14:paraId="599B880D" w14:textId="77777777" w:rsidTr="00271330">
        <w:tc>
          <w:tcPr>
            <w:tcW w:w="1069" w:type="dxa"/>
          </w:tcPr>
          <w:p w14:paraId="06571CD3" w14:textId="77777777"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516" w:type="dxa"/>
          </w:tcPr>
          <w:p w14:paraId="56F98924" w14:textId="420A1AF4" w:rsidR="00117EED"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604.7</w:t>
            </w:r>
          </w:p>
        </w:tc>
        <w:tc>
          <w:tcPr>
            <w:tcW w:w="1632" w:type="dxa"/>
          </w:tcPr>
          <w:p w14:paraId="3E0F16A6" w14:textId="66A533C1"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449.4</w:t>
            </w:r>
          </w:p>
        </w:tc>
        <w:tc>
          <w:tcPr>
            <w:tcW w:w="1692" w:type="dxa"/>
          </w:tcPr>
          <w:p w14:paraId="63E4BFB6" w14:textId="76813A6D" w:rsidR="00117EED"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1.34</w:t>
            </w:r>
          </w:p>
        </w:tc>
      </w:tr>
      <w:tr w:rsidR="003C264C" w:rsidRPr="000D7107" w14:paraId="792FE375" w14:textId="77777777" w:rsidTr="00271330">
        <w:tc>
          <w:tcPr>
            <w:tcW w:w="1069" w:type="dxa"/>
          </w:tcPr>
          <w:p w14:paraId="3EBF39E2" w14:textId="77777777"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516" w:type="dxa"/>
          </w:tcPr>
          <w:p w14:paraId="491C60CD" w14:textId="20DF76E2" w:rsidR="00117EED"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839.1</w:t>
            </w:r>
          </w:p>
        </w:tc>
        <w:tc>
          <w:tcPr>
            <w:tcW w:w="1632" w:type="dxa"/>
          </w:tcPr>
          <w:p w14:paraId="60BA802C" w14:textId="4C05AFA0"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358.9</w:t>
            </w:r>
          </w:p>
        </w:tc>
        <w:tc>
          <w:tcPr>
            <w:tcW w:w="1692" w:type="dxa"/>
          </w:tcPr>
          <w:p w14:paraId="6DD400CE" w14:textId="2BBADDDF" w:rsidR="00117EED"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2.34</w:t>
            </w:r>
          </w:p>
        </w:tc>
      </w:tr>
      <w:tr w:rsidR="003C264C" w:rsidRPr="000D7107" w14:paraId="196433B0" w14:textId="77777777" w:rsidTr="00271330">
        <w:tc>
          <w:tcPr>
            <w:tcW w:w="1069" w:type="dxa"/>
          </w:tcPr>
          <w:p w14:paraId="3D35ECD3" w14:textId="77777777"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516" w:type="dxa"/>
          </w:tcPr>
          <w:p w14:paraId="58CB3517" w14:textId="1AE93475" w:rsidR="00117EED"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971.3</w:t>
            </w:r>
          </w:p>
        </w:tc>
        <w:tc>
          <w:tcPr>
            <w:tcW w:w="1632" w:type="dxa"/>
          </w:tcPr>
          <w:p w14:paraId="06C0966A" w14:textId="63C17590"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804.1</w:t>
            </w:r>
          </w:p>
        </w:tc>
        <w:tc>
          <w:tcPr>
            <w:tcW w:w="1692" w:type="dxa"/>
          </w:tcPr>
          <w:p w14:paraId="255718EE" w14:textId="50305F59" w:rsidR="00117EED"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1.21</w:t>
            </w:r>
          </w:p>
        </w:tc>
      </w:tr>
      <w:tr w:rsidR="00380002" w:rsidRPr="000D7107" w14:paraId="7ED6460C" w14:textId="77777777" w:rsidTr="00271330">
        <w:tc>
          <w:tcPr>
            <w:tcW w:w="1069" w:type="dxa"/>
          </w:tcPr>
          <w:p w14:paraId="341F9685" w14:textId="77777777"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516" w:type="dxa"/>
          </w:tcPr>
          <w:p w14:paraId="3ADE2CE8" w14:textId="04AEBB3B"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1</w:t>
            </w:r>
            <w:r w:rsidR="00DC734E" w:rsidRPr="000D7107">
              <w:rPr>
                <w:rFonts w:ascii="Cambria" w:hAnsi="Cambria" w:cstheme="minorHAnsi"/>
                <w:sz w:val="24"/>
                <w:szCs w:val="24"/>
              </w:rPr>
              <w:t>074.9</w:t>
            </w:r>
          </w:p>
        </w:tc>
        <w:tc>
          <w:tcPr>
            <w:tcW w:w="1632" w:type="dxa"/>
          </w:tcPr>
          <w:p w14:paraId="786D89C8" w14:textId="0705BC20" w:rsidR="00117EED" w:rsidRPr="000D7107" w:rsidRDefault="00117EED" w:rsidP="000D7107">
            <w:pPr>
              <w:spacing w:line="360" w:lineRule="auto"/>
              <w:rPr>
                <w:rFonts w:ascii="Cambria" w:hAnsi="Cambria" w:cstheme="minorHAnsi"/>
                <w:sz w:val="24"/>
                <w:szCs w:val="24"/>
              </w:rPr>
            </w:pPr>
            <w:r w:rsidRPr="000D7107">
              <w:rPr>
                <w:rFonts w:ascii="Cambria" w:hAnsi="Cambria" w:cstheme="minorHAnsi"/>
                <w:sz w:val="24"/>
                <w:szCs w:val="24"/>
              </w:rPr>
              <w:t>660.4</w:t>
            </w:r>
          </w:p>
        </w:tc>
        <w:tc>
          <w:tcPr>
            <w:tcW w:w="1692" w:type="dxa"/>
          </w:tcPr>
          <w:p w14:paraId="1D4BC521" w14:textId="48E19952" w:rsidR="00117EED" w:rsidRPr="000D7107" w:rsidRDefault="00DC734E" w:rsidP="000D7107">
            <w:pPr>
              <w:spacing w:line="360" w:lineRule="auto"/>
              <w:rPr>
                <w:rFonts w:ascii="Cambria" w:hAnsi="Cambria" w:cstheme="minorHAnsi"/>
                <w:sz w:val="24"/>
                <w:szCs w:val="24"/>
              </w:rPr>
            </w:pPr>
            <w:r w:rsidRPr="000D7107">
              <w:rPr>
                <w:rFonts w:ascii="Cambria" w:hAnsi="Cambria" w:cstheme="minorHAnsi"/>
                <w:sz w:val="24"/>
                <w:szCs w:val="24"/>
              </w:rPr>
              <w:t>1.63</w:t>
            </w:r>
          </w:p>
        </w:tc>
      </w:tr>
    </w:tbl>
    <w:p w14:paraId="4DCAAFD0" w14:textId="77777777" w:rsidR="00D2653F" w:rsidRPr="000D7107" w:rsidRDefault="00D2653F" w:rsidP="000D7107">
      <w:pPr>
        <w:spacing w:line="360" w:lineRule="auto"/>
        <w:rPr>
          <w:rFonts w:ascii="Cambria" w:hAnsi="Cambria" w:cstheme="minorHAnsi"/>
          <w:sz w:val="24"/>
          <w:szCs w:val="24"/>
        </w:rPr>
      </w:pPr>
    </w:p>
    <w:p w14:paraId="43085F0D" w14:textId="00768CCD"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Interest Cover Ratio = Operating Profit / Interest Payable</w:t>
      </w:r>
      <w:r w:rsidR="00883581" w:rsidRPr="000D7107">
        <w:rPr>
          <w:rFonts w:ascii="Cambria" w:hAnsi="Cambria" w:cstheme="minorHAnsi"/>
          <w:sz w:val="24"/>
          <w:szCs w:val="24"/>
        </w:rPr>
        <w:t xml:space="preserve"> (used Total Finance Expense) </w:t>
      </w:r>
    </w:p>
    <w:tbl>
      <w:tblPr>
        <w:tblStyle w:val="TableGrid"/>
        <w:tblW w:w="0" w:type="auto"/>
        <w:tblLook w:val="04A0" w:firstRow="1" w:lastRow="0" w:firstColumn="1" w:lastColumn="0" w:noHBand="0" w:noVBand="1"/>
      </w:tblPr>
      <w:tblGrid>
        <w:gridCol w:w="1069"/>
        <w:gridCol w:w="1427"/>
        <w:gridCol w:w="1621"/>
        <w:gridCol w:w="1692"/>
      </w:tblGrid>
      <w:tr w:rsidR="003C264C" w:rsidRPr="000D7107" w14:paraId="4C3C28EF" w14:textId="77777777" w:rsidTr="00271330">
        <w:tc>
          <w:tcPr>
            <w:tcW w:w="1069" w:type="dxa"/>
          </w:tcPr>
          <w:p w14:paraId="7D4A2A00" w14:textId="77777777"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7" w:type="dxa"/>
          </w:tcPr>
          <w:p w14:paraId="213A34B8" w14:textId="51636ED4"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Operating Profit (£Millions)</w:t>
            </w:r>
          </w:p>
        </w:tc>
        <w:tc>
          <w:tcPr>
            <w:tcW w:w="1621" w:type="dxa"/>
          </w:tcPr>
          <w:p w14:paraId="4EBF5741" w14:textId="1AFF772E"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 xml:space="preserve">Interest Payable </w:t>
            </w:r>
            <w:r w:rsidR="00883581" w:rsidRPr="000D7107">
              <w:rPr>
                <w:rFonts w:ascii="Cambria" w:hAnsi="Cambria" w:cstheme="minorHAnsi"/>
                <w:sz w:val="24"/>
                <w:szCs w:val="24"/>
              </w:rPr>
              <w:t xml:space="preserve">(used Total Finance Expense) </w:t>
            </w:r>
            <w:r w:rsidRPr="000D7107">
              <w:rPr>
                <w:rFonts w:ascii="Cambria" w:hAnsi="Cambria" w:cstheme="minorHAnsi"/>
                <w:sz w:val="24"/>
                <w:szCs w:val="24"/>
              </w:rPr>
              <w:t>(£Millions)</w:t>
            </w:r>
          </w:p>
        </w:tc>
        <w:tc>
          <w:tcPr>
            <w:tcW w:w="1692" w:type="dxa"/>
          </w:tcPr>
          <w:p w14:paraId="1D832C03" w14:textId="115A6B54"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Interest Cover Ratio</w:t>
            </w:r>
          </w:p>
        </w:tc>
      </w:tr>
      <w:tr w:rsidR="003C264C" w:rsidRPr="000D7107" w14:paraId="73ECA84A" w14:textId="77777777" w:rsidTr="00271330">
        <w:tc>
          <w:tcPr>
            <w:tcW w:w="1069" w:type="dxa"/>
          </w:tcPr>
          <w:p w14:paraId="3AFB3B5B" w14:textId="77777777"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lastRenderedPageBreak/>
              <w:t>2018</w:t>
            </w:r>
          </w:p>
        </w:tc>
        <w:tc>
          <w:tcPr>
            <w:tcW w:w="1427" w:type="dxa"/>
          </w:tcPr>
          <w:p w14:paraId="5320E66D" w14:textId="58F4B368"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126.9</w:t>
            </w:r>
          </w:p>
        </w:tc>
        <w:tc>
          <w:tcPr>
            <w:tcW w:w="1621" w:type="dxa"/>
          </w:tcPr>
          <w:p w14:paraId="3034D1AB" w14:textId="33D9A44F" w:rsidR="00384792" w:rsidRPr="000D7107" w:rsidRDefault="00384792" w:rsidP="000D7107">
            <w:pPr>
              <w:spacing w:line="360" w:lineRule="auto"/>
              <w:rPr>
                <w:rFonts w:ascii="Cambria" w:hAnsi="Cambria" w:cstheme="minorHAnsi"/>
                <w:sz w:val="24"/>
                <w:szCs w:val="24"/>
              </w:rPr>
            </w:pPr>
            <w:r w:rsidRPr="000D7107">
              <w:rPr>
                <w:rFonts w:ascii="Cambria" w:hAnsi="Cambria" w:cstheme="minorHAnsi"/>
                <w:sz w:val="24"/>
                <w:szCs w:val="24"/>
              </w:rPr>
              <w:t>79.1</w:t>
            </w:r>
          </w:p>
        </w:tc>
        <w:tc>
          <w:tcPr>
            <w:tcW w:w="1692" w:type="dxa"/>
          </w:tcPr>
          <w:p w14:paraId="755C6070" w14:textId="546F9D91"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1.6</w:t>
            </w:r>
          </w:p>
        </w:tc>
      </w:tr>
      <w:tr w:rsidR="003C264C" w:rsidRPr="000D7107" w14:paraId="712ED066" w14:textId="77777777" w:rsidTr="00271330">
        <w:tc>
          <w:tcPr>
            <w:tcW w:w="1069" w:type="dxa"/>
          </w:tcPr>
          <w:p w14:paraId="5901059C" w14:textId="77777777"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7" w:type="dxa"/>
          </w:tcPr>
          <w:p w14:paraId="17410CB6" w14:textId="3E938635"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(104.4)</w:t>
            </w:r>
          </w:p>
        </w:tc>
        <w:tc>
          <w:tcPr>
            <w:tcW w:w="1621" w:type="dxa"/>
          </w:tcPr>
          <w:p w14:paraId="35917032" w14:textId="01DC17FE" w:rsidR="00384792" w:rsidRPr="000D7107" w:rsidRDefault="00384792" w:rsidP="000D7107">
            <w:pPr>
              <w:spacing w:line="360" w:lineRule="auto"/>
              <w:rPr>
                <w:rFonts w:ascii="Cambria" w:hAnsi="Cambria" w:cstheme="minorHAnsi"/>
                <w:sz w:val="24"/>
                <w:szCs w:val="24"/>
              </w:rPr>
            </w:pPr>
            <w:r w:rsidRPr="000D7107">
              <w:rPr>
                <w:rFonts w:ascii="Cambria" w:hAnsi="Cambria" w:cstheme="minorHAnsi"/>
                <w:sz w:val="24"/>
                <w:szCs w:val="24"/>
              </w:rPr>
              <w:t>61</w:t>
            </w:r>
          </w:p>
        </w:tc>
        <w:tc>
          <w:tcPr>
            <w:tcW w:w="1692" w:type="dxa"/>
          </w:tcPr>
          <w:p w14:paraId="2789EBFB" w14:textId="42635073"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-1.7</w:t>
            </w:r>
          </w:p>
        </w:tc>
      </w:tr>
      <w:tr w:rsidR="003C264C" w:rsidRPr="000D7107" w14:paraId="564F36C7" w14:textId="77777777" w:rsidTr="00271330">
        <w:tc>
          <w:tcPr>
            <w:tcW w:w="1069" w:type="dxa"/>
          </w:tcPr>
          <w:p w14:paraId="2BFDDF8D" w14:textId="77777777"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7" w:type="dxa"/>
          </w:tcPr>
          <w:p w14:paraId="4575FFDC" w14:textId="3C906889"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(322.9)</w:t>
            </w:r>
          </w:p>
        </w:tc>
        <w:tc>
          <w:tcPr>
            <w:tcW w:w="1621" w:type="dxa"/>
          </w:tcPr>
          <w:p w14:paraId="5AE57A61" w14:textId="1B7A7F40" w:rsidR="00384792" w:rsidRPr="000D7107" w:rsidRDefault="00384792" w:rsidP="000D7107">
            <w:pPr>
              <w:spacing w:line="360" w:lineRule="auto"/>
              <w:rPr>
                <w:rFonts w:ascii="Cambria" w:hAnsi="Cambria" w:cstheme="minorHAnsi"/>
                <w:sz w:val="24"/>
                <w:szCs w:val="24"/>
              </w:rPr>
            </w:pPr>
            <w:r w:rsidRPr="000D7107">
              <w:rPr>
                <w:rFonts w:ascii="Cambria" w:hAnsi="Cambria" w:cstheme="minorHAnsi"/>
                <w:sz w:val="24"/>
                <w:szCs w:val="24"/>
              </w:rPr>
              <w:t>98.4</w:t>
            </w:r>
          </w:p>
        </w:tc>
        <w:tc>
          <w:tcPr>
            <w:tcW w:w="1692" w:type="dxa"/>
          </w:tcPr>
          <w:p w14:paraId="3094C4D0" w14:textId="1F44246A"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-3.28</w:t>
            </w:r>
          </w:p>
        </w:tc>
      </w:tr>
      <w:tr w:rsidR="00380002" w:rsidRPr="000D7107" w14:paraId="37E297A3" w14:textId="77777777" w:rsidTr="00271330">
        <w:tc>
          <w:tcPr>
            <w:tcW w:w="1069" w:type="dxa"/>
          </w:tcPr>
          <w:p w14:paraId="37F55A9E" w14:textId="77777777"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7" w:type="dxa"/>
          </w:tcPr>
          <w:p w14:paraId="5AA22F92" w14:textId="0B071BFA" w:rsidR="008D17B2"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(76.5)</w:t>
            </w:r>
          </w:p>
        </w:tc>
        <w:tc>
          <w:tcPr>
            <w:tcW w:w="1621" w:type="dxa"/>
          </w:tcPr>
          <w:p w14:paraId="1B07DB85" w14:textId="17683B32" w:rsidR="00384792" w:rsidRPr="000D7107" w:rsidRDefault="00384792" w:rsidP="000D7107">
            <w:pPr>
              <w:spacing w:line="360" w:lineRule="auto"/>
              <w:rPr>
                <w:rFonts w:ascii="Cambria" w:hAnsi="Cambria" w:cstheme="minorHAnsi"/>
                <w:sz w:val="24"/>
                <w:szCs w:val="24"/>
              </w:rPr>
            </w:pPr>
            <w:r w:rsidRPr="000D7107">
              <w:rPr>
                <w:rFonts w:ascii="Cambria" w:hAnsi="Cambria" w:cstheme="minorHAnsi"/>
                <w:sz w:val="24"/>
                <w:szCs w:val="24"/>
              </w:rPr>
              <w:t>151.3</w:t>
            </w:r>
          </w:p>
        </w:tc>
        <w:tc>
          <w:tcPr>
            <w:tcW w:w="1692" w:type="dxa"/>
          </w:tcPr>
          <w:p w14:paraId="177D2AE0" w14:textId="74B8354E" w:rsidR="005A4997" w:rsidRPr="000D7107" w:rsidRDefault="005A4997" w:rsidP="000D7107">
            <w:pPr>
              <w:spacing w:line="360" w:lineRule="auto"/>
              <w:rPr>
                <w:rFonts w:ascii="Cambria" w:hAnsi="Cambria" w:cstheme="minorHAnsi"/>
                <w:sz w:val="24"/>
                <w:szCs w:val="24"/>
              </w:rPr>
            </w:pPr>
            <w:r w:rsidRPr="000D7107">
              <w:rPr>
                <w:rFonts w:ascii="Cambria" w:hAnsi="Cambria" w:cstheme="minorHAnsi"/>
                <w:sz w:val="24"/>
                <w:szCs w:val="24"/>
              </w:rPr>
              <w:t>-0.51</w:t>
            </w:r>
          </w:p>
        </w:tc>
      </w:tr>
    </w:tbl>
    <w:p w14:paraId="333340A7" w14:textId="77777777" w:rsidR="00D2653F" w:rsidRPr="000D7107" w:rsidRDefault="00D2653F" w:rsidP="000D7107">
      <w:pPr>
        <w:spacing w:line="360" w:lineRule="auto"/>
        <w:rPr>
          <w:rFonts w:ascii="Cambria" w:hAnsi="Cambria" w:cstheme="minorHAnsi"/>
          <w:sz w:val="24"/>
          <w:szCs w:val="24"/>
        </w:rPr>
      </w:pPr>
    </w:p>
    <w:p w14:paraId="2FB3F110" w14:textId="0CF083A0"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 xml:space="preserve">Earnings Per Share </w:t>
      </w:r>
      <w:r w:rsidR="002C0F2A" w:rsidRPr="000D7107">
        <w:rPr>
          <w:rFonts w:ascii="Cambria" w:hAnsi="Cambria" w:cstheme="minorHAnsi"/>
          <w:sz w:val="24"/>
          <w:szCs w:val="24"/>
        </w:rPr>
        <w:t xml:space="preserve">(£) </w:t>
      </w:r>
      <w:r w:rsidRPr="000D7107">
        <w:rPr>
          <w:rFonts w:ascii="Cambria" w:hAnsi="Cambria" w:cstheme="minorHAnsi"/>
          <w:sz w:val="24"/>
          <w:szCs w:val="24"/>
        </w:rPr>
        <w:t xml:space="preserve">= </w:t>
      </w:r>
      <w:r w:rsidR="002C0F2A" w:rsidRPr="000D7107">
        <w:rPr>
          <w:rFonts w:ascii="Cambria" w:hAnsi="Cambria" w:cstheme="minorHAnsi"/>
          <w:sz w:val="24"/>
          <w:szCs w:val="24"/>
        </w:rPr>
        <w:t>Net Income (After tax) (£Millions)</w:t>
      </w:r>
      <w:r w:rsidRPr="000D7107">
        <w:rPr>
          <w:rFonts w:ascii="Cambria" w:hAnsi="Cambria" w:cstheme="minorHAnsi"/>
          <w:sz w:val="24"/>
          <w:szCs w:val="24"/>
        </w:rPr>
        <w:t xml:space="preserve">/ </w:t>
      </w:r>
      <w:r w:rsidR="002C0F2A" w:rsidRPr="000D7107">
        <w:rPr>
          <w:rFonts w:ascii="Cambria" w:hAnsi="Cambria" w:cstheme="minorHAnsi"/>
          <w:sz w:val="24"/>
          <w:szCs w:val="24"/>
        </w:rPr>
        <w:t>Number of Ordinary Shares in Issue (Millions)</w:t>
      </w:r>
    </w:p>
    <w:tbl>
      <w:tblPr>
        <w:tblStyle w:val="TableGrid"/>
        <w:tblW w:w="0" w:type="auto"/>
        <w:tblLook w:val="04A0" w:firstRow="1" w:lastRow="0" w:firstColumn="1" w:lastColumn="0" w:noHBand="0" w:noVBand="1"/>
      </w:tblPr>
      <w:tblGrid>
        <w:gridCol w:w="1069"/>
        <w:gridCol w:w="1427"/>
        <w:gridCol w:w="1621"/>
        <w:gridCol w:w="1692"/>
      </w:tblGrid>
      <w:tr w:rsidR="003C264C" w:rsidRPr="000D7107" w14:paraId="3496295F" w14:textId="77777777" w:rsidTr="00271330">
        <w:tc>
          <w:tcPr>
            <w:tcW w:w="1069" w:type="dxa"/>
          </w:tcPr>
          <w:p w14:paraId="5F303708" w14:textId="77777777"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7" w:type="dxa"/>
          </w:tcPr>
          <w:p w14:paraId="57BC07E5" w14:textId="0A5A23CE" w:rsidR="00D2653F"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Net Income (After tax)</w:t>
            </w:r>
            <w:r w:rsidR="00D2653F" w:rsidRPr="000D7107">
              <w:rPr>
                <w:rFonts w:ascii="Cambria" w:hAnsi="Cambria" w:cstheme="minorHAnsi"/>
                <w:sz w:val="24"/>
                <w:szCs w:val="24"/>
              </w:rPr>
              <w:t xml:space="preserve"> (£Millions)</w:t>
            </w:r>
          </w:p>
        </w:tc>
        <w:tc>
          <w:tcPr>
            <w:tcW w:w="1621" w:type="dxa"/>
          </w:tcPr>
          <w:p w14:paraId="693C789E" w14:textId="3ADD795B"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Number of Ordinary Shares in Issue (Millions)</w:t>
            </w:r>
          </w:p>
        </w:tc>
        <w:tc>
          <w:tcPr>
            <w:tcW w:w="1692" w:type="dxa"/>
          </w:tcPr>
          <w:p w14:paraId="4FEC3ABC" w14:textId="750AC610"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Earnings Per Share</w:t>
            </w:r>
            <w:r w:rsidR="00CD54E6" w:rsidRPr="000D7107">
              <w:rPr>
                <w:rFonts w:ascii="Cambria" w:hAnsi="Cambria" w:cstheme="minorHAnsi"/>
                <w:sz w:val="24"/>
                <w:szCs w:val="24"/>
              </w:rPr>
              <w:t xml:space="preserve"> (£)</w:t>
            </w:r>
          </w:p>
        </w:tc>
      </w:tr>
      <w:tr w:rsidR="003C264C" w:rsidRPr="000D7107" w14:paraId="0AFA87C8" w14:textId="77777777" w:rsidTr="00271330">
        <w:tc>
          <w:tcPr>
            <w:tcW w:w="1069" w:type="dxa"/>
          </w:tcPr>
          <w:p w14:paraId="7FBDEAA3" w14:textId="77777777"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27" w:type="dxa"/>
          </w:tcPr>
          <w:p w14:paraId="33DF7A35" w14:textId="6C4333C3"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w:t>
            </w:r>
            <w:r w:rsidR="00AA5DC9" w:rsidRPr="000D7107">
              <w:rPr>
                <w:rFonts w:ascii="Cambria" w:hAnsi="Cambria" w:cstheme="minorHAnsi"/>
                <w:sz w:val="24"/>
                <w:szCs w:val="24"/>
              </w:rPr>
              <w:t>62.7</w:t>
            </w:r>
            <w:r w:rsidRPr="000D7107">
              <w:rPr>
                <w:rFonts w:ascii="Cambria" w:hAnsi="Cambria" w:cstheme="minorHAnsi"/>
                <w:sz w:val="24"/>
                <w:szCs w:val="24"/>
              </w:rPr>
              <w:t>)</w:t>
            </w:r>
          </w:p>
        </w:tc>
        <w:tc>
          <w:tcPr>
            <w:tcW w:w="1621" w:type="dxa"/>
          </w:tcPr>
          <w:p w14:paraId="1F601AFF" w14:textId="43B5A99B" w:rsidR="00D57270" w:rsidRPr="000D7107" w:rsidRDefault="00996112"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692" w:type="dxa"/>
          </w:tcPr>
          <w:p w14:paraId="44F87703" w14:textId="5F3BD70A" w:rsidR="00D57270"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w:t>
            </w:r>
            <w:r w:rsidR="00CD54E6" w:rsidRPr="000D7107">
              <w:rPr>
                <w:rFonts w:ascii="Cambria" w:hAnsi="Cambria" w:cstheme="minorHAnsi"/>
                <w:sz w:val="24"/>
                <w:szCs w:val="24"/>
              </w:rPr>
              <w:t>0</w:t>
            </w:r>
            <w:r w:rsidRPr="000D7107">
              <w:rPr>
                <w:rFonts w:ascii="Cambria" w:hAnsi="Cambria" w:cstheme="minorHAnsi"/>
                <w:sz w:val="24"/>
                <w:szCs w:val="24"/>
              </w:rPr>
              <w:t>.</w:t>
            </w:r>
            <w:r w:rsidR="00AA5DC9" w:rsidRPr="000D7107">
              <w:rPr>
                <w:rFonts w:ascii="Cambria" w:hAnsi="Cambria" w:cstheme="minorHAnsi"/>
                <w:sz w:val="24"/>
                <w:szCs w:val="24"/>
              </w:rPr>
              <w:t>31</w:t>
            </w:r>
          </w:p>
        </w:tc>
      </w:tr>
      <w:tr w:rsidR="003C264C" w:rsidRPr="000D7107" w14:paraId="44160E9A" w14:textId="77777777" w:rsidTr="00271330">
        <w:tc>
          <w:tcPr>
            <w:tcW w:w="1069" w:type="dxa"/>
          </w:tcPr>
          <w:p w14:paraId="4837C764" w14:textId="77777777"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7" w:type="dxa"/>
          </w:tcPr>
          <w:p w14:paraId="1EE928F6" w14:textId="3BABF420"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(11</w:t>
            </w:r>
            <w:r w:rsidR="00AA5DC9" w:rsidRPr="000D7107">
              <w:rPr>
                <w:rFonts w:ascii="Cambria" w:hAnsi="Cambria" w:cstheme="minorHAnsi"/>
                <w:sz w:val="24"/>
                <w:szCs w:val="24"/>
              </w:rPr>
              <w:t>3</w:t>
            </w:r>
            <w:r w:rsidRPr="000D7107">
              <w:rPr>
                <w:rFonts w:ascii="Cambria" w:hAnsi="Cambria" w:cstheme="minorHAnsi"/>
                <w:sz w:val="24"/>
                <w:szCs w:val="24"/>
              </w:rPr>
              <w:t>.</w:t>
            </w:r>
            <w:r w:rsidR="00AA5DC9" w:rsidRPr="000D7107">
              <w:rPr>
                <w:rFonts w:ascii="Cambria" w:hAnsi="Cambria" w:cstheme="minorHAnsi"/>
                <w:sz w:val="24"/>
                <w:szCs w:val="24"/>
              </w:rPr>
              <w:t>2</w:t>
            </w:r>
            <w:r w:rsidRPr="000D7107">
              <w:rPr>
                <w:rFonts w:ascii="Cambria" w:hAnsi="Cambria" w:cstheme="minorHAnsi"/>
                <w:sz w:val="24"/>
                <w:szCs w:val="24"/>
              </w:rPr>
              <w:t>)</w:t>
            </w:r>
          </w:p>
        </w:tc>
        <w:tc>
          <w:tcPr>
            <w:tcW w:w="1621" w:type="dxa"/>
          </w:tcPr>
          <w:p w14:paraId="71D532D7" w14:textId="631BFDA8" w:rsidR="00D57270" w:rsidRPr="000D7107" w:rsidRDefault="001B1E4D" w:rsidP="000D7107">
            <w:pPr>
              <w:spacing w:line="360" w:lineRule="auto"/>
              <w:rPr>
                <w:rFonts w:ascii="Cambria" w:hAnsi="Cambria" w:cstheme="minorHAnsi"/>
                <w:sz w:val="24"/>
                <w:szCs w:val="24"/>
              </w:rPr>
            </w:pPr>
            <w:r w:rsidRPr="000D7107">
              <w:rPr>
                <w:rFonts w:ascii="Cambria" w:hAnsi="Cambria" w:cstheme="minorHAnsi"/>
                <w:sz w:val="24"/>
                <w:szCs w:val="24"/>
              </w:rPr>
              <w:t>228</w:t>
            </w:r>
          </w:p>
        </w:tc>
        <w:tc>
          <w:tcPr>
            <w:tcW w:w="1692" w:type="dxa"/>
          </w:tcPr>
          <w:p w14:paraId="1B0C5B44" w14:textId="02CE05D3" w:rsidR="00D57270" w:rsidRPr="000D7107" w:rsidRDefault="001B1E4D" w:rsidP="000D7107">
            <w:pPr>
              <w:spacing w:line="360" w:lineRule="auto"/>
              <w:rPr>
                <w:rFonts w:ascii="Cambria" w:hAnsi="Cambria" w:cstheme="minorHAnsi"/>
                <w:sz w:val="24"/>
                <w:szCs w:val="24"/>
              </w:rPr>
            </w:pPr>
            <w:r w:rsidRPr="000D7107">
              <w:rPr>
                <w:rFonts w:ascii="Cambria" w:hAnsi="Cambria" w:cstheme="minorHAnsi"/>
                <w:sz w:val="24"/>
                <w:szCs w:val="24"/>
              </w:rPr>
              <w:t>-0.</w:t>
            </w:r>
            <w:r w:rsidR="00AA5DC9" w:rsidRPr="000D7107">
              <w:rPr>
                <w:rFonts w:ascii="Cambria" w:hAnsi="Cambria" w:cstheme="minorHAnsi"/>
                <w:sz w:val="24"/>
                <w:szCs w:val="24"/>
              </w:rPr>
              <w:t>496</w:t>
            </w:r>
          </w:p>
        </w:tc>
      </w:tr>
      <w:tr w:rsidR="003C264C" w:rsidRPr="000D7107" w14:paraId="7DC14616" w14:textId="77777777" w:rsidTr="00271330">
        <w:tc>
          <w:tcPr>
            <w:tcW w:w="1069" w:type="dxa"/>
          </w:tcPr>
          <w:p w14:paraId="1D3B0E0D" w14:textId="77777777"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7" w:type="dxa"/>
          </w:tcPr>
          <w:p w14:paraId="7D96D5F8" w14:textId="3FA30F53"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(41</w:t>
            </w:r>
            <w:r w:rsidR="001B1E4D" w:rsidRPr="000D7107">
              <w:rPr>
                <w:rFonts w:ascii="Cambria" w:hAnsi="Cambria" w:cstheme="minorHAnsi"/>
                <w:sz w:val="24"/>
                <w:szCs w:val="24"/>
              </w:rPr>
              <w:t>9</w:t>
            </w:r>
            <w:r w:rsidRPr="000D7107">
              <w:rPr>
                <w:rFonts w:ascii="Cambria" w:hAnsi="Cambria" w:cstheme="minorHAnsi"/>
                <w:sz w:val="24"/>
                <w:szCs w:val="24"/>
              </w:rPr>
              <w:t>.</w:t>
            </w:r>
            <w:r w:rsidR="001B1E4D" w:rsidRPr="000D7107">
              <w:rPr>
                <w:rFonts w:ascii="Cambria" w:hAnsi="Cambria" w:cstheme="minorHAnsi"/>
                <w:sz w:val="24"/>
                <w:szCs w:val="24"/>
              </w:rPr>
              <w:t>3</w:t>
            </w:r>
            <w:r w:rsidRPr="000D7107">
              <w:rPr>
                <w:rFonts w:ascii="Cambria" w:hAnsi="Cambria" w:cstheme="minorHAnsi"/>
                <w:sz w:val="24"/>
                <w:szCs w:val="24"/>
              </w:rPr>
              <w:t>)</w:t>
            </w:r>
          </w:p>
        </w:tc>
        <w:tc>
          <w:tcPr>
            <w:tcW w:w="1621" w:type="dxa"/>
          </w:tcPr>
          <w:p w14:paraId="1E9B95B7" w14:textId="0D286A47" w:rsidR="00D57270" w:rsidRPr="000D7107" w:rsidRDefault="00996112" w:rsidP="000D7107">
            <w:pPr>
              <w:spacing w:line="360" w:lineRule="auto"/>
              <w:rPr>
                <w:rFonts w:ascii="Cambria" w:hAnsi="Cambria" w:cstheme="minorHAnsi"/>
                <w:sz w:val="24"/>
                <w:szCs w:val="24"/>
              </w:rPr>
            </w:pPr>
            <w:r w:rsidRPr="000D7107">
              <w:rPr>
                <w:rFonts w:ascii="Cambria" w:hAnsi="Cambria" w:cstheme="minorHAnsi"/>
                <w:sz w:val="24"/>
                <w:szCs w:val="24"/>
              </w:rPr>
              <w:t>77.2</w:t>
            </w:r>
          </w:p>
        </w:tc>
        <w:tc>
          <w:tcPr>
            <w:tcW w:w="1692" w:type="dxa"/>
          </w:tcPr>
          <w:p w14:paraId="51CB4274" w14:textId="61A007AE" w:rsidR="00D57270"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-5</w:t>
            </w:r>
            <w:r w:rsidR="00AA5DC9" w:rsidRPr="000D7107">
              <w:rPr>
                <w:rFonts w:ascii="Cambria" w:hAnsi="Cambria" w:cstheme="minorHAnsi"/>
                <w:sz w:val="24"/>
                <w:szCs w:val="24"/>
              </w:rPr>
              <w:t>.43</w:t>
            </w:r>
          </w:p>
        </w:tc>
      </w:tr>
      <w:tr w:rsidR="00380002" w:rsidRPr="000D7107" w14:paraId="57EE445B" w14:textId="77777777" w:rsidTr="00271330">
        <w:tc>
          <w:tcPr>
            <w:tcW w:w="1069" w:type="dxa"/>
          </w:tcPr>
          <w:p w14:paraId="7AAAB40C" w14:textId="77777777"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7" w:type="dxa"/>
          </w:tcPr>
          <w:p w14:paraId="01CA2C85" w14:textId="72B3D17E" w:rsidR="00D57270" w:rsidRPr="000D7107" w:rsidRDefault="00D57270" w:rsidP="000D7107">
            <w:pPr>
              <w:spacing w:line="360" w:lineRule="auto"/>
              <w:rPr>
                <w:rFonts w:ascii="Cambria" w:hAnsi="Cambria" w:cstheme="minorHAnsi"/>
                <w:sz w:val="24"/>
                <w:szCs w:val="24"/>
              </w:rPr>
            </w:pPr>
            <w:r w:rsidRPr="000D7107">
              <w:rPr>
                <w:rFonts w:ascii="Cambria" w:hAnsi="Cambria" w:cstheme="minorHAnsi"/>
                <w:sz w:val="24"/>
                <w:szCs w:val="24"/>
              </w:rPr>
              <w:t>(1</w:t>
            </w:r>
            <w:r w:rsidR="001B1E4D" w:rsidRPr="000D7107">
              <w:rPr>
                <w:rFonts w:ascii="Cambria" w:hAnsi="Cambria" w:cstheme="minorHAnsi"/>
                <w:sz w:val="24"/>
                <w:szCs w:val="24"/>
              </w:rPr>
              <w:t>91.6</w:t>
            </w:r>
            <w:r w:rsidRPr="000D7107">
              <w:rPr>
                <w:rFonts w:ascii="Cambria" w:hAnsi="Cambria" w:cstheme="minorHAnsi"/>
                <w:sz w:val="24"/>
                <w:szCs w:val="24"/>
              </w:rPr>
              <w:t>)</w:t>
            </w:r>
          </w:p>
        </w:tc>
        <w:tc>
          <w:tcPr>
            <w:tcW w:w="1621" w:type="dxa"/>
          </w:tcPr>
          <w:p w14:paraId="441A9D0B" w14:textId="07AF4F87" w:rsidR="00D57270" w:rsidRPr="000D7107" w:rsidRDefault="00996112" w:rsidP="000D7107">
            <w:pPr>
              <w:spacing w:line="360" w:lineRule="auto"/>
              <w:rPr>
                <w:rFonts w:ascii="Cambria" w:hAnsi="Cambria" w:cstheme="minorHAnsi"/>
                <w:sz w:val="24"/>
                <w:szCs w:val="24"/>
              </w:rPr>
            </w:pPr>
            <w:r w:rsidRPr="000D7107">
              <w:rPr>
                <w:rFonts w:ascii="Cambria" w:hAnsi="Cambria" w:cstheme="minorHAnsi"/>
                <w:sz w:val="24"/>
                <w:szCs w:val="24"/>
              </w:rPr>
              <w:t>115.5</w:t>
            </w:r>
          </w:p>
        </w:tc>
        <w:tc>
          <w:tcPr>
            <w:tcW w:w="1692" w:type="dxa"/>
          </w:tcPr>
          <w:p w14:paraId="4C0787B7" w14:textId="5D7CE92B" w:rsidR="00D57270" w:rsidRPr="000D7107" w:rsidRDefault="006F06D2" w:rsidP="000D7107">
            <w:pPr>
              <w:spacing w:line="360" w:lineRule="auto"/>
              <w:rPr>
                <w:rFonts w:ascii="Cambria" w:hAnsi="Cambria" w:cstheme="minorHAnsi"/>
                <w:sz w:val="24"/>
                <w:szCs w:val="24"/>
              </w:rPr>
            </w:pPr>
            <w:r w:rsidRPr="000D7107">
              <w:rPr>
                <w:rFonts w:ascii="Cambria" w:hAnsi="Cambria" w:cstheme="minorHAnsi"/>
                <w:sz w:val="24"/>
                <w:szCs w:val="24"/>
              </w:rPr>
              <w:t>-1.6</w:t>
            </w:r>
            <w:r w:rsidR="00AA5DC9" w:rsidRPr="000D7107">
              <w:rPr>
                <w:rFonts w:ascii="Cambria" w:hAnsi="Cambria" w:cstheme="minorHAnsi"/>
                <w:sz w:val="24"/>
                <w:szCs w:val="24"/>
              </w:rPr>
              <w:t>59</w:t>
            </w:r>
          </w:p>
        </w:tc>
      </w:tr>
    </w:tbl>
    <w:p w14:paraId="52C9C0C9" w14:textId="77777777" w:rsidR="00D2653F" w:rsidRPr="000D7107" w:rsidRDefault="00D2653F" w:rsidP="000D7107">
      <w:pPr>
        <w:spacing w:line="360" w:lineRule="auto"/>
        <w:rPr>
          <w:rFonts w:ascii="Cambria" w:hAnsi="Cambria" w:cstheme="minorHAnsi"/>
          <w:sz w:val="24"/>
          <w:szCs w:val="24"/>
        </w:rPr>
      </w:pPr>
    </w:p>
    <w:p w14:paraId="2533C8D5" w14:textId="6FAE564C"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 xml:space="preserve">Dividend Yield = </w:t>
      </w:r>
      <w:r w:rsidR="002C0F2A" w:rsidRPr="000D7107">
        <w:rPr>
          <w:rFonts w:ascii="Cambria" w:hAnsi="Cambria" w:cstheme="minorHAnsi"/>
          <w:sz w:val="24"/>
          <w:szCs w:val="24"/>
        </w:rPr>
        <w:t>Dividend Per Share (£Millions)</w:t>
      </w:r>
      <w:r w:rsidR="0043727B" w:rsidRPr="000D7107">
        <w:rPr>
          <w:rFonts w:ascii="Cambria" w:hAnsi="Cambria" w:cstheme="minorHAnsi"/>
          <w:sz w:val="24"/>
          <w:szCs w:val="24"/>
        </w:rPr>
        <w:t xml:space="preserve"> </w:t>
      </w:r>
      <w:r w:rsidRPr="000D7107">
        <w:rPr>
          <w:rFonts w:ascii="Cambria" w:hAnsi="Cambria" w:cstheme="minorHAnsi"/>
          <w:sz w:val="24"/>
          <w:szCs w:val="24"/>
        </w:rPr>
        <w:t xml:space="preserve">/ </w:t>
      </w:r>
      <w:r w:rsidR="002C0F2A" w:rsidRPr="000D7107">
        <w:rPr>
          <w:rFonts w:ascii="Cambria" w:hAnsi="Cambria" w:cstheme="minorHAnsi"/>
          <w:sz w:val="24"/>
          <w:szCs w:val="24"/>
        </w:rPr>
        <w:t>Market value Per Share (GB pound) (To two DP’s)</w:t>
      </w:r>
      <w:r w:rsidR="00F33D78">
        <w:rPr>
          <w:rFonts w:ascii="Cambria" w:hAnsi="Cambria" w:cstheme="minorHAnsi"/>
          <w:sz w:val="24"/>
          <w:szCs w:val="24"/>
        </w:rPr>
        <w:t xml:space="preserve"> </w:t>
      </w:r>
      <w:r w:rsidRPr="000D7107">
        <w:rPr>
          <w:rFonts w:ascii="Cambria" w:hAnsi="Cambria" w:cstheme="minorHAnsi"/>
          <w:sz w:val="24"/>
          <w:szCs w:val="24"/>
        </w:rPr>
        <w:t>* 100</w:t>
      </w:r>
    </w:p>
    <w:tbl>
      <w:tblPr>
        <w:tblStyle w:val="TableGrid"/>
        <w:tblW w:w="0" w:type="auto"/>
        <w:tblLook w:val="04A0" w:firstRow="1" w:lastRow="0" w:firstColumn="1" w:lastColumn="0" w:noHBand="0" w:noVBand="1"/>
      </w:tblPr>
      <w:tblGrid>
        <w:gridCol w:w="1069"/>
        <w:gridCol w:w="1427"/>
        <w:gridCol w:w="1621"/>
        <w:gridCol w:w="1692"/>
      </w:tblGrid>
      <w:tr w:rsidR="003C264C" w:rsidRPr="000D7107" w14:paraId="5252AC8E" w14:textId="77777777" w:rsidTr="00271330">
        <w:tc>
          <w:tcPr>
            <w:tcW w:w="1069" w:type="dxa"/>
          </w:tcPr>
          <w:p w14:paraId="0C43CDF9" w14:textId="77777777"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7" w:type="dxa"/>
          </w:tcPr>
          <w:p w14:paraId="20418B79" w14:textId="6B0D8F47"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Dividend Per Share (£Millions)</w:t>
            </w:r>
          </w:p>
        </w:tc>
        <w:tc>
          <w:tcPr>
            <w:tcW w:w="1621" w:type="dxa"/>
          </w:tcPr>
          <w:p w14:paraId="75295650" w14:textId="16022005" w:rsidR="00D2653F"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Market value Per Share (GB pound) (To two DP’s)</w:t>
            </w:r>
          </w:p>
        </w:tc>
        <w:tc>
          <w:tcPr>
            <w:tcW w:w="1692" w:type="dxa"/>
          </w:tcPr>
          <w:p w14:paraId="4DE12B9B" w14:textId="24A947C0"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Dividend Yield</w:t>
            </w:r>
          </w:p>
        </w:tc>
      </w:tr>
      <w:tr w:rsidR="003C264C" w:rsidRPr="000D7107" w14:paraId="5628B76B" w14:textId="77777777" w:rsidTr="00271330">
        <w:tc>
          <w:tcPr>
            <w:tcW w:w="1069" w:type="dxa"/>
          </w:tcPr>
          <w:p w14:paraId="48B295DB" w14:textId="77777777"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27" w:type="dxa"/>
          </w:tcPr>
          <w:p w14:paraId="062BDD56" w14:textId="537F2AA4"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621" w:type="dxa"/>
          </w:tcPr>
          <w:p w14:paraId="5BD6D97F" w14:textId="01229B23"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9.07</w:t>
            </w:r>
          </w:p>
        </w:tc>
        <w:tc>
          <w:tcPr>
            <w:tcW w:w="1692" w:type="dxa"/>
          </w:tcPr>
          <w:p w14:paraId="5C62D240" w14:textId="4DD15F2A" w:rsidR="005D4C61" w:rsidRPr="000D7107" w:rsidRDefault="00CD54E6" w:rsidP="000D7107">
            <w:pPr>
              <w:spacing w:line="360" w:lineRule="auto"/>
              <w:rPr>
                <w:rFonts w:ascii="Cambria" w:hAnsi="Cambria" w:cstheme="minorHAnsi"/>
                <w:sz w:val="24"/>
                <w:szCs w:val="24"/>
              </w:rPr>
            </w:pPr>
            <w:r w:rsidRPr="000D7107">
              <w:rPr>
                <w:rFonts w:ascii="Cambria" w:hAnsi="Cambria" w:cstheme="minorHAnsi"/>
                <w:sz w:val="24"/>
                <w:szCs w:val="24"/>
              </w:rPr>
              <w:t>0</w:t>
            </w:r>
          </w:p>
        </w:tc>
      </w:tr>
      <w:tr w:rsidR="003C264C" w:rsidRPr="000D7107" w14:paraId="2F881ED4" w14:textId="77777777" w:rsidTr="00271330">
        <w:tc>
          <w:tcPr>
            <w:tcW w:w="1069" w:type="dxa"/>
          </w:tcPr>
          <w:p w14:paraId="7311595D" w14:textId="77777777"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7" w:type="dxa"/>
          </w:tcPr>
          <w:p w14:paraId="7B9E2849" w14:textId="5093B87C"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621" w:type="dxa"/>
          </w:tcPr>
          <w:p w14:paraId="7D7C811C" w14:textId="27A633EE"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3.85</w:t>
            </w:r>
          </w:p>
        </w:tc>
        <w:tc>
          <w:tcPr>
            <w:tcW w:w="1692" w:type="dxa"/>
          </w:tcPr>
          <w:p w14:paraId="2C721479" w14:textId="743CA253" w:rsidR="005D4C61" w:rsidRPr="000D7107" w:rsidRDefault="00CD54E6" w:rsidP="000D7107">
            <w:pPr>
              <w:spacing w:line="360" w:lineRule="auto"/>
              <w:rPr>
                <w:rFonts w:ascii="Cambria" w:hAnsi="Cambria" w:cstheme="minorHAnsi"/>
                <w:sz w:val="24"/>
                <w:szCs w:val="24"/>
              </w:rPr>
            </w:pPr>
            <w:r w:rsidRPr="000D7107">
              <w:rPr>
                <w:rFonts w:ascii="Cambria" w:hAnsi="Cambria" w:cstheme="minorHAnsi"/>
                <w:sz w:val="24"/>
                <w:szCs w:val="24"/>
              </w:rPr>
              <w:t>0</w:t>
            </w:r>
          </w:p>
        </w:tc>
      </w:tr>
      <w:tr w:rsidR="003C264C" w:rsidRPr="000D7107" w14:paraId="263DD608" w14:textId="77777777" w:rsidTr="00271330">
        <w:tc>
          <w:tcPr>
            <w:tcW w:w="1069" w:type="dxa"/>
          </w:tcPr>
          <w:p w14:paraId="14137FB0" w14:textId="77777777"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7" w:type="dxa"/>
          </w:tcPr>
          <w:p w14:paraId="4B164027" w14:textId="4E193DE5"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621" w:type="dxa"/>
          </w:tcPr>
          <w:p w14:paraId="2FA8015E" w14:textId="2E22FD5E"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0.74</w:t>
            </w:r>
          </w:p>
        </w:tc>
        <w:tc>
          <w:tcPr>
            <w:tcW w:w="1692" w:type="dxa"/>
          </w:tcPr>
          <w:p w14:paraId="5B494DE3" w14:textId="552C42B6" w:rsidR="005D4C61" w:rsidRPr="000D7107" w:rsidRDefault="00CD54E6" w:rsidP="000D7107">
            <w:pPr>
              <w:spacing w:line="360" w:lineRule="auto"/>
              <w:rPr>
                <w:rFonts w:ascii="Cambria" w:hAnsi="Cambria" w:cstheme="minorHAnsi"/>
                <w:sz w:val="24"/>
                <w:szCs w:val="24"/>
              </w:rPr>
            </w:pPr>
            <w:r w:rsidRPr="000D7107">
              <w:rPr>
                <w:rFonts w:ascii="Cambria" w:hAnsi="Cambria" w:cstheme="minorHAnsi"/>
                <w:sz w:val="24"/>
                <w:szCs w:val="24"/>
              </w:rPr>
              <w:t>0</w:t>
            </w:r>
          </w:p>
        </w:tc>
      </w:tr>
      <w:tr w:rsidR="00380002" w:rsidRPr="000D7107" w14:paraId="04F31ECF" w14:textId="77777777" w:rsidTr="00271330">
        <w:tc>
          <w:tcPr>
            <w:tcW w:w="1069" w:type="dxa"/>
          </w:tcPr>
          <w:p w14:paraId="2D48BF35" w14:textId="77777777"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7" w:type="dxa"/>
          </w:tcPr>
          <w:p w14:paraId="5ADC26F9" w14:textId="396853A8"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0</w:t>
            </w:r>
          </w:p>
        </w:tc>
        <w:tc>
          <w:tcPr>
            <w:tcW w:w="1621" w:type="dxa"/>
          </w:tcPr>
          <w:p w14:paraId="4AD00CAD" w14:textId="0F5EBE34"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0.50</w:t>
            </w:r>
          </w:p>
        </w:tc>
        <w:tc>
          <w:tcPr>
            <w:tcW w:w="1692" w:type="dxa"/>
          </w:tcPr>
          <w:p w14:paraId="2A832A1B" w14:textId="1E082400" w:rsidR="005D4C61" w:rsidRPr="000D7107" w:rsidRDefault="00CD54E6" w:rsidP="000D7107">
            <w:pPr>
              <w:spacing w:line="360" w:lineRule="auto"/>
              <w:rPr>
                <w:rFonts w:ascii="Cambria" w:hAnsi="Cambria" w:cstheme="minorHAnsi"/>
                <w:sz w:val="24"/>
                <w:szCs w:val="24"/>
              </w:rPr>
            </w:pPr>
            <w:r w:rsidRPr="000D7107">
              <w:rPr>
                <w:rFonts w:ascii="Cambria" w:hAnsi="Cambria" w:cstheme="minorHAnsi"/>
                <w:sz w:val="24"/>
                <w:szCs w:val="24"/>
              </w:rPr>
              <w:t>0</w:t>
            </w:r>
          </w:p>
        </w:tc>
      </w:tr>
    </w:tbl>
    <w:p w14:paraId="1294612D" w14:textId="77777777" w:rsidR="00D2653F" w:rsidRPr="000D7107" w:rsidRDefault="00D2653F" w:rsidP="000D7107">
      <w:pPr>
        <w:spacing w:line="360" w:lineRule="auto"/>
        <w:rPr>
          <w:rFonts w:ascii="Cambria" w:hAnsi="Cambria" w:cstheme="minorHAnsi"/>
          <w:sz w:val="24"/>
          <w:szCs w:val="24"/>
        </w:rPr>
      </w:pPr>
    </w:p>
    <w:p w14:paraId="3514046E" w14:textId="094ED997" w:rsidR="004F08D5" w:rsidRPr="000D7107" w:rsidRDefault="004F08D5" w:rsidP="000D7107">
      <w:pPr>
        <w:pStyle w:val="ListParagraph"/>
        <w:numPr>
          <w:ilvl w:val="0"/>
          <w:numId w:val="11"/>
        </w:numPr>
        <w:spacing w:line="360" w:lineRule="auto"/>
        <w:rPr>
          <w:rFonts w:ascii="Cambria" w:hAnsi="Cambria" w:cstheme="minorHAnsi"/>
          <w:sz w:val="24"/>
          <w:szCs w:val="24"/>
        </w:rPr>
      </w:pPr>
      <w:r w:rsidRPr="000D7107">
        <w:rPr>
          <w:rFonts w:ascii="Cambria" w:hAnsi="Cambria" w:cstheme="minorHAnsi"/>
          <w:sz w:val="24"/>
          <w:szCs w:val="24"/>
        </w:rPr>
        <w:t xml:space="preserve">Dividend Cover Ratio = </w:t>
      </w:r>
      <w:r w:rsidR="002C0F2A" w:rsidRPr="000D7107">
        <w:rPr>
          <w:rFonts w:ascii="Cambria" w:hAnsi="Cambria" w:cstheme="minorHAnsi"/>
          <w:sz w:val="24"/>
          <w:szCs w:val="24"/>
        </w:rPr>
        <w:t xml:space="preserve">Net Income (profit after </w:t>
      </w:r>
      <w:proofErr w:type="gramStart"/>
      <w:r w:rsidR="002C0F2A" w:rsidRPr="000D7107">
        <w:rPr>
          <w:rFonts w:ascii="Cambria" w:hAnsi="Cambria" w:cstheme="minorHAnsi"/>
          <w:sz w:val="24"/>
          <w:szCs w:val="24"/>
        </w:rPr>
        <w:t>tax)(</w:t>
      </w:r>
      <w:proofErr w:type="gramEnd"/>
      <w:r w:rsidR="002C0F2A" w:rsidRPr="000D7107">
        <w:rPr>
          <w:rFonts w:ascii="Cambria" w:hAnsi="Cambria" w:cstheme="minorHAnsi"/>
          <w:sz w:val="24"/>
          <w:szCs w:val="24"/>
        </w:rPr>
        <w:t>£Millions) / Dividend Announced for The Year (£Millions)</w:t>
      </w:r>
    </w:p>
    <w:p w14:paraId="4EAC5AEF" w14:textId="5BFACA1A" w:rsidR="00D2653F" w:rsidRPr="000D7107" w:rsidRDefault="00D2653F" w:rsidP="000D7107">
      <w:pPr>
        <w:spacing w:line="360" w:lineRule="auto"/>
        <w:rPr>
          <w:rFonts w:ascii="Cambria" w:hAnsi="Cambria" w:cstheme="minorHAnsi"/>
          <w:sz w:val="24"/>
          <w:szCs w:val="24"/>
        </w:rPr>
      </w:pPr>
    </w:p>
    <w:tbl>
      <w:tblPr>
        <w:tblStyle w:val="TableGrid"/>
        <w:tblW w:w="0" w:type="auto"/>
        <w:tblLook w:val="04A0" w:firstRow="1" w:lastRow="0" w:firstColumn="1" w:lastColumn="0" w:noHBand="0" w:noVBand="1"/>
      </w:tblPr>
      <w:tblGrid>
        <w:gridCol w:w="1069"/>
        <w:gridCol w:w="1756"/>
        <w:gridCol w:w="1621"/>
        <w:gridCol w:w="1692"/>
      </w:tblGrid>
      <w:tr w:rsidR="003C264C" w:rsidRPr="000D7107" w14:paraId="2796E388" w14:textId="77777777" w:rsidTr="00271330">
        <w:tc>
          <w:tcPr>
            <w:tcW w:w="1069" w:type="dxa"/>
          </w:tcPr>
          <w:p w14:paraId="71FACAD7" w14:textId="77777777"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756" w:type="dxa"/>
          </w:tcPr>
          <w:p w14:paraId="3D448913" w14:textId="0E318DBC" w:rsidR="00D2653F"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Net Income (profit after tax)</w:t>
            </w:r>
            <w:r w:rsidR="00F33D78">
              <w:rPr>
                <w:rFonts w:ascii="Cambria" w:hAnsi="Cambria" w:cstheme="minorHAnsi"/>
                <w:sz w:val="24"/>
                <w:szCs w:val="24"/>
              </w:rPr>
              <w:t xml:space="preserve"> </w:t>
            </w:r>
            <w:r w:rsidR="00D2653F" w:rsidRPr="000D7107">
              <w:rPr>
                <w:rFonts w:ascii="Cambria" w:hAnsi="Cambria" w:cstheme="minorHAnsi"/>
                <w:sz w:val="24"/>
                <w:szCs w:val="24"/>
              </w:rPr>
              <w:t>(£Millions)</w:t>
            </w:r>
          </w:p>
        </w:tc>
        <w:tc>
          <w:tcPr>
            <w:tcW w:w="1621" w:type="dxa"/>
          </w:tcPr>
          <w:p w14:paraId="2F4EC4EC" w14:textId="59AE8263"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Dividend Announced for The Year (£Millions)</w:t>
            </w:r>
          </w:p>
        </w:tc>
        <w:tc>
          <w:tcPr>
            <w:tcW w:w="1692" w:type="dxa"/>
          </w:tcPr>
          <w:p w14:paraId="7BE55265" w14:textId="1C286C2A"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Dividend Cover Ratio</w:t>
            </w:r>
          </w:p>
        </w:tc>
      </w:tr>
      <w:tr w:rsidR="003C264C" w:rsidRPr="000D7107" w14:paraId="36067471" w14:textId="77777777" w:rsidTr="00271330">
        <w:tc>
          <w:tcPr>
            <w:tcW w:w="1069" w:type="dxa"/>
          </w:tcPr>
          <w:p w14:paraId="62A38F2D"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756" w:type="dxa"/>
          </w:tcPr>
          <w:p w14:paraId="37B8A915" w14:textId="551DA6AA"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(57.1)</w:t>
            </w:r>
          </w:p>
        </w:tc>
        <w:tc>
          <w:tcPr>
            <w:tcW w:w="1621" w:type="dxa"/>
          </w:tcPr>
          <w:p w14:paraId="423B6E82" w14:textId="19E5C035" w:rsidR="004F08D5" w:rsidRPr="000D7107" w:rsidRDefault="00514803" w:rsidP="000D7107">
            <w:pPr>
              <w:spacing w:line="360" w:lineRule="auto"/>
              <w:rPr>
                <w:rFonts w:ascii="Cambria" w:hAnsi="Cambria" w:cstheme="minorHAnsi"/>
                <w:sz w:val="24"/>
                <w:szCs w:val="24"/>
              </w:rPr>
            </w:pPr>
            <w:r w:rsidRPr="000D7107">
              <w:rPr>
                <w:rFonts w:ascii="Cambria" w:hAnsi="Cambria" w:cstheme="minorHAnsi"/>
                <w:sz w:val="24"/>
                <w:szCs w:val="24"/>
              </w:rPr>
              <w:t>6</w:t>
            </w:r>
          </w:p>
        </w:tc>
        <w:tc>
          <w:tcPr>
            <w:tcW w:w="1692" w:type="dxa"/>
          </w:tcPr>
          <w:p w14:paraId="7D0B4FEF" w14:textId="2B27E11E" w:rsidR="004F08D5" w:rsidRPr="000D7107" w:rsidRDefault="00514803" w:rsidP="000D7107">
            <w:pPr>
              <w:spacing w:line="360" w:lineRule="auto"/>
              <w:rPr>
                <w:rFonts w:ascii="Cambria" w:hAnsi="Cambria" w:cstheme="minorHAnsi"/>
                <w:sz w:val="24"/>
                <w:szCs w:val="24"/>
              </w:rPr>
            </w:pPr>
            <w:r w:rsidRPr="000D7107">
              <w:rPr>
                <w:rFonts w:ascii="Cambria" w:hAnsi="Cambria" w:cstheme="minorHAnsi"/>
                <w:sz w:val="24"/>
                <w:szCs w:val="24"/>
              </w:rPr>
              <w:t>-9.52</w:t>
            </w:r>
          </w:p>
        </w:tc>
      </w:tr>
      <w:tr w:rsidR="003C264C" w:rsidRPr="000D7107" w14:paraId="61A5CE50" w14:textId="77777777" w:rsidTr="00271330">
        <w:tc>
          <w:tcPr>
            <w:tcW w:w="1069" w:type="dxa"/>
          </w:tcPr>
          <w:p w14:paraId="30ADED31"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756" w:type="dxa"/>
          </w:tcPr>
          <w:p w14:paraId="1B7137FC" w14:textId="6D8FBCF1"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(117.6)</w:t>
            </w:r>
          </w:p>
        </w:tc>
        <w:tc>
          <w:tcPr>
            <w:tcW w:w="1621" w:type="dxa"/>
          </w:tcPr>
          <w:p w14:paraId="617D8773" w14:textId="736BCAED" w:rsidR="004F08D5" w:rsidRPr="000D7107" w:rsidRDefault="00514803" w:rsidP="000D7107">
            <w:pPr>
              <w:spacing w:line="360" w:lineRule="auto"/>
              <w:rPr>
                <w:rFonts w:ascii="Cambria" w:hAnsi="Cambria" w:cstheme="minorHAnsi"/>
                <w:sz w:val="24"/>
                <w:szCs w:val="24"/>
              </w:rPr>
            </w:pPr>
            <w:r w:rsidRPr="000D7107">
              <w:rPr>
                <w:rFonts w:ascii="Cambria" w:hAnsi="Cambria" w:cstheme="minorHAnsi"/>
                <w:sz w:val="24"/>
                <w:szCs w:val="24"/>
              </w:rPr>
              <w:t>9.8</w:t>
            </w:r>
          </w:p>
        </w:tc>
        <w:tc>
          <w:tcPr>
            <w:tcW w:w="1692" w:type="dxa"/>
          </w:tcPr>
          <w:p w14:paraId="27C23CDE" w14:textId="26591F2F" w:rsidR="004F08D5" w:rsidRPr="000D7107" w:rsidRDefault="00514803" w:rsidP="000D7107">
            <w:pPr>
              <w:spacing w:line="360" w:lineRule="auto"/>
              <w:rPr>
                <w:rFonts w:ascii="Cambria" w:hAnsi="Cambria" w:cstheme="minorHAnsi"/>
                <w:sz w:val="24"/>
                <w:szCs w:val="24"/>
              </w:rPr>
            </w:pPr>
            <w:r w:rsidRPr="000D7107">
              <w:rPr>
                <w:rFonts w:ascii="Cambria" w:hAnsi="Cambria" w:cstheme="minorHAnsi"/>
                <w:sz w:val="24"/>
                <w:szCs w:val="24"/>
              </w:rPr>
              <w:t>-12</w:t>
            </w:r>
          </w:p>
        </w:tc>
      </w:tr>
      <w:tr w:rsidR="003C264C" w:rsidRPr="000D7107" w14:paraId="63ED91E7" w14:textId="77777777" w:rsidTr="00271330">
        <w:tc>
          <w:tcPr>
            <w:tcW w:w="1069" w:type="dxa"/>
          </w:tcPr>
          <w:p w14:paraId="30E8BFB6"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756" w:type="dxa"/>
          </w:tcPr>
          <w:p w14:paraId="6C0F6B20" w14:textId="3E506D0D"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(410.5)</w:t>
            </w:r>
          </w:p>
        </w:tc>
        <w:tc>
          <w:tcPr>
            <w:tcW w:w="1621" w:type="dxa"/>
          </w:tcPr>
          <w:p w14:paraId="268DABCE" w14:textId="5F011E34" w:rsidR="004F08D5" w:rsidRPr="000D7107" w:rsidRDefault="00514803" w:rsidP="000D7107">
            <w:pPr>
              <w:spacing w:line="360" w:lineRule="auto"/>
              <w:rPr>
                <w:rFonts w:ascii="Cambria" w:hAnsi="Cambria" w:cstheme="minorHAnsi"/>
                <w:sz w:val="24"/>
                <w:szCs w:val="24"/>
              </w:rPr>
            </w:pPr>
            <w:r w:rsidRPr="000D7107">
              <w:rPr>
                <w:rFonts w:ascii="Cambria" w:hAnsi="Cambria" w:cstheme="minorHAnsi"/>
                <w:sz w:val="24"/>
                <w:szCs w:val="24"/>
              </w:rPr>
              <w:t>13.1</w:t>
            </w:r>
          </w:p>
        </w:tc>
        <w:tc>
          <w:tcPr>
            <w:tcW w:w="1692" w:type="dxa"/>
          </w:tcPr>
          <w:p w14:paraId="2404B702" w14:textId="70982A33" w:rsidR="004F08D5" w:rsidRPr="000D7107" w:rsidRDefault="00514803" w:rsidP="000D7107">
            <w:pPr>
              <w:spacing w:line="360" w:lineRule="auto"/>
              <w:rPr>
                <w:rFonts w:ascii="Cambria" w:hAnsi="Cambria" w:cstheme="minorHAnsi"/>
                <w:sz w:val="24"/>
                <w:szCs w:val="24"/>
              </w:rPr>
            </w:pPr>
            <w:r w:rsidRPr="000D7107">
              <w:rPr>
                <w:rFonts w:ascii="Cambria" w:hAnsi="Cambria" w:cstheme="minorHAnsi"/>
                <w:sz w:val="24"/>
                <w:szCs w:val="24"/>
              </w:rPr>
              <w:t>-31.34</w:t>
            </w:r>
          </w:p>
        </w:tc>
      </w:tr>
      <w:tr w:rsidR="00380002" w:rsidRPr="000D7107" w14:paraId="691264CB" w14:textId="77777777" w:rsidTr="00271330">
        <w:tc>
          <w:tcPr>
            <w:tcW w:w="1069" w:type="dxa"/>
          </w:tcPr>
          <w:p w14:paraId="2C034461" w14:textId="77777777"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756" w:type="dxa"/>
          </w:tcPr>
          <w:p w14:paraId="14630193" w14:textId="2E745D2C" w:rsidR="004F08D5" w:rsidRPr="000D7107" w:rsidRDefault="004F08D5" w:rsidP="000D7107">
            <w:pPr>
              <w:spacing w:line="360" w:lineRule="auto"/>
              <w:rPr>
                <w:rFonts w:ascii="Cambria" w:hAnsi="Cambria" w:cstheme="minorHAnsi"/>
                <w:sz w:val="24"/>
                <w:szCs w:val="24"/>
              </w:rPr>
            </w:pPr>
            <w:r w:rsidRPr="000D7107">
              <w:rPr>
                <w:rFonts w:ascii="Cambria" w:hAnsi="Cambria" w:cstheme="minorHAnsi"/>
                <w:sz w:val="24"/>
                <w:szCs w:val="24"/>
              </w:rPr>
              <w:t>(189.3)</w:t>
            </w:r>
          </w:p>
        </w:tc>
        <w:tc>
          <w:tcPr>
            <w:tcW w:w="1621" w:type="dxa"/>
          </w:tcPr>
          <w:p w14:paraId="3540310E" w14:textId="4FA9EFA9" w:rsidR="004F08D5" w:rsidRPr="000D7107" w:rsidRDefault="008D17B2" w:rsidP="000D7107">
            <w:pPr>
              <w:spacing w:line="360" w:lineRule="auto"/>
              <w:rPr>
                <w:rFonts w:ascii="Cambria" w:hAnsi="Cambria" w:cstheme="minorHAnsi"/>
                <w:sz w:val="24"/>
                <w:szCs w:val="24"/>
              </w:rPr>
            </w:pPr>
            <w:r w:rsidRPr="000D7107">
              <w:rPr>
                <w:rFonts w:ascii="Cambria" w:hAnsi="Cambria" w:cstheme="minorHAnsi"/>
                <w:sz w:val="24"/>
                <w:szCs w:val="24"/>
              </w:rPr>
              <w:t>No Dividend Paid</w:t>
            </w:r>
          </w:p>
        </w:tc>
        <w:tc>
          <w:tcPr>
            <w:tcW w:w="1692" w:type="dxa"/>
          </w:tcPr>
          <w:p w14:paraId="7AA6B8F4" w14:textId="0FD256B0" w:rsidR="004F08D5" w:rsidRPr="000D7107" w:rsidRDefault="008803E8" w:rsidP="000D7107">
            <w:pPr>
              <w:spacing w:line="360" w:lineRule="auto"/>
              <w:rPr>
                <w:rFonts w:ascii="Cambria" w:hAnsi="Cambria" w:cstheme="minorHAnsi"/>
                <w:sz w:val="24"/>
                <w:szCs w:val="24"/>
              </w:rPr>
            </w:pPr>
            <w:r w:rsidRPr="000D7107">
              <w:rPr>
                <w:rFonts w:ascii="Cambria" w:hAnsi="Cambria" w:cstheme="minorHAnsi"/>
                <w:sz w:val="24"/>
                <w:szCs w:val="24"/>
              </w:rPr>
              <w:t>0</w:t>
            </w:r>
          </w:p>
        </w:tc>
      </w:tr>
    </w:tbl>
    <w:p w14:paraId="7DA9B111" w14:textId="77777777" w:rsidR="00D2653F" w:rsidRPr="000D7107" w:rsidRDefault="00D2653F" w:rsidP="000D7107">
      <w:pPr>
        <w:spacing w:line="360" w:lineRule="auto"/>
        <w:rPr>
          <w:rFonts w:ascii="Cambria" w:hAnsi="Cambria" w:cstheme="minorHAnsi"/>
          <w:sz w:val="24"/>
          <w:szCs w:val="24"/>
        </w:rPr>
      </w:pPr>
    </w:p>
    <w:p w14:paraId="45296E92" w14:textId="298E7678"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 xml:space="preserve">P/E ratio = </w:t>
      </w:r>
      <w:r w:rsidR="002C0F2A" w:rsidRPr="000D7107">
        <w:rPr>
          <w:rFonts w:ascii="Cambria" w:hAnsi="Cambria" w:cstheme="minorHAnsi"/>
          <w:sz w:val="24"/>
          <w:szCs w:val="24"/>
        </w:rPr>
        <w:t>Market value Per Share (GB pound) (To two DP’s)</w:t>
      </w:r>
      <w:r w:rsidRPr="000D7107">
        <w:rPr>
          <w:rFonts w:ascii="Cambria" w:hAnsi="Cambria" w:cstheme="minorHAnsi"/>
          <w:sz w:val="24"/>
          <w:szCs w:val="24"/>
        </w:rPr>
        <w:t xml:space="preserve">/ </w:t>
      </w:r>
      <w:r w:rsidR="002C0F2A" w:rsidRPr="000D7107">
        <w:rPr>
          <w:rFonts w:ascii="Cambria" w:hAnsi="Cambria" w:cstheme="minorHAnsi"/>
          <w:sz w:val="24"/>
          <w:szCs w:val="24"/>
        </w:rPr>
        <w:t>Earnings Per Share (GB pound) (To 2 DP’s)</w:t>
      </w:r>
    </w:p>
    <w:tbl>
      <w:tblPr>
        <w:tblStyle w:val="TableGrid"/>
        <w:tblW w:w="0" w:type="auto"/>
        <w:tblLook w:val="04A0" w:firstRow="1" w:lastRow="0" w:firstColumn="1" w:lastColumn="0" w:noHBand="0" w:noVBand="1"/>
      </w:tblPr>
      <w:tblGrid>
        <w:gridCol w:w="1069"/>
        <w:gridCol w:w="1427"/>
        <w:gridCol w:w="1621"/>
        <w:gridCol w:w="1692"/>
      </w:tblGrid>
      <w:tr w:rsidR="003C264C" w:rsidRPr="000D7107" w14:paraId="225D615A" w14:textId="77777777" w:rsidTr="00271330">
        <w:tc>
          <w:tcPr>
            <w:tcW w:w="1069" w:type="dxa"/>
          </w:tcPr>
          <w:p w14:paraId="40866E64" w14:textId="77777777"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Year</w:t>
            </w:r>
          </w:p>
        </w:tc>
        <w:tc>
          <w:tcPr>
            <w:tcW w:w="1427" w:type="dxa"/>
          </w:tcPr>
          <w:p w14:paraId="0045C68D" w14:textId="36A9B8DE" w:rsidR="00D2653F" w:rsidRPr="000D7107" w:rsidRDefault="00D2653F" w:rsidP="000D7107">
            <w:pPr>
              <w:spacing w:line="360" w:lineRule="auto"/>
              <w:rPr>
                <w:rFonts w:ascii="Cambria" w:hAnsi="Cambria" w:cstheme="minorHAnsi"/>
                <w:sz w:val="24"/>
                <w:szCs w:val="24"/>
              </w:rPr>
            </w:pPr>
            <w:r w:rsidRPr="000D7107">
              <w:rPr>
                <w:rStyle w:val="mord"/>
                <w:rFonts w:ascii="Cambria" w:hAnsi="Cambria" w:cstheme="minorHAnsi"/>
                <w:spacing w:val="1"/>
                <w:sz w:val="24"/>
                <w:szCs w:val="24"/>
                <w:shd w:val="clear" w:color="auto" w:fill="FFFFFF"/>
              </w:rPr>
              <w:t xml:space="preserve"> </w:t>
            </w:r>
            <w:r w:rsidRPr="000D7107">
              <w:rPr>
                <w:rFonts w:ascii="Cambria" w:hAnsi="Cambria" w:cstheme="minorHAnsi"/>
                <w:sz w:val="24"/>
                <w:szCs w:val="24"/>
              </w:rPr>
              <w:t>Market value Per Share (</w:t>
            </w:r>
            <w:r w:rsidR="00AA5DC9" w:rsidRPr="000D7107">
              <w:rPr>
                <w:rFonts w:ascii="Cambria" w:hAnsi="Cambria" w:cstheme="minorHAnsi"/>
                <w:sz w:val="24"/>
                <w:szCs w:val="24"/>
              </w:rPr>
              <w:t>£’s</w:t>
            </w:r>
            <w:r w:rsidRPr="000D7107">
              <w:rPr>
                <w:rFonts w:ascii="Cambria" w:hAnsi="Cambria" w:cstheme="minorHAnsi"/>
                <w:sz w:val="24"/>
                <w:szCs w:val="24"/>
              </w:rPr>
              <w:t>)</w:t>
            </w:r>
            <w:r w:rsidR="005D4C61" w:rsidRPr="000D7107">
              <w:rPr>
                <w:rFonts w:ascii="Cambria" w:hAnsi="Cambria" w:cstheme="minorHAnsi"/>
                <w:sz w:val="24"/>
                <w:szCs w:val="24"/>
              </w:rPr>
              <w:t xml:space="preserve"> (To two DP’s)</w:t>
            </w:r>
          </w:p>
        </w:tc>
        <w:tc>
          <w:tcPr>
            <w:tcW w:w="1621" w:type="dxa"/>
          </w:tcPr>
          <w:p w14:paraId="49F67435" w14:textId="3B653A5F"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 xml:space="preserve">Earnings Per Share </w:t>
            </w:r>
            <w:r w:rsidR="00AA5DC9" w:rsidRPr="000D7107">
              <w:rPr>
                <w:rFonts w:ascii="Cambria" w:hAnsi="Cambria" w:cstheme="minorHAnsi"/>
                <w:sz w:val="24"/>
                <w:szCs w:val="24"/>
              </w:rPr>
              <w:t>(£’s</w:t>
            </w:r>
            <w:r w:rsidRPr="000D7107">
              <w:rPr>
                <w:rFonts w:ascii="Cambria" w:hAnsi="Cambria" w:cstheme="minorHAnsi"/>
                <w:sz w:val="24"/>
                <w:szCs w:val="24"/>
              </w:rPr>
              <w:t>)</w:t>
            </w:r>
          </w:p>
          <w:p w14:paraId="70D193D6" w14:textId="1689E251" w:rsidR="005D4C61" w:rsidRPr="000D7107" w:rsidRDefault="005D4C61" w:rsidP="000D7107">
            <w:pPr>
              <w:spacing w:line="360" w:lineRule="auto"/>
              <w:rPr>
                <w:rFonts w:ascii="Cambria" w:hAnsi="Cambria" w:cstheme="minorHAnsi"/>
                <w:sz w:val="24"/>
                <w:szCs w:val="24"/>
              </w:rPr>
            </w:pPr>
            <w:r w:rsidRPr="000D7107">
              <w:rPr>
                <w:rFonts w:ascii="Cambria" w:hAnsi="Cambria" w:cstheme="minorHAnsi"/>
                <w:sz w:val="24"/>
                <w:szCs w:val="24"/>
              </w:rPr>
              <w:t>(To 2 DP’s)</w:t>
            </w:r>
          </w:p>
        </w:tc>
        <w:tc>
          <w:tcPr>
            <w:tcW w:w="1692" w:type="dxa"/>
          </w:tcPr>
          <w:p w14:paraId="33215F9A" w14:textId="4293E2A8" w:rsidR="00D2653F" w:rsidRPr="000D7107" w:rsidRDefault="00D2653F" w:rsidP="000D7107">
            <w:pPr>
              <w:spacing w:line="360" w:lineRule="auto"/>
              <w:rPr>
                <w:rFonts w:ascii="Cambria" w:hAnsi="Cambria" w:cstheme="minorHAnsi"/>
                <w:sz w:val="24"/>
                <w:szCs w:val="24"/>
              </w:rPr>
            </w:pPr>
            <w:r w:rsidRPr="000D7107">
              <w:rPr>
                <w:rFonts w:ascii="Cambria" w:hAnsi="Cambria" w:cstheme="minorHAnsi"/>
                <w:sz w:val="24"/>
                <w:szCs w:val="24"/>
              </w:rPr>
              <w:t>P/E ratio</w:t>
            </w:r>
            <w:r w:rsidR="005D4C61" w:rsidRPr="000D7107">
              <w:rPr>
                <w:rFonts w:ascii="Cambria" w:hAnsi="Cambria" w:cstheme="minorHAnsi"/>
                <w:sz w:val="24"/>
                <w:szCs w:val="24"/>
              </w:rPr>
              <w:t xml:space="preserve"> (To 2 DP’s)</w:t>
            </w:r>
            <w:r w:rsidR="00AA5DC9" w:rsidRPr="000D7107">
              <w:rPr>
                <w:rFonts w:ascii="Cambria" w:hAnsi="Cambria" w:cstheme="minorHAnsi"/>
                <w:sz w:val="24"/>
                <w:szCs w:val="24"/>
              </w:rPr>
              <w:t xml:space="preserve"> (£’s)</w:t>
            </w:r>
          </w:p>
        </w:tc>
      </w:tr>
      <w:tr w:rsidR="003C264C" w:rsidRPr="000D7107" w14:paraId="2A4B8E41" w14:textId="77777777" w:rsidTr="00271330">
        <w:tc>
          <w:tcPr>
            <w:tcW w:w="1069" w:type="dxa"/>
          </w:tcPr>
          <w:p w14:paraId="736C7B54" w14:textId="77777777"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2018</w:t>
            </w:r>
          </w:p>
        </w:tc>
        <w:tc>
          <w:tcPr>
            <w:tcW w:w="1427" w:type="dxa"/>
          </w:tcPr>
          <w:p w14:paraId="23C44A37" w14:textId="1FC6AE83"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9.07</w:t>
            </w:r>
          </w:p>
        </w:tc>
        <w:tc>
          <w:tcPr>
            <w:tcW w:w="1621" w:type="dxa"/>
          </w:tcPr>
          <w:p w14:paraId="3C5FEDD5" w14:textId="03E3DB35"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-0.31</w:t>
            </w:r>
          </w:p>
        </w:tc>
        <w:tc>
          <w:tcPr>
            <w:tcW w:w="1692" w:type="dxa"/>
          </w:tcPr>
          <w:p w14:paraId="4733D3A7" w14:textId="083BA291"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-29.26</w:t>
            </w:r>
          </w:p>
        </w:tc>
      </w:tr>
      <w:tr w:rsidR="003C264C" w:rsidRPr="000D7107" w14:paraId="0D1B65F0" w14:textId="77777777" w:rsidTr="00271330">
        <w:tc>
          <w:tcPr>
            <w:tcW w:w="1069" w:type="dxa"/>
          </w:tcPr>
          <w:p w14:paraId="2F9D0C43" w14:textId="77777777"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2019</w:t>
            </w:r>
          </w:p>
        </w:tc>
        <w:tc>
          <w:tcPr>
            <w:tcW w:w="1427" w:type="dxa"/>
          </w:tcPr>
          <w:p w14:paraId="36EC261B" w14:textId="12EAF3F9"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3.85</w:t>
            </w:r>
          </w:p>
        </w:tc>
        <w:tc>
          <w:tcPr>
            <w:tcW w:w="1621" w:type="dxa"/>
          </w:tcPr>
          <w:p w14:paraId="1C7EA364" w14:textId="575D4051"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-0.496</w:t>
            </w:r>
          </w:p>
        </w:tc>
        <w:tc>
          <w:tcPr>
            <w:tcW w:w="1692" w:type="dxa"/>
          </w:tcPr>
          <w:p w14:paraId="414EF50A" w14:textId="62BD0743"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-7.76</w:t>
            </w:r>
          </w:p>
        </w:tc>
      </w:tr>
      <w:tr w:rsidR="003C264C" w:rsidRPr="000D7107" w14:paraId="6F08637D" w14:textId="77777777" w:rsidTr="00271330">
        <w:tc>
          <w:tcPr>
            <w:tcW w:w="1069" w:type="dxa"/>
          </w:tcPr>
          <w:p w14:paraId="6F2271D7" w14:textId="77777777"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2020</w:t>
            </w:r>
          </w:p>
        </w:tc>
        <w:tc>
          <w:tcPr>
            <w:tcW w:w="1427" w:type="dxa"/>
          </w:tcPr>
          <w:p w14:paraId="17763427" w14:textId="40A88368"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0.74</w:t>
            </w:r>
          </w:p>
        </w:tc>
        <w:tc>
          <w:tcPr>
            <w:tcW w:w="1621" w:type="dxa"/>
          </w:tcPr>
          <w:p w14:paraId="2CBB7723" w14:textId="2F7948E1"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-5.43</w:t>
            </w:r>
          </w:p>
        </w:tc>
        <w:tc>
          <w:tcPr>
            <w:tcW w:w="1692" w:type="dxa"/>
          </w:tcPr>
          <w:p w14:paraId="2ED651AF" w14:textId="0A55E1E0"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-0.136</w:t>
            </w:r>
          </w:p>
        </w:tc>
      </w:tr>
      <w:tr w:rsidR="00380002" w:rsidRPr="000D7107" w14:paraId="6E63CD53" w14:textId="77777777" w:rsidTr="00271330">
        <w:tc>
          <w:tcPr>
            <w:tcW w:w="1069" w:type="dxa"/>
          </w:tcPr>
          <w:p w14:paraId="2FDDA61A" w14:textId="77777777"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2021</w:t>
            </w:r>
          </w:p>
        </w:tc>
        <w:tc>
          <w:tcPr>
            <w:tcW w:w="1427" w:type="dxa"/>
          </w:tcPr>
          <w:p w14:paraId="6539F84D" w14:textId="721F9C2D"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0.50</w:t>
            </w:r>
          </w:p>
        </w:tc>
        <w:tc>
          <w:tcPr>
            <w:tcW w:w="1621" w:type="dxa"/>
          </w:tcPr>
          <w:p w14:paraId="7BF79F66" w14:textId="5AEDB754"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-1.659</w:t>
            </w:r>
          </w:p>
        </w:tc>
        <w:tc>
          <w:tcPr>
            <w:tcW w:w="1692" w:type="dxa"/>
          </w:tcPr>
          <w:p w14:paraId="65AB0ECD" w14:textId="75BB83AF" w:rsidR="00AA5DC9" w:rsidRPr="000D7107" w:rsidRDefault="00AA5DC9" w:rsidP="000D7107">
            <w:pPr>
              <w:spacing w:line="360" w:lineRule="auto"/>
              <w:rPr>
                <w:rFonts w:ascii="Cambria" w:hAnsi="Cambria" w:cstheme="minorHAnsi"/>
                <w:sz w:val="24"/>
                <w:szCs w:val="24"/>
              </w:rPr>
            </w:pPr>
            <w:r w:rsidRPr="000D7107">
              <w:rPr>
                <w:rFonts w:ascii="Cambria" w:hAnsi="Cambria" w:cstheme="minorHAnsi"/>
                <w:sz w:val="24"/>
                <w:szCs w:val="24"/>
              </w:rPr>
              <w:t>-0.30</w:t>
            </w:r>
          </w:p>
        </w:tc>
      </w:tr>
    </w:tbl>
    <w:p w14:paraId="05B582F3" w14:textId="77777777" w:rsidR="00D2653F" w:rsidRPr="000D7107" w:rsidRDefault="00D2653F" w:rsidP="000D7107">
      <w:pPr>
        <w:spacing w:line="360" w:lineRule="auto"/>
        <w:rPr>
          <w:rFonts w:ascii="Cambria" w:hAnsi="Cambria" w:cstheme="minorHAnsi"/>
          <w:sz w:val="24"/>
          <w:szCs w:val="24"/>
          <w:u w:val="single"/>
        </w:rPr>
      </w:pPr>
    </w:p>
    <w:sectPr w:rsidR="00D2653F" w:rsidRPr="000D7107" w:rsidSect="00EA6C32">
      <w:foot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C6213" w14:textId="77777777" w:rsidR="00FF206A" w:rsidRDefault="00FF206A" w:rsidP="00FF206A">
      <w:pPr>
        <w:spacing w:after="0" w:line="240" w:lineRule="auto"/>
      </w:pPr>
      <w:r>
        <w:separator/>
      </w:r>
    </w:p>
  </w:endnote>
  <w:endnote w:type="continuationSeparator" w:id="0">
    <w:p w14:paraId="15A6A210" w14:textId="77777777" w:rsidR="00FF206A" w:rsidRDefault="00FF206A" w:rsidP="00FF2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loSerifOT">
    <w:altName w:val="Yu Gothic"/>
    <w:panose1 w:val="00000000000000000000"/>
    <w:charset w:val="80"/>
    <w:family w:val="roman"/>
    <w:notTrueType/>
    <w:pitch w:val="default"/>
    <w:sig w:usb0="00000001" w:usb1="08070000" w:usb2="00000010" w:usb3="00000000" w:csb0="00020000" w:csb1="00000000"/>
  </w:font>
  <w:font w:name="AGaramondPro-Regular">
    <w:altName w:val="Calibri"/>
    <w:panose1 w:val="00000000000000000000"/>
    <w:charset w:val="80"/>
    <w:family w:val="roman"/>
    <w:notTrueType/>
    <w:pitch w:val="default"/>
    <w:sig w:usb0="00000001" w:usb1="08070000" w:usb2="00000010" w:usb3="00000000" w:csb0="00020000" w:csb1="00000000"/>
  </w:font>
  <w:font w:name="HelveticaNeueLTW1G-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655483"/>
      <w:docPartObj>
        <w:docPartGallery w:val="Page Numbers (Bottom of Page)"/>
        <w:docPartUnique/>
      </w:docPartObj>
    </w:sdtPr>
    <w:sdtEndPr>
      <w:rPr>
        <w:noProof/>
      </w:rPr>
    </w:sdtEndPr>
    <w:sdtContent>
      <w:p w14:paraId="39F3CFB7" w14:textId="2B7BE2A0" w:rsidR="00FF206A" w:rsidRDefault="00FF206A">
        <w:pPr>
          <w:pStyle w:val="Footer"/>
        </w:pPr>
        <w:r>
          <w:fldChar w:fldCharType="begin"/>
        </w:r>
        <w:r>
          <w:instrText xml:space="preserve"> PAGE   \* MERGEFORMAT </w:instrText>
        </w:r>
        <w:r>
          <w:fldChar w:fldCharType="separate"/>
        </w:r>
        <w:r>
          <w:rPr>
            <w:noProof/>
          </w:rPr>
          <w:t>2</w:t>
        </w:r>
        <w:r>
          <w:rPr>
            <w:noProof/>
          </w:rPr>
          <w:fldChar w:fldCharType="end"/>
        </w:r>
      </w:p>
    </w:sdtContent>
  </w:sdt>
  <w:p w14:paraId="5C62B1B7" w14:textId="77777777" w:rsidR="00FF206A" w:rsidRDefault="00FF2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B1392" w14:textId="6C65BEDC" w:rsidR="00CD3CCF" w:rsidRDefault="00CD3CCF">
    <w:pPr>
      <w:pStyle w:val="Footer"/>
    </w:pPr>
    <w:r w:rsidRPr="00C27DD8">
      <w:rPr>
        <w:rFonts w:ascii="Cambria" w:hAnsi="Cambria" w:cstheme="majorHAnsi"/>
        <w:noProof/>
        <w:sz w:val="24"/>
        <w:szCs w:val="24"/>
      </w:rPr>
      <w:drawing>
        <wp:anchor distT="0" distB="0" distL="114300" distR="114300" simplePos="0" relativeHeight="251659264" behindDoc="0" locked="0" layoutInCell="1" allowOverlap="1" wp14:anchorId="1657E3FA" wp14:editId="43C37FAF">
          <wp:simplePos x="0" y="0"/>
          <wp:positionH relativeFrom="margin">
            <wp:posOffset>-724535</wp:posOffset>
          </wp:positionH>
          <wp:positionV relativeFrom="paragraph">
            <wp:posOffset>-1192530</wp:posOffset>
          </wp:positionV>
          <wp:extent cx="2200275" cy="1670050"/>
          <wp:effectExtent l="0" t="0" r="9525" b="6350"/>
          <wp:wrapThrough wrapText="bothSides">
            <wp:wrapPolygon edited="0">
              <wp:start x="0" y="0"/>
              <wp:lineTo x="0" y="21436"/>
              <wp:lineTo x="21506" y="21436"/>
              <wp:lineTo x="21506"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167005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C01FE" w14:textId="77777777" w:rsidR="00FF206A" w:rsidRDefault="00FF206A" w:rsidP="00FF206A">
      <w:pPr>
        <w:spacing w:after="0" w:line="240" w:lineRule="auto"/>
      </w:pPr>
      <w:r>
        <w:separator/>
      </w:r>
    </w:p>
  </w:footnote>
  <w:footnote w:type="continuationSeparator" w:id="0">
    <w:p w14:paraId="4BC9F4A0" w14:textId="77777777" w:rsidR="00FF206A" w:rsidRDefault="00FF206A" w:rsidP="00FF2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066D"/>
    <w:multiLevelType w:val="hybridMultilevel"/>
    <w:tmpl w:val="EA66E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A3273"/>
    <w:multiLevelType w:val="hybridMultilevel"/>
    <w:tmpl w:val="D3C61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A6C08"/>
    <w:multiLevelType w:val="hybridMultilevel"/>
    <w:tmpl w:val="B5E82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007303"/>
    <w:multiLevelType w:val="hybridMultilevel"/>
    <w:tmpl w:val="D0003B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01F89"/>
    <w:multiLevelType w:val="hybridMultilevel"/>
    <w:tmpl w:val="5D2CCC7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1868A9"/>
    <w:multiLevelType w:val="hybridMultilevel"/>
    <w:tmpl w:val="431AA1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925AF7"/>
    <w:multiLevelType w:val="hybridMultilevel"/>
    <w:tmpl w:val="E8E06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5840C5"/>
    <w:multiLevelType w:val="multilevel"/>
    <w:tmpl w:val="F40E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4E0429"/>
    <w:multiLevelType w:val="hybridMultilevel"/>
    <w:tmpl w:val="32A8E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F65AAB"/>
    <w:multiLevelType w:val="hybridMultilevel"/>
    <w:tmpl w:val="5D2CCC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C11EEC"/>
    <w:multiLevelType w:val="hybridMultilevel"/>
    <w:tmpl w:val="D51E718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C22909"/>
    <w:multiLevelType w:val="hybridMultilevel"/>
    <w:tmpl w:val="446C524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D160290"/>
    <w:multiLevelType w:val="hybridMultilevel"/>
    <w:tmpl w:val="E2660D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3B0DAC"/>
    <w:multiLevelType w:val="hybridMultilevel"/>
    <w:tmpl w:val="945868B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2042E05"/>
    <w:multiLevelType w:val="hybridMultilevel"/>
    <w:tmpl w:val="2B1EA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731987"/>
    <w:multiLevelType w:val="hybridMultilevel"/>
    <w:tmpl w:val="896C6E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1D31EC2"/>
    <w:multiLevelType w:val="hybridMultilevel"/>
    <w:tmpl w:val="00BC9B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3A5C90"/>
    <w:multiLevelType w:val="hybridMultilevel"/>
    <w:tmpl w:val="EB887B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C935A4"/>
    <w:multiLevelType w:val="hybridMultilevel"/>
    <w:tmpl w:val="34EC88E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F8C1AA4"/>
    <w:multiLevelType w:val="hybridMultilevel"/>
    <w:tmpl w:val="7E1A229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EC63C4"/>
    <w:multiLevelType w:val="hybridMultilevel"/>
    <w:tmpl w:val="D94CE2B4"/>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4181006"/>
    <w:multiLevelType w:val="hybridMultilevel"/>
    <w:tmpl w:val="AA4A57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104D2D"/>
    <w:multiLevelType w:val="hybridMultilevel"/>
    <w:tmpl w:val="7E1A229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B10567D"/>
    <w:multiLevelType w:val="hybridMultilevel"/>
    <w:tmpl w:val="00BC9B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BC910B9"/>
    <w:multiLevelType w:val="hybridMultilevel"/>
    <w:tmpl w:val="00BC9B2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141F9C"/>
    <w:multiLevelType w:val="hybridMultilevel"/>
    <w:tmpl w:val="6A6E61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3D36BD"/>
    <w:multiLevelType w:val="hybridMultilevel"/>
    <w:tmpl w:val="B22E083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F151E50"/>
    <w:multiLevelType w:val="hybridMultilevel"/>
    <w:tmpl w:val="6B3E9C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DD19CE"/>
    <w:multiLevelType w:val="hybridMultilevel"/>
    <w:tmpl w:val="82D4A32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80947230">
    <w:abstractNumId w:val="9"/>
  </w:num>
  <w:num w:numId="2" w16cid:durableId="1268388137">
    <w:abstractNumId w:val="14"/>
  </w:num>
  <w:num w:numId="3" w16cid:durableId="1919511190">
    <w:abstractNumId w:val="4"/>
  </w:num>
  <w:num w:numId="4" w16cid:durableId="1976598411">
    <w:abstractNumId w:val="10"/>
  </w:num>
  <w:num w:numId="5" w16cid:durableId="799689444">
    <w:abstractNumId w:val="12"/>
  </w:num>
  <w:num w:numId="6" w16cid:durableId="1560283365">
    <w:abstractNumId w:val="19"/>
  </w:num>
  <w:num w:numId="7" w16cid:durableId="766729728">
    <w:abstractNumId w:val="3"/>
  </w:num>
  <w:num w:numId="8" w16cid:durableId="949749806">
    <w:abstractNumId w:val="24"/>
  </w:num>
  <w:num w:numId="9" w16cid:durableId="219942298">
    <w:abstractNumId w:val="22"/>
  </w:num>
  <w:num w:numId="10" w16cid:durableId="756638301">
    <w:abstractNumId w:val="16"/>
  </w:num>
  <w:num w:numId="11" w16cid:durableId="877743898">
    <w:abstractNumId w:val="23"/>
  </w:num>
  <w:num w:numId="12" w16cid:durableId="1820026638">
    <w:abstractNumId w:val="2"/>
  </w:num>
  <w:num w:numId="13" w16cid:durableId="425074152">
    <w:abstractNumId w:val="6"/>
  </w:num>
  <w:num w:numId="14" w16cid:durableId="753938968">
    <w:abstractNumId w:val="0"/>
  </w:num>
  <w:num w:numId="15" w16cid:durableId="1123961079">
    <w:abstractNumId w:val="1"/>
  </w:num>
  <w:num w:numId="16" w16cid:durableId="1460562954">
    <w:abstractNumId w:val="8"/>
  </w:num>
  <w:num w:numId="17" w16cid:durableId="498467999">
    <w:abstractNumId w:val="20"/>
  </w:num>
  <w:num w:numId="18" w16cid:durableId="121701631">
    <w:abstractNumId w:val="15"/>
  </w:num>
  <w:num w:numId="19" w16cid:durableId="1127547548">
    <w:abstractNumId w:val="13"/>
  </w:num>
  <w:num w:numId="20" w16cid:durableId="470751877">
    <w:abstractNumId w:val="7"/>
  </w:num>
  <w:num w:numId="21" w16cid:durableId="979573118">
    <w:abstractNumId w:val="18"/>
  </w:num>
  <w:num w:numId="22" w16cid:durableId="494996952">
    <w:abstractNumId w:val="28"/>
  </w:num>
  <w:num w:numId="23" w16cid:durableId="366761873">
    <w:abstractNumId w:val="11"/>
  </w:num>
  <w:num w:numId="24" w16cid:durableId="991131547">
    <w:abstractNumId w:val="26"/>
  </w:num>
  <w:num w:numId="25" w16cid:durableId="35279806">
    <w:abstractNumId w:val="17"/>
  </w:num>
  <w:num w:numId="26" w16cid:durableId="1511211456">
    <w:abstractNumId w:val="27"/>
  </w:num>
  <w:num w:numId="27" w16cid:durableId="1757558655">
    <w:abstractNumId w:val="25"/>
  </w:num>
  <w:num w:numId="28" w16cid:durableId="1370959650">
    <w:abstractNumId w:val="21"/>
  </w:num>
  <w:num w:numId="29" w16cid:durableId="3389721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432"/>
    <w:rsid w:val="000219D3"/>
    <w:rsid w:val="00040F73"/>
    <w:rsid w:val="000412AA"/>
    <w:rsid w:val="00042F73"/>
    <w:rsid w:val="00080327"/>
    <w:rsid w:val="00081AF3"/>
    <w:rsid w:val="00087865"/>
    <w:rsid w:val="00092CCB"/>
    <w:rsid w:val="000A5BFE"/>
    <w:rsid w:val="000B5D18"/>
    <w:rsid w:val="000C07B4"/>
    <w:rsid w:val="000C4DF9"/>
    <w:rsid w:val="000C6E13"/>
    <w:rsid w:val="000D7107"/>
    <w:rsid w:val="00100C3F"/>
    <w:rsid w:val="00107D99"/>
    <w:rsid w:val="0011322A"/>
    <w:rsid w:val="00117EED"/>
    <w:rsid w:val="00145F03"/>
    <w:rsid w:val="00147107"/>
    <w:rsid w:val="001501E3"/>
    <w:rsid w:val="001617B1"/>
    <w:rsid w:val="001B1E4D"/>
    <w:rsid w:val="001B6B35"/>
    <w:rsid w:val="001C238F"/>
    <w:rsid w:val="001E66D4"/>
    <w:rsid w:val="001F786B"/>
    <w:rsid w:val="00211E9A"/>
    <w:rsid w:val="00226747"/>
    <w:rsid w:val="00234631"/>
    <w:rsid w:val="00271330"/>
    <w:rsid w:val="00274396"/>
    <w:rsid w:val="00280CAD"/>
    <w:rsid w:val="0028336C"/>
    <w:rsid w:val="002B615F"/>
    <w:rsid w:val="002C0F2A"/>
    <w:rsid w:val="002D61A7"/>
    <w:rsid w:val="002F04B8"/>
    <w:rsid w:val="003004CE"/>
    <w:rsid w:val="00302432"/>
    <w:rsid w:val="0031131E"/>
    <w:rsid w:val="003143F8"/>
    <w:rsid w:val="003203D1"/>
    <w:rsid w:val="00323D37"/>
    <w:rsid w:val="00342291"/>
    <w:rsid w:val="0037081D"/>
    <w:rsid w:val="00380002"/>
    <w:rsid w:val="00384792"/>
    <w:rsid w:val="00391036"/>
    <w:rsid w:val="003A5DAC"/>
    <w:rsid w:val="003B1A4D"/>
    <w:rsid w:val="003C264C"/>
    <w:rsid w:val="003C5504"/>
    <w:rsid w:val="003D0D8A"/>
    <w:rsid w:val="003D0EFA"/>
    <w:rsid w:val="003D6B04"/>
    <w:rsid w:val="003F7729"/>
    <w:rsid w:val="0043727B"/>
    <w:rsid w:val="00443B3E"/>
    <w:rsid w:val="00444809"/>
    <w:rsid w:val="0045066F"/>
    <w:rsid w:val="00464E98"/>
    <w:rsid w:val="00470ECD"/>
    <w:rsid w:val="0047535E"/>
    <w:rsid w:val="004843DC"/>
    <w:rsid w:val="00485ABE"/>
    <w:rsid w:val="004B611F"/>
    <w:rsid w:val="004F08D5"/>
    <w:rsid w:val="004F3C3C"/>
    <w:rsid w:val="004F644C"/>
    <w:rsid w:val="005120F8"/>
    <w:rsid w:val="00514803"/>
    <w:rsid w:val="00523926"/>
    <w:rsid w:val="005A4997"/>
    <w:rsid w:val="005C3EA2"/>
    <w:rsid w:val="005D356A"/>
    <w:rsid w:val="005D4C61"/>
    <w:rsid w:val="005F5AA9"/>
    <w:rsid w:val="0060547F"/>
    <w:rsid w:val="00612B0C"/>
    <w:rsid w:val="00663A66"/>
    <w:rsid w:val="00673049"/>
    <w:rsid w:val="00677AD1"/>
    <w:rsid w:val="006A703C"/>
    <w:rsid w:val="006C404A"/>
    <w:rsid w:val="006C6092"/>
    <w:rsid w:val="006F06D2"/>
    <w:rsid w:val="006F7824"/>
    <w:rsid w:val="0071142C"/>
    <w:rsid w:val="007418CC"/>
    <w:rsid w:val="00771C1C"/>
    <w:rsid w:val="00776537"/>
    <w:rsid w:val="0079723B"/>
    <w:rsid w:val="00797886"/>
    <w:rsid w:val="007A21E3"/>
    <w:rsid w:val="007A44BF"/>
    <w:rsid w:val="007B35A3"/>
    <w:rsid w:val="007B4665"/>
    <w:rsid w:val="007C6372"/>
    <w:rsid w:val="007D0D55"/>
    <w:rsid w:val="007D5BF2"/>
    <w:rsid w:val="007F28E2"/>
    <w:rsid w:val="007F488A"/>
    <w:rsid w:val="0080085B"/>
    <w:rsid w:val="00825D32"/>
    <w:rsid w:val="008367F2"/>
    <w:rsid w:val="00844DF1"/>
    <w:rsid w:val="00846DC3"/>
    <w:rsid w:val="008775A6"/>
    <w:rsid w:val="008803E8"/>
    <w:rsid w:val="00883581"/>
    <w:rsid w:val="00892C2D"/>
    <w:rsid w:val="008A1809"/>
    <w:rsid w:val="008A4341"/>
    <w:rsid w:val="008B47DE"/>
    <w:rsid w:val="008D17B2"/>
    <w:rsid w:val="008E5AD6"/>
    <w:rsid w:val="00900E18"/>
    <w:rsid w:val="009045AD"/>
    <w:rsid w:val="0091296F"/>
    <w:rsid w:val="0093016C"/>
    <w:rsid w:val="00936BC8"/>
    <w:rsid w:val="009377A2"/>
    <w:rsid w:val="009462E4"/>
    <w:rsid w:val="009558EB"/>
    <w:rsid w:val="0097156F"/>
    <w:rsid w:val="00996112"/>
    <w:rsid w:val="009C5418"/>
    <w:rsid w:val="009E7CDF"/>
    <w:rsid w:val="00A01DFE"/>
    <w:rsid w:val="00A27259"/>
    <w:rsid w:val="00A311D7"/>
    <w:rsid w:val="00A4574C"/>
    <w:rsid w:val="00A75049"/>
    <w:rsid w:val="00A7715A"/>
    <w:rsid w:val="00A907EC"/>
    <w:rsid w:val="00AA357F"/>
    <w:rsid w:val="00AA5DC9"/>
    <w:rsid w:val="00AB1425"/>
    <w:rsid w:val="00AC6CA8"/>
    <w:rsid w:val="00AD2495"/>
    <w:rsid w:val="00AE1865"/>
    <w:rsid w:val="00B01D79"/>
    <w:rsid w:val="00B11195"/>
    <w:rsid w:val="00B1421C"/>
    <w:rsid w:val="00B16B88"/>
    <w:rsid w:val="00B238E9"/>
    <w:rsid w:val="00B32B09"/>
    <w:rsid w:val="00B33BD2"/>
    <w:rsid w:val="00B35B6F"/>
    <w:rsid w:val="00B45E64"/>
    <w:rsid w:val="00B62688"/>
    <w:rsid w:val="00B80D70"/>
    <w:rsid w:val="00B81295"/>
    <w:rsid w:val="00B924D8"/>
    <w:rsid w:val="00BC13CD"/>
    <w:rsid w:val="00BC5994"/>
    <w:rsid w:val="00BE0BC5"/>
    <w:rsid w:val="00C25CBE"/>
    <w:rsid w:val="00C37DFA"/>
    <w:rsid w:val="00C70CA9"/>
    <w:rsid w:val="00C713CB"/>
    <w:rsid w:val="00C77EB5"/>
    <w:rsid w:val="00CC0F83"/>
    <w:rsid w:val="00CD2FC3"/>
    <w:rsid w:val="00CD3CCF"/>
    <w:rsid w:val="00CD54E6"/>
    <w:rsid w:val="00CF0767"/>
    <w:rsid w:val="00CF0F21"/>
    <w:rsid w:val="00CF2C38"/>
    <w:rsid w:val="00CF658A"/>
    <w:rsid w:val="00D04BD5"/>
    <w:rsid w:val="00D07CA3"/>
    <w:rsid w:val="00D2653F"/>
    <w:rsid w:val="00D27A90"/>
    <w:rsid w:val="00D37005"/>
    <w:rsid w:val="00D54C0C"/>
    <w:rsid w:val="00D56F78"/>
    <w:rsid w:val="00D57270"/>
    <w:rsid w:val="00D574ED"/>
    <w:rsid w:val="00D7069A"/>
    <w:rsid w:val="00D96E46"/>
    <w:rsid w:val="00DA0CB2"/>
    <w:rsid w:val="00DC734E"/>
    <w:rsid w:val="00DE65B7"/>
    <w:rsid w:val="00E1560C"/>
    <w:rsid w:val="00E17849"/>
    <w:rsid w:val="00E4466C"/>
    <w:rsid w:val="00E65873"/>
    <w:rsid w:val="00E71174"/>
    <w:rsid w:val="00E713E4"/>
    <w:rsid w:val="00E83D38"/>
    <w:rsid w:val="00EA6C32"/>
    <w:rsid w:val="00EA7104"/>
    <w:rsid w:val="00EB7212"/>
    <w:rsid w:val="00EC3419"/>
    <w:rsid w:val="00EC63F0"/>
    <w:rsid w:val="00ED256A"/>
    <w:rsid w:val="00F060CE"/>
    <w:rsid w:val="00F103B2"/>
    <w:rsid w:val="00F13E0E"/>
    <w:rsid w:val="00F20168"/>
    <w:rsid w:val="00F33D78"/>
    <w:rsid w:val="00F52B23"/>
    <w:rsid w:val="00F5632C"/>
    <w:rsid w:val="00F671D9"/>
    <w:rsid w:val="00F737B9"/>
    <w:rsid w:val="00F81139"/>
    <w:rsid w:val="00F854D9"/>
    <w:rsid w:val="00FA1526"/>
    <w:rsid w:val="00FB7540"/>
    <w:rsid w:val="00FF206A"/>
    <w:rsid w:val="00FF4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59A1C"/>
  <w15:chartTrackingRefBased/>
  <w15:docId w15:val="{DFC94864-ACC6-4D0D-9688-D2A7E3D2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6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67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156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CD3CC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560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E1560C"/>
    <w:rPr>
      <w:color w:val="0563C1" w:themeColor="hyperlink"/>
      <w:u w:val="single"/>
    </w:rPr>
  </w:style>
  <w:style w:type="character" w:styleId="UnresolvedMention">
    <w:name w:val="Unresolved Mention"/>
    <w:basedOn w:val="DefaultParagraphFont"/>
    <w:uiPriority w:val="99"/>
    <w:semiHidden/>
    <w:unhideWhenUsed/>
    <w:rsid w:val="00E1560C"/>
    <w:rPr>
      <w:color w:val="605E5C"/>
      <w:shd w:val="clear" w:color="auto" w:fill="E1DFDD"/>
    </w:rPr>
  </w:style>
  <w:style w:type="character" w:customStyle="1" w:styleId="Heading1Char">
    <w:name w:val="Heading 1 Char"/>
    <w:basedOn w:val="DefaultParagraphFont"/>
    <w:link w:val="Heading1"/>
    <w:uiPriority w:val="9"/>
    <w:rsid w:val="00E1560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77E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67F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367F2"/>
    <w:pPr>
      <w:ind w:left="720"/>
      <w:contextualSpacing/>
    </w:pPr>
  </w:style>
  <w:style w:type="table" w:styleId="TableGrid">
    <w:name w:val="Table Grid"/>
    <w:basedOn w:val="TableNormal"/>
    <w:uiPriority w:val="39"/>
    <w:rsid w:val="00F52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basedOn w:val="DefaultParagraphFont"/>
    <w:rsid w:val="00BE0BC5"/>
  </w:style>
  <w:style w:type="character" w:customStyle="1" w:styleId="vlist-s">
    <w:name w:val="vlist-s"/>
    <w:basedOn w:val="DefaultParagraphFont"/>
    <w:rsid w:val="00BE0BC5"/>
  </w:style>
  <w:style w:type="paragraph" w:styleId="NoSpacing">
    <w:name w:val="No Spacing"/>
    <w:link w:val="NoSpacingChar"/>
    <w:uiPriority w:val="1"/>
    <w:qFormat/>
    <w:rsid w:val="00323D37"/>
    <w:pPr>
      <w:spacing w:after="0" w:line="240" w:lineRule="auto"/>
    </w:pPr>
  </w:style>
  <w:style w:type="character" w:customStyle="1" w:styleId="NoSpacingChar">
    <w:name w:val="No Spacing Char"/>
    <w:basedOn w:val="DefaultParagraphFont"/>
    <w:link w:val="NoSpacing"/>
    <w:uiPriority w:val="1"/>
    <w:rsid w:val="00EA6C32"/>
  </w:style>
  <w:style w:type="paragraph" w:styleId="Header">
    <w:name w:val="header"/>
    <w:basedOn w:val="Normal"/>
    <w:link w:val="HeaderChar"/>
    <w:uiPriority w:val="99"/>
    <w:unhideWhenUsed/>
    <w:rsid w:val="00FF2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06A"/>
  </w:style>
  <w:style w:type="paragraph" w:styleId="Footer">
    <w:name w:val="footer"/>
    <w:basedOn w:val="Normal"/>
    <w:link w:val="FooterChar"/>
    <w:uiPriority w:val="99"/>
    <w:unhideWhenUsed/>
    <w:rsid w:val="00FF2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06A"/>
  </w:style>
  <w:style w:type="paragraph" w:styleId="TOCHeading">
    <w:name w:val="TOC Heading"/>
    <w:basedOn w:val="Heading1"/>
    <w:next w:val="Normal"/>
    <w:uiPriority w:val="39"/>
    <w:unhideWhenUsed/>
    <w:qFormat/>
    <w:rsid w:val="00FF206A"/>
    <w:pPr>
      <w:outlineLvl w:val="9"/>
    </w:pPr>
    <w:rPr>
      <w:lang w:val="en-US"/>
    </w:rPr>
  </w:style>
  <w:style w:type="paragraph" w:styleId="TOC1">
    <w:name w:val="toc 1"/>
    <w:basedOn w:val="Normal"/>
    <w:next w:val="Normal"/>
    <w:autoRedefine/>
    <w:uiPriority w:val="39"/>
    <w:unhideWhenUsed/>
    <w:rsid w:val="00FF206A"/>
    <w:pPr>
      <w:spacing w:after="100"/>
    </w:pPr>
  </w:style>
  <w:style w:type="paragraph" w:styleId="TOC2">
    <w:name w:val="toc 2"/>
    <w:basedOn w:val="Normal"/>
    <w:next w:val="Normal"/>
    <w:autoRedefine/>
    <w:uiPriority w:val="39"/>
    <w:unhideWhenUsed/>
    <w:rsid w:val="00FF206A"/>
    <w:pPr>
      <w:spacing w:after="100"/>
      <w:ind w:left="220"/>
    </w:pPr>
  </w:style>
  <w:style w:type="character" w:customStyle="1" w:styleId="Heading4Char">
    <w:name w:val="Heading 4 Char"/>
    <w:basedOn w:val="DefaultParagraphFont"/>
    <w:link w:val="Heading4"/>
    <w:uiPriority w:val="9"/>
    <w:semiHidden/>
    <w:rsid w:val="00CD3CC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113">
      <w:bodyDiv w:val="1"/>
      <w:marLeft w:val="0"/>
      <w:marRight w:val="0"/>
      <w:marTop w:val="0"/>
      <w:marBottom w:val="0"/>
      <w:divBdr>
        <w:top w:val="none" w:sz="0" w:space="0" w:color="auto"/>
        <w:left w:val="none" w:sz="0" w:space="0" w:color="auto"/>
        <w:bottom w:val="none" w:sz="0" w:space="0" w:color="auto"/>
        <w:right w:val="none" w:sz="0" w:space="0" w:color="auto"/>
      </w:divBdr>
    </w:div>
    <w:div w:id="258025324">
      <w:bodyDiv w:val="1"/>
      <w:marLeft w:val="0"/>
      <w:marRight w:val="0"/>
      <w:marTop w:val="0"/>
      <w:marBottom w:val="0"/>
      <w:divBdr>
        <w:top w:val="none" w:sz="0" w:space="0" w:color="auto"/>
        <w:left w:val="none" w:sz="0" w:space="0" w:color="auto"/>
        <w:bottom w:val="none" w:sz="0" w:space="0" w:color="auto"/>
        <w:right w:val="none" w:sz="0" w:space="0" w:color="auto"/>
      </w:divBdr>
    </w:div>
    <w:div w:id="262151233">
      <w:bodyDiv w:val="1"/>
      <w:marLeft w:val="0"/>
      <w:marRight w:val="0"/>
      <w:marTop w:val="0"/>
      <w:marBottom w:val="0"/>
      <w:divBdr>
        <w:top w:val="none" w:sz="0" w:space="0" w:color="auto"/>
        <w:left w:val="none" w:sz="0" w:space="0" w:color="auto"/>
        <w:bottom w:val="none" w:sz="0" w:space="0" w:color="auto"/>
        <w:right w:val="none" w:sz="0" w:space="0" w:color="auto"/>
      </w:divBdr>
    </w:div>
    <w:div w:id="293411962">
      <w:bodyDiv w:val="1"/>
      <w:marLeft w:val="0"/>
      <w:marRight w:val="0"/>
      <w:marTop w:val="0"/>
      <w:marBottom w:val="0"/>
      <w:divBdr>
        <w:top w:val="none" w:sz="0" w:space="0" w:color="auto"/>
        <w:left w:val="none" w:sz="0" w:space="0" w:color="auto"/>
        <w:bottom w:val="none" w:sz="0" w:space="0" w:color="auto"/>
        <w:right w:val="none" w:sz="0" w:space="0" w:color="auto"/>
      </w:divBdr>
    </w:div>
    <w:div w:id="513229190">
      <w:bodyDiv w:val="1"/>
      <w:marLeft w:val="0"/>
      <w:marRight w:val="0"/>
      <w:marTop w:val="0"/>
      <w:marBottom w:val="0"/>
      <w:divBdr>
        <w:top w:val="none" w:sz="0" w:space="0" w:color="auto"/>
        <w:left w:val="none" w:sz="0" w:space="0" w:color="auto"/>
        <w:bottom w:val="none" w:sz="0" w:space="0" w:color="auto"/>
        <w:right w:val="none" w:sz="0" w:space="0" w:color="auto"/>
      </w:divBdr>
    </w:div>
    <w:div w:id="762342559">
      <w:bodyDiv w:val="1"/>
      <w:marLeft w:val="0"/>
      <w:marRight w:val="0"/>
      <w:marTop w:val="0"/>
      <w:marBottom w:val="0"/>
      <w:divBdr>
        <w:top w:val="none" w:sz="0" w:space="0" w:color="auto"/>
        <w:left w:val="none" w:sz="0" w:space="0" w:color="auto"/>
        <w:bottom w:val="none" w:sz="0" w:space="0" w:color="auto"/>
        <w:right w:val="none" w:sz="0" w:space="0" w:color="auto"/>
      </w:divBdr>
    </w:div>
    <w:div w:id="858004885">
      <w:bodyDiv w:val="1"/>
      <w:marLeft w:val="0"/>
      <w:marRight w:val="0"/>
      <w:marTop w:val="0"/>
      <w:marBottom w:val="0"/>
      <w:divBdr>
        <w:top w:val="none" w:sz="0" w:space="0" w:color="auto"/>
        <w:left w:val="none" w:sz="0" w:space="0" w:color="auto"/>
        <w:bottom w:val="none" w:sz="0" w:space="0" w:color="auto"/>
        <w:right w:val="none" w:sz="0" w:space="0" w:color="auto"/>
      </w:divBdr>
    </w:div>
    <w:div w:id="979382001">
      <w:bodyDiv w:val="1"/>
      <w:marLeft w:val="0"/>
      <w:marRight w:val="0"/>
      <w:marTop w:val="0"/>
      <w:marBottom w:val="0"/>
      <w:divBdr>
        <w:top w:val="none" w:sz="0" w:space="0" w:color="auto"/>
        <w:left w:val="none" w:sz="0" w:space="0" w:color="auto"/>
        <w:bottom w:val="none" w:sz="0" w:space="0" w:color="auto"/>
        <w:right w:val="none" w:sz="0" w:space="0" w:color="auto"/>
      </w:divBdr>
      <w:divsChild>
        <w:div w:id="79451237">
          <w:marLeft w:val="0"/>
          <w:marRight w:val="0"/>
          <w:marTop w:val="0"/>
          <w:marBottom w:val="0"/>
          <w:divBdr>
            <w:top w:val="none" w:sz="0" w:space="0" w:color="auto"/>
            <w:left w:val="none" w:sz="0" w:space="0" w:color="auto"/>
            <w:bottom w:val="none" w:sz="0" w:space="0" w:color="auto"/>
            <w:right w:val="none" w:sz="0" w:space="0" w:color="auto"/>
          </w:divBdr>
        </w:div>
        <w:div w:id="1069039801">
          <w:marLeft w:val="0"/>
          <w:marRight w:val="0"/>
          <w:marTop w:val="0"/>
          <w:marBottom w:val="0"/>
          <w:divBdr>
            <w:top w:val="none" w:sz="0" w:space="0" w:color="auto"/>
            <w:left w:val="none" w:sz="0" w:space="0" w:color="auto"/>
            <w:bottom w:val="none" w:sz="0" w:space="0" w:color="auto"/>
            <w:right w:val="none" w:sz="0" w:space="0" w:color="auto"/>
          </w:divBdr>
        </w:div>
        <w:div w:id="517887477">
          <w:marLeft w:val="0"/>
          <w:marRight w:val="0"/>
          <w:marTop w:val="0"/>
          <w:marBottom w:val="0"/>
          <w:divBdr>
            <w:top w:val="none" w:sz="0" w:space="0" w:color="auto"/>
            <w:left w:val="none" w:sz="0" w:space="0" w:color="auto"/>
            <w:bottom w:val="none" w:sz="0" w:space="0" w:color="auto"/>
            <w:right w:val="none" w:sz="0" w:space="0" w:color="auto"/>
          </w:divBdr>
        </w:div>
        <w:div w:id="1228569894">
          <w:marLeft w:val="0"/>
          <w:marRight w:val="0"/>
          <w:marTop w:val="0"/>
          <w:marBottom w:val="0"/>
          <w:divBdr>
            <w:top w:val="none" w:sz="0" w:space="0" w:color="auto"/>
            <w:left w:val="none" w:sz="0" w:space="0" w:color="auto"/>
            <w:bottom w:val="none" w:sz="0" w:space="0" w:color="auto"/>
            <w:right w:val="none" w:sz="0" w:space="0" w:color="auto"/>
          </w:divBdr>
        </w:div>
        <w:div w:id="988897358">
          <w:marLeft w:val="0"/>
          <w:marRight w:val="0"/>
          <w:marTop w:val="0"/>
          <w:marBottom w:val="0"/>
          <w:divBdr>
            <w:top w:val="none" w:sz="0" w:space="0" w:color="auto"/>
            <w:left w:val="none" w:sz="0" w:space="0" w:color="auto"/>
            <w:bottom w:val="none" w:sz="0" w:space="0" w:color="auto"/>
            <w:right w:val="none" w:sz="0" w:space="0" w:color="auto"/>
          </w:divBdr>
        </w:div>
      </w:divsChild>
    </w:div>
    <w:div w:id="1047530483">
      <w:bodyDiv w:val="1"/>
      <w:marLeft w:val="0"/>
      <w:marRight w:val="0"/>
      <w:marTop w:val="0"/>
      <w:marBottom w:val="0"/>
      <w:divBdr>
        <w:top w:val="none" w:sz="0" w:space="0" w:color="auto"/>
        <w:left w:val="none" w:sz="0" w:space="0" w:color="auto"/>
        <w:bottom w:val="none" w:sz="0" w:space="0" w:color="auto"/>
        <w:right w:val="none" w:sz="0" w:space="0" w:color="auto"/>
      </w:divBdr>
    </w:div>
    <w:div w:id="1188326783">
      <w:bodyDiv w:val="1"/>
      <w:marLeft w:val="0"/>
      <w:marRight w:val="0"/>
      <w:marTop w:val="0"/>
      <w:marBottom w:val="0"/>
      <w:divBdr>
        <w:top w:val="none" w:sz="0" w:space="0" w:color="auto"/>
        <w:left w:val="none" w:sz="0" w:space="0" w:color="auto"/>
        <w:bottom w:val="none" w:sz="0" w:space="0" w:color="auto"/>
        <w:right w:val="none" w:sz="0" w:space="0" w:color="auto"/>
      </w:divBdr>
    </w:div>
    <w:div w:id="1206797244">
      <w:bodyDiv w:val="1"/>
      <w:marLeft w:val="0"/>
      <w:marRight w:val="0"/>
      <w:marTop w:val="0"/>
      <w:marBottom w:val="0"/>
      <w:divBdr>
        <w:top w:val="none" w:sz="0" w:space="0" w:color="auto"/>
        <w:left w:val="none" w:sz="0" w:space="0" w:color="auto"/>
        <w:bottom w:val="none" w:sz="0" w:space="0" w:color="auto"/>
        <w:right w:val="none" w:sz="0" w:space="0" w:color="auto"/>
      </w:divBdr>
    </w:div>
    <w:div w:id="1236360835">
      <w:bodyDiv w:val="1"/>
      <w:marLeft w:val="0"/>
      <w:marRight w:val="0"/>
      <w:marTop w:val="0"/>
      <w:marBottom w:val="0"/>
      <w:divBdr>
        <w:top w:val="none" w:sz="0" w:space="0" w:color="auto"/>
        <w:left w:val="none" w:sz="0" w:space="0" w:color="auto"/>
        <w:bottom w:val="none" w:sz="0" w:space="0" w:color="auto"/>
        <w:right w:val="none" w:sz="0" w:space="0" w:color="auto"/>
      </w:divBdr>
    </w:div>
    <w:div w:id="1387413434">
      <w:bodyDiv w:val="1"/>
      <w:marLeft w:val="0"/>
      <w:marRight w:val="0"/>
      <w:marTop w:val="0"/>
      <w:marBottom w:val="0"/>
      <w:divBdr>
        <w:top w:val="none" w:sz="0" w:space="0" w:color="auto"/>
        <w:left w:val="none" w:sz="0" w:space="0" w:color="auto"/>
        <w:bottom w:val="none" w:sz="0" w:space="0" w:color="auto"/>
        <w:right w:val="none" w:sz="0" w:space="0" w:color="auto"/>
      </w:divBdr>
    </w:div>
    <w:div w:id="1458067680">
      <w:bodyDiv w:val="1"/>
      <w:marLeft w:val="0"/>
      <w:marRight w:val="0"/>
      <w:marTop w:val="0"/>
      <w:marBottom w:val="0"/>
      <w:divBdr>
        <w:top w:val="none" w:sz="0" w:space="0" w:color="auto"/>
        <w:left w:val="none" w:sz="0" w:space="0" w:color="auto"/>
        <w:bottom w:val="none" w:sz="0" w:space="0" w:color="auto"/>
        <w:right w:val="none" w:sz="0" w:space="0" w:color="auto"/>
      </w:divBdr>
    </w:div>
    <w:div w:id="199343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a.astonmartin.com/lawrence-stroll-executive-chairman-aston-martin-lagonda/" TargetMode="External"/><Relationship Id="rId18" Type="http://schemas.openxmlformats.org/officeDocument/2006/relationships/hyperlink" Target="https://www.investopedia.com/terms/l/long-term-debt-to-total-assets-ratio.asp" TargetMode="External"/><Relationship Id="rId3" Type="http://schemas.openxmlformats.org/officeDocument/2006/relationships/styles" Target="styles.xml"/><Relationship Id="rId21" Type="http://schemas.openxmlformats.org/officeDocument/2006/relationships/hyperlink" Target="https://www.macrotrends.net/stocks/charts/RACE/ferrari/debt-equity-ratio" TargetMode="External"/><Relationship Id="rId7" Type="http://schemas.openxmlformats.org/officeDocument/2006/relationships/endnotes" Target="endnotes.xml"/><Relationship Id="rId12" Type="http://schemas.openxmlformats.org/officeDocument/2006/relationships/hyperlink" Target="https://www.astonmartinlagonda.com/about-us" TargetMode="External"/><Relationship Id="rId17" Type="http://schemas.openxmlformats.org/officeDocument/2006/relationships/hyperlink" Target="https://www.investopedia.com/terms/c/cash-ratio.as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vestopedia.com/articles/active-trading/082015/key-financial-ratios-analyze-automotive-industry.asp" TargetMode="External"/><Relationship Id="rId20" Type="http://schemas.openxmlformats.org/officeDocument/2006/relationships/hyperlink" Target="https://www.macrotrends.net/stocks/charts/RACE/ferrari/current-rati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onmartin.com/en-gb/our-world/intensity-driv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k.investing.com/equities/ferrari-nv-ratios" TargetMode="External"/><Relationship Id="rId23" Type="http://schemas.openxmlformats.org/officeDocument/2006/relationships/footer" Target="footer2.xml"/><Relationship Id="rId10" Type="http://schemas.openxmlformats.org/officeDocument/2006/relationships/hyperlink" Target="https://www.astonmartinlagonda.com/about-us/heritage" TargetMode="External"/><Relationship Id="rId19" Type="http://schemas.openxmlformats.org/officeDocument/2006/relationships/hyperlink" Target="https://www.investopedia.com/terms/p/price-earningsratio.a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paniesmarketcap.com/ferrari/operating-margin/"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E2EB0-9189-4626-BDDB-B52EE50112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5547</TotalTime>
  <Pages>24</Pages>
  <Words>4915</Words>
  <Characters>28016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Business report – Aston martin appraisal</vt:lpstr>
    </vt:vector>
  </TitlesOfParts>
  <Company>JNJ</Company>
  <LinksUpToDate>false</LinksUpToDate>
  <CharactersWithSpaces>32866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 Aston martin appraisal</dc:title>
  <dc:subject>International Innovation Management</dc:subject>
  <dc:creator>Prosser, Ryan - 2126851</dc:creator>
  <cp:keywords/>
  <dc:description/>
  <cp:lastModifiedBy>Ryan Prosser (2126851)</cp:lastModifiedBy>
  <cp:revision>42</cp:revision>
  <dcterms:created xsi:type="dcterms:W3CDTF">2023-01-06T15:38:00Z</dcterms:created>
  <dcterms:modified xsi:type="dcterms:W3CDTF">2023-01-29T21:45:00Z</dcterms:modified>
</cp:coreProperties>
</file>