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351B7" w14:textId="77777777" w:rsidR="00321EF7" w:rsidRPr="00321EF7" w:rsidRDefault="00321EF7" w:rsidP="00321EF7">
      <w:pPr>
        <w:jc w:val="center"/>
        <w:rPr>
          <w:rFonts w:ascii="Times" w:hAnsi="Times"/>
          <w:b/>
          <w:bCs/>
          <w:sz w:val="22"/>
          <w:szCs w:val="22"/>
        </w:rPr>
      </w:pPr>
      <w:r w:rsidRPr="00321EF7">
        <w:rPr>
          <w:rFonts w:ascii="Times" w:hAnsi="Times"/>
          <w:b/>
          <w:bCs/>
          <w:sz w:val="22"/>
          <w:szCs w:val="22"/>
        </w:rPr>
        <w:t>Step 5.5</w:t>
      </w:r>
    </w:p>
    <w:p w14:paraId="24B2C18F" w14:textId="77777777" w:rsidR="00321EF7" w:rsidRDefault="00321EF7" w:rsidP="00321EF7">
      <w:pPr>
        <w:jc w:val="center"/>
        <w:rPr>
          <w:rFonts w:ascii="Times" w:hAnsi="Times"/>
          <w:b/>
          <w:bCs/>
          <w:sz w:val="22"/>
          <w:szCs w:val="22"/>
        </w:rPr>
      </w:pPr>
      <w:r w:rsidRPr="00321EF7">
        <w:rPr>
          <w:rFonts w:ascii="Times" w:hAnsi="Times"/>
          <w:b/>
          <w:bCs/>
          <w:sz w:val="22"/>
          <w:szCs w:val="22"/>
        </w:rPr>
        <w:t>Area: Learning &amp; Development (L&amp;D)</w:t>
      </w:r>
    </w:p>
    <w:p w14:paraId="70F9E4A2" w14:textId="12CB7331" w:rsidR="004D5FF7" w:rsidRPr="00266091" w:rsidRDefault="004D5FF7" w:rsidP="00321EF7">
      <w:pPr>
        <w:jc w:val="center"/>
        <w:rPr>
          <w:rFonts w:ascii="Times" w:hAnsi="Times"/>
          <w:b/>
          <w:bCs/>
          <w:sz w:val="22"/>
          <w:szCs w:val="22"/>
        </w:rPr>
      </w:pPr>
      <w:r w:rsidRPr="00266091">
        <w:rPr>
          <w:rFonts w:ascii="Times" w:hAnsi="Times"/>
          <w:b/>
          <w:bCs/>
          <w:sz w:val="22"/>
          <w:szCs w:val="22"/>
        </w:rPr>
        <w:t>Authors: Christine Akello, Fruzsina Valoczki</w:t>
      </w:r>
    </w:p>
    <w:p w14:paraId="78B849F6" w14:textId="77777777" w:rsidR="00321EF7" w:rsidRPr="00321EF7" w:rsidRDefault="00321EF7" w:rsidP="00321EF7">
      <w:pPr>
        <w:rPr>
          <w:rFonts w:ascii="Times" w:hAnsi="Times"/>
          <w:b/>
          <w:bCs/>
          <w:sz w:val="22"/>
          <w:szCs w:val="22"/>
        </w:rPr>
      </w:pPr>
      <w:r w:rsidRPr="00321EF7">
        <w:rPr>
          <w:rFonts w:ascii="Times" w:hAnsi="Times"/>
          <w:b/>
          <w:bCs/>
          <w:sz w:val="22"/>
          <w:szCs w:val="22"/>
        </w:rPr>
        <w:t>1.</w:t>
      </w:r>
      <w:r w:rsidRPr="00321EF7">
        <w:rPr>
          <w:rFonts w:ascii="Times" w:hAnsi="Times"/>
          <w:b/>
          <w:bCs/>
          <w:sz w:val="22"/>
          <w:szCs w:val="22"/>
        </w:rPr>
        <w:tab/>
        <w:t>Introduction</w:t>
      </w:r>
    </w:p>
    <w:p w14:paraId="50FA595A" w14:textId="77777777" w:rsidR="00321EF7" w:rsidRPr="00321EF7" w:rsidRDefault="00321EF7" w:rsidP="00321EF7">
      <w:pPr>
        <w:jc w:val="both"/>
        <w:rPr>
          <w:rFonts w:ascii="Times" w:hAnsi="Times"/>
          <w:sz w:val="22"/>
          <w:szCs w:val="22"/>
        </w:rPr>
      </w:pPr>
      <w:r w:rsidRPr="00321EF7">
        <w:rPr>
          <w:rFonts w:ascii="Times" w:hAnsi="Times"/>
          <w:sz w:val="22"/>
          <w:szCs w:val="22"/>
        </w:rPr>
        <w:t>In this task we discussed how technology is used in Learning and Development (L&amp;D) in our organisations. We shared our experiences of digital training platforms and looked at their benefits and possible limitations. Although our organisations operate in different industries, such as the hospitality and construction consultancy sectors, both make use of advanced technologies, each presenting distinct benefits and risks as outlined below.</w:t>
      </w:r>
    </w:p>
    <w:p w14:paraId="2F42BC9F" w14:textId="77777777" w:rsidR="00321EF7" w:rsidRPr="00321EF7" w:rsidRDefault="00321EF7" w:rsidP="00321EF7">
      <w:pPr>
        <w:rPr>
          <w:rFonts w:ascii="Times" w:hAnsi="Times"/>
          <w:b/>
          <w:bCs/>
          <w:sz w:val="22"/>
          <w:szCs w:val="22"/>
        </w:rPr>
      </w:pPr>
      <w:r w:rsidRPr="00321EF7">
        <w:rPr>
          <w:rFonts w:ascii="Times" w:hAnsi="Times"/>
          <w:b/>
          <w:bCs/>
          <w:sz w:val="22"/>
          <w:szCs w:val="22"/>
        </w:rPr>
        <w:t>2.</w:t>
      </w:r>
      <w:r w:rsidRPr="00321EF7">
        <w:rPr>
          <w:rFonts w:ascii="Times" w:hAnsi="Times"/>
          <w:b/>
          <w:bCs/>
          <w:sz w:val="22"/>
          <w:szCs w:val="22"/>
        </w:rPr>
        <w:tab/>
        <w:t>Discussion</w:t>
      </w:r>
    </w:p>
    <w:p w14:paraId="2E4ADAF5" w14:textId="77777777" w:rsidR="00321EF7" w:rsidRPr="00321EF7" w:rsidRDefault="00321EF7" w:rsidP="00321EF7">
      <w:pPr>
        <w:rPr>
          <w:rFonts w:ascii="Times" w:hAnsi="Times"/>
          <w:b/>
          <w:bCs/>
          <w:sz w:val="22"/>
          <w:szCs w:val="22"/>
        </w:rPr>
      </w:pPr>
      <w:r w:rsidRPr="00321EF7">
        <w:rPr>
          <w:rFonts w:ascii="Times" w:hAnsi="Times"/>
          <w:b/>
          <w:bCs/>
          <w:sz w:val="22"/>
          <w:szCs w:val="22"/>
        </w:rPr>
        <w:t>2.1 Organisation 1- Hanscomb Limited</w:t>
      </w:r>
    </w:p>
    <w:p w14:paraId="08BEAF84" w14:textId="77777777" w:rsidR="00321EF7" w:rsidRPr="00321EF7" w:rsidRDefault="00321EF7" w:rsidP="00321EF7">
      <w:pPr>
        <w:rPr>
          <w:rFonts w:ascii="Times" w:hAnsi="Times"/>
          <w:b/>
          <w:bCs/>
          <w:sz w:val="22"/>
          <w:szCs w:val="22"/>
        </w:rPr>
      </w:pPr>
      <w:r w:rsidRPr="00321EF7">
        <w:rPr>
          <w:rFonts w:ascii="Times" w:hAnsi="Times"/>
          <w:b/>
          <w:bCs/>
          <w:sz w:val="22"/>
          <w:szCs w:val="22"/>
        </w:rPr>
        <w:t>a)</w:t>
      </w:r>
      <w:r w:rsidRPr="00321EF7">
        <w:rPr>
          <w:rFonts w:ascii="Times" w:hAnsi="Times"/>
          <w:b/>
          <w:bCs/>
          <w:sz w:val="22"/>
          <w:szCs w:val="22"/>
        </w:rPr>
        <w:tab/>
        <w:t>Use of technology in L&amp;D</w:t>
      </w:r>
    </w:p>
    <w:p w14:paraId="16600B82" w14:textId="77777777" w:rsidR="00321EF7" w:rsidRPr="00321EF7" w:rsidRDefault="00321EF7" w:rsidP="00321EF7">
      <w:pPr>
        <w:jc w:val="both"/>
        <w:rPr>
          <w:rFonts w:ascii="Times" w:hAnsi="Times"/>
          <w:sz w:val="22"/>
          <w:szCs w:val="22"/>
        </w:rPr>
      </w:pPr>
      <w:r w:rsidRPr="00321EF7">
        <w:rPr>
          <w:rFonts w:ascii="Times" w:hAnsi="Times"/>
          <w:sz w:val="22"/>
          <w:szCs w:val="22"/>
        </w:rPr>
        <w:t>Although Hanscomb Limited does not directly employ big data in its learning and development activities, it uses advanced technologies that rely on big data driven platforms. The organisation uses Udemy Business, an online learning platform, where employees are assigned courses based on their roles and are expected to complete minimum of one hour of learning each week. The course selections are regularly updated by the Managers, who also monitors the progress of each employee, and follow up with individuals who fall behind. They also discuss learning outcomes with employees to assess the relevance of course content to their current roles and to identify opportunities to apply new knowledge to improve work efficiency.</w:t>
      </w:r>
    </w:p>
    <w:p w14:paraId="7DA648AC" w14:textId="77777777" w:rsidR="00321EF7" w:rsidRPr="00321EF7" w:rsidRDefault="00321EF7" w:rsidP="00321EF7">
      <w:pPr>
        <w:rPr>
          <w:rFonts w:ascii="Times" w:hAnsi="Times"/>
          <w:b/>
          <w:bCs/>
          <w:sz w:val="22"/>
          <w:szCs w:val="22"/>
        </w:rPr>
      </w:pPr>
      <w:r w:rsidRPr="00321EF7">
        <w:rPr>
          <w:rFonts w:ascii="Times" w:hAnsi="Times"/>
          <w:b/>
          <w:bCs/>
          <w:sz w:val="22"/>
          <w:szCs w:val="22"/>
        </w:rPr>
        <w:t>b)</w:t>
      </w:r>
      <w:r w:rsidRPr="00321EF7">
        <w:rPr>
          <w:rFonts w:ascii="Times" w:hAnsi="Times"/>
          <w:b/>
          <w:bCs/>
          <w:sz w:val="22"/>
          <w:szCs w:val="22"/>
        </w:rPr>
        <w:tab/>
        <w:t>Benefits</w:t>
      </w:r>
    </w:p>
    <w:p w14:paraId="30A19B25" w14:textId="29B841B8" w:rsidR="00321EF7" w:rsidRPr="00321EF7" w:rsidRDefault="00321EF7" w:rsidP="00321EF7">
      <w:pPr>
        <w:jc w:val="both"/>
        <w:rPr>
          <w:rFonts w:ascii="Times" w:hAnsi="Times"/>
          <w:sz w:val="22"/>
          <w:szCs w:val="22"/>
        </w:rPr>
      </w:pPr>
      <w:r w:rsidRPr="00321EF7">
        <w:rPr>
          <w:rFonts w:ascii="Times" w:hAnsi="Times"/>
          <w:sz w:val="22"/>
          <w:szCs w:val="22"/>
        </w:rPr>
        <w:t>When it comes to Learning and Development at Hanscomb Limited, advanced technology have offered significant benefits including flexibility and on demand access to training which enables employees to engage with learning at their own pace and develop greater autonomy. Another benefit of digital platforms is their ability to support personalised learning, allowing training to be shaped around each employee's individual skill needs. This improves performance and builds organisational capability from within. Organisations that make good use of digital tools are better placed to compete in their industry, retain their staff, and invest in developing talent in a meaningful way (CIPD, 2025).</w:t>
      </w:r>
    </w:p>
    <w:p w14:paraId="42C99543" w14:textId="77777777" w:rsidR="00321EF7" w:rsidRPr="00321EF7" w:rsidRDefault="00321EF7" w:rsidP="00321EF7">
      <w:pPr>
        <w:rPr>
          <w:rFonts w:ascii="Times" w:hAnsi="Times"/>
          <w:b/>
          <w:bCs/>
          <w:sz w:val="22"/>
          <w:szCs w:val="22"/>
        </w:rPr>
      </w:pPr>
      <w:r w:rsidRPr="00321EF7">
        <w:rPr>
          <w:rFonts w:ascii="Times" w:hAnsi="Times"/>
          <w:b/>
          <w:bCs/>
          <w:sz w:val="22"/>
          <w:szCs w:val="22"/>
        </w:rPr>
        <w:t>c)</w:t>
      </w:r>
      <w:r w:rsidRPr="00321EF7">
        <w:rPr>
          <w:rFonts w:ascii="Times" w:hAnsi="Times"/>
          <w:b/>
          <w:bCs/>
          <w:sz w:val="22"/>
          <w:szCs w:val="22"/>
        </w:rPr>
        <w:tab/>
        <w:t>Risks/Limitations</w:t>
      </w:r>
    </w:p>
    <w:p w14:paraId="4A6FF55E" w14:textId="43463795" w:rsidR="00321EF7" w:rsidRPr="00321EF7" w:rsidRDefault="00321EF7" w:rsidP="00321EF7">
      <w:pPr>
        <w:jc w:val="both"/>
        <w:rPr>
          <w:rFonts w:ascii="Times" w:hAnsi="Times"/>
          <w:sz w:val="22"/>
          <w:szCs w:val="22"/>
        </w:rPr>
      </w:pPr>
      <w:r w:rsidRPr="00321EF7">
        <w:rPr>
          <w:rFonts w:ascii="Times" w:hAnsi="Times"/>
          <w:sz w:val="22"/>
          <w:szCs w:val="22"/>
        </w:rPr>
        <w:t>Organisational learning at Han</w:t>
      </w:r>
      <w:r w:rsidR="004E5CAB">
        <w:rPr>
          <w:rFonts w:ascii="Times" w:hAnsi="Times"/>
          <w:sz w:val="22"/>
          <w:szCs w:val="22"/>
        </w:rPr>
        <w:t>s</w:t>
      </w:r>
      <w:r w:rsidRPr="00321EF7">
        <w:rPr>
          <w:rFonts w:ascii="Times" w:hAnsi="Times"/>
          <w:sz w:val="22"/>
          <w:szCs w:val="22"/>
        </w:rPr>
        <w:t>comb Limited may be weakened when they rely heavily on formal and standardised systems instead of drawing on the tacit knowledge held by experienced employees at the organisation. In addition, virtual environments have potentially distracting nature and could experience technical malfunctions which can limit opportunities for social interactions and collaborative learning, which may in turn diminish performance for both individuals and the organisation. All these risks can threaten the training initiatives effectiveness and overall employee experience, therefore management need to address them proactively and thoughtfully (Mutamba, 2017).</w:t>
      </w:r>
    </w:p>
    <w:p w14:paraId="442502AC" w14:textId="77777777" w:rsidR="00321EF7" w:rsidRDefault="00321EF7" w:rsidP="00321EF7">
      <w:pPr>
        <w:rPr>
          <w:rFonts w:ascii="Times" w:hAnsi="Times"/>
          <w:b/>
          <w:bCs/>
          <w:sz w:val="22"/>
          <w:szCs w:val="22"/>
        </w:rPr>
      </w:pPr>
      <w:r w:rsidRPr="00321EF7">
        <w:rPr>
          <w:rFonts w:ascii="Times" w:hAnsi="Times"/>
          <w:b/>
          <w:bCs/>
          <w:sz w:val="22"/>
          <w:szCs w:val="22"/>
        </w:rPr>
        <w:t>2.2 Organisation 2- Premier Inn</w:t>
      </w:r>
    </w:p>
    <w:p w14:paraId="70D1A9E6" w14:textId="7A21CAEA" w:rsidR="00B2254B" w:rsidRPr="00321EF7" w:rsidRDefault="00B2254B" w:rsidP="00321EF7">
      <w:pPr>
        <w:rPr>
          <w:rFonts w:ascii="Times" w:hAnsi="Times"/>
          <w:b/>
          <w:bCs/>
          <w:sz w:val="22"/>
          <w:szCs w:val="22"/>
        </w:rPr>
      </w:pPr>
      <w:r w:rsidRPr="00321EF7">
        <w:rPr>
          <w:rFonts w:ascii="Times" w:hAnsi="Times"/>
          <w:b/>
          <w:bCs/>
          <w:sz w:val="22"/>
          <w:szCs w:val="22"/>
        </w:rPr>
        <w:t>a)</w:t>
      </w:r>
      <w:r w:rsidRPr="00321EF7">
        <w:rPr>
          <w:rFonts w:ascii="Times" w:hAnsi="Times"/>
          <w:b/>
          <w:bCs/>
          <w:sz w:val="22"/>
          <w:szCs w:val="22"/>
        </w:rPr>
        <w:tab/>
        <w:t>Use of technology in L&amp;D</w:t>
      </w:r>
    </w:p>
    <w:p w14:paraId="525D53E2" w14:textId="77777777" w:rsidR="0063657F" w:rsidRDefault="0063657F" w:rsidP="0063657F">
      <w:pPr>
        <w:jc w:val="both"/>
        <w:rPr>
          <w:rFonts w:ascii="Times" w:hAnsi="Times"/>
          <w:sz w:val="22"/>
          <w:szCs w:val="22"/>
        </w:rPr>
      </w:pPr>
      <w:r w:rsidRPr="0063657F">
        <w:rPr>
          <w:rFonts w:ascii="Times" w:hAnsi="Times"/>
          <w:sz w:val="22"/>
          <w:szCs w:val="22"/>
        </w:rPr>
        <w:t>Premier Inn utilises a digital learning platform known as Whitbread Academy Online for training and development. When new processes, systems, or company changes are implemented, employees typically undertake online training modules via this platform initially. Upon finishing the online training, department leaders frequently offer hands-on advice and show how the process operates in actual workplace scenarios.</w:t>
      </w:r>
    </w:p>
    <w:p w14:paraId="60B13183" w14:textId="17FEE184" w:rsidR="00B2254B" w:rsidRPr="00B2254B" w:rsidRDefault="00B2254B" w:rsidP="00B2254B">
      <w:pPr>
        <w:rPr>
          <w:rFonts w:ascii="Times" w:hAnsi="Times"/>
          <w:b/>
          <w:bCs/>
          <w:sz w:val="22"/>
          <w:szCs w:val="22"/>
        </w:rPr>
      </w:pPr>
      <w:r w:rsidRPr="00321EF7">
        <w:rPr>
          <w:rFonts w:ascii="Times" w:hAnsi="Times"/>
          <w:b/>
          <w:bCs/>
          <w:sz w:val="22"/>
          <w:szCs w:val="22"/>
        </w:rPr>
        <w:t>b)</w:t>
      </w:r>
      <w:r w:rsidRPr="00321EF7">
        <w:rPr>
          <w:rFonts w:ascii="Times" w:hAnsi="Times"/>
          <w:b/>
          <w:bCs/>
          <w:sz w:val="22"/>
          <w:szCs w:val="22"/>
        </w:rPr>
        <w:tab/>
        <w:t>Benefits</w:t>
      </w:r>
    </w:p>
    <w:p w14:paraId="6167F664" w14:textId="77777777" w:rsidR="0063657F" w:rsidRDefault="0063657F" w:rsidP="0063657F">
      <w:pPr>
        <w:jc w:val="both"/>
        <w:rPr>
          <w:rFonts w:ascii="Times" w:hAnsi="Times"/>
          <w:sz w:val="22"/>
          <w:szCs w:val="22"/>
        </w:rPr>
      </w:pPr>
      <w:r w:rsidRPr="0063657F">
        <w:rPr>
          <w:rFonts w:ascii="Times" w:hAnsi="Times"/>
          <w:sz w:val="22"/>
          <w:szCs w:val="22"/>
        </w:rPr>
        <w:t xml:space="preserve">One benefit is that employees are held to the same standards because the training procedure is the same everywhere. Another benefit is that the system gives employees the freedom to complete modules at their own speed. Using online platforms, managers may monitor who has finished the necessary training. Beyond core training, online materials can </w:t>
      </w:r>
      <w:r w:rsidRPr="0063657F">
        <w:rPr>
          <w:rFonts w:ascii="Times" w:hAnsi="Times"/>
          <w:sz w:val="22"/>
          <w:szCs w:val="22"/>
        </w:rPr>
        <w:lastRenderedPageBreak/>
        <w:t>also help staff stay informed about changes in the organisation and updates to existing processes. These materials support continuous development and make training more widely available (CIPD, 2021).</w:t>
      </w:r>
    </w:p>
    <w:p w14:paraId="2D7BBC36" w14:textId="5CC0F93C" w:rsidR="00B2254B" w:rsidRPr="00B2254B" w:rsidRDefault="00B2254B" w:rsidP="00B2254B">
      <w:pPr>
        <w:rPr>
          <w:rFonts w:ascii="Times" w:hAnsi="Times"/>
          <w:b/>
          <w:bCs/>
          <w:sz w:val="22"/>
          <w:szCs w:val="22"/>
        </w:rPr>
      </w:pPr>
      <w:r w:rsidRPr="00321EF7">
        <w:rPr>
          <w:rFonts w:ascii="Times" w:hAnsi="Times"/>
          <w:b/>
          <w:bCs/>
          <w:sz w:val="22"/>
          <w:szCs w:val="22"/>
        </w:rPr>
        <w:t>c)</w:t>
      </w:r>
      <w:r w:rsidRPr="00321EF7">
        <w:rPr>
          <w:rFonts w:ascii="Times" w:hAnsi="Times"/>
          <w:b/>
          <w:bCs/>
          <w:sz w:val="22"/>
          <w:szCs w:val="22"/>
        </w:rPr>
        <w:tab/>
        <w:t>Risks/Limitations</w:t>
      </w:r>
    </w:p>
    <w:p w14:paraId="7851EDEB" w14:textId="77777777" w:rsidR="0063657F" w:rsidRDefault="0063657F" w:rsidP="0063657F">
      <w:pPr>
        <w:jc w:val="both"/>
        <w:rPr>
          <w:rFonts w:ascii="Times" w:hAnsi="Times"/>
          <w:sz w:val="22"/>
          <w:szCs w:val="22"/>
        </w:rPr>
      </w:pPr>
      <w:r w:rsidRPr="0063657F">
        <w:rPr>
          <w:rFonts w:ascii="Times" w:hAnsi="Times"/>
          <w:sz w:val="22"/>
          <w:szCs w:val="22"/>
        </w:rPr>
        <w:t>One limitation is that employees may not always be completely prepared for real-world scenarios through online training, which is why department managers frequently need to provide additional assistance. Another possible problem is that some workers could finish the modules fast without giving the material their full attention. Virtual learning programmes can be more effective when they are combined with targeted training activities such as role-specific demonstrations and practical learning opportunities (Castellano, 2021).</w:t>
      </w:r>
    </w:p>
    <w:p w14:paraId="1DCE4568" w14:textId="5EE0FCDF" w:rsidR="00321EF7" w:rsidRPr="00321EF7" w:rsidRDefault="00321EF7" w:rsidP="0063657F">
      <w:pPr>
        <w:rPr>
          <w:rFonts w:ascii="Times" w:hAnsi="Times"/>
          <w:b/>
          <w:bCs/>
          <w:sz w:val="22"/>
          <w:szCs w:val="22"/>
        </w:rPr>
      </w:pPr>
      <w:r w:rsidRPr="00321EF7">
        <w:rPr>
          <w:rFonts w:ascii="Times" w:hAnsi="Times"/>
          <w:b/>
          <w:bCs/>
          <w:sz w:val="22"/>
          <w:szCs w:val="22"/>
        </w:rPr>
        <w:t>3.</w:t>
      </w:r>
      <w:r w:rsidRPr="00321EF7">
        <w:rPr>
          <w:rFonts w:ascii="Times" w:hAnsi="Times"/>
          <w:b/>
          <w:bCs/>
          <w:sz w:val="22"/>
          <w:szCs w:val="22"/>
        </w:rPr>
        <w:tab/>
        <w:t>Comparison</w:t>
      </w:r>
    </w:p>
    <w:p w14:paraId="0D496F04" w14:textId="77CF2D89" w:rsidR="00321EF7" w:rsidRPr="00321EF7" w:rsidRDefault="00321EF7" w:rsidP="00321EF7">
      <w:pPr>
        <w:jc w:val="both"/>
        <w:rPr>
          <w:rFonts w:ascii="Times" w:hAnsi="Times"/>
          <w:sz w:val="22"/>
          <w:szCs w:val="22"/>
        </w:rPr>
      </w:pPr>
      <w:r w:rsidRPr="00321EF7">
        <w:rPr>
          <w:rFonts w:ascii="Times" w:hAnsi="Times"/>
          <w:sz w:val="22"/>
          <w:szCs w:val="22"/>
        </w:rPr>
        <w:t>Both organisations utilises advanced technology to support Learning and Development (L&amp;D) but in slightly different ways. Han</w:t>
      </w:r>
      <w:r w:rsidR="004E5CAB">
        <w:rPr>
          <w:rFonts w:ascii="Times" w:hAnsi="Times"/>
          <w:sz w:val="22"/>
          <w:szCs w:val="22"/>
        </w:rPr>
        <w:t>s</w:t>
      </w:r>
      <w:r w:rsidRPr="00321EF7">
        <w:rPr>
          <w:rFonts w:ascii="Times" w:hAnsi="Times"/>
          <w:sz w:val="22"/>
          <w:szCs w:val="22"/>
        </w:rPr>
        <w:t>comb Limited focuses on a more structured online platforms like Udemy Business, where employees complete assigned courses and their progress is tracked by managers. Premier Inn, on the other hand, combines real, on-the-job assistance from management with online training.</w:t>
      </w:r>
      <w:bookmarkStart w:id="0" w:name="_GoBack"/>
      <w:bookmarkEnd w:id="0"/>
    </w:p>
    <w:p w14:paraId="5534A3D3" w14:textId="64DC0D00" w:rsidR="00321EF7" w:rsidRPr="00321EF7" w:rsidRDefault="00321EF7" w:rsidP="00321EF7">
      <w:pPr>
        <w:jc w:val="both"/>
        <w:rPr>
          <w:rFonts w:ascii="Times" w:hAnsi="Times"/>
          <w:sz w:val="22"/>
          <w:szCs w:val="22"/>
        </w:rPr>
      </w:pPr>
      <w:r w:rsidRPr="00321EF7">
        <w:rPr>
          <w:rFonts w:ascii="Times" w:hAnsi="Times"/>
          <w:sz w:val="22"/>
          <w:szCs w:val="22"/>
        </w:rPr>
        <w:t>Digital learning is more successful when paired with real-world employment experience and direction, even though it gives flexibility and consistency, as shown in both organi</w:t>
      </w:r>
      <w:r w:rsidR="00AF7A2A">
        <w:rPr>
          <w:rFonts w:ascii="Times" w:hAnsi="Times"/>
          <w:sz w:val="22"/>
          <w:szCs w:val="22"/>
        </w:rPr>
        <w:t>s</w:t>
      </w:r>
      <w:r w:rsidRPr="00321EF7">
        <w:rPr>
          <w:rFonts w:ascii="Times" w:hAnsi="Times"/>
          <w:sz w:val="22"/>
          <w:szCs w:val="22"/>
        </w:rPr>
        <w:t>ations. Although both organi</w:t>
      </w:r>
      <w:r w:rsidR="00AF7A2A">
        <w:rPr>
          <w:rFonts w:ascii="Times" w:hAnsi="Times"/>
          <w:sz w:val="22"/>
          <w:szCs w:val="22"/>
        </w:rPr>
        <w:t>s</w:t>
      </w:r>
      <w:r w:rsidRPr="00321EF7">
        <w:rPr>
          <w:rFonts w:ascii="Times" w:hAnsi="Times"/>
          <w:sz w:val="22"/>
          <w:szCs w:val="22"/>
        </w:rPr>
        <w:t>ations gain from employing technology in L&amp;D, they do it in ways that are appropriate for their various work contexts.</w:t>
      </w:r>
    </w:p>
    <w:p w14:paraId="5F7DB868" w14:textId="77777777" w:rsidR="00321EF7" w:rsidRPr="00321EF7" w:rsidRDefault="00321EF7" w:rsidP="00321EF7">
      <w:pPr>
        <w:rPr>
          <w:rFonts w:ascii="Times" w:hAnsi="Times"/>
          <w:b/>
          <w:bCs/>
          <w:sz w:val="22"/>
          <w:szCs w:val="22"/>
        </w:rPr>
      </w:pPr>
      <w:r w:rsidRPr="00321EF7">
        <w:rPr>
          <w:rFonts w:ascii="Times" w:hAnsi="Times"/>
          <w:b/>
          <w:bCs/>
          <w:sz w:val="22"/>
          <w:szCs w:val="22"/>
        </w:rPr>
        <w:t>4.</w:t>
      </w:r>
      <w:r w:rsidRPr="00321EF7">
        <w:rPr>
          <w:rFonts w:ascii="Times" w:hAnsi="Times"/>
          <w:b/>
          <w:bCs/>
          <w:sz w:val="22"/>
          <w:szCs w:val="22"/>
        </w:rPr>
        <w:tab/>
        <w:t>Conclusion</w:t>
      </w:r>
    </w:p>
    <w:p w14:paraId="4192C589" w14:textId="77777777" w:rsidR="008C1D76" w:rsidRDefault="008C1D76" w:rsidP="007F2605">
      <w:pPr>
        <w:jc w:val="both"/>
        <w:rPr>
          <w:rFonts w:ascii="Times" w:hAnsi="Times"/>
          <w:sz w:val="22"/>
          <w:szCs w:val="22"/>
        </w:rPr>
      </w:pPr>
      <w:r w:rsidRPr="008C1D76">
        <w:rPr>
          <w:rFonts w:ascii="Times" w:hAnsi="Times"/>
          <w:sz w:val="22"/>
          <w:szCs w:val="22"/>
        </w:rPr>
        <w:t>Both organisations have integrated digital technology into their learning and development in order to improve how staff are trained. However, online training goes beyond simple convenience and functionality. With proper management and practical experience, employees can complete their tasks more effectively, resulting in improved organisational performance.</w:t>
      </w:r>
    </w:p>
    <w:p w14:paraId="228C0747" w14:textId="26C3A4C2" w:rsidR="00A129EB" w:rsidRPr="005A65B5" w:rsidRDefault="00A129EB" w:rsidP="00321EF7">
      <w:pPr>
        <w:rPr>
          <w:rFonts w:ascii="Times" w:hAnsi="Times"/>
          <w:b/>
          <w:bCs/>
          <w:sz w:val="22"/>
          <w:szCs w:val="22"/>
        </w:rPr>
      </w:pPr>
      <w:r w:rsidRPr="005A65B5">
        <w:rPr>
          <w:rFonts w:ascii="Times" w:hAnsi="Times"/>
          <w:b/>
          <w:bCs/>
          <w:sz w:val="22"/>
          <w:szCs w:val="22"/>
        </w:rPr>
        <w:t>5.</w:t>
      </w:r>
      <w:r w:rsidRPr="005A65B5">
        <w:rPr>
          <w:rFonts w:ascii="Times" w:hAnsi="Times"/>
          <w:b/>
          <w:bCs/>
          <w:sz w:val="22"/>
          <w:szCs w:val="22"/>
        </w:rPr>
        <w:tab/>
        <w:t>References</w:t>
      </w:r>
    </w:p>
    <w:p w14:paraId="6151BAD2" w14:textId="77777777" w:rsidR="005A65B5" w:rsidRPr="00B07093" w:rsidRDefault="005A65B5" w:rsidP="005A65B5">
      <w:pPr>
        <w:spacing w:after="0" w:line="360" w:lineRule="auto"/>
        <w:jc w:val="both"/>
        <w:rPr>
          <w:rFonts w:ascii="Times New Roman" w:hAnsi="Times New Roman" w:cs="Times New Roman"/>
          <w:sz w:val="22"/>
          <w:szCs w:val="22"/>
        </w:rPr>
      </w:pPr>
      <w:r w:rsidRPr="00B07093">
        <w:rPr>
          <w:rFonts w:ascii="Times New Roman" w:hAnsi="Times New Roman" w:cs="Times New Roman"/>
          <w:sz w:val="22"/>
          <w:szCs w:val="22"/>
        </w:rPr>
        <w:t xml:space="preserve">Castellano, S. (2021). </w:t>
      </w:r>
      <w:r w:rsidRPr="00B07093">
        <w:rPr>
          <w:rFonts w:ascii="Times New Roman" w:hAnsi="Times New Roman" w:cs="Times New Roman"/>
          <w:i/>
          <w:iCs/>
          <w:sz w:val="22"/>
          <w:szCs w:val="22"/>
        </w:rPr>
        <w:t>Driving Efficiency in Virtual Learning</w:t>
      </w:r>
      <w:r w:rsidRPr="00B07093">
        <w:rPr>
          <w:rFonts w:ascii="Times New Roman" w:hAnsi="Times New Roman" w:cs="Times New Roman"/>
          <w:sz w:val="22"/>
          <w:szCs w:val="22"/>
        </w:rPr>
        <w:t xml:space="preserve">. [online] Association for Talent Development. Available at: </w:t>
      </w:r>
      <w:hyperlink r:id="rId4" w:history="1">
        <w:r w:rsidRPr="00B07093">
          <w:rPr>
            <w:rStyle w:val="Hyperlink"/>
            <w:rFonts w:ascii="Times New Roman" w:hAnsi="Times New Roman" w:cs="Times New Roman"/>
            <w:sz w:val="22"/>
            <w:szCs w:val="22"/>
          </w:rPr>
          <w:t>https://www.td.org/content/td-magazine/driving-efficiency-in-virtual-learning#comments-0000017b-7419-d15b-a9fb-75bfdcda0000</w:t>
        </w:r>
      </w:hyperlink>
      <w:r w:rsidRPr="00B07093">
        <w:rPr>
          <w:rFonts w:ascii="Times New Roman" w:hAnsi="Times New Roman" w:cs="Times New Roman"/>
          <w:sz w:val="22"/>
          <w:szCs w:val="22"/>
        </w:rPr>
        <w:t xml:space="preserve"> [Accessed 9 March 2026].</w:t>
      </w:r>
    </w:p>
    <w:p w14:paraId="400C87C2" w14:textId="77777777" w:rsidR="005A65B5" w:rsidRDefault="005A65B5" w:rsidP="005A65B5">
      <w:pPr>
        <w:spacing w:after="0" w:line="360" w:lineRule="auto"/>
        <w:contextualSpacing/>
        <w:jc w:val="both"/>
        <w:rPr>
          <w:rFonts w:ascii="Times New Roman" w:eastAsia="Calibri" w:hAnsi="Times New Roman" w:cs="Times New Roman"/>
          <w:kern w:val="0"/>
          <w:sz w:val="22"/>
          <w:szCs w:val="22"/>
          <w14:ligatures w14:val="none"/>
        </w:rPr>
      </w:pPr>
      <w:r w:rsidRPr="00B07093">
        <w:rPr>
          <w:rFonts w:ascii="Times New Roman" w:eastAsia="Calibri" w:hAnsi="Times New Roman" w:cs="Times New Roman"/>
          <w:kern w:val="0"/>
          <w:sz w:val="22"/>
          <w:szCs w:val="22"/>
          <w14:ligatures w14:val="none"/>
        </w:rPr>
        <w:t xml:space="preserve">CIPD (2021) </w:t>
      </w:r>
      <w:r w:rsidRPr="00B07093">
        <w:rPr>
          <w:rFonts w:ascii="Times New Roman" w:eastAsia="Calibri" w:hAnsi="Times New Roman" w:cs="Times New Roman"/>
          <w:i/>
          <w:kern w:val="0"/>
          <w:sz w:val="22"/>
          <w:szCs w:val="22"/>
          <w14:ligatures w14:val="none"/>
        </w:rPr>
        <w:t>Creating impactful and inclusive learning</w:t>
      </w:r>
      <w:r w:rsidRPr="00B07093">
        <w:rPr>
          <w:rFonts w:ascii="Times New Roman" w:eastAsia="Calibri" w:hAnsi="Times New Roman" w:cs="Times New Roman"/>
          <w:kern w:val="0"/>
          <w:sz w:val="22"/>
          <w:szCs w:val="22"/>
          <w14:ligatures w14:val="none"/>
        </w:rPr>
        <w:t xml:space="preserve">. </w:t>
      </w:r>
      <w:r>
        <w:rPr>
          <w:rFonts w:ascii="Times New Roman" w:eastAsia="Calibri" w:hAnsi="Times New Roman" w:cs="Times New Roman"/>
          <w:kern w:val="0"/>
          <w:sz w:val="22"/>
          <w:szCs w:val="22"/>
          <w14:ligatures w14:val="none"/>
        </w:rPr>
        <w:t xml:space="preserve">[online] </w:t>
      </w:r>
      <w:r w:rsidRPr="00B07093">
        <w:rPr>
          <w:rFonts w:ascii="Times New Roman" w:eastAsia="Calibri" w:hAnsi="Times New Roman" w:cs="Times New Roman"/>
          <w:kern w:val="0"/>
          <w:sz w:val="22"/>
          <w:szCs w:val="22"/>
          <w14:ligatures w14:val="none"/>
        </w:rPr>
        <w:t xml:space="preserve">Available at: </w:t>
      </w:r>
      <w:hyperlink r:id="rId5" w:history="1">
        <w:r w:rsidRPr="00663FFC">
          <w:rPr>
            <w:rStyle w:val="Hyperlink"/>
            <w:rFonts w:ascii="Times New Roman" w:eastAsia="Calibri" w:hAnsi="Times New Roman" w:cs="Times New Roman"/>
            <w:kern w:val="0"/>
            <w:sz w:val="22"/>
            <w:szCs w:val="22"/>
            <w14:ligatures w14:val="none"/>
          </w:rPr>
          <w:t>https://www.cipd.org/en/views-and-insights/thought-leadership/insight/impactful-inclusive-learning/</w:t>
        </w:r>
      </w:hyperlink>
      <w:r w:rsidRPr="00B07093">
        <w:rPr>
          <w:rFonts w:ascii="Times New Roman" w:eastAsia="Calibri" w:hAnsi="Times New Roman" w:cs="Times New Roman"/>
          <w:kern w:val="0"/>
          <w:sz w:val="22"/>
          <w:szCs w:val="22"/>
          <w14:ligatures w14:val="none"/>
        </w:rPr>
        <w:t xml:space="preserve"> </w:t>
      </w:r>
      <w:r>
        <w:rPr>
          <w:rFonts w:ascii="Times New Roman" w:eastAsia="Calibri" w:hAnsi="Times New Roman" w:cs="Times New Roman"/>
          <w:kern w:val="0"/>
          <w:sz w:val="22"/>
          <w:szCs w:val="22"/>
          <w14:ligatures w14:val="none"/>
        </w:rPr>
        <w:t>[Accessed: 9 March 2026]</w:t>
      </w:r>
      <w:r w:rsidRPr="00B07093">
        <w:rPr>
          <w:rFonts w:ascii="Times New Roman" w:eastAsia="Calibri" w:hAnsi="Times New Roman" w:cs="Times New Roman"/>
          <w:kern w:val="0"/>
          <w:sz w:val="22"/>
          <w:szCs w:val="22"/>
          <w14:ligatures w14:val="none"/>
        </w:rPr>
        <w:t xml:space="preserve">. </w:t>
      </w:r>
    </w:p>
    <w:p w14:paraId="431687AD" w14:textId="4118DD51" w:rsidR="005A65B5" w:rsidRPr="005A65B5" w:rsidRDefault="005A65B5" w:rsidP="005A65B5">
      <w:pPr>
        <w:spacing w:after="0" w:line="360" w:lineRule="auto"/>
        <w:jc w:val="both"/>
        <w:rPr>
          <w:rFonts w:ascii="Times New Roman" w:hAnsi="Times New Roman" w:cs="Times New Roman"/>
          <w:sz w:val="22"/>
          <w:szCs w:val="22"/>
        </w:rPr>
      </w:pPr>
      <w:r w:rsidRPr="00B07093">
        <w:rPr>
          <w:rFonts w:ascii="Times New Roman" w:hAnsi="Times New Roman" w:cs="Times New Roman"/>
          <w:sz w:val="22"/>
          <w:szCs w:val="22"/>
        </w:rPr>
        <w:t xml:space="preserve">CIPD (2021). </w:t>
      </w:r>
      <w:r w:rsidRPr="00B07093">
        <w:rPr>
          <w:rFonts w:ascii="Times New Roman" w:hAnsi="Times New Roman" w:cs="Times New Roman"/>
          <w:i/>
          <w:iCs/>
          <w:sz w:val="22"/>
          <w:szCs w:val="22"/>
        </w:rPr>
        <w:t>Harnessing digital learning platforms to support talent growth</w:t>
      </w:r>
      <w:r>
        <w:rPr>
          <w:rFonts w:ascii="Times New Roman" w:hAnsi="Times New Roman" w:cs="Times New Roman"/>
          <w:sz w:val="22"/>
          <w:szCs w:val="22"/>
        </w:rPr>
        <w:t>. [online] CIPD</w:t>
      </w:r>
      <w:r w:rsidRPr="00B07093">
        <w:rPr>
          <w:rFonts w:ascii="Times New Roman" w:hAnsi="Times New Roman" w:cs="Times New Roman"/>
          <w:sz w:val="22"/>
          <w:szCs w:val="22"/>
        </w:rPr>
        <w:t xml:space="preserve">. Available at: </w:t>
      </w:r>
      <w:hyperlink r:id="rId6" w:history="1">
        <w:r w:rsidRPr="00B07093">
          <w:rPr>
            <w:rStyle w:val="Hyperlink"/>
            <w:rFonts w:ascii="Times New Roman" w:hAnsi="Times New Roman" w:cs="Times New Roman"/>
            <w:sz w:val="22"/>
            <w:szCs w:val="22"/>
          </w:rPr>
          <w:t>https://www.cipd.org/uk/views-and-insights/thought-leadership/insight/learning-platforms-innovation/</w:t>
        </w:r>
      </w:hyperlink>
      <w:r w:rsidRPr="00B07093">
        <w:rPr>
          <w:rFonts w:ascii="Times New Roman" w:hAnsi="Times New Roman" w:cs="Times New Roman"/>
          <w:sz w:val="22"/>
          <w:szCs w:val="22"/>
        </w:rPr>
        <w:t xml:space="preserve"> [Accessed 9 March 2026].</w:t>
      </w:r>
    </w:p>
    <w:p w14:paraId="728150C7" w14:textId="6010E652" w:rsidR="005A65B5" w:rsidRPr="00B07093" w:rsidRDefault="005A65B5" w:rsidP="005A65B5">
      <w:pPr>
        <w:spacing w:after="0" w:line="360" w:lineRule="auto"/>
        <w:contextualSpacing/>
        <w:jc w:val="both"/>
        <w:rPr>
          <w:rFonts w:ascii="Times New Roman" w:eastAsia="Calibri" w:hAnsi="Times New Roman" w:cs="Times New Roman"/>
          <w:kern w:val="0"/>
          <w:sz w:val="22"/>
          <w:szCs w:val="22"/>
          <w14:ligatures w14:val="none"/>
        </w:rPr>
      </w:pPr>
      <w:r w:rsidRPr="00B82B6A">
        <w:rPr>
          <w:rFonts w:ascii="Times New Roman" w:eastAsia="Calibri" w:hAnsi="Times New Roman" w:cs="Times New Roman"/>
          <w:kern w:val="0"/>
          <w:sz w:val="22"/>
          <w:szCs w:val="22"/>
          <w14:ligatures w14:val="none"/>
        </w:rPr>
        <w:t xml:space="preserve">CIPD (2025) </w:t>
      </w:r>
      <w:r w:rsidRPr="00B82B6A">
        <w:rPr>
          <w:rFonts w:ascii="Times New Roman" w:eastAsia="Calibri" w:hAnsi="Times New Roman" w:cs="Times New Roman"/>
          <w:i/>
          <w:kern w:val="0"/>
          <w:sz w:val="22"/>
          <w:szCs w:val="22"/>
          <w14:ligatures w14:val="none"/>
        </w:rPr>
        <w:t>Learning and development: How to develop and deliver effective learning</w:t>
      </w:r>
      <w:r w:rsidRPr="00B82B6A">
        <w:rPr>
          <w:rFonts w:ascii="Times New Roman" w:eastAsia="Calibri" w:hAnsi="Times New Roman" w:cs="Times New Roman"/>
          <w:kern w:val="0"/>
          <w:sz w:val="22"/>
          <w:szCs w:val="22"/>
          <w14:ligatures w14:val="none"/>
        </w:rPr>
        <w:t xml:space="preserve">. </w:t>
      </w:r>
      <w:r>
        <w:rPr>
          <w:rFonts w:ascii="Times New Roman" w:eastAsia="Calibri" w:hAnsi="Times New Roman" w:cs="Times New Roman"/>
          <w:kern w:val="0"/>
          <w:sz w:val="22"/>
          <w:szCs w:val="22"/>
          <w14:ligatures w14:val="none"/>
        </w:rPr>
        <w:t>[o</w:t>
      </w:r>
      <w:r w:rsidRPr="00B82B6A">
        <w:rPr>
          <w:rFonts w:ascii="Times New Roman" w:eastAsia="Calibri" w:hAnsi="Times New Roman" w:cs="Times New Roman"/>
          <w:kern w:val="0"/>
          <w:sz w:val="22"/>
          <w:szCs w:val="22"/>
          <w14:ligatures w14:val="none"/>
        </w:rPr>
        <w:t xml:space="preserve">nline] Available at: </w:t>
      </w:r>
      <w:hyperlink r:id="rId7" w:anchor="definitions-to-help-you-develop-and-deliver-effective-learning" w:history="1">
        <w:r w:rsidRPr="00B82B6A">
          <w:rPr>
            <w:rStyle w:val="Hyperlink"/>
            <w:rFonts w:ascii="Times New Roman" w:hAnsi="Times New Roman" w:cs="Times New Roman"/>
            <w:sz w:val="22"/>
            <w:szCs w:val="22"/>
          </w:rPr>
          <w:t>https://www.cipd.org/uk/knowledge/guides/learning-and-development/?utm_source=copilot.com#definitions-to-help-you-develop-and-deliver-effective-learning</w:t>
        </w:r>
      </w:hyperlink>
      <w:r w:rsidRPr="00B82B6A">
        <w:rPr>
          <w:rFonts w:ascii="Times New Roman" w:eastAsia="Calibri" w:hAnsi="Times New Roman" w:cs="Times New Roman"/>
          <w:kern w:val="0"/>
          <w:sz w:val="22"/>
          <w:szCs w:val="22"/>
          <w14:ligatures w14:val="none"/>
        </w:rPr>
        <w:t xml:space="preserve"> [Accessed: 9 March 2026]. </w:t>
      </w:r>
    </w:p>
    <w:p w14:paraId="3BC0EE8D" w14:textId="77777777" w:rsidR="005A65B5" w:rsidRPr="00B07093" w:rsidRDefault="005A65B5" w:rsidP="005A65B5">
      <w:pPr>
        <w:spacing w:after="0" w:line="360" w:lineRule="auto"/>
        <w:jc w:val="both"/>
        <w:rPr>
          <w:rFonts w:ascii="Times New Roman" w:hAnsi="Times New Roman" w:cs="Times New Roman"/>
          <w:sz w:val="22"/>
          <w:szCs w:val="22"/>
        </w:rPr>
      </w:pPr>
      <w:r w:rsidRPr="00B07093">
        <w:rPr>
          <w:rFonts w:ascii="Times New Roman" w:hAnsi="Times New Roman" w:cs="Times New Roman"/>
          <w:sz w:val="22"/>
          <w:szCs w:val="22"/>
        </w:rPr>
        <w:t xml:space="preserve">Mutamba, C. (2017) ‘The inter–relationship of organizational learning, learning organizations, virtual technology, and virtual communities of practice’, </w:t>
      </w:r>
      <w:r w:rsidRPr="00B07093">
        <w:rPr>
          <w:rFonts w:ascii="Times New Roman" w:hAnsi="Times New Roman" w:cs="Times New Roman"/>
          <w:i/>
          <w:sz w:val="22"/>
          <w:szCs w:val="22"/>
        </w:rPr>
        <w:t>New horizons in adult education and human resource development</w:t>
      </w:r>
      <w:r w:rsidRPr="00B07093">
        <w:rPr>
          <w:rFonts w:ascii="Times New Roman" w:hAnsi="Times New Roman" w:cs="Times New Roman"/>
          <w:sz w:val="22"/>
          <w:szCs w:val="22"/>
        </w:rPr>
        <w:t xml:space="preserve">, 29(3), pp. 4-14. Available at: </w:t>
      </w:r>
      <w:hyperlink r:id="rId8" w:history="1">
        <w:r w:rsidRPr="00B07093">
          <w:rPr>
            <w:rStyle w:val="Hyperlink"/>
            <w:rFonts w:ascii="Times New Roman" w:hAnsi="Times New Roman" w:cs="Times New Roman"/>
            <w:sz w:val="22"/>
            <w:szCs w:val="22"/>
            <w:shd w:val="clear" w:color="auto" w:fill="FFFFFF"/>
          </w:rPr>
          <w:t>https://doi-org.uwtsd.idm.oclc.org/10.1002/nha3.201</w:t>
        </w:r>
      </w:hyperlink>
    </w:p>
    <w:p w14:paraId="0FC6DDEE" w14:textId="68A01BA7" w:rsidR="00C9119F" w:rsidRPr="005A65B5" w:rsidRDefault="00C9119F" w:rsidP="005A65B5">
      <w:pPr>
        <w:rPr>
          <w:rFonts w:ascii="Times" w:hAnsi="Times"/>
          <w:sz w:val="22"/>
          <w:szCs w:val="22"/>
        </w:rPr>
      </w:pPr>
    </w:p>
    <w:sectPr w:rsidR="00C9119F" w:rsidRPr="005A65B5" w:rsidSect="003B40E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19F"/>
    <w:rsid w:val="000D6E98"/>
    <w:rsid w:val="002607FC"/>
    <w:rsid w:val="00266091"/>
    <w:rsid w:val="002C4EB6"/>
    <w:rsid w:val="00321EF7"/>
    <w:rsid w:val="003B40E2"/>
    <w:rsid w:val="004D5FF7"/>
    <w:rsid w:val="004E5CAB"/>
    <w:rsid w:val="005A65B5"/>
    <w:rsid w:val="0063657F"/>
    <w:rsid w:val="007F2605"/>
    <w:rsid w:val="008C1D76"/>
    <w:rsid w:val="00A129EB"/>
    <w:rsid w:val="00AF7A2A"/>
    <w:rsid w:val="00B2254B"/>
    <w:rsid w:val="00C9119F"/>
    <w:rsid w:val="00CB231A"/>
    <w:rsid w:val="00DB58C9"/>
    <w:rsid w:val="00E51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90D0"/>
  <w15:chartTrackingRefBased/>
  <w15:docId w15:val="{E09E6A8B-5C67-4B07-9541-EDF426A1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1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19F"/>
    <w:rPr>
      <w:rFonts w:eastAsiaTheme="majorEastAsia" w:cstheme="majorBidi"/>
      <w:color w:val="272727" w:themeColor="text1" w:themeTint="D8"/>
    </w:rPr>
  </w:style>
  <w:style w:type="paragraph" w:styleId="Title">
    <w:name w:val="Title"/>
    <w:basedOn w:val="Normal"/>
    <w:next w:val="Normal"/>
    <w:link w:val="TitleChar"/>
    <w:uiPriority w:val="10"/>
    <w:qFormat/>
    <w:rsid w:val="00C91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19F"/>
    <w:pPr>
      <w:spacing w:before="160"/>
      <w:jc w:val="center"/>
    </w:pPr>
    <w:rPr>
      <w:i/>
      <w:iCs/>
      <w:color w:val="404040" w:themeColor="text1" w:themeTint="BF"/>
    </w:rPr>
  </w:style>
  <w:style w:type="character" w:customStyle="1" w:styleId="QuoteChar">
    <w:name w:val="Quote Char"/>
    <w:basedOn w:val="DefaultParagraphFont"/>
    <w:link w:val="Quote"/>
    <w:uiPriority w:val="29"/>
    <w:rsid w:val="00C9119F"/>
    <w:rPr>
      <w:i/>
      <w:iCs/>
      <w:color w:val="404040" w:themeColor="text1" w:themeTint="BF"/>
    </w:rPr>
  </w:style>
  <w:style w:type="paragraph" w:styleId="ListParagraph">
    <w:name w:val="List Paragraph"/>
    <w:basedOn w:val="Normal"/>
    <w:uiPriority w:val="34"/>
    <w:qFormat/>
    <w:rsid w:val="00C9119F"/>
    <w:pPr>
      <w:ind w:left="720"/>
      <w:contextualSpacing/>
    </w:pPr>
  </w:style>
  <w:style w:type="character" w:styleId="IntenseEmphasis">
    <w:name w:val="Intense Emphasis"/>
    <w:basedOn w:val="DefaultParagraphFont"/>
    <w:uiPriority w:val="21"/>
    <w:qFormat/>
    <w:rsid w:val="00C9119F"/>
    <w:rPr>
      <w:i/>
      <w:iCs/>
      <w:color w:val="0F4761" w:themeColor="accent1" w:themeShade="BF"/>
    </w:rPr>
  </w:style>
  <w:style w:type="paragraph" w:styleId="IntenseQuote">
    <w:name w:val="Intense Quote"/>
    <w:basedOn w:val="Normal"/>
    <w:next w:val="Normal"/>
    <w:link w:val="IntenseQuoteChar"/>
    <w:uiPriority w:val="30"/>
    <w:qFormat/>
    <w:rsid w:val="00C91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19F"/>
    <w:rPr>
      <w:i/>
      <w:iCs/>
      <w:color w:val="0F4761" w:themeColor="accent1" w:themeShade="BF"/>
    </w:rPr>
  </w:style>
  <w:style w:type="character" w:styleId="IntenseReference">
    <w:name w:val="Intense Reference"/>
    <w:basedOn w:val="DefaultParagraphFont"/>
    <w:uiPriority w:val="32"/>
    <w:qFormat/>
    <w:rsid w:val="00C9119F"/>
    <w:rPr>
      <w:b/>
      <w:bCs/>
      <w:smallCaps/>
      <w:color w:val="0F4761" w:themeColor="accent1" w:themeShade="BF"/>
      <w:spacing w:val="5"/>
    </w:rPr>
  </w:style>
  <w:style w:type="character" w:styleId="Hyperlink">
    <w:name w:val="Hyperlink"/>
    <w:basedOn w:val="DefaultParagraphFont"/>
    <w:uiPriority w:val="99"/>
    <w:unhideWhenUsed/>
    <w:rsid w:val="005A65B5"/>
    <w:rPr>
      <w:color w:val="467886" w:themeColor="hyperlink"/>
      <w:u w:val="single"/>
    </w:rPr>
  </w:style>
  <w:style w:type="character" w:customStyle="1" w:styleId="UnresolvedMention1">
    <w:name w:val="Unresolved Mention1"/>
    <w:basedOn w:val="DefaultParagraphFont"/>
    <w:uiPriority w:val="99"/>
    <w:semiHidden/>
    <w:unhideWhenUsed/>
    <w:rsid w:val="00321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uwtsd.idm.oclc.org/10.1002/nha3.20186" TargetMode="External"/><Relationship Id="rId3" Type="http://schemas.openxmlformats.org/officeDocument/2006/relationships/webSettings" Target="webSettings.xml"/><Relationship Id="rId7" Type="http://schemas.openxmlformats.org/officeDocument/2006/relationships/hyperlink" Target="https://www.cipd.org/uk/knowledge/guides/learning-and-development/?utm_source=copilo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org/uk/views-and-insights/thought-leadership/insight/learning-platforms-innovation/" TargetMode="External"/><Relationship Id="rId5" Type="http://schemas.openxmlformats.org/officeDocument/2006/relationships/hyperlink" Target="https://www.cipd.org/en/views-and-insights/thought-leadership/insight/impactful-inclusive-learning/" TargetMode="External"/><Relationship Id="rId10" Type="http://schemas.openxmlformats.org/officeDocument/2006/relationships/theme" Target="theme/theme1.xml"/><Relationship Id="rId4" Type="http://schemas.openxmlformats.org/officeDocument/2006/relationships/hyperlink" Target="https://www.td.org/content/td-magazine/driving-efficiency-in-virtual-learning%23comments-0000017b-7419-d15b-a9fb-75bfdcda000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1101</Words>
  <Characters>6280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dc:creator>
  <cp:keywords/>
  <dc:description/>
  <cp:lastModifiedBy>Microsoft account</cp:lastModifiedBy>
  <cp:revision>55</cp:revision>
  <dcterms:created xsi:type="dcterms:W3CDTF">2026-03-23T09:43:00Z</dcterms:created>
  <dcterms:modified xsi:type="dcterms:W3CDTF">2026-03-24T23:43:00Z</dcterms:modified>
</cp:coreProperties>
</file>