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FFABA1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642DA">
              <w:rPr>
                <w:rFonts w:ascii="Times New Roman" w:hAnsi="Times New Roman" w:cs="Times New Roman"/>
                <w:b/>
                <w:color w:val="auto"/>
                <w:sz w:val="48"/>
              </w:rPr>
              <w:t>Andrew Jackson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0B0E4436" w14:textId="77777777" w:rsidR="009642DA" w:rsidRDefault="009C337F" w:rsidP="005D3F07">
            <w:pPr>
              <w:overflowPunct/>
              <w:autoSpaceDE/>
              <w:autoSpaceDN/>
              <w:adjustRightInd/>
              <w:ind w:right="-957"/>
              <w:textAlignment w:val="auto"/>
            </w:pPr>
            <w:r>
              <w:rPr>
                <w:rFonts w:ascii="Times New Roman" w:hAnsi="Times New Roman" w:cs="Times New Roman"/>
                <w:b/>
                <w:color w:val="auto"/>
                <w:sz w:val="48"/>
              </w:rPr>
              <w:t>Email address:</w:t>
            </w:r>
            <w:r w:rsidR="009642DA">
              <w:t xml:space="preserve"> </w:t>
            </w:r>
          </w:p>
          <w:p w14:paraId="3A6EAAC7" w14:textId="7A32D47A" w:rsidR="009C337F" w:rsidRDefault="009642DA" w:rsidP="005D3F07">
            <w:pPr>
              <w:overflowPunct/>
              <w:autoSpaceDE/>
              <w:autoSpaceDN/>
              <w:adjustRightInd/>
              <w:ind w:right="-957"/>
              <w:textAlignment w:val="auto"/>
              <w:rPr>
                <w:rFonts w:ascii="Times New Roman" w:hAnsi="Times New Roman" w:cs="Times New Roman"/>
                <w:b/>
                <w:color w:val="auto"/>
                <w:sz w:val="48"/>
              </w:rPr>
            </w:pPr>
            <w:r w:rsidRPr="009642DA">
              <w:rPr>
                <w:rFonts w:ascii="Times New Roman" w:hAnsi="Times New Roman" w:cs="Times New Roman"/>
                <w:b/>
                <w:color w:val="auto"/>
                <w:sz w:val="48"/>
              </w:rPr>
              <w:t>Ajackson@carmarthenshire.gov.uk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4E6B6B6"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AD4AA5">
              <w:rPr>
                <w:rFonts w:ascii="Times New Roman" w:hAnsi="Times New Roman" w:cs="Times New Roman"/>
                <w:b/>
                <w:color w:val="auto"/>
                <w:sz w:val="48"/>
              </w:rPr>
              <w:t xml:space="preserve"> </w:t>
            </w:r>
          </w:p>
          <w:p w14:paraId="7F27B3A1" w14:textId="67D8C333" w:rsidR="00AD4AA5" w:rsidRPr="005D3F07" w:rsidRDefault="00AD4AA5" w:rsidP="005D3F07">
            <w:pPr>
              <w:overflowPunct/>
              <w:autoSpaceDE/>
              <w:autoSpaceDN/>
              <w:adjustRightInd/>
              <w:ind w:right="-957"/>
              <w:textAlignment w:val="auto"/>
              <w:rPr>
                <w:rFonts w:ascii="Times New Roman" w:hAnsi="Times New Roman" w:cs="Times New Roman"/>
                <w:b/>
                <w:color w:val="auto"/>
                <w:sz w:val="48"/>
              </w:rPr>
            </w:pPr>
            <w:r w:rsidRPr="00AD4AA5">
              <w:rPr>
                <w:rFonts w:ascii="Times New Roman" w:hAnsi="Times New Roman" w:cs="Times New Roman"/>
                <w:b/>
                <w:color w:val="auto"/>
                <w:sz w:val="48"/>
              </w:rPr>
              <w:t>0351071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5BC200A9" w14:textId="77777777" w:rsidR="00BA474C"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0B2F33FE" w14:textId="77777777" w:rsidR="00BA474C" w:rsidRDefault="00BB7FD2" w:rsidP="00BA474C">
            <w:pPr>
              <w:jc w:val="both"/>
              <w:rPr>
                <w:sz w:val="24"/>
                <w:szCs w:val="24"/>
              </w:rPr>
            </w:pPr>
            <w:r>
              <w:rPr>
                <w:sz w:val="24"/>
                <w:szCs w:val="24"/>
              </w:rPr>
              <w:t xml:space="preserve"> </w:t>
            </w:r>
          </w:p>
          <w:p w14:paraId="5DC60FF5" w14:textId="724CE662" w:rsidR="00BA474C" w:rsidRPr="00BA474C" w:rsidRDefault="00BA474C" w:rsidP="00BA474C">
            <w:pPr>
              <w:jc w:val="both"/>
              <w:rPr>
                <w:sz w:val="24"/>
                <w:szCs w:val="24"/>
              </w:rPr>
            </w:pPr>
            <w:r w:rsidRPr="00BA474C">
              <w:rPr>
                <w:i/>
                <w:sz w:val="24"/>
                <w:szCs w:val="24"/>
              </w:rPr>
              <w:t>500 words</w:t>
            </w:r>
            <w:r w:rsidRPr="00BA474C">
              <w:rPr>
                <w:sz w:val="24"/>
                <w:szCs w:val="24"/>
              </w:rPr>
              <w:t xml:space="preserve"> (+/- 10%: include your actual word count at the end of each section).</w:t>
            </w:r>
          </w:p>
          <w:p w14:paraId="17A49383" w14:textId="125F0040" w:rsidR="008B28E7" w:rsidRDefault="008B28E7" w:rsidP="00FF7EBB">
            <w:pPr>
              <w:jc w:val="both"/>
              <w:rPr>
                <w:sz w:val="24"/>
                <w:szCs w:val="24"/>
              </w:rPr>
            </w:pPr>
          </w:p>
          <w:p w14:paraId="06739ADB" w14:textId="08CD9131" w:rsidR="006A2BBB" w:rsidRPr="008857CC" w:rsidRDefault="006A2BBB" w:rsidP="006A2BBB">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8857CC">
              <w:rPr>
                <w:rFonts w:eastAsia="Calibri"/>
                <w:color w:val="auto"/>
                <w:kern w:val="2"/>
                <w:sz w:val="24"/>
                <w:szCs w:val="24"/>
                <w:lang w:eastAsia="en-US"/>
                <w14:ligatures w14:val="standardContextual"/>
              </w:rPr>
              <w:t>Safeguarding children in Wales is setup by legislative framework at a national, local, and organisational level. This structure ensures the wellbeing, and protection of children throughout Wales. Key pieces of legislation and policies are</w:t>
            </w:r>
            <w:r w:rsidR="00FC07CB">
              <w:rPr>
                <w:rFonts w:eastAsia="Calibri"/>
                <w:color w:val="auto"/>
                <w:kern w:val="2"/>
                <w:sz w:val="24"/>
                <w:szCs w:val="24"/>
                <w:lang w:eastAsia="en-US"/>
                <w14:ligatures w14:val="standardContextual"/>
              </w:rPr>
              <w:t xml:space="preserve">, </w:t>
            </w:r>
            <w:r w:rsidRPr="008857CC">
              <w:rPr>
                <w:rFonts w:eastAsia="Calibri"/>
                <w:color w:val="auto"/>
                <w:kern w:val="2"/>
                <w:sz w:val="24"/>
                <w:szCs w:val="24"/>
                <w:lang w:eastAsia="en-US"/>
                <w14:ligatures w14:val="standardContextual"/>
              </w:rPr>
              <w:t xml:space="preserve">SSWBA (Social Services and Well-being (Wales) Act 2014), specifically (Part 7). At </w:t>
            </w:r>
            <w:r w:rsidR="006111A5">
              <w:rPr>
                <w:rFonts w:eastAsia="Calibri"/>
                <w:color w:val="auto"/>
                <w:kern w:val="2"/>
                <w:sz w:val="24"/>
                <w:szCs w:val="24"/>
                <w:lang w:eastAsia="en-US"/>
                <w14:ligatures w14:val="standardContextual"/>
              </w:rPr>
              <w:t>a</w:t>
            </w:r>
            <w:r w:rsidRPr="008857CC">
              <w:rPr>
                <w:rFonts w:eastAsia="Calibri"/>
                <w:color w:val="auto"/>
                <w:kern w:val="2"/>
                <w:sz w:val="24"/>
                <w:szCs w:val="24"/>
                <w:lang w:eastAsia="en-US"/>
                <w14:ligatures w14:val="standardContextual"/>
              </w:rPr>
              <w:t xml:space="preserve"> national level, SSWBA came into power in April 2016. Part 7 in the Act is focused on the support and protection of children and young people. Early intervention, through ensuring local authorities assess and meet the needs of children at risk or in need of care and support. Part 7 highlights the principle that the child's wellbeing is of ‘paramount importance’. It is essential to involve children and young people in decisions that affect their lives, through ensuring their voices and their views are heard (Part 7, 2023). Working Together to Safeguard People: Code of Safeguarding Practice (Welsh Government, 2022). The Code of Practice under Part 10 of the Social Services and Well-being (Wales) Act 2014, outlines practical guidance for professionals working with children and families in Wales. Through detailing procedures and principles for safeguarding. This code stresses the need for a collaborative approach, encompassing multiple agencies to ensure that children receive the support they require (COP, 2022).</w:t>
            </w:r>
          </w:p>
          <w:p w14:paraId="1C088606" w14:textId="77777777" w:rsidR="006A2BBB" w:rsidRPr="008857CC" w:rsidRDefault="006A2BBB" w:rsidP="006A2BBB">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8857CC">
              <w:rPr>
                <w:rFonts w:eastAsia="Calibri"/>
                <w:color w:val="auto"/>
                <w:kern w:val="2"/>
                <w:sz w:val="24"/>
                <w:szCs w:val="24"/>
                <w:lang w:eastAsia="en-US"/>
                <w14:ligatures w14:val="standardContextual"/>
              </w:rPr>
              <w:t>Children Act 1989 and 2004, established the principle that the welfare of the child is paramount. It sets out key definitions and principles such as, the duty to investigate and intervene in cases of suspected abuse or neglect. The Children Act 2004 builds on this by creating the role of the Children's Commissioner for Wales, whose primary purpose is to promote and protect the rights of children. Relevant sections for safeguarding: Children Act 1989, section 47, a duty on local authorities to investigate cases where they have reasonable cause to suspect that a child is suffering or likely to suffer significant harm and, the Children Act 2004, Section 11, places a duty on public bodies to have regard to the need to safeguard and promote the welfare of children. (Law Wales, 2021).</w:t>
            </w:r>
          </w:p>
          <w:p w14:paraId="0E0A4C14" w14:textId="0D0FC298" w:rsidR="006A2BBB" w:rsidRPr="008857CC" w:rsidRDefault="006A2BBB" w:rsidP="006A2BBB">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8857CC">
              <w:rPr>
                <w:rFonts w:eastAsia="Calibri"/>
                <w:color w:val="auto"/>
                <w:kern w:val="2"/>
                <w:sz w:val="24"/>
                <w:szCs w:val="24"/>
                <w:lang w:eastAsia="en-US"/>
                <w14:ligatures w14:val="standardContextual"/>
              </w:rPr>
              <w:lastRenderedPageBreak/>
              <w:t>In Wales, local authorities are responsible for national policies and ensuring the safety of children. Multi-Agency Safeguarding Hubs (MASHs) are in place to coordinate information and joint decision-making between agencies, ensuring early intervention in cases of child abuse</w:t>
            </w:r>
            <w:r w:rsidR="006111A5">
              <w:rPr>
                <w:rFonts w:eastAsia="Calibri"/>
                <w:color w:val="auto"/>
                <w:kern w:val="2"/>
                <w:sz w:val="24"/>
                <w:szCs w:val="24"/>
                <w:lang w:eastAsia="en-US"/>
                <w14:ligatures w14:val="standardContextual"/>
              </w:rPr>
              <w:t xml:space="preserve"> and</w:t>
            </w:r>
            <w:r w:rsidRPr="008857CC">
              <w:rPr>
                <w:rFonts w:eastAsia="Calibri"/>
                <w:color w:val="auto"/>
                <w:kern w:val="2"/>
                <w:sz w:val="24"/>
                <w:szCs w:val="24"/>
                <w:lang w:eastAsia="en-US"/>
                <w14:ligatures w14:val="standardContextual"/>
              </w:rPr>
              <w:t xml:space="preserve"> neglect. Local Safeguarding Children's Boards (LSCBs) are vital at the local level. They develop and oversee local safeguarding policies and procedures, through making sure that agencies work together effectively to protect children. Also, LSCBs undertake serious case reviews, to learn from past incidents and improve practice.</w:t>
            </w:r>
          </w:p>
          <w:p w14:paraId="3C156213" w14:textId="73AADBB5" w:rsidR="006A2BBB" w:rsidRPr="008857CC" w:rsidRDefault="006A2BBB" w:rsidP="006A2BBB">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8857CC">
              <w:rPr>
                <w:rFonts w:eastAsia="Calibri"/>
                <w:color w:val="auto"/>
                <w:kern w:val="2"/>
                <w:sz w:val="24"/>
                <w:szCs w:val="24"/>
                <w:lang w:eastAsia="en-US"/>
                <w14:ligatures w14:val="standardContextual"/>
              </w:rPr>
              <w:t xml:space="preserve">Organisations such as healthcare providers, schools and charity organisations are legally bound to follow national and local safeguarding policies. They must develop and maintain a safe environment for children, and immediately report concerns. </w:t>
            </w:r>
            <w:r w:rsidR="006111A5" w:rsidRPr="008857CC">
              <w:rPr>
                <w:rFonts w:eastAsia="Calibri"/>
                <w:color w:val="auto"/>
                <w:kern w:val="2"/>
                <w:sz w:val="24"/>
                <w:szCs w:val="24"/>
                <w:lang w:eastAsia="en-US"/>
                <w14:ligatures w14:val="standardContextual"/>
              </w:rPr>
              <w:t>Wales Safeguarding Procedures 2019</w:t>
            </w:r>
            <w:r w:rsidRPr="008857CC">
              <w:rPr>
                <w:rFonts w:eastAsia="Calibri"/>
                <w:color w:val="auto"/>
                <w:kern w:val="2"/>
                <w:sz w:val="24"/>
                <w:szCs w:val="24"/>
                <w:lang w:eastAsia="en-US"/>
                <w14:ligatures w14:val="standardContextual"/>
              </w:rPr>
              <w:t xml:space="preserve"> </w:t>
            </w:r>
            <w:r w:rsidR="006111A5">
              <w:rPr>
                <w:rFonts w:eastAsia="Calibri"/>
                <w:color w:val="auto"/>
                <w:kern w:val="2"/>
                <w:sz w:val="24"/>
                <w:szCs w:val="24"/>
                <w:lang w:eastAsia="en-US"/>
                <w14:ligatures w14:val="standardContextual"/>
              </w:rPr>
              <w:t>is</w:t>
            </w:r>
            <w:r w:rsidRPr="008857CC">
              <w:rPr>
                <w:rFonts w:eastAsia="Calibri"/>
                <w:color w:val="auto"/>
                <w:kern w:val="2"/>
                <w:sz w:val="24"/>
                <w:szCs w:val="24"/>
                <w:lang w:eastAsia="en-US"/>
                <w14:ligatures w14:val="standardContextual"/>
              </w:rPr>
              <w:t xml:space="preserve"> a framework for organisations and professionals to adhere to when dealing with children and young people with safeguarding concerns, in assessing risk and implementing protective measures (Wales Safeguarding Procedures, 2020).</w:t>
            </w:r>
          </w:p>
          <w:p w14:paraId="1B603F55" w14:textId="77777777" w:rsidR="006A2BBB" w:rsidRPr="008857CC" w:rsidRDefault="006A2BBB" w:rsidP="006A2BBB">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8857CC">
              <w:rPr>
                <w:rFonts w:eastAsia="Calibri"/>
                <w:color w:val="auto"/>
                <w:kern w:val="2"/>
                <w:sz w:val="24"/>
                <w:szCs w:val="24"/>
                <w:lang w:eastAsia="en-US"/>
                <w14:ligatures w14:val="standardContextual"/>
              </w:rPr>
              <w:t>The United Nations Convention on the Rights of the Child (UNCRC). The UNCRC reinforces child protection in Wales. Wales encompasses the UNCRC into its domestic law, ensuring that children's rights are upheld,</w:t>
            </w:r>
            <w:r w:rsidRPr="008857CC">
              <w:rPr>
                <w:rFonts w:eastAsia="Calibri"/>
                <w:i/>
                <w:iCs/>
                <w:color w:val="auto"/>
                <w:kern w:val="2"/>
                <w:sz w:val="24"/>
                <w:szCs w:val="24"/>
                <w:lang w:eastAsia="en-US"/>
                <w14:ligatures w14:val="standardContextual"/>
              </w:rPr>
              <w:t xml:space="preserve"> “Children and young people aged 18 and under, have the right to be safe, to play, to have an education (article 2)”</w:t>
            </w:r>
            <w:r w:rsidRPr="008857CC">
              <w:rPr>
                <w:rFonts w:eastAsia="Calibri"/>
                <w:color w:val="auto"/>
                <w:kern w:val="2"/>
                <w:sz w:val="24"/>
                <w:szCs w:val="24"/>
                <w:lang w:eastAsia="en-US"/>
                <w14:ligatures w14:val="standardContextual"/>
              </w:rPr>
              <w:t xml:space="preserve"> (Children's rights in Wales, 2022).</w:t>
            </w:r>
          </w:p>
          <w:p w14:paraId="03BD6D93" w14:textId="56AD433A" w:rsidR="007A628F" w:rsidRPr="008B28E7" w:rsidRDefault="007A628F" w:rsidP="00BA474C">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5C54CFB"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r w:rsidR="00BA474C">
              <w:rPr>
                <w:sz w:val="24"/>
                <w:szCs w:val="24"/>
              </w:rPr>
              <w:t>.</w:t>
            </w:r>
          </w:p>
          <w:p w14:paraId="2E5F66DF" w14:textId="77777777" w:rsidR="00BA474C" w:rsidRDefault="00BA474C" w:rsidP="00FC0334">
            <w:pPr>
              <w:jc w:val="both"/>
              <w:rPr>
                <w:sz w:val="24"/>
                <w:szCs w:val="24"/>
              </w:rPr>
            </w:pPr>
          </w:p>
          <w:p w14:paraId="2DDD3EB5" w14:textId="77777777" w:rsidR="00BA474C" w:rsidRPr="00BA474C" w:rsidRDefault="00BA474C" w:rsidP="00BA474C">
            <w:pPr>
              <w:jc w:val="both"/>
              <w:rPr>
                <w:i/>
                <w:sz w:val="24"/>
                <w:szCs w:val="24"/>
              </w:rPr>
            </w:pPr>
            <w:r w:rsidRPr="00BA474C">
              <w:rPr>
                <w:i/>
                <w:sz w:val="24"/>
                <w:szCs w:val="24"/>
              </w:rPr>
              <w:t>400 words</w:t>
            </w:r>
            <w:r w:rsidRPr="00BA474C">
              <w:rPr>
                <w:sz w:val="24"/>
                <w:szCs w:val="24"/>
              </w:rPr>
              <w:t xml:space="preserve"> </w:t>
            </w:r>
            <w:r w:rsidRPr="00BA474C">
              <w:rPr>
                <w:i/>
                <w:sz w:val="24"/>
                <w:szCs w:val="24"/>
              </w:rPr>
              <w:t>(+/- 10%: include your actual word count at the end of each section).</w:t>
            </w:r>
          </w:p>
          <w:p w14:paraId="326A52EE" w14:textId="77777777" w:rsidR="00BA474C" w:rsidRDefault="00BA474C" w:rsidP="00FC0334">
            <w:pPr>
              <w:jc w:val="both"/>
              <w:rPr>
                <w:sz w:val="24"/>
                <w:szCs w:val="24"/>
              </w:rPr>
            </w:pPr>
          </w:p>
          <w:p w14:paraId="750DD9A0" w14:textId="77777777" w:rsidR="00B903E0" w:rsidRPr="008857CC" w:rsidRDefault="00B903E0" w:rsidP="00B903E0">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8857CC">
              <w:rPr>
                <w:rFonts w:eastAsia="Calibri"/>
                <w:color w:val="auto"/>
                <w:kern w:val="2"/>
                <w:sz w:val="24"/>
                <w:szCs w:val="24"/>
                <w:lang w:eastAsia="en-US"/>
                <w14:ligatures w14:val="standardContextual"/>
              </w:rPr>
              <w:t>The legal framework for safeguarding varies considerably, adults are safeguarded under the SSWBA, while children are protected predominantly under the Children Act 1989 and 2004. With assessments in adult safeguarding, an individual's capacity to make decisions about their own care and support needs has significant importance. Children assessments emphasise and consider their development, family, and environmental risk factors. Both adults and children can be at risk of abuse or neglect, the types and indicators of abuse can vary. Children do not have the right to put themselves at risk.</w:t>
            </w:r>
          </w:p>
          <w:p w14:paraId="2F62CCC8" w14:textId="77777777" w:rsidR="00B903E0" w:rsidRPr="008857CC" w:rsidRDefault="00B903E0" w:rsidP="00B903E0">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8857CC">
              <w:rPr>
                <w:rFonts w:eastAsia="Calibri"/>
                <w:color w:val="auto"/>
                <w:kern w:val="2"/>
                <w:sz w:val="24"/>
                <w:szCs w:val="24"/>
                <w:lang w:eastAsia="en-US"/>
                <w14:ligatures w14:val="standardContextual"/>
              </w:rPr>
              <w:t xml:space="preserve">Looking at the differences between safeguarding with adults and children in Wales. There are several differences. Adults are encouraged to advocate for themselves, while children may require advocacy due to their developmental stage in life. In adult safeguarding, the individual's consent and choice play a significant role in decision-making. The Mental Capacity Act 2005 (MCA) applies to people over the age of 16. The best interest of the child take priority, usually involving parents or guardians in decision-making, the United Nations Convention on the Rights of the Child (UNCRC). This is a declaration of children’s rights, international human rights treaty. (UNICEF, 2023). The Convention has 54 articles that cover </w:t>
            </w:r>
            <w:r w:rsidRPr="008857CC">
              <w:rPr>
                <w:rFonts w:eastAsia="Calibri"/>
                <w:color w:val="auto"/>
                <w:kern w:val="2"/>
                <w:sz w:val="24"/>
                <w:szCs w:val="24"/>
                <w:lang w:eastAsia="en-US"/>
                <w14:ligatures w14:val="standardContextual"/>
              </w:rPr>
              <w:lastRenderedPageBreak/>
              <w:t>all aspects of a child’s life. For example, article 9, children must not be separated from their parents unless it is in the best interests of the child.</w:t>
            </w:r>
          </w:p>
          <w:p w14:paraId="7C56DFA8" w14:textId="4DB5756E" w:rsidR="00B903E0" w:rsidRPr="008857CC" w:rsidRDefault="00B903E0" w:rsidP="00B903E0">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8857CC">
              <w:rPr>
                <w:rFonts w:eastAsia="Calibri"/>
                <w:color w:val="auto"/>
                <w:kern w:val="2"/>
                <w:sz w:val="24"/>
                <w:szCs w:val="24"/>
                <w:lang w:eastAsia="en-US"/>
                <w14:ligatures w14:val="standardContextual"/>
              </w:rPr>
              <w:t xml:space="preserve">Age and capacity are the main difference comparing an adult and child. Safeguarding in adults belong to individuals aged 18 and older, while safeguarding in children's work focuses on those under 18, the Social Services and Well-being (Wales) Act 2014, provides the legislative structure for safeguarding children in Wales. The Children Act 1989 outlines a duty on local authorities to safeguard and promote a child’s welfare. In general, adults are considered to have capacity unless legally proven not to have capacity to make a specific decision, compared to children who are seen as dependent and in need of protection. Gillick competency and Fraser guidelines, assist professionals working with children to balance the need to listen to </w:t>
            </w:r>
            <w:r w:rsidR="00D334E4">
              <w:rPr>
                <w:rFonts w:eastAsia="Calibri"/>
                <w:color w:val="auto"/>
                <w:kern w:val="2"/>
                <w:sz w:val="24"/>
                <w:szCs w:val="24"/>
                <w:lang w:eastAsia="en-US"/>
                <w14:ligatures w14:val="standardContextual"/>
              </w:rPr>
              <w:t xml:space="preserve">a </w:t>
            </w:r>
            <w:r w:rsidRPr="008857CC">
              <w:rPr>
                <w:rFonts w:eastAsia="Calibri"/>
                <w:color w:val="auto"/>
                <w:kern w:val="2"/>
                <w:sz w:val="24"/>
                <w:szCs w:val="24"/>
                <w:lang w:eastAsia="en-US"/>
                <w14:ligatures w14:val="standardContextual"/>
              </w:rPr>
              <w:t>child's wishes along with the responsibility to keep them safe (NSPCC, 2022). The Mental Capacity Act 2005 (MCA) applies to people over the age of 16, however the Court of Protection can make financial decisions on behalf of children. The advance planning provisions and the Deprivation of Liberty safeguards do not apply to under 18’s (Cardiff university, 2023).</w:t>
            </w:r>
          </w:p>
          <w:p w14:paraId="08760B3D" w14:textId="77777777" w:rsidR="00FC0334" w:rsidRPr="006108C9" w:rsidRDefault="00FC0334" w:rsidP="00BA474C">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588"/>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11A5"/>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2BBB"/>
    <w:rsid w:val="006B4496"/>
    <w:rsid w:val="006B5E67"/>
    <w:rsid w:val="006B6612"/>
    <w:rsid w:val="006C2EB5"/>
    <w:rsid w:val="006D18A3"/>
    <w:rsid w:val="006D5970"/>
    <w:rsid w:val="006E481E"/>
    <w:rsid w:val="006E795F"/>
    <w:rsid w:val="006F0862"/>
    <w:rsid w:val="006F1438"/>
    <w:rsid w:val="006F2A9E"/>
    <w:rsid w:val="006F5ED3"/>
    <w:rsid w:val="00700249"/>
    <w:rsid w:val="007011D4"/>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7CC"/>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2DA"/>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D4AA5"/>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03E0"/>
    <w:rsid w:val="00B9256C"/>
    <w:rsid w:val="00B92BEF"/>
    <w:rsid w:val="00B94443"/>
    <w:rsid w:val="00B9689A"/>
    <w:rsid w:val="00B97056"/>
    <w:rsid w:val="00BA474C"/>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34E4"/>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07CB"/>
    <w:rsid w:val="00FC1310"/>
    <w:rsid w:val="00FC2FF3"/>
    <w:rsid w:val="00FC3263"/>
    <w:rsid w:val="00FC51F9"/>
    <w:rsid w:val="00FC5B40"/>
    <w:rsid w:val="00FC5FF8"/>
    <w:rsid w:val="00FD271B"/>
    <w:rsid w:val="00FD3D7C"/>
    <w:rsid w:val="00FD4F8F"/>
    <w:rsid w:val="00FE0C16"/>
    <w:rsid w:val="00FE14B1"/>
    <w:rsid w:val="00FE4D97"/>
    <w:rsid w:val="00FE5F90"/>
    <w:rsid w:val="00FE7CE9"/>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AE852B45EFF9D438C62F5731E55F2D7" ma:contentTypeVersion="4" ma:contentTypeDescription="Create a new document." ma:contentTypeScope="" ma:versionID="062703a00fe229e06ed71fd09be656a2">
  <xsd:schema xmlns:xsd="http://www.w3.org/2001/XMLSchema" xmlns:xs="http://www.w3.org/2001/XMLSchema" xmlns:p="http://schemas.microsoft.com/office/2006/metadata/properties" xmlns:ns2="2ec872c3-85f8-4ccc-9e70-3076f9915f1c" xmlns:ns3="9fb3ffdb-f042-4b65-88d0-d8453cdfe7db" targetNamespace="http://schemas.microsoft.com/office/2006/metadata/properties" ma:root="true" ma:fieldsID="b0225fca5a6041622b274e054b866afd" ns2:_="" ns3:_="">
    <xsd:import namespace="2ec872c3-85f8-4ccc-9e70-3076f9915f1c"/>
    <xsd:import namespace="9fb3ffdb-f042-4b65-88d0-d8453cdfe7db"/>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c872c3-85f8-4ccc-9e70-3076f9915f1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fb3ffdb-f042-4b65-88d0-d8453cdfe7d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5FA7CB5-A2AA-47CF-A32A-D274E6E2E2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c872c3-85f8-4ccc-9e70-3076f9915f1c"/>
    <ds:schemaRef ds:uri="9fb3ffdb-f042-4b65-88d0-d8453cdfe7d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5</Pages>
  <Words>1151</Words>
  <Characters>6385</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Andrew Jackson</cp:lastModifiedBy>
  <cp:revision>13</cp:revision>
  <cp:lastPrinted>2020-02-11T19:20:00Z</cp:lastPrinted>
  <dcterms:created xsi:type="dcterms:W3CDTF">2023-10-11T17:24:00Z</dcterms:created>
  <dcterms:modified xsi:type="dcterms:W3CDTF">2023-10-20T20:29:00Z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