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13002F" w14:textId="59EE91EB" w:rsidR="00403714" w:rsidRDefault="000E2E7E">
      <w:r>
        <w:t xml:space="preserve">                                     </w:t>
      </w:r>
      <w:r>
        <w:rPr>
          <w:noProof/>
        </w:rPr>
        <w:drawing>
          <wp:inline distT="0" distB="0" distL="0" distR="0" wp14:anchorId="2D3EAADE" wp14:editId="70C54734">
            <wp:extent cx="3523794" cy="1402201"/>
            <wp:effectExtent l="0" t="0" r="0" b="0"/>
            <wp:docPr id="1982794449" name="Picture 1982794449"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94449" name="Picture 1982794449" descr="A close-up of black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523794" cy="1402201"/>
                    </a:xfrm>
                    <a:prstGeom prst="rect">
                      <a:avLst/>
                    </a:prstGeom>
                  </pic:spPr>
                </pic:pic>
              </a:graphicData>
            </a:graphic>
          </wp:inline>
        </w:drawing>
      </w:r>
    </w:p>
    <w:p w14:paraId="0E3F4352" w14:textId="77777777" w:rsidR="000E2E7E" w:rsidRDefault="000E2E7E"/>
    <w:p w14:paraId="73022E7D" w14:textId="77777777" w:rsidR="000E2E7E" w:rsidRDefault="000E2E7E">
      <w:pPr>
        <w:rPr>
          <w:sz w:val="52"/>
          <w:szCs w:val="52"/>
        </w:rPr>
      </w:pPr>
    </w:p>
    <w:p w14:paraId="0C87A799" w14:textId="04244988" w:rsidR="000E2E7E" w:rsidRPr="00A54F9F" w:rsidRDefault="000D38CE">
      <w:pPr>
        <w:rPr>
          <w:b/>
          <w:bCs/>
          <w:sz w:val="52"/>
          <w:szCs w:val="52"/>
        </w:rPr>
      </w:pPr>
      <w:r w:rsidRPr="00A54F9F">
        <w:rPr>
          <w:b/>
          <w:bCs/>
          <w:sz w:val="52"/>
          <w:szCs w:val="52"/>
        </w:rPr>
        <w:t>Cod y Modiwl</w:t>
      </w:r>
      <w:r w:rsidR="000E2E7E" w:rsidRPr="00A54F9F">
        <w:rPr>
          <w:b/>
          <w:bCs/>
          <w:sz w:val="52"/>
          <w:szCs w:val="52"/>
        </w:rPr>
        <w:t xml:space="preserve">:  </w:t>
      </w:r>
      <w:r w:rsidR="000E2E7E" w:rsidRPr="00A54F9F">
        <w:rPr>
          <w:b/>
          <w:bCs/>
          <w:sz w:val="48"/>
          <w:szCs w:val="48"/>
        </w:rPr>
        <w:t>ECAD</w:t>
      </w:r>
      <w:r w:rsidR="00CA4514" w:rsidRPr="00A54F9F">
        <w:rPr>
          <w:b/>
          <w:bCs/>
          <w:sz w:val="48"/>
          <w:szCs w:val="48"/>
        </w:rPr>
        <w:t>5014</w:t>
      </w:r>
      <w:r w:rsidRPr="00A54F9F">
        <w:rPr>
          <w:b/>
          <w:bCs/>
          <w:sz w:val="48"/>
          <w:szCs w:val="48"/>
        </w:rPr>
        <w:t>C</w:t>
      </w:r>
    </w:p>
    <w:p w14:paraId="10FFAE95" w14:textId="77777777" w:rsidR="000E2E7E" w:rsidRPr="00A54F9F" w:rsidRDefault="000E2E7E">
      <w:pPr>
        <w:rPr>
          <w:b/>
          <w:bCs/>
          <w:sz w:val="52"/>
          <w:szCs w:val="52"/>
        </w:rPr>
      </w:pPr>
    </w:p>
    <w:p w14:paraId="12C585B1" w14:textId="7E81923A" w:rsidR="000E2E7E" w:rsidRPr="00A54F9F" w:rsidRDefault="00430597">
      <w:pPr>
        <w:rPr>
          <w:b/>
          <w:bCs/>
          <w:sz w:val="52"/>
          <w:szCs w:val="52"/>
        </w:rPr>
      </w:pPr>
      <w:r w:rsidRPr="00A54F9F">
        <w:rPr>
          <w:b/>
          <w:bCs/>
          <w:sz w:val="52"/>
          <w:szCs w:val="52"/>
        </w:rPr>
        <w:t>Teitl yr Aseiniad</w:t>
      </w:r>
      <w:r w:rsidR="000E2E7E" w:rsidRPr="00A54F9F">
        <w:rPr>
          <w:b/>
          <w:bCs/>
          <w:sz w:val="52"/>
          <w:szCs w:val="52"/>
        </w:rPr>
        <w:t xml:space="preserve">: </w:t>
      </w:r>
    </w:p>
    <w:p w14:paraId="1648AA10" w14:textId="5FBFB50B" w:rsidR="000E2E7E" w:rsidRPr="00A54F9F" w:rsidRDefault="00CA4514">
      <w:pPr>
        <w:rPr>
          <w:b/>
          <w:bCs/>
          <w:sz w:val="52"/>
          <w:szCs w:val="52"/>
        </w:rPr>
      </w:pPr>
      <w:r w:rsidRPr="00A54F9F">
        <w:rPr>
          <w:b/>
          <w:bCs/>
          <w:sz w:val="44"/>
          <w:szCs w:val="44"/>
        </w:rPr>
        <w:t>Dylunio a chynnal astudiaeth ymchwil ar raddfa fach, a gwerthuso’n feirniadol yr offer a ddewiswyd, ac effaith eich canfyddiadau ar eich arfer proffesiynol.</w:t>
      </w:r>
    </w:p>
    <w:p w14:paraId="78DCE9B9" w14:textId="77777777" w:rsidR="000E2E7E" w:rsidRPr="00A54F9F" w:rsidRDefault="000E2E7E">
      <w:pPr>
        <w:rPr>
          <w:b/>
          <w:bCs/>
          <w:sz w:val="52"/>
          <w:szCs w:val="52"/>
        </w:rPr>
      </w:pPr>
    </w:p>
    <w:p w14:paraId="04EF4583" w14:textId="781A2DC8" w:rsidR="00CA4514" w:rsidRPr="00A54F9F" w:rsidRDefault="00430597">
      <w:pPr>
        <w:rPr>
          <w:b/>
          <w:bCs/>
          <w:sz w:val="52"/>
          <w:szCs w:val="52"/>
        </w:rPr>
      </w:pPr>
      <w:r w:rsidRPr="00A54F9F">
        <w:rPr>
          <w:b/>
          <w:bCs/>
          <w:sz w:val="52"/>
          <w:szCs w:val="52"/>
        </w:rPr>
        <w:t>Enw myfyriwr</w:t>
      </w:r>
      <w:r w:rsidR="000E2E7E" w:rsidRPr="00A54F9F">
        <w:rPr>
          <w:b/>
          <w:bCs/>
          <w:sz w:val="52"/>
          <w:szCs w:val="52"/>
        </w:rPr>
        <w:t>:</w:t>
      </w:r>
      <w:r w:rsidR="00931B23" w:rsidRPr="00A54F9F">
        <w:rPr>
          <w:b/>
          <w:bCs/>
          <w:sz w:val="52"/>
          <w:szCs w:val="52"/>
        </w:rPr>
        <w:t xml:space="preserve"> Naomi Davies</w:t>
      </w:r>
    </w:p>
    <w:p w14:paraId="1025240F" w14:textId="3345759B" w:rsidR="000E2E7E" w:rsidRPr="00A54F9F" w:rsidRDefault="00430597">
      <w:pPr>
        <w:rPr>
          <w:b/>
          <w:bCs/>
          <w:sz w:val="52"/>
          <w:szCs w:val="52"/>
        </w:rPr>
      </w:pPr>
      <w:r w:rsidRPr="00A54F9F">
        <w:rPr>
          <w:b/>
          <w:bCs/>
          <w:sz w:val="52"/>
          <w:szCs w:val="52"/>
        </w:rPr>
        <w:t xml:space="preserve">Rhif myfyriwr: </w:t>
      </w:r>
      <w:r w:rsidR="00931B23" w:rsidRPr="00A54F9F">
        <w:rPr>
          <w:b/>
          <w:bCs/>
          <w:sz w:val="52"/>
          <w:szCs w:val="52"/>
        </w:rPr>
        <w:t>2305892</w:t>
      </w:r>
    </w:p>
    <w:p w14:paraId="33CB9AEB" w14:textId="13EFE5EC" w:rsidR="000E2E7E" w:rsidRPr="00A54F9F" w:rsidRDefault="006807C6">
      <w:pPr>
        <w:rPr>
          <w:b/>
          <w:bCs/>
          <w:sz w:val="52"/>
          <w:szCs w:val="52"/>
        </w:rPr>
      </w:pPr>
      <w:r>
        <w:rPr>
          <w:b/>
          <w:bCs/>
          <w:sz w:val="52"/>
          <w:szCs w:val="52"/>
        </w:rPr>
        <w:t>Nifer o eiriau: 3,0</w:t>
      </w:r>
      <w:r w:rsidR="003C30E6">
        <w:rPr>
          <w:b/>
          <w:bCs/>
          <w:sz w:val="52"/>
          <w:szCs w:val="52"/>
        </w:rPr>
        <w:t>16</w:t>
      </w:r>
    </w:p>
    <w:p w14:paraId="097A6454" w14:textId="433A6BD9" w:rsidR="000E2E7E" w:rsidRPr="00A54F9F" w:rsidRDefault="000E2E7E">
      <w:pPr>
        <w:rPr>
          <w:b/>
          <w:bCs/>
          <w:sz w:val="52"/>
          <w:szCs w:val="52"/>
        </w:rPr>
      </w:pPr>
      <w:r w:rsidRPr="00A54F9F">
        <w:rPr>
          <w:b/>
          <w:bCs/>
          <w:sz w:val="52"/>
          <w:szCs w:val="52"/>
        </w:rPr>
        <w:t xml:space="preserve">BA </w:t>
      </w:r>
      <w:r w:rsidR="00430597" w:rsidRPr="00A54F9F">
        <w:rPr>
          <w:b/>
          <w:bCs/>
          <w:sz w:val="52"/>
          <w:szCs w:val="52"/>
        </w:rPr>
        <w:t>Addysg Gynradd</w:t>
      </w:r>
      <w:r w:rsidRPr="00A54F9F">
        <w:rPr>
          <w:b/>
          <w:bCs/>
          <w:sz w:val="52"/>
          <w:szCs w:val="52"/>
        </w:rPr>
        <w:t xml:space="preserve"> (</w:t>
      </w:r>
      <w:r w:rsidR="00430597" w:rsidRPr="00A54F9F">
        <w:rPr>
          <w:b/>
          <w:bCs/>
          <w:sz w:val="52"/>
          <w:szCs w:val="52"/>
        </w:rPr>
        <w:t>SAC</w:t>
      </w:r>
      <w:r w:rsidRPr="00A54F9F">
        <w:rPr>
          <w:b/>
          <w:bCs/>
          <w:sz w:val="52"/>
          <w:szCs w:val="52"/>
        </w:rPr>
        <w:t>)</w:t>
      </w:r>
    </w:p>
    <w:p w14:paraId="2C346067" w14:textId="77777777" w:rsidR="00EC5545" w:rsidRDefault="00EC5545" w:rsidP="00253CA8">
      <w:pPr>
        <w:spacing w:line="240" w:lineRule="auto"/>
        <w:rPr>
          <w:b/>
          <w:bCs/>
          <w:sz w:val="32"/>
          <w:szCs w:val="32"/>
          <w:u w:val="single"/>
        </w:rPr>
      </w:pPr>
    </w:p>
    <w:p w14:paraId="541E41DC" w14:textId="59DA712B" w:rsidR="00430597" w:rsidRPr="00A54F9F" w:rsidRDefault="00430597" w:rsidP="00253CA8">
      <w:pPr>
        <w:spacing w:line="240" w:lineRule="auto"/>
        <w:rPr>
          <w:b/>
          <w:bCs/>
          <w:sz w:val="32"/>
          <w:szCs w:val="32"/>
          <w:u w:val="single"/>
        </w:rPr>
      </w:pPr>
      <w:r w:rsidRPr="00A54F9F">
        <w:rPr>
          <w:b/>
          <w:bCs/>
          <w:sz w:val="32"/>
          <w:szCs w:val="32"/>
          <w:u w:val="single"/>
        </w:rPr>
        <w:t>Cydnabyddiaeth AI (Deallusrwydd Artiffisial)</w:t>
      </w:r>
    </w:p>
    <w:p w14:paraId="44C27DC4" w14:textId="77777777" w:rsidR="00430597" w:rsidRPr="00A54F9F" w:rsidRDefault="00430597" w:rsidP="00253CA8">
      <w:pPr>
        <w:spacing w:line="240" w:lineRule="auto"/>
      </w:pPr>
      <w:r w:rsidRPr="00A54F9F">
        <w:t>Rwy’n cadarnhau nad wyf wedi defnyddio unrhyw offer AI wrth ymchwilio a chreu’r aseiniad hwn.</w:t>
      </w:r>
    </w:p>
    <w:p w14:paraId="268F553D" w14:textId="77777777" w:rsidR="00430597" w:rsidRPr="00A54F9F" w:rsidRDefault="00430597" w:rsidP="00253CA8">
      <w:pPr>
        <w:spacing w:line="240" w:lineRule="auto"/>
      </w:pPr>
      <w:r w:rsidRPr="00A54F9F">
        <w:t>Rwy’n cadarnhau nad wyf wedi cyflwyno unrhyw ddefnyddiau a gynhyrchwyd gan AI fel fy ngwaith fy hun.</w:t>
      </w:r>
    </w:p>
    <w:p w14:paraId="48D0814A" w14:textId="6C961AB3" w:rsidR="00430597" w:rsidRPr="00A54F9F" w:rsidRDefault="00430597" w:rsidP="00253CA8">
      <w:pPr>
        <w:spacing w:line="240" w:lineRule="auto"/>
      </w:pPr>
      <w:r w:rsidRPr="00A54F9F">
        <w:t>Rwy’n cadarnhau bod gennyf gop</w:t>
      </w:r>
      <w:r w:rsidR="00966E3B" w:rsidRPr="00A54F9F">
        <w:rPr>
          <w:rFonts w:ascii="Calibri" w:hAnsi="Calibri" w:cs="Calibri"/>
        </w:rPr>
        <w:t>ï</w:t>
      </w:r>
      <w:r w:rsidRPr="00A54F9F">
        <w:t>au o’m drafftiau, fy nodiadau, ac ad</w:t>
      </w:r>
      <w:r w:rsidR="00966E3B" w:rsidRPr="00A54F9F">
        <w:t>n</w:t>
      </w:r>
      <w:r w:rsidRPr="00A54F9F">
        <w:t xml:space="preserve">oddau eraill a ddefnyddiais, y gellir gofyn </w:t>
      </w:r>
      <w:r w:rsidR="00966E3B" w:rsidRPr="00A54F9F">
        <w:t>i</w:t>
      </w:r>
      <w:r w:rsidRPr="00A54F9F">
        <w:t xml:space="preserve"> mi eu darparu fel tystiolaeth.</w:t>
      </w:r>
    </w:p>
    <w:p w14:paraId="576F22A4" w14:textId="2C4CA7FE" w:rsidR="000E2E7E" w:rsidRPr="00A54F9F" w:rsidRDefault="000E2E7E" w:rsidP="00253CA8">
      <w:pPr>
        <w:spacing w:line="240" w:lineRule="auto"/>
        <w:rPr>
          <w:sz w:val="16"/>
          <w:szCs w:val="16"/>
        </w:rPr>
      </w:pPr>
    </w:p>
    <w:tbl>
      <w:tblPr>
        <w:tblStyle w:val="TableGrid"/>
        <w:tblW w:w="9282" w:type="dxa"/>
        <w:tblLook w:val="04A0" w:firstRow="1" w:lastRow="0" w:firstColumn="1" w:lastColumn="0" w:noHBand="0" w:noVBand="1"/>
      </w:tblPr>
      <w:tblGrid>
        <w:gridCol w:w="3256"/>
        <w:gridCol w:w="3118"/>
        <w:gridCol w:w="2908"/>
      </w:tblGrid>
      <w:tr w:rsidR="000E2E7E" w:rsidRPr="00A54F9F" w14:paraId="0ADB3F25" w14:textId="77777777" w:rsidTr="000E2E7E">
        <w:trPr>
          <w:trHeight w:val="360"/>
        </w:trPr>
        <w:tc>
          <w:tcPr>
            <w:tcW w:w="3256" w:type="dxa"/>
          </w:tcPr>
          <w:p w14:paraId="2110C93E" w14:textId="0F3A0BAE" w:rsidR="000E2E7E" w:rsidRPr="00253CA8" w:rsidRDefault="000E2E7E" w:rsidP="00253CA8">
            <w:pPr>
              <w:rPr>
                <w:color w:val="FFFFFF"/>
                <w:sz w:val="24"/>
                <w:szCs w:val="24"/>
              </w:rPr>
            </w:pPr>
            <w:r w:rsidRPr="00253CA8">
              <w:rPr>
                <w:sz w:val="24"/>
                <w:szCs w:val="24"/>
              </w:rPr>
              <w:t>Targe</w:t>
            </w:r>
            <w:r w:rsidR="00364CA1" w:rsidRPr="00253CA8">
              <w:rPr>
                <w:sz w:val="24"/>
                <w:szCs w:val="24"/>
              </w:rPr>
              <w:t>dau o’r adborth modwl diwethaf</w:t>
            </w:r>
          </w:p>
        </w:tc>
        <w:tc>
          <w:tcPr>
            <w:tcW w:w="3118" w:type="dxa"/>
          </w:tcPr>
          <w:p w14:paraId="1C0504E0" w14:textId="2B7BF6A0" w:rsidR="000E2E7E" w:rsidRPr="00253CA8" w:rsidRDefault="00364CA1" w:rsidP="00253CA8">
            <w:pPr>
              <w:rPr>
                <w:color w:val="FFFFFF"/>
                <w:sz w:val="24"/>
                <w:szCs w:val="24"/>
              </w:rPr>
            </w:pPr>
            <w:r w:rsidRPr="00253CA8">
              <w:rPr>
                <w:sz w:val="24"/>
                <w:szCs w:val="24"/>
              </w:rPr>
              <w:t>Sut ydych wedi gweithio ar hwn?</w:t>
            </w:r>
          </w:p>
        </w:tc>
        <w:tc>
          <w:tcPr>
            <w:tcW w:w="2908" w:type="dxa"/>
          </w:tcPr>
          <w:p w14:paraId="0ED8A1ED" w14:textId="1E3E0352" w:rsidR="000E2E7E" w:rsidRPr="00253CA8" w:rsidRDefault="00364CA1" w:rsidP="00253CA8">
            <w:pPr>
              <w:rPr>
                <w:rFonts w:cs="Calibri"/>
                <w:sz w:val="24"/>
                <w:szCs w:val="24"/>
              </w:rPr>
            </w:pPr>
            <w:r w:rsidRPr="00253CA8">
              <w:rPr>
                <w:rFonts w:cs="Calibri"/>
                <w:sz w:val="24"/>
                <w:szCs w:val="24"/>
              </w:rPr>
              <w:t>Mae enghraifft ar gael yn...</w:t>
            </w:r>
          </w:p>
          <w:p w14:paraId="0798C571" w14:textId="146BBBF0" w:rsidR="000E2E7E" w:rsidRPr="00253CA8" w:rsidRDefault="000E2E7E" w:rsidP="00253CA8">
            <w:pPr>
              <w:rPr>
                <w:color w:val="FFFFFF"/>
                <w:sz w:val="24"/>
                <w:szCs w:val="24"/>
              </w:rPr>
            </w:pPr>
          </w:p>
        </w:tc>
      </w:tr>
      <w:tr w:rsidR="000E2E7E" w:rsidRPr="00A54F9F" w14:paraId="0EC7171C" w14:textId="77777777" w:rsidTr="000E2E7E">
        <w:trPr>
          <w:trHeight w:val="338"/>
        </w:trPr>
        <w:tc>
          <w:tcPr>
            <w:tcW w:w="3256" w:type="dxa"/>
          </w:tcPr>
          <w:p w14:paraId="18121FAC" w14:textId="4DEBE8BD" w:rsidR="000E2E7E" w:rsidRPr="00A54F9F" w:rsidRDefault="00BB1644" w:rsidP="00253CA8">
            <w:r w:rsidRPr="00BB1644">
              <w:t>Darllen mwy o lyfrau ac erthyglau academaidd er mwyn gwella ansawdd y ffynonellau ac i ddatblygu gwybodaeth a dealltwriaeth ehangach o'r meysydd dan sylw.  Sicrha</w:t>
            </w:r>
            <w:r>
              <w:t>u</w:t>
            </w:r>
            <w:r w:rsidRPr="00BB1644">
              <w:t xml:space="preserve"> dy fod yn defnyddio ffynonnellau dibynadwy yn y gwaith.</w:t>
            </w:r>
          </w:p>
        </w:tc>
        <w:tc>
          <w:tcPr>
            <w:tcW w:w="3118" w:type="dxa"/>
          </w:tcPr>
          <w:p w14:paraId="0A55C9ED" w14:textId="762048A4" w:rsidR="000E2E7E" w:rsidRPr="00A54F9F" w:rsidRDefault="008F74A9" w:rsidP="00253CA8">
            <w:r>
              <w:rPr>
                <w:rFonts w:ascii="Aptos" w:hAnsi="Aptos" w:cs="Aptos"/>
              </w:rPr>
              <w:t>Y tro yma, rydw i wedi sicrhau fy mod yn darllen rhagor o lyfrau ac erthyglau academaidd dibynadwy er mwyn gwella ansawdd y ffynonellau yn ogystal â datblygu gwybodaeth a dealltwriaeth ehangach o’r meysydd dan sylw.</w:t>
            </w:r>
          </w:p>
        </w:tc>
        <w:tc>
          <w:tcPr>
            <w:tcW w:w="2908" w:type="dxa"/>
          </w:tcPr>
          <w:p w14:paraId="183044AB" w14:textId="7EACB5B2" w:rsidR="000E2E7E" w:rsidRPr="00A54F9F" w:rsidRDefault="007E65F5" w:rsidP="00253CA8">
            <w:r>
              <w:t xml:space="preserve">Gwelir </w:t>
            </w:r>
            <w:r w:rsidR="00555C6F">
              <w:t>enghreifftiau o hyn yn y rhestr gyfeiriadau</w:t>
            </w:r>
            <w:r w:rsidR="00662B68">
              <w:t>.</w:t>
            </w:r>
          </w:p>
        </w:tc>
      </w:tr>
      <w:tr w:rsidR="000E2E7E" w:rsidRPr="00A54F9F" w14:paraId="388E36FE" w14:textId="77777777" w:rsidTr="000E2E7E">
        <w:trPr>
          <w:trHeight w:val="338"/>
        </w:trPr>
        <w:tc>
          <w:tcPr>
            <w:tcW w:w="3256" w:type="dxa"/>
          </w:tcPr>
          <w:p w14:paraId="06CE4F7D" w14:textId="448BF628" w:rsidR="000E2E7E" w:rsidRPr="00A54F9F" w:rsidRDefault="00E66ED8" w:rsidP="00253CA8">
            <w:r w:rsidRPr="00E66ED8">
              <w:t>Rhaid i ti brawf ddarllen dy waith ac adolygu rheolau treigladau, ei/eu a ffurf y ferf.</w:t>
            </w:r>
          </w:p>
        </w:tc>
        <w:tc>
          <w:tcPr>
            <w:tcW w:w="3118" w:type="dxa"/>
          </w:tcPr>
          <w:p w14:paraId="33CC185F" w14:textId="171452F8" w:rsidR="000E2E7E" w:rsidRPr="00A54F9F" w:rsidRDefault="008F74A9" w:rsidP="00253CA8">
            <w:r>
              <w:rPr>
                <w:rFonts w:ascii="Aptos" w:hAnsi="Aptos" w:cs="Aptos"/>
              </w:rPr>
              <w:t>Y tro yma fe wnes i sicrhau fy mod yn brawf darllen fy ngwaith yn ofalus. Gan adolygu rheolau treigladau ei/eu a ffurf y ferf.</w:t>
            </w:r>
          </w:p>
        </w:tc>
        <w:tc>
          <w:tcPr>
            <w:tcW w:w="2908" w:type="dxa"/>
          </w:tcPr>
          <w:p w14:paraId="37CFC390" w14:textId="682CC3C2" w:rsidR="000E2E7E" w:rsidRPr="00A54F9F" w:rsidRDefault="00AA3171" w:rsidP="00253CA8">
            <w:r>
              <w:t>“</w:t>
            </w:r>
            <w:r w:rsidRPr="00AA3171">
              <w:t xml:space="preserve">beth mae’r dysgwyr yn </w:t>
            </w:r>
            <w:r w:rsidRPr="008024E4">
              <w:rPr>
                <w:b/>
                <w:bCs/>
              </w:rPr>
              <w:t>e</w:t>
            </w:r>
            <w:r w:rsidR="00EB52FB">
              <w:rPr>
                <w:b/>
                <w:bCs/>
              </w:rPr>
              <w:t>u</w:t>
            </w:r>
            <w:r w:rsidRPr="008024E4">
              <w:rPr>
                <w:b/>
                <w:bCs/>
              </w:rPr>
              <w:t xml:space="preserve"> deall</w:t>
            </w:r>
            <w:r w:rsidRPr="00AA3171">
              <w:t xml:space="preserve"> a ddim yn deall</w:t>
            </w:r>
            <w:r>
              <w:t>”</w:t>
            </w:r>
            <w:bookmarkStart w:id="0" w:name="cysill"/>
            <w:bookmarkEnd w:id="0"/>
            <w:r w:rsidR="008024E4">
              <w:t xml:space="preserve"> (tud. 4)</w:t>
            </w:r>
          </w:p>
        </w:tc>
      </w:tr>
      <w:tr w:rsidR="000E2E7E" w:rsidRPr="00A54F9F" w14:paraId="05EE73CD" w14:textId="77777777" w:rsidTr="000E2E7E">
        <w:trPr>
          <w:trHeight w:val="338"/>
        </w:trPr>
        <w:tc>
          <w:tcPr>
            <w:tcW w:w="3256" w:type="dxa"/>
          </w:tcPr>
          <w:p w14:paraId="42E07348" w14:textId="23E02B17" w:rsidR="000E2E7E" w:rsidRPr="00A54F9F" w:rsidRDefault="00E66ED8" w:rsidP="00253CA8">
            <w:r w:rsidRPr="00E66ED8">
              <w:t>Wrth gymharu ffynonellau, anela i arholi’r bwlch rhwng safbwyntiau cyferbyniol i geisio creu syniadau a datrysiadau a meddyliau newydd.</w:t>
            </w:r>
          </w:p>
        </w:tc>
        <w:tc>
          <w:tcPr>
            <w:tcW w:w="3118" w:type="dxa"/>
          </w:tcPr>
          <w:p w14:paraId="37B37629" w14:textId="213EE8E0" w:rsidR="000E2E7E" w:rsidRPr="00A54F9F" w:rsidRDefault="000351A8" w:rsidP="00253CA8">
            <w:r>
              <w:rPr>
                <w:rFonts w:ascii="Aptos" w:hAnsi="Aptos" w:cs="Aptos"/>
              </w:rPr>
              <w:t>Y tro yma, yn ystod yr aseiniad rydw i wedi bod yn cymharu ffynonellau gan gwestiynu safbwyntiau cyferbyniol gwahanol. Ond hefyd creu syniadau a datrysiadau yn ogystal â meddyliau newydd.</w:t>
            </w:r>
          </w:p>
        </w:tc>
        <w:tc>
          <w:tcPr>
            <w:tcW w:w="2908" w:type="dxa"/>
          </w:tcPr>
          <w:p w14:paraId="7AC8D709" w14:textId="67CCBC4A" w:rsidR="000E2E7E" w:rsidRPr="00A54F9F" w:rsidRDefault="000351A8" w:rsidP="00253CA8">
            <w:r>
              <w:rPr>
                <w:rFonts w:ascii="Aptos" w:hAnsi="Aptos" w:cs="Aptos"/>
              </w:rPr>
              <w:t>Tudalen 5 - lle fe wnes i adrodd ar gyfyngiadau defnydd o holiaduron o ganlyniad i ddiffyg ymatebion gan staff. Fe wnes i ymateb i hyn yn y casgliad gan ddweud bod dilysrwydd yn broblem heb amheuaeth, ond rydw i am ddal i ddefnyddio’r data o’r ymchwil yma ar gyfer arfer proffesiynol fy hun.</w:t>
            </w:r>
          </w:p>
        </w:tc>
      </w:tr>
    </w:tbl>
    <w:p w14:paraId="44B6B5EF" w14:textId="77777777" w:rsidR="000E2E7E" w:rsidRPr="00A54F9F" w:rsidRDefault="000E2E7E" w:rsidP="00253CA8">
      <w:pPr>
        <w:spacing w:line="276" w:lineRule="auto"/>
        <w:rPr>
          <w:sz w:val="16"/>
          <w:szCs w:val="16"/>
        </w:rPr>
      </w:pPr>
    </w:p>
    <w:p w14:paraId="4CF6C14B" w14:textId="77777777" w:rsidR="000E2E7E" w:rsidRPr="00A54F9F" w:rsidRDefault="000E2E7E" w:rsidP="00253CA8">
      <w:pPr>
        <w:spacing w:line="276" w:lineRule="auto"/>
        <w:rPr>
          <w:sz w:val="16"/>
          <w:szCs w:val="16"/>
        </w:rPr>
      </w:pPr>
    </w:p>
    <w:p w14:paraId="4642F13C" w14:textId="77777777" w:rsidR="00A51456" w:rsidRDefault="00A51456" w:rsidP="00253CA8">
      <w:pPr>
        <w:spacing w:line="276" w:lineRule="auto"/>
        <w:rPr>
          <w:sz w:val="16"/>
          <w:szCs w:val="16"/>
        </w:rPr>
      </w:pPr>
    </w:p>
    <w:p w14:paraId="7DCDFBA8" w14:textId="77777777" w:rsidR="00253CA8" w:rsidRDefault="00253CA8" w:rsidP="00253CA8">
      <w:pPr>
        <w:spacing w:line="276" w:lineRule="auto"/>
        <w:rPr>
          <w:rFonts w:ascii="Calibri" w:hAnsi="Calibri" w:cs="Calibri"/>
          <w:b/>
          <w:bCs/>
          <w:sz w:val="32"/>
          <w:szCs w:val="32"/>
          <w:u w:val="single"/>
        </w:rPr>
      </w:pPr>
    </w:p>
    <w:p w14:paraId="40F85677" w14:textId="77777777" w:rsidR="00EC5545" w:rsidRDefault="00EC5545" w:rsidP="00253CA8">
      <w:pPr>
        <w:spacing w:line="276" w:lineRule="auto"/>
        <w:rPr>
          <w:rFonts w:ascii="Calibri" w:hAnsi="Calibri" w:cs="Calibri"/>
          <w:b/>
          <w:bCs/>
          <w:sz w:val="32"/>
          <w:szCs w:val="32"/>
          <w:u w:val="single"/>
        </w:rPr>
      </w:pPr>
    </w:p>
    <w:p w14:paraId="5F040E04" w14:textId="77777777" w:rsidR="00EC5545" w:rsidRDefault="00EC5545" w:rsidP="00253CA8">
      <w:pPr>
        <w:spacing w:line="276" w:lineRule="auto"/>
        <w:rPr>
          <w:rFonts w:ascii="Calibri" w:hAnsi="Calibri" w:cs="Calibri"/>
          <w:b/>
          <w:bCs/>
          <w:sz w:val="32"/>
          <w:szCs w:val="32"/>
          <w:u w:val="single"/>
        </w:rPr>
      </w:pPr>
    </w:p>
    <w:p w14:paraId="0C4DAD52" w14:textId="672A5B79" w:rsidR="00961995" w:rsidRPr="00A54F9F" w:rsidRDefault="009266D9" w:rsidP="00253CA8">
      <w:pPr>
        <w:spacing w:line="276" w:lineRule="auto"/>
        <w:rPr>
          <w:rFonts w:ascii="Calibri" w:hAnsi="Calibri" w:cs="Calibri"/>
          <w:b/>
          <w:bCs/>
          <w:sz w:val="32"/>
          <w:szCs w:val="32"/>
          <w:u w:val="single"/>
        </w:rPr>
      </w:pPr>
      <w:r w:rsidRPr="00A54F9F">
        <w:rPr>
          <w:rFonts w:ascii="Calibri" w:hAnsi="Calibri" w:cs="Calibri"/>
          <w:b/>
          <w:bCs/>
          <w:sz w:val="32"/>
          <w:szCs w:val="32"/>
          <w:u w:val="single"/>
        </w:rPr>
        <w:t xml:space="preserve">Beth yw barn athrawon a dysgwyr Cyfnod Allweddol </w:t>
      </w:r>
      <w:r w:rsidR="000B3CF0">
        <w:rPr>
          <w:rFonts w:ascii="Calibri" w:hAnsi="Calibri" w:cs="Calibri"/>
          <w:b/>
          <w:bCs/>
          <w:sz w:val="32"/>
          <w:szCs w:val="32"/>
          <w:u w:val="single"/>
        </w:rPr>
        <w:t>D</w:t>
      </w:r>
      <w:r w:rsidR="007B7650" w:rsidRPr="00A54F9F">
        <w:rPr>
          <w:rFonts w:ascii="Calibri" w:hAnsi="Calibri" w:cs="Calibri"/>
          <w:b/>
          <w:bCs/>
          <w:sz w:val="32"/>
          <w:szCs w:val="32"/>
          <w:u w:val="single"/>
        </w:rPr>
        <w:t>au</w:t>
      </w:r>
      <w:r w:rsidRPr="00A54F9F">
        <w:rPr>
          <w:rFonts w:ascii="Calibri" w:hAnsi="Calibri" w:cs="Calibri"/>
          <w:b/>
          <w:bCs/>
          <w:sz w:val="32"/>
          <w:szCs w:val="32"/>
          <w:u w:val="single"/>
        </w:rPr>
        <w:t xml:space="preserve"> ar y defnydd o gwestiynu fel </w:t>
      </w:r>
      <w:r w:rsidR="007B7650" w:rsidRPr="00A54F9F">
        <w:rPr>
          <w:rFonts w:ascii="Calibri" w:hAnsi="Calibri" w:cs="Calibri"/>
          <w:b/>
          <w:bCs/>
          <w:sz w:val="32"/>
          <w:szCs w:val="32"/>
          <w:u w:val="single"/>
        </w:rPr>
        <w:t>strategaeth Asesu ar Gyfer Dysgu?</w:t>
      </w:r>
    </w:p>
    <w:p w14:paraId="2DA33FBC" w14:textId="36A62A9B" w:rsidR="001327ED" w:rsidRPr="003D1EFE" w:rsidRDefault="001327ED" w:rsidP="00253CA8">
      <w:pPr>
        <w:spacing w:line="276" w:lineRule="auto"/>
        <w:rPr>
          <w:rFonts w:cs="Calibri"/>
          <w:b/>
          <w:bCs/>
          <w:sz w:val="28"/>
          <w:szCs w:val="28"/>
        </w:rPr>
      </w:pPr>
      <w:r w:rsidRPr="003D1EFE">
        <w:rPr>
          <w:rFonts w:cs="Calibri"/>
          <w:b/>
          <w:bCs/>
          <w:sz w:val="28"/>
          <w:szCs w:val="28"/>
        </w:rPr>
        <w:t>Cyflwyniad</w:t>
      </w:r>
    </w:p>
    <w:p w14:paraId="049F7E08" w14:textId="49EE659A" w:rsidR="000B3CF0" w:rsidRPr="003D1EFE" w:rsidRDefault="00866D63" w:rsidP="00253CA8">
      <w:pPr>
        <w:spacing w:line="276" w:lineRule="auto"/>
        <w:jc w:val="both"/>
        <w:rPr>
          <w:rFonts w:cs="Calibri"/>
        </w:rPr>
      </w:pPr>
      <w:r>
        <w:rPr>
          <w:rFonts w:ascii="Aptos" w:hAnsi="Aptos" w:cs="Aptos"/>
        </w:rPr>
        <w:t xml:space="preserve">Ar gyfer yr aseiniad ymchwil yma, y testun dan sylw yw defnydd o Asesu ar Gyfer Dysgu (AaGD). Disgrifia Black a Wiliam (2002, dyfynnwyd yn Wiliam, 2009, t.8), AaGD fel unrhyw asesiad lle mae’r flaenoriaeth gyntaf yn eu dyluniad ac ymarfer yw darparu’r pwrpas hybu addysg dysgwyr. Gwelwyd pwysigrwydd AaGD o fewn y Cwricwlwm i Gymru gydag Asesu ar gyfer Dysgu yn cael ei ystyried </w:t>
      </w:r>
      <w:r w:rsidR="001D5B34">
        <w:rPr>
          <w:rFonts w:ascii="Aptos" w:hAnsi="Aptos" w:cs="Aptos"/>
        </w:rPr>
        <w:t xml:space="preserve">yn </w:t>
      </w:r>
      <w:r>
        <w:rPr>
          <w:rFonts w:ascii="Aptos" w:hAnsi="Aptos" w:cs="Aptos"/>
        </w:rPr>
        <w:t>un o’r deuddeg egwyddor addysgeg (Llywodraeth Cymru, 2020). Pwysleisir yr angen am asesu ffurfiannol yn ystod y broses ddysgu, gyda’r athrawon a’r dysgwyr yn cydweithio er mwyn gwirio cynnydd a nodi meysydd lle gallent ddatblygu’n ymhellach (Llywodraeth Cymru, 2019). Penderfynwyd canolbwyntio ar yr elfen cwestiynu ar gyfer yr ymchwil gan ymchwilio i beth yw barn athrawon a dysgwyr Cyfnod Allweddol 2 ar defnydd o gwestiynu fel strategaeth AaGD. Pwrpas yr ymchwil yw gwella fy nealltwriaeth  o gwestiynu er mwyn gwella fy arfer proffesiynol yn y dosbarth</w:t>
      </w:r>
      <w:r w:rsidR="00813AD4">
        <w:rPr>
          <w:rFonts w:ascii="Aptos" w:hAnsi="Aptos" w:cs="Aptos"/>
        </w:rPr>
        <w:t xml:space="preserve">, </w:t>
      </w:r>
      <w:r>
        <w:rPr>
          <w:rFonts w:ascii="Aptos" w:hAnsi="Aptos" w:cs="Aptos"/>
        </w:rPr>
        <w:t>hefyd datblygu fy sgiliau ymchwil fel ymchwilydd medrus. Dywed Austin (2016), wrth gynnal ymchwil cyfundrefnol ar lawr y dosbarth mae modd gwneud penderfyniadau gwybodus am y ffordd gorau o ymrwymo mewn dysgu ac addysgu. Defnyddiwyd cyfweliadau a holiaduron fel offer ymchwil ar gyfer casglu’r data ar gyfer yr ymchwil. Cafodd yr ymchwil ei gynnal mewn ysgol gynradd cyfrwng Cymraeg yng ngorllewin Cymru gyda staff a dysgwyr Cyfnod Allweddol 2.</w:t>
      </w:r>
    </w:p>
    <w:p w14:paraId="018D3D41" w14:textId="60CEA7DD" w:rsidR="00FE584D" w:rsidRDefault="003D1EFE" w:rsidP="00253CA8">
      <w:pPr>
        <w:spacing w:line="276" w:lineRule="auto"/>
        <w:rPr>
          <w:rFonts w:cs="Calibri"/>
          <w:b/>
          <w:bCs/>
          <w:sz w:val="28"/>
          <w:szCs w:val="28"/>
        </w:rPr>
      </w:pPr>
      <w:r w:rsidRPr="003D1EFE">
        <w:rPr>
          <w:rFonts w:cs="Calibri"/>
          <w:b/>
          <w:bCs/>
          <w:sz w:val="28"/>
          <w:szCs w:val="28"/>
        </w:rPr>
        <w:t>Adolygiad Llenyddiaeth</w:t>
      </w:r>
    </w:p>
    <w:p w14:paraId="5BA35395" w14:textId="71DCB262" w:rsidR="00D0481A" w:rsidRPr="002A48E4" w:rsidRDefault="00866D63" w:rsidP="00253CA8">
      <w:pPr>
        <w:spacing w:line="276" w:lineRule="auto"/>
        <w:jc w:val="both"/>
        <w:rPr>
          <w:rFonts w:ascii="Aptos" w:hAnsi="Aptos" w:cs="Aptos"/>
        </w:rPr>
      </w:pPr>
      <w:r>
        <w:rPr>
          <w:rFonts w:ascii="Aptos" w:hAnsi="Aptos" w:cs="Aptos"/>
        </w:rPr>
        <w:t>Yn yr adran hon bwriedir trafod yr hyn sydd wedi cael ei ddweud yn y llenyddiaeth ar AaGD, ac yn benodol ar y defnydd o gwestiynu fel strategaeth AaGD. Ymchwilwyr ac awduron blaenllaw sy’n gredwyr cryf o blaid defnyddio AaGD yw Paul Black a Dylan Wiliam gyda’u hadroddiad enwog Inside the Black Box yn 1988. Pwysleisir bod Asesu ar Gyfer Dysgu yn gwbl wahanol i asesiad arferol sy’n canolbwyntio ar y pwrpas o atebolrwydd, graddio a chymhwysedd ardystiol (Black a Wiliam, 2002, dyfynnwyd yn Wiliam, 2009, t.8). Rhoddir pwyslais ar effaith y wybodaeth, oherwydd gall gweithgaredd asesu helpu dysgu os mae’n darparu gwybodaeth ar ffurf adborth (Black a Wiliam, 2002, dyfynnwyd yn Wiliam, 2009, t.8). Mae’r adborth hyn nid yn unig yn dweud wrth y dysgwyr os mae’n gwneud yn dda neu beidio ond mae hefyd yn adborth sy’n symud dysgwyr ymlaen (Education Scotland, 2009). Er hyn, dywed Estyn (2011, t.2) nid oes digon o dystiolaeth i’w ddangos bod Asesu ar Gyfer Dysgu wedi gwella safonau mewn profion safonedig. Yn ogystal nid oes tystiolaeth ddigonol i ddweud bod y defnydd o Asesu ar Gyfer Dysgu yn cael effaith ar wella dysgu ac addysgu llythrennedd (Estyn, 2011, t.2).</w:t>
      </w:r>
    </w:p>
    <w:p w14:paraId="3C050957" w14:textId="2D8905FF" w:rsidR="000541DA" w:rsidRDefault="00866D63" w:rsidP="00253CA8">
      <w:pPr>
        <w:spacing w:line="276" w:lineRule="auto"/>
        <w:jc w:val="both"/>
        <w:rPr>
          <w:rFonts w:cs="Calibri"/>
        </w:rPr>
      </w:pPr>
      <w:bookmarkStart w:id="1" w:name="_Hlk194595357"/>
      <w:r>
        <w:rPr>
          <w:rFonts w:ascii="Aptos" w:hAnsi="Aptos" w:cs="Aptos"/>
        </w:rPr>
        <w:lastRenderedPageBreak/>
        <w:t xml:space="preserve">Gan ffocysu’n benodol ar lenyddiaeth sy’n ymwneud â chwestiynu, mae’n cwestiynu’n un o’r tri phroses canolog mewn asesiad gan Dylan Wiliam (Education Scotland, 2009). Mae cwestiynu yn eich helpu fel athrawes i wybod ble mae’r dysgwr,  ble sydd angen mynd nesaf a sut mae cyrraedd yno (Education Scotland, 2009). Yn ôl Estyn (2022), mae athrawon effeithiol yn cynllunio dulliau cwestiynu’n ofalus ar y cyd wrth gynllunio gwersi. Wrth gael dealltwriaeth glir o’r bwriad dysgu, maent yn cynllunio cwestiynau sy’n asesu dealltwriaeth a chamdybiaethau dysgwyr (Estyn, 2022). Defnyddir cwestiynau yn ystod y wers er mwyn asesu cynnydd ac addasu trywydd y wers os mae angen (Estyn, 2022). Trwy gwestiynu, mae’r athro yn rhyngweithio gyda’i dysgwyr. Mae’n bosib gweld rhyngweithio fel ffordd o gael adborth, </w:t>
      </w:r>
      <w:r w:rsidR="00ED5619">
        <w:rPr>
          <w:rFonts w:ascii="Aptos" w:hAnsi="Aptos" w:cs="Aptos"/>
        </w:rPr>
        <w:t xml:space="preserve">sef </w:t>
      </w:r>
      <w:r>
        <w:rPr>
          <w:rFonts w:ascii="Aptos" w:hAnsi="Aptos" w:cs="Aptos"/>
        </w:rPr>
        <w:t>adborth ar gyfer athr</w:t>
      </w:r>
      <w:r w:rsidR="00ED5619">
        <w:rPr>
          <w:rFonts w:ascii="Aptos" w:hAnsi="Aptos" w:cs="Aptos"/>
        </w:rPr>
        <w:t>awon</w:t>
      </w:r>
      <w:r>
        <w:rPr>
          <w:rFonts w:ascii="Aptos" w:hAnsi="Aptos" w:cs="Aptos"/>
        </w:rPr>
        <w:t xml:space="preserve"> er mwyn cyfarwyddo penderfyniadau ac adborth ar gyfer dysgwyr sy’n helpu nhw i ddysgu (Coe </w:t>
      </w:r>
      <w:r>
        <w:rPr>
          <w:rFonts w:ascii="Aptos" w:hAnsi="Aptos" w:cs="Aptos"/>
          <w:i/>
          <w:iCs/>
        </w:rPr>
        <w:t>et al</w:t>
      </w:r>
      <w:r>
        <w:rPr>
          <w:rFonts w:ascii="Aptos" w:hAnsi="Aptos" w:cs="Aptos"/>
        </w:rPr>
        <w:t xml:space="preserve">, 2020, t.35). </w:t>
      </w:r>
      <w:r w:rsidR="004B535A">
        <w:rPr>
          <w:rFonts w:ascii="Aptos" w:hAnsi="Aptos" w:cs="Aptos"/>
        </w:rPr>
        <w:t xml:space="preserve">Pan mae’r athrawes yn derbyn adborth wrth ddysgwyr, maent yn rhoi sylw tuag at beth mae’r dysgwyr yn eu deall a ddim yn deall </w:t>
      </w:r>
      <w:r>
        <w:rPr>
          <w:rFonts w:ascii="Aptos" w:hAnsi="Aptos" w:cs="Aptos"/>
        </w:rPr>
        <w:t xml:space="preserve">(OECD, </w:t>
      </w:r>
      <w:r w:rsidR="00B537F3">
        <w:rPr>
          <w:rFonts w:ascii="Aptos" w:hAnsi="Aptos" w:cs="Aptos"/>
        </w:rPr>
        <w:t>2008</w:t>
      </w:r>
      <w:r>
        <w:rPr>
          <w:rFonts w:ascii="Aptos" w:hAnsi="Aptos" w:cs="Aptos"/>
        </w:rPr>
        <w:t xml:space="preserve">, t.10). Galluogir athrawon i addasu strategaethau dysgu i gwrdd ag anghenion canfyddadwy dysgwyr (OECD, </w:t>
      </w:r>
      <w:r w:rsidR="00B537F3">
        <w:rPr>
          <w:rFonts w:ascii="Aptos" w:hAnsi="Aptos" w:cs="Aptos"/>
        </w:rPr>
        <w:t>2008</w:t>
      </w:r>
      <w:r>
        <w:rPr>
          <w:rFonts w:ascii="Aptos" w:hAnsi="Aptos" w:cs="Aptos"/>
        </w:rPr>
        <w:t xml:space="preserve">, t.10). Er bod adborth yn hanfodol wrth gwestiynu, nid yw adborth pob tro yn effeithiol (OECD, </w:t>
      </w:r>
      <w:r w:rsidR="00B537F3">
        <w:rPr>
          <w:rFonts w:ascii="Aptos" w:hAnsi="Aptos" w:cs="Aptos"/>
        </w:rPr>
        <w:t>2008</w:t>
      </w:r>
      <w:r>
        <w:rPr>
          <w:rFonts w:ascii="Aptos" w:hAnsi="Aptos" w:cs="Aptos"/>
        </w:rPr>
        <w:t xml:space="preserve">, t.9). Mae’n bwysig bod adborth yn amserol a penodol, yn ogystal â chynnwys awgrymiadau ar gyfer gwella perfformiad yn y dyfodol (OECD, </w:t>
      </w:r>
      <w:r w:rsidR="00B537F3">
        <w:rPr>
          <w:rFonts w:ascii="Aptos" w:hAnsi="Aptos" w:cs="Aptos"/>
        </w:rPr>
        <w:t>2008</w:t>
      </w:r>
      <w:r>
        <w:rPr>
          <w:rFonts w:ascii="Aptos" w:hAnsi="Aptos" w:cs="Aptos"/>
        </w:rPr>
        <w:t>, t.9)</w:t>
      </w:r>
      <w:r w:rsidR="00AA3171">
        <w:rPr>
          <w:rFonts w:ascii="Aptos" w:hAnsi="Aptos" w:cs="Aptos"/>
        </w:rPr>
        <w:t>.</w:t>
      </w:r>
    </w:p>
    <w:bookmarkEnd w:id="1"/>
    <w:p w14:paraId="4034724B" w14:textId="739008E0" w:rsidR="00524F2E" w:rsidRDefault="00F8342B" w:rsidP="00253CA8">
      <w:pPr>
        <w:spacing w:line="276" w:lineRule="auto"/>
        <w:jc w:val="both"/>
        <w:rPr>
          <w:rFonts w:cs="Calibri"/>
        </w:rPr>
      </w:pPr>
      <w:r w:rsidRPr="00F8342B">
        <w:rPr>
          <w:rFonts w:ascii="Aptos" w:hAnsi="Aptos" w:cs="Aptos"/>
        </w:rPr>
        <w:t xml:space="preserve">Gan ystyried </w:t>
      </w:r>
      <w:r w:rsidR="005D3255">
        <w:rPr>
          <w:rFonts w:ascii="Aptos" w:hAnsi="Aptos" w:cs="Aptos"/>
        </w:rPr>
        <w:t xml:space="preserve">effaith </w:t>
      </w:r>
      <w:r w:rsidRPr="00F8342B">
        <w:rPr>
          <w:rFonts w:ascii="Aptos" w:hAnsi="Aptos" w:cs="Aptos"/>
        </w:rPr>
        <w:t>rhaglen ‘Datblygu Sgiliau Meddwl ac Asesu ar Gyfer Dysgu’ (Estyn, 2011, t.11), gofynn</w:t>
      </w:r>
      <w:r w:rsidR="00CF72F4">
        <w:rPr>
          <w:rFonts w:ascii="Aptos" w:hAnsi="Aptos" w:cs="Aptos"/>
        </w:rPr>
        <w:t>a</w:t>
      </w:r>
      <w:r w:rsidRPr="00F8342B">
        <w:rPr>
          <w:rFonts w:ascii="Aptos" w:hAnsi="Aptos" w:cs="Aptos"/>
        </w:rPr>
        <w:t xml:space="preserve"> athrawon </w:t>
      </w:r>
      <w:r w:rsidR="00CF72F4">
        <w:rPr>
          <w:rFonts w:ascii="Aptos" w:hAnsi="Aptos" w:cs="Aptos"/>
        </w:rPr>
        <w:t>g</w:t>
      </w:r>
      <w:r w:rsidRPr="00F8342B">
        <w:rPr>
          <w:rFonts w:ascii="Aptos" w:hAnsi="Aptos" w:cs="Aptos"/>
        </w:rPr>
        <w:t>westiynau heriol sy’n mynnu atebion manwl cywir wedi’i hegluro’n glir. Mae’r defnydd o gwestiynau penagored yn annog dysgwyr i roi atebion mewn dyfnder (Estyn, 2011, t.11). Awgrymodd Redfield a Rousseau (1981, dyfynnwyd yn Wood, 1998, t.175), yn ôl arbrawf effeithiau tymor hir gwahanol fathau o gwestiynau, mae cyflawniad dysgwyr yn uwch pryd dod ar draws cwestiynau penagored. Dywed Ghafar a Hazaymeh (2024, t.3), defnyddi</w:t>
      </w:r>
      <w:r w:rsidR="00C606DF">
        <w:rPr>
          <w:rFonts w:ascii="Aptos" w:hAnsi="Aptos" w:cs="Aptos"/>
        </w:rPr>
        <w:t>a</w:t>
      </w:r>
      <w:r w:rsidRPr="00F8342B">
        <w:rPr>
          <w:rFonts w:ascii="Aptos" w:hAnsi="Aptos" w:cs="Aptos"/>
        </w:rPr>
        <w:t xml:space="preserve"> addysgwyr dull o gwestiynu er mwyn darparu cefnogaeth datblygiad dealltwriaeth dysgwyr mwy llwyddiannus. </w:t>
      </w:r>
      <w:r w:rsidR="00C606DF">
        <w:rPr>
          <w:rFonts w:ascii="Aptos" w:hAnsi="Aptos" w:cs="Aptos"/>
        </w:rPr>
        <w:t>W</w:t>
      </w:r>
      <w:r w:rsidR="001C4A8C">
        <w:rPr>
          <w:rFonts w:ascii="Aptos" w:hAnsi="Aptos" w:cs="Aptos"/>
        </w:rPr>
        <w:t xml:space="preserve">edyn </w:t>
      </w:r>
      <w:r w:rsidR="00C606DF">
        <w:rPr>
          <w:rFonts w:ascii="Aptos" w:hAnsi="Aptos" w:cs="Aptos"/>
        </w:rPr>
        <w:t>mae’r</w:t>
      </w:r>
      <w:r w:rsidRPr="00F8342B">
        <w:rPr>
          <w:rFonts w:ascii="Aptos" w:hAnsi="Aptos" w:cs="Aptos"/>
        </w:rPr>
        <w:t xml:space="preserve"> dysgwyr yn tyfu fel meddylwyr, gan gynhyrchu syniadau rhesymegol, </w:t>
      </w:r>
      <w:r w:rsidR="00C606DF">
        <w:rPr>
          <w:rFonts w:ascii="Aptos" w:hAnsi="Aptos" w:cs="Aptos"/>
        </w:rPr>
        <w:t xml:space="preserve">ac mae hyn yn </w:t>
      </w:r>
      <w:r w:rsidRPr="00F8342B">
        <w:rPr>
          <w:rFonts w:ascii="Aptos" w:hAnsi="Aptos" w:cs="Aptos"/>
        </w:rPr>
        <w:t xml:space="preserve">tanio dychymyg a datblygu brwdfrydedd i weithredu (Ghafar a Hazaymeh, 2024). Mae cwestiynu effeithiol yn helpu’r dysgwyr datblygu sgiliau meddwl critigol, sy’n </w:t>
      </w:r>
      <w:r w:rsidR="00C606DF" w:rsidRPr="00F8342B">
        <w:rPr>
          <w:rFonts w:ascii="Aptos" w:hAnsi="Aptos" w:cs="Aptos"/>
        </w:rPr>
        <w:t>caniatáu</w:t>
      </w:r>
      <w:r w:rsidRPr="00F8342B">
        <w:rPr>
          <w:rFonts w:ascii="Aptos" w:hAnsi="Aptos" w:cs="Aptos"/>
        </w:rPr>
        <w:t xml:space="preserve"> nhw i greu cysylltiadau (Cambridge International Education Teaching and Learning Team, dim dyddiad). Yn ogystal</w:t>
      </w:r>
      <w:r w:rsidR="00C606DF">
        <w:rPr>
          <w:rFonts w:ascii="Aptos" w:hAnsi="Aptos" w:cs="Aptos"/>
        </w:rPr>
        <w:t>, mae cwestiynu</w:t>
      </w:r>
      <w:r w:rsidR="00640412">
        <w:rPr>
          <w:rFonts w:ascii="Aptos" w:hAnsi="Aptos" w:cs="Aptos"/>
        </w:rPr>
        <w:t>’</w:t>
      </w:r>
      <w:r w:rsidR="00C606DF">
        <w:rPr>
          <w:rFonts w:ascii="Aptos" w:hAnsi="Aptos" w:cs="Aptos"/>
        </w:rPr>
        <w:t xml:space="preserve">n </w:t>
      </w:r>
      <w:r w:rsidRPr="00F8342B">
        <w:rPr>
          <w:rFonts w:ascii="Aptos" w:hAnsi="Aptos" w:cs="Aptos"/>
        </w:rPr>
        <w:t>helpu’r dysgwyr wneud synnwyr o’r byd maent yn ei byw ynddo ac i ymdrin â sefyllfaoedd newydd yn effeithlon (Cambridge International Education Teaching and Learning Team, dim dyddiad)</w:t>
      </w:r>
      <w:r w:rsidRPr="00F8342B">
        <w:rPr>
          <w:rFonts w:ascii="Aptos" w:hAnsi="Aptos" w:cs="Times New Roman"/>
        </w:rPr>
        <w:t>.</w:t>
      </w:r>
      <w:r w:rsidRPr="00F8342B">
        <w:rPr>
          <w:rFonts w:ascii="Aptos" w:hAnsi="Aptos" w:cs="Aptos"/>
        </w:rPr>
        <w:t xml:space="preserve"> Gan ddefnyddio cwestiynu mewn gwersi, mae’n helpu dysgwyr i danio chwilfrydedd ac i deimlo synnwyr o ymrwymiad (Cambridge International Education Teaching and Learning Team, dim dyddiad)</w:t>
      </w:r>
      <w:r w:rsidRPr="00F8342B">
        <w:rPr>
          <w:rFonts w:ascii="Aptos" w:hAnsi="Aptos" w:cs="Times New Roman"/>
        </w:rPr>
        <w:t>.</w:t>
      </w:r>
      <w:r w:rsidRPr="00F8342B">
        <w:rPr>
          <w:rFonts w:ascii="Aptos" w:hAnsi="Aptos" w:cs="Aptos"/>
        </w:rPr>
        <w:t xml:space="preserve"> </w:t>
      </w:r>
      <w:bookmarkStart w:id="2" w:name="_Hlk194595468"/>
      <w:r w:rsidRPr="00F8342B">
        <w:rPr>
          <w:rFonts w:ascii="Aptos" w:hAnsi="Aptos" w:cs="Aptos"/>
        </w:rPr>
        <w:t xml:space="preserve">Er hyn, mae llenyddiaeth i gael sy’n awgrymu bod athrawon yn dueddol o ofyn gormod o gwestiynau. Awgrymodd Wood (1998, t.175), bod gofyn cwestiynau penodol cyson </w:t>
      </w:r>
      <w:r w:rsidR="00C606DF">
        <w:rPr>
          <w:rFonts w:ascii="Aptos" w:hAnsi="Aptos" w:cs="Aptos"/>
        </w:rPr>
        <w:t xml:space="preserve">yn </w:t>
      </w:r>
      <w:r w:rsidRPr="00F8342B">
        <w:rPr>
          <w:rFonts w:ascii="Aptos" w:hAnsi="Aptos" w:cs="Aptos"/>
        </w:rPr>
        <w:t xml:space="preserve">gallu arwain at blant cymharol dawel, yn </w:t>
      </w:r>
      <w:r w:rsidR="00C606DF">
        <w:rPr>
          <w:rFonts w:ascii="Aptos" w:hAnsi="Aptos" w:cs="Aptos"/>
        </w:rPr>
        <w:t xml:space="preserve">cyfrannu ateb llai o gwestiynau ac yn </w:t>
      </w:r>
      <w:r w:rsidRPr="00F8342B">
        <w:rPr>
          <w:rFonts w:ascii="Aptos" w:hAnsi="Aptos" w:cs="Aptos"/>
        </w:rPr>
        <w:t xml:space="preserve">ogystal ag atal </w:t>
      </w:r>
      <w:r w:rsidR="00C606DF">
        <w:rPr>
          <w:rFonts w:ascii="Aptos" w:hAnsi="Aptos" w:cs="Aptos"/>
        </w:rPr>
        <w:t xml:space="preserve">cyfrannu at </w:t>
      </w:r>
      <w:r w:rsidRPr="00F8342B">
        <w:rPr>
          <w:rFonts w:ascii="Aptos" w:hAnsi="Aptos" w:cs="Aptos"/>
        </w:rPr>
        <w:t>unrhyw drafodaeth.</w:t>
      </w:r>
      <w:bookmarkEnd w:id="2"/>
      <w:r w:rsidRPr="00F8342B">
        <w:rPr>
          <w:rFonts w:ascii="Aptos" w:hAnsi="Aptos" w:cs="Aptos"/>
        </w:rPr>
        <w:t xml:space="preserve"> Ceir argraff gan sawl astudiaeth bod trafodaeth o fewn y dosbarth wedi’i dominyddu gan gwestiynau’r athrawes (Wood, 1998, t.175). Pryder gan Postman a Weingartner (1971, dyfynnwyd yn Forster, Penny a Shalofsky, 2019), oedd adnabod tueddiad gan athrawon i drefnu amgylchedd dosbarth fel bod cwestiynau </w:t>
      </w:r>
      <w:r w:rsidRPr="00F8342B">
        <w:rPr>
          <w:rFonts w:ascii="Aptos" w:hAnsi="Aptos" w:cs="Aptos"/>
        </w:rPr>
        <w:lastRenderedPageBreak/>
        <w:t>penodol sy’n cael ei ofyn gan ddysgwyr ddim yn cael ei weld fel unrhyw werth.</w:t>
      </w:r>
      <w:r w:rsidR="00C606DF">
        <w:rPr>
          <w:rFonts w:ascii="Aptos" w:hAnsi="Aptos" w:cs="Aptos"/>
        </w:rPr>
        <w:t xml:space="preserve"> Mae’n bwysig hefyd darparu digon o amser i’r dysgwyr i ateb cwestiynau. Weithiau nid yw athrawon yn rhoi digon o amser i ddysgwyr ateb cwestiynau ac felly nid yw defnyddio cwestiynu fel strategaeth Aa</w:t>
      </w:r>
      <w:r w:rsidR="001F6E98">
        <w:rPr>
          <w:rFonts w:ascii="Aptos" w:hAnsi="Aptos" w:cs="Aptos"/>
        </w:rPr>
        <w:t>G</w:t>
      </w:r>
      <w:r w:rsidR="00C606DF">
        <w:rPr>
          <w:rFonts w:ascii="Aptos" w:hAnsi="Aptos" w:cs="Aptos"/>
        </w:rPr>
        <w:t>D yn effeithiol wedyn (Hattie, 2009).</w:t>
      </w:r>
    </w:p>
    <w:p w14:paraId="7D7F2D7F" w14:textId="1FE890E8" w:rsidR="003D1EFE" w:rsidRDefault="003D1EFE" w:rsidP="00253CA8">
      <w:pPr>
        <w:spacing w:line="276" w:lineRule="auto"/>
        <w:rPr>
          <w:rFonts w:cs="Calibri"/>
          <w:b/>
          <w:bCs/>
          <w:sz w:val="28"/>
          <w:szCs w:val="28"/>
        </w:rPr>
      </w:pPr>
      <w:r w:rsidRPr="003D1EFE">
        <w:rPr>
          <w:rFonts w:cs="Calibri"/>
          <w:b/>
          <w:bCs/>
          <w:sz w:val="28"/>
          <w:szCs w:val="28"/>
        </w:rPr>
        <w:t>Methodoleg</w:t>
      </w:r>
    </w:p>
    <w:p w14:paraId="25C87E1A" w14:textId="0B060143" w:rsidR="008C04BF" w:rsidRDefault="00946765" w:rsidP="00253CA8">
      <w:pPr>
        <w:spacing w:line="276" w:lineRule="auto"/>
        <w:jc w:val="both"/>
        <w:rPr>
          <w:rFonts w:cs="Calibri"/>
        </w:rPr>
      </w:pPr>
      <w:r w:rsidRPr="00946765">
        <w:rPr>
          <w:rFonts w:cs="Calibri"/>
        </w:rPr>
        <w:t>Yn yr adran hon bwriedir trafod yr offer a ddefnyddiwyd i gasglu’r data, ystyriaethau moesegol a’r broses o gyflwyno a dadansoddi’r data. Defnyddiwyd cyfweliad a holiadur fel offer ymchwil ar gyfer casglu’r data. Penderfynwyd defnyddio holiadur</w:t>
      </w:r>
      <w:r w:rsidR="008C04BF">
        <w:rPr>
          <w:rFonts w:cs="Calibri"/>
        </w:rPr>
        <w:t xml:space="preserve"> ar-lein gan ddefnyddio meddalwedd Microsoft Forms</w:t>
      </w:r>
      <w:r w:rsidRPr="00946765">
        <w:rPr>
          <w:rFonts w:cs="Calibri"/>
        </w:rPr>
        <w:t xml:space="preserve"> ar gyfer staff yr ysgol, oherwydd roedd modd </w:t>
      </w:r>
      <w:r w:rsidR="008C04BF">
        <w:rPr>
          <w:rFonts w:cs="Calibri"/>
        </w:rPr>
        <w:t>i’r athrawon g</w:t>
      </w:r>
      <w:r w:rsidRPr="00946765">
        <w:rPr>
          <w:rFonts w:cs="Calibri"/>
        </w:rPr>
        <w:t xml:space="preserve">wblhau’r holiadur pryd roedd ganddyn nhw amser i’w wneud (Atodiad A). </w:t>
      </w:r>
      <w:r w:rsidR="008C04BF">
        <w:rPr>
          <w:rFonts w:cs="Calibri"/>
        </w:rPr>
        <w:t xml:space="preserve">Cryfder holiadur yw ei fod yn ddull cyflym a rhad o gasglu data gan nifer o gyfranogwyr a does dim angen </w:t>
      </w:r>
      <w:r w:rsidR="008C04BF" w:rsidRPr="00946765">
        <w:rPr>
          <w:rFonts w:cs="Calibri"/>
        </w:rPr>
        <w:t xml:space="preserve">bod yng nghwmni’r cyfranogwyr wrth iddyn nhw gwblhau’r holiadur (Denscombe, 2014). Fe wnes i greu holiadur byr ar gyfer dysgwyr hŷn Cyfnod Allweddol dau (CA2) </w:t>
      </w:r>
      <w:r w:rsidR="008C04BF">
        <w:rPr>
          <w:rFonts w:cs="Calibri"/>
        </w:rPr>
        <w:t xml:space="preserve">hefyd </w:t>
      </w:r>
      <w:r w:rsidR="008C04BF" w:rsidRPr="00946765">
        <w:rPr>
          <w:rFonts w:cs="Calibri"/>
        </w:rPr>
        <w:t>rhag ofn nid oedd cyfweld a dysgwyr yn bosib (Atodiad B).</w:t>
      </w:r>
      <w:r w:rsidR="008C04BF">
        <w:rPr>
          <w:rFonts w:cs="Calibri"/>
        </w:rPr>
        <w:t xml:space="preserve"> </w:t>
      </w:r>
      <w:r w:rsidR="008C04BF" w:rsidRPr="00946765">
        <w:rPr>
          <w:rFonts w:cs="Calibri"/>
        </w:rPr>
        <w:t xml:space="preserve">Fodd bynnag, cyfyngiad wrth ddefnyddio holiadur fel offeryn ymchwil yw’r ffaith ei fod yn ddibynnol </w:t>
      </w:r>
      <w:r w:rsidR="008C04BF">
        <w:rPr>
          <w:rFonts w:cs="Calibri"/>
        </w:rPr>
        <w:t xml:space="preserve">ar </w:t>
      </w:r>
      <w:r w:rsidR="008C04BF" w:rsidRPr="00946765">
        <w:rPr>
          <w:rFonts w:cs="Calibri"/>
        </w:rPr>
        <w:t>gyfradd ymatebion a chyfradd cwblhau (</w:t>
      </w:r>
      <w:r w:rsidR="008C04BF">
        <w:rPr>
          <w:rFonts w:cs="Calibri"/>
        </w:rPr>
        <w:t>Cohen a Manion a Morrison</w:t>
      </w:r>
      <w:r w:rsidR="008C04BF" w:rsidRPr="00946765">
        <w:rPr>
          <w:rFonts w:cs="Calibri"/>
        </w:rPr>
        <w:t>, 201</w:t>
      </w:r>
      <w:r w:rsidR="008C04BF">
        <w:rPr>
          <w:rFonts w:cs="Calibri"/>
        </w:rPr>
        <w:t>3</w:t>
      </w:r>
      <w:r w:rsidR="008C04BF" w:rsidRPr="00946765">
        <w:rPr>
          <w:rFonts w:cs="Calibri"/>
        </w:rPr>
        <w:t xml:space="preserve">). Maent yn ddi-werth os nad yw’r cyfranogwyr sy’n derbyn yr holiadur yn ymateb i’r mwyafrif o gwestiynau neu dim o gwbl (Denscombe, 2014). </w:t>
      </w:r>
      <w:r w:rsidR="008C04BF">
        <w:rPr>
          <w:rFonts w:cs="Calibri"/>
        </w:rPr>
        <w:t xml:space="preserve">Profais hyn wrth gynnal yr ymchwil gan mai pump ymateb yn unig a dderbyniais er fy mod wedi dosbarthu’r holiadur i ddeuddeg o athrawon. </w:t>
      </w:r>
      <w:r w:rsidR="008C04BF" w:rsidRPr="00946765">
        <w:rPr>
          <w:rFonts w:cs="Calibri"/>
        </w:rPr>
        <w:t xml:space="preserve">Cyfyngiad arall yw nad yw’n addas ar gyfer pob dysgwr, oherwydd galluoedd ac anawsterau amrywiol ynglŷn ag Anghenion Dysgu Ychwanegol. Dywed Denscombe (2014, t.168), bod angen ystyried gwahanol alluoedd ac anableddau, oherwydd bydd y gyfradd ymateb yn dioddef os nad yw’r cyfranogwyr yma gallu ateb yr holiadur. </w:t>
      </w:r>
      <w:r w:rsidR="00741D12">
        <w:rPr>
          <w:rFonts w:cs="Calibri"/>
        </w:rPr>
        <w:t xml:space="preserve"> Ar y llaw arall, g</w:t>
      </w:r>
      <w:r w:rsidR="008C04BF" w:rsidRPr="00946765">
        <w:rPr>
          <w:rFonts w:cs="Calibri"/>
        </w:rPr>
        <w:t>an ystyried data sy’n feintiol, mae</w:t>
      </w:r>
      <w:r w:rsidR="00741D12">
        <w:rPr>
          <w:rFonts w:cs="Calibri"/>
        </w:rPr>
        <w:t xml:space="preserve"> holiadur yn galluogi ymchwilydd i</w:t>
      </w:r>
      <w:r w:rsidR="008C04BF" w:rsidRPr="00946765">
        <w:rPr>
          <w:rFonts w:cs="Calibri"/>
        </w:rPr>
        <w:t xml:space="preserve"> archwilio’r pwnc yn fras ac mae’n sefydlu perthnasau rhwng newidynnau (NFER, </w:t>
      </w:r>
      <w:r w:rsidR="00E21B93">
        <w:rPr>
          <w:rFonts w:cs="Calibri"/>
        </w:rPr>
        <w:t>2013</w:t>
      </w:r>
      <w:r w:rsidR="008C04BF" w:rsidRPr="00946765">
        <w:rPr>
          <w:rFonts w:cs="Calibri"/>
        </w:rPr>
        <w:t>, t.2).</w:t>
      </w:r>
    </w:p>
    <w:p w14:paraId="40CC966E" w14:textId="2FD78C0D" w:rsidR="0071550A" w:rsidRDefault="00866D63" w:rsidP="00253CA8">
      <w:pPr>
        <w:spacing w:line="276" w:lineRule="auto"/>
        <w:jc w:val="both"/>
        <w:rPr>
          <w:rFonts w:cs="Calibri"/>
        </w:rPr>
      </w:pPr>
      <w:r w:rsidRPr="00866D63">
        <w:rPr>
          <w:rFonts w:ascii="Aptos" w:hAnsi="Aptos" w:cs="Aptos"/>
        </w:rPr>
        <w:t>Yn ogystal â dosbarthu holiaduron, penderfynwyd cynnal cyfweliadau gyda’r mentor dosbarth a grŵp o ddysgwyr CA2. Penderfynwyd cynnal cyfweliad lled-strwythuredig unigol gyda fy Mentor Dosbarth er mwyn canfod ei phrofiadau o ddefnyddio cwestiynu fel strategaeth Aa</w:t>
      </w:r>
      <w:r w:rsidR="00627802">
        <w:rPr>
          <w:rFonts w:ascii="Aptos" w:hAnsi="Aptos" w:cs="Aptos"/>
        </w:rPr>
        <w:t>G</w:t>
      </w:r>
      <w:r w:rsidRPr="00866D63">
        <w:rPr>
          <w:rFonts w:ascii="Aptos" w:hAnsi="Aptos" w:cs="Aptos"/>
        </w:rPr>
        <w:t>D (Atodiad Ch). Awgryma Austin (2016, t.2) bod gwneud penderfyniadau o ran addysgeg yn seiliedig ar dystiolaeth ymchwil yn y dosbarth, yn gallu arwain at wella profiadau i’r dysgwyr. Penderfynwyd cynnal cyfweliadau grŵp gyda’r dysgwyr gan fod hyn yn rhoi llai o bwysau ar ddysgwyr a gwneud yn amgylchedd yn fwy cyfforddus iddynt fynegi barn (Denscombe, 2014). Fodd bynnag, roedd y dysgwyr yn hyderus wrth fynegi atebion ar lafar i gwestiynau cyfweliad, fel y gwelir yn atodiad C. Cryfder cyfweliad lled-strwythuredig o’i gymharu â chyfweliad strwythuredig yw bod rhyddid i amrywio trefn y cwestiynau a gofyn am esboniad pellach o rai atebion os oes angen (Schulz, 2012)</w:t>
      </w:r>
      <w:r w:rsidRPr="00866D63">
        <w:rPr>
          <w:rFonts w:ascii="Aptos" w:hAnsi="Aptos" w:cs="Times New Roman"/>
        </w:rPr>
        <w:t>.</w:t>
      </w:r>
      <w:r w:rsidRPr="00866D63">
        <w:rPr>
          <w:rFonts w:ascii="Aptos" w:hAnsi="Aptos" w:cs="Aptos"/>
        </w:rPr>
        <w:t xml:space="preserve"> Gan ystyried cryfderau cyfweld ag dysgwyr, dywed Eder a Fingerson (2001, dyfynnwyd yn Danby, Ewing a Thorpe, 2011, t.74), bod cynnal cyfweliadau yn gwahodd plant i gyflwyno’i safbwyntiau heb i oedolion i wneud dehongliadau ar ei rhan. Mae'n rhoi cyfle i ddysgwyr </w:t>
      </w:r>
      <w:r w:rsidRPr="00866D63">
        <w:rPr>
          <w:rFonts w:ascii="Aptos" w:hAnsi="Aptos" w:cs="Aptos"/>
        </w:rPr>
        <w:lastRenderedPageBreak/>
        <w:t>fynegi eu barn sy'n cyd-fynd gydag Erthygl 12. Sef sicrhau bod y plentyn ‘gallu ffurfio ei farn ei hun’ a’r hawl i ‘leisio’r farn honno’n ddirwystr ym mhob mater sy’n effeithio arno’ (CCUHP, 2011). Er hyn, mai’n bosib ni fydd dysgwyr yn deall yr hyn sydd yn cael eu gofyn os nad yw’r cwestiynau wedi eu gofyn mewn iaith syml ac addas ac weithiau mae tuedd i blant ail-adrodd beth mae plentyn arall wedi ei ddweud yn hytrach na rhoi ateb gonest (Thomas, 2017)</w:t>
      </w:r>
    </w:p>
    <w:p w14:paraId="4779F7C7" w14:textId="5BD636CC" w:rsidR="002F18B3" w:rsidRPr="003D1EFE" w:rsidRDefault="000942E6" w:rsidP="00253CA8">
      <w:pPr>
        <w:spacing w:line="276" w:lineRule="auto"/>
        <w:jc w:val="both"/>
        <w:rPr>
          <w:rFonts w:cs="Calibri"/>
        </w:rPr>
      </w:pPr>
      <w:r>
        <w:rPr>
          <w:rFonts w:ascii="Aptos" w:hAnsi="Aptos" w:cs="Aptos"/>
        </w:rPr>
        <w:t>Wrth gynnal yr ymchwil rhaid oedd ystyried pwysigrwydd moeseg er mwyn diogelu’r cyfranogwyr, yr ymchwilwyr a’r brifysgol. Cyn cynnal yr ymchwil rhaid oedd cwblhau ffurflen foeseg er mwyn cael cymeradwyaeth y brifysgol i gynnal yr ymchwil (Atodiad D). Wrth gynnal yr ymchwil rhaid oedd cydymffurfio gyda Chanllawiau Moeseg BERA (2024), Cod Moeseg ac Integredd Ymchwil y Brifysgol a Chod Ymddygiad ac Ymarfer y CGA. Rhaid oedd gofyn am ganiatâd gwirfoddol gwybodus gan yr ysgol cyn cynnal yr ymchwil felly dosbarthwyd ffurflen wybodaeth a chaniatâd (Atodiad Dd). Gan ystyried caniatâd, dywed BERA (2024, t.13) bod caniatâd gwirfoddol gwybodus cyfranogwyr yn cael ei rhoi ar ddechrau’r astudiaeth. Yn ogystal â sicrhau bod y dysgwyr yn hapus i gyfranogi cyn dechrau, hefyd bod cennai llythyr caniatâd ar gyfer fy Mentor Dosbarth cyn dechrau’r cyfweliad (Atodiad E). Golyga plentyn, unrhyw un o dan un-deg-wyth oed (Children Act 1989). Nid yw’n bosib i blentyn rhoi caniatâd, dywed Mason (2004, dyfynnwyd yn Blackburn, 2015, t.45) heblaw bod oedolyn yn rhoi caniatâd ar ei ran. Cyn dechrau’r ymchwil, fe wnes i atgoffa’r cyfranogwyr am hawl i dynnu’n ôl o’r ymchwil ar unrhyw adeg, gan gynnwys ar ddechrau neu ar ddiwedd eu cyfranogiad, heb ddarparu rheswm (Cod Ymarfer Moeseg ac Integredd Ymchwil, 202</w:t>
      </w:r>
      <w:r w:rsidR="00772F4F">
        <w:rPr>
          <w:rFonts w:ascii="Aptos" w:hAnsi="Aptos" w:cs="Aptos"/>
        </w:rPr>
        <w:t>2</w:t>
      </w:r>
      <w:r>
        <w:rPr>
          <w:rFonts w:ascii="Aptos" w:hAnsi="Aptos" w:cs="Aptos"/>
        </w:rPr>
        <w:t>, t.</w:t>
      </w:r>
      <w:r w:rsidR="003526E7">
        <w:rPr>
          <w:rFonts w:ascii="Aptos" w:hAnsi="Aptos" w:cs="Aptos"/>
        </w:rPr>
        <w:t>21</w:t>
      </w:r>
      <w:r>
        <w:rPr>
          <w:rFonts w:ascii="Aptos" w:hAnsi="Aptos" w:cs="Aptos"/>
        </w:rPr>
        <w:t>). Cyn dechrau ac yn ystod y cyfweliadau gofynnais am gydsyniad y dysgwyr drwy ddefnyddio Cardiau Mynegi Dealltwriaeth (Atodiad F), sef cerdyn gwyrdd os oeddent yn hapus i barhau a cherdyn coch os oeddent eisiau gadael y cyfweliad. O ran rheoli data, pwysleisiais yn y ffurflen foeseg (Atodiad Dd) am ddefnydd o ffug enwau ar gyfer y cyfranogwyr a sut byddaf yn storio data yn ddiogel ar gyfrif OneDrive y brifysgol. Gan ddefnyddio ffugenwau wnes i gydymffurfio gyda chyfrinachedd ac anhysbysrwydd cyfranogwyr. Dywed Canllawiau BERA (2024, t.21), wrth gynnal ymchwil mae triniaeth data cyfranogwyr i fod yn gyfrinachol ac yn anhysbys.</w:t>
      </w:r>
    </w:p>
    <w:p w14:paraId="3AA724DC" w14:textId="3D598FC2" w:rsidR="003D1EFE" w:rsidRDefault="003D1EFE" w:rsidP="00253CA8">
      <w:pPr>
        <w:spacing w:line="276" w:lineRule="auto"/>
        <w:rPr>
          <w:rFonts w:cs="Calibri"/>
          <w:b/>
          <w:bCs/>
          <w:sz w:val="28"/>
          <w:szCs w:val="28"/>
        </w:rPr>
      </w:pPr>
      <w:r w:rsidRPr="003D1EFE">
        <w:rPr>
          <w:rFonts w:cs="Calibri"/>
          <w:b/>
          <w:bCs/>
          <w:sz w:val="28"/>
          <w:szCs w:val="28"/>
        </w:rPr>
        <w:t>Canlyniadau a Thrafodaeth</w:t>
      </w:r>
    </w:p>
    <w:p w14:paraId="0CA825FB" w14:textId="31E1B663" w:rsidR="000E149A" w:rsidRPr="000E149A" w:rsidRDefault="00866D63" w:rsidP="00253CA8">
      <w:pPr>
        <w:spacing w:line="276" w:lineRule="auto"/>
        <w:jc w:val="both"/>
        <w:rPr>
          <w:rFonts w:cs="Calibri"/>
        </w:rPr>
      </w:pPr>
      <w:r>
        <w:rPr>
          <w:rFonts w:ascii="Aptos" w:hAnsi="Aptos" w:cs="Aptos"/>
        </w:rPr>
        <w:t>Yn yr adran hon bwriedir</w:t>
      </w:r>
      <w:r w:rsidR="003D52F1">
        <w:rPr>
          <w:rFonts w:ascii="Aptos" w:hAnsi="Aptos" w:cs="Aptos"/>
        </w:rPr>
        <w:t xml:space="preserve"> t</w:t>
      </w:r>
      <w:r>
        <w:rPr>
          <w:rFonts w:ascii="Aptos" w:hAnsi="Aptos" w:cs="Aptos"/>
        </w:rPr>
        <w:t>rafod y canlyniadau a dadansoddi’r data a gasglwyd wrth ddosbarthu’r holiaduron a chynnal y cyfweliadau. Cyflwynwyd y data meintiol holiadur ar ffurf graffiau a thablau (</w:t>
      </w:r>
      <w:r w:rsidRPr="00B36EB3">
        <w:rPr>
          <w:rFonts w:ascii="Aptos" w:hAnsi="Aptos" w:cs="Aptos"/>
        </w:rPr>
        <w:t>Atodiad</w:t>
      </w:r>
      <w:r w:rsidR="00CC5E6E" w:rsidRPr="00B36EB3">
        <w:rPr>
          <w:rFonts w:ascii="Aptos" w:hAnsi="Aptos" w:cs="Aptos"/>
        </w:rPr>
        <w:t xml:space="preserve">au </w:t>
      </w:r>
      <w:r w:rsidR="00B36EB3">
        <w:rPr>
          <w:rFonts w:ascii="Aptos" w:hAnsi="Aptos" w:cs="Aptos"/>
        </w:rPr>
        <w:t>FF, NG</w:t>
      </w:r>
      <w:r w:rsidR="00AE4BBA">
        <w:rPr>
          <w:rFonts w:ascii="Aptos" w:hAnsi="Aptos" w:cs="Aptos"/>
        </w:rPr>
        <w:t>-</w:t>
      </w:r>
      <w:r w:rsidR="00B36EB3">
        <w:rPr>
          <w:rFonts w:ascii="Aptos" w:hAnsi="Aptos" w:cs="Aptos"/>
        </w:rPr>
        <w:t>J, Ll</w:t>
      </w:r>
      <w:r w:rsidR="00A74B85">
        <w:rPr>
          <w:rFonts w:ascii="Aptos" w:hAnsi="Aptos" w:cs="Aptos"/>
        </w:rPr>
        <w:t>-</w:t>
      </w:r>
      <w:r w:rsidR="00B36EB3">
        <w:rPr>
          <w:rFonts w:ascii="Aptos" w:hAnsi="Aptos" w:cs="Aptos"/>
        </w:rPr>
        <w:t>N, P a Ph</w:t>
      </w:r>
      <w:r w:rsidRPr="00CC5E6E">
        <w:rPr>
          <w:rFonts w:ascii="Aptos" w:hAnsi="Aptos" w:cs="Aptos"/>
        </w:rPr>
        <w:t>)</w:t>
      </w:r>
      <w:r>
        <w:rPr>
          <w:rFonts w:ascii="Aptos" w:hAnsi="Aptos" w:cs="Aptos"/>
        </w:rPr>
        <w:t xml:space="preserve"> ac roedd data</w:t>
      </w:r>
      <w:r w:rsidR="001A4E0F">
        <w:rPr>
          <w:rFonts w:ascii="Aptos" w:hAnsi="Aptos" w:cs="Aptos"/>
        </w:rPr>
        <w:t xml:space="preserve"> meintiol </w:t>
      </w:r>
      <w:r>
        <w:rPr>
          <w:rFonts w:ascii="Aptos" w:hAnsi="Aptos" w:cs="Aptos"/>
        </w:rPr>
        <w:t>cyfweliadau</w:t>
      </w:r>
      <w:r w:rsidR="001A4E0F">
        <w:rPr>
          <w:rFonts w:ascii="Aptos" w:hAnsi="Aptos" w:cs="Aptos"/>
        </w:rPr>
        <w:t xml:space="preserve"> </w:t>
      </w:r>
      <w:r>
        <w:rPr>
          <w:rFonts w:ascii="Aptos" w:hAnsi="Aptos" w:cs="Aptos"/>
        </w:rPr>
        <w:t xml:space="preserve">wedi cyflwyno ar ffurf trawsgrifiadau </w:t>
      </w:r>
      <w:r w:rsidRPr="00B36EB3">
        <w:rPr>
          <w:rFonts w:ascii="Aptos" w:hAnsi="Aptos" w:cs="Aptos"/>
        </w:rPr>
        <w:t>(Atodiad</w:t>
      </w:r>
      <w:r w:rsidR="00CC5E6E" w:rsidRPr="00B36EB3">
        <w:rPr>
          <w:rFonts w:ascii="Aptos" w:hAnsi="Aptos" w:cs="Aptos"/>
        </w:rPr>
        <w:t xml:space="preserve">au </w:t>
      </w:r>
      <w:r w:rsidR="00B36EB3" w:rsidRPr="00B36EB3">
        <w:rPr>
          <w:rFonts w:ascii="Aptos" w:hAnsi="Aptos" w:cs="Aptos"/>
        </w:rPr>
        <w:t>G, L a O</w:t>
      </w:r>
      <w:r w:rsidRPr="00B36EB3">
        <w:rPr>
          <w:rFonts w:ascii="Aptos" w:hAnsi="Aptos" w:cs="Aptos"/>
        </w:rPr>
        <w:t>)</w:t>
      </w:r>
      <w:r w:rsidRPr="00CC5E6E">
        <w:rPr>
          <w:rFonts w:ascii="Aptos" w:hAnsi="Aptos" w:cs="Aptos"/>
        </w:rPr>
        <w:t>.</w:t>
      </w:r>
      <w:r>
        <w:rPr>
          <w:rFonts w:ascii="Aptos" w:hAnsi="Aptos" w:cs="Aptos"/>
        </w:rPr>
        <w:t xml:space="preserve"> Er mwyn dadansoddi’r data roedd angen codio’r trawsgrifiadau a’r data ansoddol o’r holiaduron er mwyn canfod patrymau yn y data (Braun a Clarke, 2022). Gan godio’r trawsgrifiadau a’r data ansoddol o’r holiaduron roedd modd adnabod tair thema; cryfderau, heriau a strategaethau amrywio cwestiynau.</w:t>
      </w:r>
    </w:p>
    <w:p w14:paraId="31EA00B3" w14:textId="0DC11914" w:rsidR="003D52F1" w:rsidRPr="003D52F1" w:rsidRDefault="00866D63" w:rsidP="00253CA8">
      <w:pPr>
        <w:spacing w:line="276" w:lineRule="auto"/>
        <w:jc w:val="both"/>
        <w:rPr>
          <w:rFonts w:ascii="Aptos" w:hAnsi="Aptos" w:cs="Aptos"/>
        </w:rPr>
      </w:pPr>
      <w:r>
        <w:rPr>
          <w:rFonts w:ascii="Aptos" w:hAnsi="Aptos" w:cs="Aptos"/>
        </w:rPr>
        <w:lastRenderedPageBreak/>
        <w:t xml:space="preserve">Yn gyntaf </w:t>
      </w:r>
      <w:r w:rsidR="003D52F1">
        <w:rPr>
          <w:rFonts w:ascii="Aptos" w:hAnsi="Aptos" w:cs="Aptos"/>
        </w:rPr>
        <w:t>trafodir y</w:t>
      </w:r>
      <w:r>
        <w:rPr>
          <w:rFonts w:ascii="Aptos" w:hAnsi="Aptos" w:cs="Aptos"/>
        </w:rPr>
        <w:t xml:space="preserve"> thema cryfderau</w:t>
      </w:r>
      <w:r w:rsidR="003D52F1">
        <w:rPr>
          <w:rFonts w:ascii="Aptos" w:hAnsi="Aptos" w:cs="Aptos"/>
        </w:rPr>
        <w:t xml:space="preserve"> defnyddio</w:t>
      </w:r>
      <w:r>
        <w:rPr>
          <w:rFonts w:ascii="Aptos" w:hAnsi="Aptos" w:cs="Aptos"/>
        </w:rPr>
        <w:t xml:space="preserve"> cwestiynu</w:t>
      </w:r>
      <w:r w:rsidR="003D52F1">
        <w:rPr>
          <w:rFonts w:ascii="Aptos" w:hAnsi="Aptos" w:cs="Aptos"/>
        </w:rPr>
        <w:t xml:space="preserve"> fel strategaeth Aa</w:t>
      </w:r>
      <w:r w:rsidR="00F00201">
        <w:rPr>
          <w:rFonts w:ascii="Aptos" w:hAnsi="Aptos" w:cs="Aptos"/>
        </w:rPr>
        <w:t>G</w:t>
      </w:r>
      <w:r w:rsidR="003D52F1">
        <w:rPr>
          <w:rFonts w:ascii="Aptos" w:hAnsi="Aptos" w:cs="Aptos"/>
        </w:rPr>
        <w:t xml:space="preserve">D. Dangosa canlyniadau’r holiadur bod </w:t>
      </w:r>
      <w:r>
        <w:rPr>
          <w:rFonts w:ascii="Aptos" w:hAnsi="Aptos" w:cs="Aptos"/>
        </w:rPr>
        <w:t>athrawon yn defnyddio cwestiynu fel modd o AaGD. Gan gyfeirio at atodiad FF, roedd pedwar allan o bump</w:t>
      </w:r>
      <w:r w:rsidR="003D52F1">
        <w:rPr>
          <w:rFonts w:ascii="Aptos" w:hAnsi="Aptos" w:cs="Aptos"/>
        </w:rPr>
        <w:t xml:space="preserve"> o</w:t>
      </w:r>
      <w:r>
        <w:rPr>
          <w:rFonts w:ascii="Aptos" w:hAnsi="Aptos" w:cs="Aptos"/>
        </w:rPr>
        <w:t xml:space="preserve"> athrawon yn defnyddio cwestiynu fel modd o AaGD</w:t>
      </w:r>
      <w:r w:rsidR="003D52F1">
        <w:rPr>
          <w:rFonts w:ascii="Aptos" w:hAnsi="Aptos" w:cs="Aptos"/>
        </w:rPr>
        <w:t xml:space="preserve"> bob amser, tra roedd un </w:t>
      </w:r>
      <w:r>
        <w:rPr>
          <w:rFonts w:ascii="Aptos" w:hAnsi="Aptos" w:cs="Aptos"/>
        </w:rPr>
        <w:t>athrawes ond yn defnyddio cwestiynu ambell waith. Ar gyfartaledd, fe wnaeth athrawon sgorio cwestiynu fel wyth o ran effeithiolrwydd AaGD (Atodiad NG). Fe wnaeth fy Mentor Dosbarth ymestyn ar hyn mewn cyfweliad, fel y gwelir yn Atodiad G, gan ddisgrifio cwestiynu fel “elfen bwysig er mwyn gweld beth yw dealltwriaeth y plentyn ac mae’n rhoi adborth byw ar y pryd.”</w:t>
      </w:r>
      <w:r w:rsidR="003D52F1">
        <w:rPr>
          <w:rFonts w:ascii="Aptos" w:hAnsi="Aptos" w:cs="Aptos"/>
        </w:rPr>
        <w:t xml:space="preserve"> Mae hyn ategu’r hyn a noda’r </w:t>
      </w:r>
      <w:r>
        <w:rPr>
          <w:rFonts w:ascii="Aptos" w:hAnsi="Aptos" w:cs="Aptos"/>
        </w:rPr>
        <w:t xml:space="preserve">llenyddiaeth, </w:t>
      </w:r>
      <w:r w:rsidR="003D52F1">
        <w:rPr>
          <w:rFonts w:ascii="Aptos" w:hAnsi="Aptos" w:cs="Aptos"/>
        </w:rPr>
        <w:t xml:space="preserve">lle </w:t>
      </w:r>
      <w:r>
        <w:rPr>
          <w:rFonts w:ascii="Aptos" w:hAnsi="Aptos" w:cs="Aptos"/>
        </w:rPr>
        <w:t>gallwn weld bod adborth yn fuddiol i athrawon wrth gyfarwyddo penderfyniadau ac i ddysgwyr er mwyn helpu nhw i ddysgu (Coe et al, 2020, t.35). Gan dynnu sylw at atodiad H, gallwn weld bod athrawon yn defnyddio cwestiynu’n gyson mewn gwersi. Mae’r data ansoddol yr holiadur (Atodiad I) yn ymestyn ar hyn, wrth i Gyfranogwr 2 cwestiynu i “sicrhau bod y disgyblion yn deall beth sydd yn digwydd yn y wers a'i bod nhw'n deall y dasg”. Ceir ymateb arall gan Gyfranogwr 3 yn atodiad I, sy’n cwestiynu “yng nghanol tasgau er mwyn gofyn am eu dealltwriaeth”. Awgrym</w:t>
      </w:r>
      <w:r w:rsidR="003D52F1">
        <w:rPr>
          <w:rFonts w:ascii="Aptos" w:hAnsi="Aptos" w:cs="Aptos"/>
        </w:rPr>
        <w:t>a hyn</w:t>
      </w:r>
      <w:r>
        <w:rPr>
          <w:rFonts w:ascii="Aptos" w:hAnsi="Aptos" w:cs="Aptos"/>
        </w:rPr>
        <w:t>, fel dywed Wiliam (Education Scotland, 2009) bod cwestiynu</w:t>
      </w:r>
      <w:r w:rsidR="000D6334">
        <w:rPr>
          <w:rFonts w:ascii="Aptos" w:hAnsi="Aptos" w:cs="Aptos"/>
        </w:rPr>
        <w:t>’n</w:t>
      </w:r>
      <w:r>
        <w:rPr>
          <w:rFonts w:ascii="Aptos" w:hAnsi="Aptos" w:cs="Aptos"/>
        </w:rPr>
        <w:t xml:space="preserve"> helpu</w:t>
      </w:r>
      <w:r w:rsidR="003D52F1">
        <w:rPr>
          <w:rFonts w:ascii="Aptos" w:hAnsi="Aptos" w:cs="Aptos"/>
        </w:rPr>
        <w:t xml:space="preserve"> i</w:t>
      </w:r>
      <w:r>
        <w:rPr>
          <w:rFonts w:ascii="Aptos" w:hAnsi="Aptos" w:cs="Aptos"/>
        </w:rPr>
        <w:t xml:space="preserve">gwybod ble mae’r dysgwr er mwyn rhoi adborth sy’n symud y dysgwyr ymlaen. </w:t>
      </w:r>
      <w:r w:rsidR="000942E6">
        <w:rPr>
          <w:rFonts w:ascii="Aptos" w:hAnsi="Aptos" w:cs="Aptos"/>
        </w:rPr>
        <w:t>C</w:t>
      </w:r>
      <w:r>
        <w:rPr>
          <w:rFonts w:ascii="Aptos" w:hAnsi="Aptos" w:cs="Aptos"/>
        </w:rPr>
        <w:t xml:space="preserve">ytunodd pump </w:t>
      </w:r>
      <w:r w:rsidR="00EE36E3">
        <w:rPr>
          <w:rFonts w:ascii="Aptos" w:hAnsi="Aptos" w:cs="Aptos"/>
        </w:rPr>
        <w:t>gyda’r</w:t>
      </w:r>
      <w:r>
        <w:rPr>
          <w:rFonts w:ascii="Aptos" w:hAnsi="Aptos" w:cs="Aptos"/>
        </w:rPr>
        <w:t xml:space="preserve"> datganiad “Cwestiynu yw’r dull gorau o asesu ar gyfer camsyniadau.”</w:t>
      </w:r>
      <w:r w:rsidR="000942E6">
        <w:rPr>
          <w:rFonts w:ascii="Aptos" w:hAnsi="Aptos" w:cs="Aptos"/>
        </w:rPr>
        <w:t xml:space="preserve"> (Atodiad J)</w:t>
      </w:r>
      <w:r>
        <w:rPr>
          <w:rFonts w:ascii="Aptos" w:hAnsi="Aptos" w:cs="Aptos"/>
        </w:rPr>
        <w:t xml:space="preserve">. </w:t>
      </w:r>
      <w:r w:rsidR="00973844">
        <w:rPr>
          <w:rFonts w:ascii="Aptos" w:hAnsi="Aptos" w:cs="Aptos"/>
        </w:rPr>
        <w:t xml:space="preserve">Er enghraifft </w:t>
      </w:r>
      <w:r w:rsidR="00BA0E4C">
        <w:rPr>
          <w:rFonts w:ascii="Aptos" w:hAnsi="Aptos" w:cs="Aptos"/>
        </w:rPr>
        <w:t>p</w:t>
      </w:r>
      <w:r>
        <w:rPr>
          <w:rFonts w:ascii="Aptos" w:hAnsi="Aptos" w:cs="Aptos"/>
        </w:rPr>
        <w:t>ryd dywedodd Cyfranogwr 3 “e.e. mae Joni bach ddim yn deall ...... pwy all helpu?”</w:t>
      </w:r>
      <w:r w:rsidR="00BA0E4C">
        <w:rPr>
          <w:rFonts w:ascii="Aptos" w:hAnsi="Aptos" w:cs="Aptos"/>
        </w:rPr>
        <w:t xml:space="preserve"> (Atodiad I)</w:t>
      </w:r>
      <w:r>
        <w:rPr>
          <w:rFonts w:ascii="Aptos" w:hAnsi="Aptos" w:cs="Aptos"/>
        </w:rPr>
        <w:t>. Awgryma hyn</w:t>
      </w:r>
      <w:r w:rsidR="002B116F">
        <w:rPr>
          <w:rFonts w:ascii="Aptos" w:hAnsi="Aptos" w:cs="Aptos"/>
        </w:rPr>
        <w:t xml:space="preserve">, </w:t>
      </w:r>
      <w:r>
        <w:rPr>
          <w:rFonts w:ascii="Aptos" w:hAnsi="Aptos" w:cs="Aptos"/>
        </w:rPr>
        <w:t>ffordd mae cwestiynu’n asesu ar gyfer camsyniadau</w:t>
      </w:r>
      <w:r w:rsidR="003D52F1">
        <w:rPr>
          <w:rFonts w:ascii="Aptos" w:hAnsi="Aptos" w:cs="Aptos"/>
        </w:rPr>
        <w:t xml:space="preserve"> ac yn ategu barn Estyn (2022), y g</w:t>
      </w:r>
      <w:r>
        <w:rPr>
          <w:rFonts w:ascii="Aptos" w:hAnsi="Aptos" w:cs="Aptos"/>
        </w:rPr>
        <w:t>all arwain at addasu trywydd y wers os mae angen</w:t>
      </w:r>
      <w:r w:rsidR="003D52F1">
        <w:rPr>
          <w:rFonts w:ascii="Aptos" w:hAnsi="Aptos" w:cs="Aptos"/>
        </w:rPr>
        <w:t>.</w:t>
      </w:r>
    </w:p>
    <w:p w14:paraId="680EE810" w14:textId="7183A466" w:rsidR="001A4995" w:rsidRDefault="000942E6" w:rsidP="00253CA8">
      <w:pPr>
        <w:spacing w:line="276" w:lineRule="auto"/>
        <w:jc w:val="both"/>
        <w:rPr>
          <w:rFonts w:cs="Calibri"/>
        </w:rPr>
      </w:pPr>
      <w:r>
        <w:rPr>
          <w:rFonts w:ascii="Aptos" w:hAnsi="Aptos" w:cs="Aptos"/>
        </w:rPr>
        <w:t xml:space="preserve">Gan ystyried yr ail thema sef heriau, wrth </w:t>
      </w:r>
      <w:r w:rsidR="003D52F1">
        <w:rPr>
          <w:rFonts w:ascii="Aptos" w:hAnsi="Aptos" w:cs="Aptos"/>
        </w:rPr>
        <w:t xml:space="preserve"> ddefnyddio cw</w:t>
      </w:r>
      <w:r>
        <w:rPr>
          <w:rFonts w:ascii="Aptos" w:hAnsi="Aptos" w:cs="Aptos"/>
        </w:rPr>
        <w:t>estiynu</w:t>
      </w:r>
      <w:r w:rsidR="003D52F1">
        <w:rPr>
          <w:rFonts w:ascii="Aptos" w:hAnsi="Aptos" w:cs="Aptos"/>
        </w:rPr>
        <w:t xml:space="preserve"> fel strategaeth Aa</w:t>
      </w:r>
      <w:r w:rsidR="00FC0156">
        <w:rPr>
          <w:rFonts w:ascii="Aptos" w:hAnsi="Aptos" w:cs="Aptos"/>
        </w:rPr>
        <w:t>G</w:t>
      </w:r>
      <w:r w:rsidR="003D52F1">
        <w:rPr>
          <w:rFonts w:ascii="Aptos" w:hAnsi="Aptos" w:cs="Aptos"/>
        </w:rPr>
        <w:t>D, yn ystod y cyfweliadau</w:t>
      </w:r>
      <w:r>
        <w:rPr>
          <w:rFonts w:ascii="Aptos" w:hAnsi="Aptos" w:cs="Aptos"/>
        </w:rPr>
        <w:t xml:space="preserve"> (Atodiad L)</w:t>
      </w:r>
      <w:r w:rsidR="003D52F1">
        <w:rPr>
          <w:rFonts w:ascii="Aptos" w:hAnsi="Aptos" w:cs="Aptos"/>
        </w:rPr>
        <w:t xml:space="preserve"> pan ofynnwyd y cwestiwn,</w:t>
      </w:r>
      <w:r>
        <w:rPr>
          <w:rFonts w:ascii="Aptos" w:hAnsi="Aptos" w:cs="Aptos"/>
        </w:rPr>
        <w:t xml:space="preserve"> “Pam bod Miss eisiau gweld os ydych chi’n gwybod yr ateb?”, ymatebodd Disgybl B “Er mwyn gweld os ydyn ni’n ‘smart’.”. Hefyd ceir ymateb yn atodiad Ll gan gyfranogwr 4 mewn holiadur “ond bach yn nerfus achos falle nai cael e yn anghywir.”. Awgryma hyn camddealltwriaeth posib dysgwyr am bwrpas cwestiynu. Mae adborth gan ddysgwyr yn galluogi athrawon i roi sylw tuag at beth maent yn deall a ddim yn deall er mwyn addasu strategaethau i gwrdd ag anghenion y dysgwyr (OECD, </w:t>
      </w:r>
      <w:r w:rsidR="00FC0156">
        <w:rPr>
          <w:rFonts w:ascii="Aptos" w:hAnsi="Aptos" w:cs="Aptos"/>
        </w:rPr>
        <w:t>2008</w:t>
      </w:r>
      <w:r>
        <w:rPr>
          <w:rFonts w:ascii="Aptos" w:hAnsi="Aptos" w:cs="Aptos"/>
        </w:rPr>
        <w:t xml:space="preserve">, t.10). </w:t>
      </w:r>
      <w:r w:rsidR="003D52F1">
        <w:rPr>
          <w:rFonts w:ascii="Aptos" w:hAnsi="Aptos" w:cs="Aptos"/>
        </w:rPr>
        <w:t xml:space="preserve">Pan ofynnwyd oes oedd cwestiynau yn cael eu gofyn ym mhob gwers, </w:t>
      </w:r>
      <w:r>
        <w:rPr>
          <w:rFonts w:ascii="Aptos" w:hAnsi="Aptos" w:cs="Aptos"/>
        </w:rPr>
        <w:t>fe wnaeth pedwar dysgwr ymateb “ydy” lle wnaeth dysgwr arall ymateb “weithiau”</w:t>
      </w:r>
      <w:r w:rsidR="00372D7D">
        <w:rPr>
          <w:rFonts w:ascii="Aptos" w:hAnsi="Aptos" w:cs="Aptos"/>
        </w:rPr>
        <w:t xml:space="preserve"> (Atodiad M)</w:t>
      </w:r>
      <w:r>
        <w:rPr>
          <w:rFonts w:ascii="Aptos" w:hAnsi="Aptos" w:cs="Aptos"/>
        </w:rPr>
        <w:t xml:space="preserve">. </w:t>
      </w:r>
      <w:r w:rsidR="003D52F1">
        <w:rPr>
          <w:rFonts w:ascii="Aptos" w:hAnsi="Aptos" w:cs="Aptos"/>
        </w:rPr>
        <w:t xml:space="preserve">Awgryma hyn o bosibl </w:t>
      </w:r>
      <w:r>
        <w:rPr>
          <w:rFonts w:ascii="Aptos" w:hAnsi="Aptos" w:cs="Aptos"/>
        </w:rPr>
        <w:t xml:space="preserve">bod gormod o gwestiynau’n cael eu gofyn. Gan gyfeirio at Wood (1998, t.175), gall gofyn cwestiynau cyson arwain at blant tawel sy’n cyfrannu at lai o gwestiynau ac atal unrhyw drafodaeth. Yn yr holiadur, roedd cwestiwn “Pan mae'r athrawes yn gofyn cwestiynau, ydy hyn yn helpu chi gydag eich gwaith?”, ymatebodd bron hanner y dysgwyr “weithiau”. </w:t>
      </w:r>
      <w:r w:rsidR="005E5412">
        <w:rPr>
          <w:rFonts w:ascii="Aptos" w:hAnsi="Aptos" w:cs="Aptos"/>
        </w:rPr>
        <w:t>Awgryma hyn</w:t>
      </w:r>
      <w:r>
        <w:rPr>
          <w:rFonts w:ascii="Aptos" w:hAnsi="Aptos" w:cs="Aptos"/>
        </w:rPr>
        <w:t xml:space="preserve">, nid yw adborth pob tro yn effeithio (OECD, </w:t>
      </w:r>
      <w:r w:rsidR="00FC0156">
        <w:rPr>
          <w:rFonts w:ascii="Aptos" w:hAnsi="Aptos" w:cs="Aptos"/>
        </w:rPr>
        <w:t>2008</w:t>
      </w:r>
      <w:r>
        <w:rPr>
          <w:rFonts w:ascii="Aptos" w:hAnsi="Aptos" w:cs="Aptos"/>
        </w:rPr>
        <w:t xml:space="preserve">, t.9). Gan ymhelaethu ar hyn, fe wnaeth disgybl B ymateb i gwestiwn “Sut mae athrawon gallu gwella sut mae gofyn cwestiynau?” o fewn cyfweliad grŵp 2 (Atodiad O). Gan ddweud petai fod dysgwr yn ateb cwestiwn yn anghywir “byddai’n helpu ni fwy petai fod Miss yn Dod draw i ni os ydyn ni angen help yn lle esbonio i bawb yn y dosbarth” (Atodiad O). Awgryma hyn, yr angen i adborth fod yn amserol a penodol (OECD, </w:t>
      </w:r>
      <w:r w:rsidR="003C30E6">
        <w:rPr>
          <w:rFonts w:ascii="Aptos" w:hAnsi="Aptos" w:cs="Aptos"/>
        </w:rPr>
        <w:t>2008</w:t>
      </w:r>
      <w:r>
        <w:rPr>
          <w:rFonts w:ascii="Aptos" w:hAnsi="Aptos" w:cs="Aptos"/>
        </w:rPr>
        <w:t>, t.9).</w:t>
      </w:r>
    </w:p>
    <w:p w14:paraId="50A54769" w14:textId="6246C6B4" w:rsidR="0025212E" w:rsidRDefault="00866D63" w:rsidP="00253CA8">
      <w:pPr>
        <w:spacing w:line="276" w:lineRule="auto"/>
        <w:jc w:val="both"/>
        <w:rPr>
          <w:rFonts w:cs="Calibri"/>
        </w:rPr>
      </w:pPr>
      <w:r w:rsidRPr="00866D63">
        <w:rPr>
          <w:rFonts w:ascii="Aptos" w:hAnsi="Aptos" w:cs="Aptos"/>
        </w:rPr>
        <w:lastRenderedPageBreak/>
        <w:t>Y drydedd thema oedd strategaethau amrywio cwestiynau. Gan edrych ar ddata meintiol atodiad P, gallwn weld pa strategaethau amrywio cwestiynau fuodd staff yr ysgol yn defnyddio</w:t>
      </w:r>
      <w:r w:rsidR="00626EFF">
        <w:rPr>
          <w:rFonts w:ascii="Aptos" w:hAnsi="Aptos" w:cs="Aptos"/>
        </w:rPr>
        <w:t>, gyda byrddau gwyn yn boblogaidd</w:t>
      </w:r>
      <w:r w:rsidRPr="00866D63">
        <w:rPr>
          <w:rFonts w:ascii="Aptos" w:hAnsi="Aptos" w:cs="Aptos"/>
        </w:rPr>
        <w:t>. Mewn cyfweliad gyda fy Mentor Dosbarth (Atodiad G), dywed ei fod yn “credwr cryf mewn defnyddio byrddau gwyn bach, maent yn rhoi adborth ar y pryd o ddealltwriaeth y plant</w:t>
      </w:r>
      <w:r w:rsidRPr="00866D63">
        <w:rPr>
          <w:rFonts w:ascii="Aptos" w:hAnsi="Aptos" w:cs="Times New Roman"/>
        </w:rPr>
        <w:t>.</w:t>
      </w:r>
      <w:r w:rsidRPr="00866D63">
        <w:rPr>
          <w:rFonts w:ascii="Aptos" w:hAnsi="Aptos" w:cs="Aptos"/>
        </w:rPr>
        <w:t xml:space="preserve">” Hefyd mae’n “ffordd o asesu ar y pryd” (Atodiad G). Awgryma hyn syniad o asesu cynnydd (Estyn, 2022). Gan gyfeirio at gyfweliad gyda dysgwyr (Atodiad L), dywed disgybl B “Ni’n gwybod sut i ateb y cwestiwn cyn dechrau’r dasg. Hefyd rydyn ni’n gallu rhwbio allan yr ar fwrdd gwyn yn hawdd.”. Awgryma hyn, </w:t>
      </w:r>
      <w:r w:rsidR="00FE23E0">
        <w:rPr>
          <w:rFonts w:ascii="Aptos" w:hAnsi="Aptos" w:cs="Aptos"/>
        </w:rPr>
        <w:t xml:space="preserve">gellir </w:t>
      </w:r>
      <w:r w:rsidR="00252E78">
        <w:rPr>
          <w:rFonts w:ascii="Aptos" w:hAnsi="Aptos" w:cs="Aptos"/>
        </w:rPr>
        <w:t>adnabod a c</w:t>
      </w:r>
      <w:r w:rsidR="007322CE">
        <w:rPr>
          <w:rFonts w:ascii="Aptos" w:hAnsi="Aptos" w:cs="Aptos"/>
        </w:rPr>
        <w:t>h</w:t>
      </w:r>
      <w:r w:rsidR="00252E78">
        <w:rPr>
          <w:rFonts w:ascii="Aptos" w:hAnsi="Aptos" w:cs="Aptos"/>
        </w:rPr>
        <w:t xml:space="preserve">ywiro </w:t>
      </w:r>
      <w:r w:rsidRPr="00866D63">
        <w:rPr>
          <w:rFonts w:ascii="Aptos" w:hAnsi="Aptos" w:cs="Aptos"/>
        </w:rPr>
        <w:t>camsyniadau</w:t>
      </w:r>
      <w:r w:rsidR="00252E78">
        <w:rPr>
          <w:rFonts w:ascii="Aptos" w:hAnsi="Aptos" w:cs="Aptos"/>
        </w:rPr>
        <w:t xml:space="preserve">’n </w:t>
      </w:r>
      <w:r w:rsidRPr="00866D63">
        <w:rPr>
          <w:rFonts w:ascii="Aptos" w:hAnsi="Aptos" w:cs="Aptos"/>
        </w:rPr>
        <w:t xml:space="preserve">syth cyn cael eu hysgrifennu yn y llyfrau a </w:t>
      </w:r>
      <w:r w:rsidR="007322CE">
        <w:rPr>
          <w:rFonts w:ascii="Aptos" w:hAnsi="Aptos" w:cs="Aptos"/>
        </w:rPr>
        <w:t xml:space="preserve">golyga </w:t>
      </w:r>
      <w:r w:rsidRPr="00866D63">
        <w:rPr>
          <w:rFonts w:ascii="Aptos" w:hAnsi="Aptos" w:cs="Aptos"/>
        </w:rPr>
        <w:t>natur rhwbio allan bod y dysgwyr yn hapus i roi cynnig (Durrington Research School, 2021). Strategaeth boblogaidd arall oedd rhoi amser i feddwl. Dywed Cyfranogwr 2 (Atodiad Ph), gan “gael amser i feddwl am y cwestiwn yn gyntaf, wedyn rhannu syniadau efo partner, cyn ateb yn ôl i'r dosbarth iddynt fod yn fwy hyderus yn y dosbarth.”. Dywed Cyfranogwr 3 (Atodiad Ph) ei fod yn “Rhoi amser i feddwl yn lle dibynnu ar y disgyblion cyflyma!”. Awgryma hyn, yr angen am ddigon o amser i ddysgwyr ateb cwestiynau er mwyn cynyddu effeithiolrwydd cwestiynu fel strategaeth Aa</w:t>
      </w:r>
      <w:r w:rsidR="00626EFF">
        <w:rPr>
          <w:rFonts w:ascii="Aptos" w:hAnsi="Aptos" w:cs="Aptos"/>
        </w:rPr>
        <w:t>g</w:t>
      </w:r>
      <w:r w:rsidRPr="00866D63">
        <w:rPr>
          <w:rFonts w:ascii="Aptos" w:hAnsi="Aptos" w:cs="Aptos"/>
        </w:rPr>
        <w:t>D (Hattie, 2009).</w:t>
      </w:r>
    </w:p>
    <w:p w14:paraId="2AB93533" w14:textId="536BC042" w:rsidR="003D1EFE" w:rsidRPr="003D1EFE" w:rsidRDefault="003D1EFE" w:rsidP="00253CA8">
      <w:pPr>
        <w:spacing w:line="276" w:lineRule="auto"/>
        <w:rPr>
          <w:rFonts w:cs="Calibri"/>
          <w:b/>
          <w:bCs/>
          <w:sz w:val="28"/>
          <w:szCs w:val="28"/>
        </w:rPr>
      </w:pPr>
      <w:r w:rsidRPr="003D1EFE">
        <w:rPr>
          <w:rFonts w:cs="Calibri"/>
          <w:b/>
          <w:bCs/>
          <w:sz w:val="28"/>
          <w:szCs w:val="28"/>
        </w:rPr>
        <w:t>Casgliad</w:t>
      </w:r>
    </w:p>
    <w:p w14:paraId="2F34DD7A" w14:textId="37AF11AA" w:rsidR="00604547" w:rsidRPr="00604547" w:rsidRDefault="001312BF" w:rsidP="00253CA8">
      <w:pPr>
        <w:spacing w:line="276" w:lineRule="auto"/>
        <w:jc w:val="both"/>
        <w:rPr>
          <w:rFonts w:ascii="Calibri" w:hAnsi="Calibri" w:cs="Calibri"/>
        </w:rPr>
      </w:pPr>
      <w:r>
        <w:rPr>
          <w:rFonts w:ascii="Aptos" w:hAnsi="Aptos" w:cs="Aptos"/>
        </w:rPr>
        <w:t>Pwrpas yr ymchwil oedd archwilio beth oedd barn dysgwyr Cyfnod Allweddol 2 a staff o ddefnyddio cwestiynu fel strategaeth AaGD. Gan ystyried canfyddiadau’r adolygiad llenyddiaeth a’r data a gasglwyd yn yr ysgol, gellir dod i’r casgliadau canlynol. Mae cwestiynu’n strategaeth AaGD effeithiol, gellir eu hamrywio’n addas ar gyfer galluoedd ac anawsterau amrywiol. Mae’n strategaeth AaGD defnyddiol, defnyddiwyd gan athrawon ar draws Meysydd Dysgu a Phrofiad. Er hyn, mae’n bwysig bod dysgwyr yn deall pwrpas cwestiynu, fel bod yn deall mae cwestiynau’n cael ei ofyn er mwyn asesu dealltwriaeth ac am unrhyw gamsyniadau. Sy’n sicrhau bod dysgwyr yn tyfu fel meddylwyr, gan gynhyrchu syniadau rhesymegol, ac mae hyn yn tanio dychymyg a datblygu brwdfrydedd i weithredu (Ghafar a Hazaymeh, 2024). Gan ystyried dilysrwydd y data, bosibilrwydd ydyw nid yw’r data’n berthnasol i bob ysgol a dosbarth. Cryfder yr ymchwil oedd codio a chynhyrchu themâu ar gyfer thrawsgrifiadau data ansoddol, fe wnaeth hyn helpu wrth gymharu’r data ansoddol gwahanol. Cryfder arall, oedd cyfranogiad ac ymatebion medrus y dysgwyr, sy’n haeddu cymeradwyaeth. Gwendid oedd efallai wnes i ystyried gormod o strategaethau amrywio cwestiynau, gan nid oedd yn bosib trafod pob un. Petai fy mod yn ail adrodd yr ymchwil yma, efallai buaswn i’n cynnwys arsylwadau er mwyn arsylwi lefelau cyfranogiad dysgwyr wrth i gwestiynu digwydd. Gan ystyried effaith cynnal yr ymchwil yma ar fy ymarfer proffesiynol, yn sicr byddai’r ymchwil o fudd wrth i mi fynd ar PAP 3. Hefyd mae’r ymchwil yn fuddiol wrth fy helpu cyflawni’r Safon SAC ‘Asesu’. Gan ystyried sgiliau ymwybyddiaeth moeseg a sgiliau ymchwilio, mi fydd y rhain yn fuddiol ar gyfer darganfyddiadau ac ymholiadau'r dyfodol.</w:t>
      </w:r>
    </w:p>
    <w:p w14:paraId="0B44B8AC" w14:textId="77777777" w:rsidR="00604547" w:rsidRPr="00604547" w:rsidRDefault="00604547" w:rsidP="00253CA8">
      <w:pPr>
        <w:spacing w:line="276" w:lineRule="auto"/>
        <w:rPr>
          <w:rFonts w:ascii="Calibri" w:hAnsi="Calibri" w:cs="Calibri"/>
        </w:rPr>
      </w:pPr>
    </w:p>
    <w:p w14:paraId="2BD91F67" w14:textId="77777777" w:rsidR="00EC5545" w:rsidRDefault="00EC5545" w:rsidP="00604547">
      <w:pPr>
        <w:rPr>
          <w:rFonts w:cs="Calibri"/>
          <w:b/>
          <w:bCs/>
          <w:sz w:val="28"/>
          <w:szCs w:val="28"/>
        </w:rPr>
      </w:pPr>
    </w:p>
    <w:p w14:paraId="4F5CB414" w14:textId="1588600A" w:rsidR="00604547" w:rsidRDefault="00604547" w:rsidP="00604547">
      <w:pPr>
        <w:rPr>
          <w:rFonts w:cs="Calibri"/>
          <w:b/>
          <w:bCs/>
          <w:sz w:val="28"/>
          <w:szCs w:val="28"/>
        </w:rPr>
      </w:pPr>
      <w:r w:rsidRPr="003A4F03">
        <w:rPr>
          <w:rFonts w:cs="Calibri"/>
          <w:b/>
          <w:bCs/>
          <w:sz w:val="28"/>
          <w:szCs w:val="28"/>
        </w:rPr>
        <w:t>Rhestr gyfeiriadau:</w:t>
      </w:r>
    </w:p>
    <w:p w14:paraId="3EFE93D7" w14:textId="2CC3EE26" w:rsidR="001406E0" w:rsidRDefault="001406E0" w:rsidP="00604547">
      <w:pPr>
        <w:rPr>
          <w:rFonts w:cs="Calibri"/>
        </w:rPr>
      </w:pPr>
      <w:r w:rsidRPr="001406E0">
        <w:rPr>
          <w:rFonts w:cs="Calibri"/>
        </w:rPr>
        <w:t xml:space="preserve">Austin, R. (2016) </w:t>
      </w:r>
      <w:r w:rsidRPr="001406E0">
        <w:rPr>
          <w:rFonts w:cs="Calibri"/>
          <w:i/>
          <w:iCs/>
        </w:rPr>
        <w:t>Researching Primary Education</w:t>
      </w:r>
      <w:r w:rsidRPr="001406E0">
        <w:rPr>
          <w:rFonts w:cs="Calibri"/>
        </w:rPr>
        <w:t>. Llundain: Sage publications Ltd.</w:t>
      </w:r>
    </w:p>
    <w:p w14:paraId="0E01E049" w14:textId="5A9F15DA" w:rsidR="001406E0" w:rsidRDefault="00BF43B3" w:rsidP="00604547">
      <w:pPr>
        <w:rPr>
          <w:rFonts w:cs="Calibri"/>
        </w:rPr>
      </w:pPr>
      <w:r w:rsidRPr="00BF43B3">
        <w:rPr>
          <w:rFonts w:cs="Calibri"/>
        </w:rPr>
        <w:t xml:space="preserve">Black, P. a Wiliam, D. (1988) </w:t>
      </w:r>
      <w:r>
        <w:rPr>
          <w:rFonts w:cs="Calibri"/>
        </w:rPr>
        <w:t>‘</w:t>
      </w:r>
      <w:r w:rsidRPr="00BF43B3">
        <w:rPr>
          <w:rFonts w:cs="Calibri"/>
        </w:rPr>
        <w:t>Inside the Black Box: Raising Standards through Classroom Assessment</w:t>
      </w:r>
      <w:r>
        <w:rPr>
          <w:rFonts w:cs="Calibri"/>
        </w:rPr>
        <w:t>’</w:t>
      </w:r>
      <w:r w:rsidRPr="00BF43B3">
        <w:rPr>
          <w:rFonts w:cs="Calibri"/>
        </w:rPr>
        <w:t xml:space="preserve">, </w:t>
      </w:r>
      <w:r w:rsidRPr="00BF43B3">
        <w:rPr>
          <w:rFonts w:cs="Calibri"/>
          <w:i/>
          <w:iCs/>
        </w:rPr>
        <w:t>The Phi Delta Kappan International</w:t>
      </w:r>
      <w:r w:rsidRPr="00BF43B3">
        <w:rPr>
          <w:rFonts w:cs="Calibri"/>
        </w:rPr>
        <w:t xml:space="preserve">, 80(2), tt. 139-144. </w:t>
      </w:r>
      <w:hyperlink r:id="rId8" w:history="1">
        <w:r w:rsidRPr="002803C7">
          <w:rPr>
            <w:rStyle w:val="Hyperlink"/>
            <w:rFonts w:cs="Calibri"/>
          </w:rPr>
          <w:t>https://www.jstor.org/stable/20439383</w:t>
        </w:r>
      </w:hyperlink>
      <w:r>
        <w:rPr>
          <w:rFonts w:cs="Calibri"/>
        </w:rPr>
        <w:t>.</w:t>
      </w:r>
    </w:p>
    <w:p w14:paraId="69BA0AC8" w14:textId="2E350F0B" w:rsidR="001C1BFC" w:rsidRPr="00AE2275" w:rsidRDefault="00C20B8E" w:rsidP="00604547">
      <w:pPr>
        <w:rPr>
          <w:rFonts w:cs="Calibri"/>
          <w:color w:val="FF0000"/>
        </w:rPr>
      </w:pPr>
      <w:r w:rsidRPr="00CC5F44">
        <w:rPr>
          <w:rFonts w:cs="Calibri"/>
          <w:color w:val="000000" w:themeColor="text1"/>
        </w:rPr>
        <w:t>Bla</w:t>
      </w:r>
      <w:r w:rsidR="00922E6B" w:rsidRPr="00CC5F44">
        <w:rPr>
          <w:rFonts w:cs="Calibri"/>
          <w:color w:val="000000" w:themeColor="text1"/>
        </w:rPr>
        <w:t xml:space="preserve">ckburn, </w:t>
      </w:r>
      <w:r w:rsidR="004604DA" w:rsidRPr="00CC5F44">
        <w:rPr>
          <w:rFonts w:cs="Calibri"/>
          <w:color w:val="000000" w:themeColor="text1"/>
        </w:rPr>
        <w:t>C</w:t>
      </w:r>
      <w:r w:rsidR="00922E6B" w:rsidRPr="00CC5F44">
        <w:rPr>
          <w:rFonts w:cs="Calibri"/>
          <w:color w:val="000000" w:themeColor="text1"/>
        </w:rPr>
        <w:t>.</w:t>
      </w:r>
      <w:r w:rsidR="001C1BFC" w:rsidRPr="00CC5F44">
        <w:rPr>
          <w:rFonts w:cs="Calibri"/>
          <w:color w:val="000000" w:themeColor="text1"/>
        </w:rPr>
        <w:t xml:space="preserve"> (2018)</w:t>
      </w:r>
      <w:r w:rsidR="00922E6B" w:rsidRPr="00CC5F44">
        <w:rPr>
          <w:rFonts w:cs="Calibri"/>
          <w:color w:val="000000" w:themeColor="text1"/>
        </w:rPr>
        <w:t xml:space="preserve"> ‘Researching with young and developmentally young children Ethical considerations, dilemmas and compromises’,</w:t>
      </w:r>
      <w:r w:rsidR="001C1BFC" w:rsidRPr="00CC5F44">
        <w:rPr>
          <w:rFonts w:cs="Calibri"/>
          <w:color w:val="000000" w:themeColor="text1"/>
        </w:rPr>
        <w:t xml:space="preserve"> </w:t>
      </w:r>
      <w:r w:rsidR="00CE5579" w:rsidRPr="00CC5F44">
        <w:rPr>
          <w:rFonts w:cs="Calibri"/>
          <w:color w:val="000000" w:themeColor="text1"/>
        </w:rPr>
        <w:t xml:space="preserve">The Bera Blog Research Matters </w:t>
      </w:r>
      <w:r w:rsidR="006D637B" w:rsidRPr="00CC5F44">
        <w:rPr>
          <w:rFonts w:cs="Calibri"/>
          <w:i/>
          <w:iCs/>
          <w:color w:val="000000" w:themeColor="text1"/>
        </w:rPr>
        <w:t>- I</w:t>
      </w:r>
      <w:r w:rsidR="001C1BFC" w:rsidRPr="00CC5F44">
        <w:rPr>
          <w:rFonts w:cs="Calibri"/>
          <w:i/>
          <w:iCs/>
          <w:color w:val="000000" w:themeColor="text1"/>
        </w:rPr>
        <w:t>ssue 1: Early Childhood</w:t>
      </w:r>
      <w:r w:rsidR="006970F2" w:rsidRPr="00CC5F44">
        <w:rPr>
          <w:rFonts w:cs="Calibri"/>
          <w:color w:val="000000" w:themeColor="text1"/>
        </w:rPr>
        <w:t>, 22 June</w:t>
      </w:r>
      <w:r w:rsidR="00793B9B" w:rsidRPr="00CC5F44">
        <w:rPr>
          <w:rFonts w:cs="Calibri"/>
          <w:color w:val="000000" w:themeColor="text1"/>
        </w:rPr>
        <w:t xml:space="preserve">. Ar gael o: </w:t>
      </w:r>
      <w:hyperlink r:id="rId9" w:history="1">
        <w:r w:rsidR="00CC5F44" w:rsidRPr="00CC5F44">
          <w:rPr>
            <w:rStyle w:val="Hyperlink"/>
            <w:rFonts w:cs="Calibri"/>
          </w:rPr>
          <w:t>BERA-Bites-issue-1-Early-Childhood-Sept2018 (3).pdf</w:t>
        </w:r>
      </w:hyperlink>
      <w:r w:rsidR="00CC5F44" w:rsidRPr="00CC5F44">
        <w:rPr>
          <w:rFonts w:cs="Calibri"/>
          <w:color w:val="000000" w:themeColor="text1"/>
        </w:rPr>
        <w:t xml:space="preserve"> (</w:t>
      </w:r>
      <w:r w:rsidR="004604DA" w:rsidRPr="00DF0B0F">
        <w:rPr>
          <w:rFonts w:cs="Calibri"/>
        </w:rPr>
        <w:t>Cyrchwyd: 25 Mawrth 2025)</w:t>
      </w:r>
      <w:r w:rsidR="004604DA">
        <w:rPr>
          <w:rFonts w:cs="Calibri"/>
        </w:rPr>
        <w:t>.</w:t>
      </w:r>
    </w:p>
    <w:p w14:paraId="3B916C79" w14:textId="16D3BC1A" w:rsidR="00164DAE" w:rsidRDefault="001D6E28" w:rsidP="00604547">
      <w:pPr>
        <w:rPr>
          <w:rFonts w:cs="Calibri"/>
        </w:rPr>
      </w:pPr>
      <w:r w:rsidRPr="001D6E28">
        <w:rPr>
          <w:rFonts w:cs="Calibri"/>
        </w:rPr>
        <w:t xml:space="preserve">Braun, V. a Clarke, V. (2022) </w:t>
      </w:r>
      <w:r w:rsidRPr="001D6E28">
        <w:rPr>
          <w:rFonts w:cs="Calibri"/>
          <w:i/>
          <w:iCs/>
        </w:rPr>
        <w:t>Thematic Analysis: A Practical Guide</w:t>
      </w:r>
      <w:r w:rsidRPr="001D6E28">
        <w:rPr>
          <w:rFonts w:cs="Calibri"/>
        </w:rPr>
        <w:t>. Llundain: Sage Publications Ltd.</w:t>
      </w:r>
    </w:p>
    <w:p w14:paraId="6D3BB094" w14:textId="5EEE7C78" w:rsidR="001D6E28" w:rsidRDefault="00DF0B0F" w:rsidP="00604547">
      <w:pPr>
        <w:rPr>
          <w:rFonts w:cs="Calibri"/>
        </w:rPr>
      </w:pPr>
      <w:r w:rsidRPr="00DF0B0F">
        <w:rPr>
          <w:rFonts w:cs="Calibri"/>
        </w:rPr>
        <w:t xml:space="preserve">British Educational Research Association. (2024). </w:t>
      </w:r>
      <w:r w:rsidRPr="00DF0B0F">
        <w:rPr>
          <w:rFonts w:cs="Calibri"/>
          <w:i/>
          <w:iCs/>
        </w:rPr>
        <w:t>Ethical Guidelines for Educational Research</w:t>
      </w:r>
      <w:r w:rsidRPr="00DF0B0F">
        <w:rPr>
          <w:rFonts w:cs="Calibri"/>
        </w:rPr>
        <w:t xml:space="preserve">. Ar gael yn: </w:t>
      </w:r>
      <w:hyperlink r:id="rId10" w:history="1">
        <w:r w:rsidRPr="002803C7">
          <w:rPr>
            <w:rStyle w:val="Hyperlink"/>
            <w:rFonts w:cs="Calibri"/>
          </w:rPr>
          <w:t>www.bera.ac.uk/publication/ethicalguidelines-for-educational-research-2024</w:t>
        </w:r>
      </w:hyperlink>
      <w:r>
        <w:rPr>
          <w:rFonts w:cs="Calibri"/>
        </w:rPr>
        <w:t xml:space="preserve"> </w:t>
      </w:r>
      <w:r w:rsidRPr="00DF0B0F">
        <w:rPr>
          <w:rFonts w:cs="Calibri"/>
        </w:rPr>
        <w:t xml:space="preserve"> (Cyrchwyd: 25 Mawrth 2025)</w:t>
      </w:r>
      <w:r>
        <w:rPr>
          <w:rFonts w:cs="Calibri"/>
        </w:rPr>
        <w:t>.</w:t>
      </w:r>
    </w:p>
    <w:p w14:paraId="6FA3BB01" w14:textId="355F3C77" w:rsidR="00DF0B0F" w:rsidRDefault="00E52C4F" w:rsidP="00604547">
      <w:pPr>
        <w:rPr>
          <w:rFonts w:cs="Calibri"/>
        </w:rPr>
      </w:pPr>
      <w:r w:rsidRPr="00E52C4F">
        <w:rPr>
          <w:rFonts w:cs="Calibri"/>
        </w:rPr>
        <w:t>Cambridge International Education Teaching and Learning Team</w:t>
      </w:r>
      <w:r>
        <w:rPr>
          <w:rFonts w:cs="Calibri"/>
        </w:rPr>
        <w:t>.</w:t>
      </w:r>
      <w:r w:rsidRPr="00E52C4F">
        <w:rPr>
          <w:rFonts w:cs="Calibri"/>
        </w:rPr>
        <w:t xml:space="preserve"> (</w:t>
      </w:r>
      <w:r w:rsidR="00D82AE8">
        <w:rPr>
          <w:rFonts w:cs="Calibri"/>
        </w:rPr>
        <w:t>Dim dyddiad</w:t>
      </w:r>
      <w:r w:rsidRPr="00E52C4F">
        <w:rPr>
          <w:rFonts w:cs="Calibri"/>
        </w:rPr>
        <w:t xml:space="preserve">) </w:t>
      </w:r>
      <w:r w:rsidRPr="00D82AE8">
        <w:rPr>
          <w:rFonts w:cs="Calibri"/>
          <w:i/>
          <w:iCs/>
        </w:rPr>
        <w:t>Getting started with Effective Questioning</w:t>
      </w:r>
      <w:r w:rsidRPr="00E52C4F">
        <w:rPr>
          <w:rFonts w:cs="Calibri"/>
        </w:rPr>
        <w:t xml:space="preserve">. Ar gael yn: </w:t>
      </w:r>
      <w:hyperlink r:id="rId11" w:history="1">
        <w:r w:rsidR="00D82AE8" w:rsidRPr="002803C7">
          <w:rPr>
            <w:rStyle w:val="Hyperlink"/>
            <w:rFonts w:cs="Calibri"/>
          </w:rPr>
          <w:t>https://cambridge-community.org.uk/professional-development/gsweq/index.html</w:t>
        </w:r>
      </w:hyperlink>
      <w:r w:rsidR="00D82AE8">
        <w:rPr>
          <w:rFonts w:cs="Calibri"/>
        </w:rPr>
        <w:t xml:space="preserve"> </w:t>
      </w:r>
      <w:r w:rsidRPr="00E52C4F">
        <w:rPr>
          <w:rFonts w:cs="Calibri"/>
        </w:rPr>
        <w:t xml:space="preserve"> </w:t>
      </w:r>
      <w:r w:rsidR="00D82AE8">
        <w:rPr>
          <w:rFonts w:cs="Calibri"/>
        </w:rPr>
        <w:t xml:space="preserve">                         </w:t>
      </w:r>
      <w:r w:rsidRPr="00E52C4F">
        <w:rPr>
          <w:rFonts w:cs="Calibri"/>
        </w:rPr>
        <w:t>(Cyrchwyd: 23 Mawrth 2025)</w:t>
      </w:r>
      <w:r w:rsidR="00D82AE8">
        <w:rPr>
          <w:rFonts w:cs="Calibri"/>
        </w:rPr>
        <w:t>.</w:t>
      </w:r>
    </w:p>
    <w:p w14:paraId="7E60D1C9" w14:textId="27892FD5" w:rsidR="00D82AE8" w:rsidRPr="0023324C" w:rsidRDefault="009C0412" w:rsidP="00604547">
      <w:pPr>
        <w:rPr>
          <w:rFonts w:cs="Calibri"/>
          <w:color w:val="FF0000"/>
        </w:rPr>
      </w:pPr>
      <w:r w:rsidRPr="00B0010E">
        <w:rPr>
          <w:rFonts w:cs="Calibri"/>
          <w:color w:val="000000" w:themeColor="text1"/>
        </w:rPr>
        <w:t>Centre for Educational Research and Innovation (2008) Assessment for learning: Formative assessment.</w:t>
      </w:r>
      <w:r w:rsidR="00B217BF" w:rsidRPr="00B0010E">
        <w:rPr>
          <w:rFonts w:cs="Calibri"/>
          <w:color w:val="000000" w:themeColor="text1"/>
        </w:rPr>
        <w:t xml:space="preserve"> Ar gael yn: </w:t>
      </w:r>
      <w:hyperlink r:id="rId12" w:history="1">
        <w:r w:rsidR="00FC25B1" w:rsidRPr="00FC25B1">
          <w:rPr>
            <w:rStyle w:val="Hyperlink"/>
            <w:rFonts w:cs="Calibri"/>
          </w:rPr>
          <w:t>OECD - Assessment for Learning (6).pdf</w:t>
        </w:r>
      </w:hyperlink>
      <w:r w:rsidR="00FC25B1" w:rsidRPr="00FC25B1">
        <w:rPr>
          <w:rFonts w:cs="Calibri"/>
          <w:color w:val="000000" w:themeColor="text1"/>
        </w:rPr>
        <w:t xml:space="preserve"> </w:t>
      </w:r>
      <w:r w:rsidRPr="00B0010E">
        <w:rPr>
          <w:rFonts w:cs="Calibri"/>
          <w:color w:val="000000" w:themeColor="text1"/>
        </w:rPr>
        <w:t>(Cyrchwyd: 23 Mawrth 2025).</w:t>
      </w:r>
    </w:p>
    <w:p w14:paraId="30B7D488" w14:textId="0AC81201" w:rsidR="009C0412" w:rsidRDefault="000E096D" w:rsidP="00604547">
      <w:pPr>
        <w:rPr>
          <w:rFonts w:cs="Calibri"/>
        </w:rPr>
      </w:pPr>
      <w:r w:rsidRPr="000E096D">
        <w:rPr>
          <w:rFonts w:cs="Calibri"/>
          <w:i/>
          <w:iCs/>
        </w:rPr>
        <w:t>Children Act 1989</w:t>
      </w:r>
      <w:r w:rsidRPr="000E096D">
        <w:rPr>
          <w:rFonts w:cs="Calibri"/>
        </w:rPr>
        <w:t xml:space="preserve">, </w:t>
      </w:r>
      <w:r w:rsidRPr="000E096D">
        <w:rPr>
          <w:rFonts w:cs="Calibri"/>
          <w:i/>
          <w:iCs/>
        </w:rPr>
        <w:t>c. 41</w:t>
      </w:r>
      <w:r w:rsidRPr="000E096D">
        <w:rPr>
          <w:rFonts w:cs="Calibri"/>
        </w:rPr>
        <w:t xml:space="preserve">. Ar gael yn: </w:t>
      </w:r>
      <w:hyperlink r:id="rId13" w:history="1">
        <w:r w:rsidRPr="002803C7">
          <w:rPr>
            <w:rStyle w:val="Hyperlink"/>
            <w:rFonts w:cs="Calibri"/>
          </w:rPr>
          <w:t>https://www.legislation.gov.uk/ukpga/1989/41/section/105/2022-07-01</w:t>
        </w:r>
      </w:hyperlink>
      <w:r>
        <w:rPr>
          <w:rFonts w:cs="Calibri"/>
        </w:rPr>
        <w:t xml:space="preserve"> </w:t>
      </w:r>
      <w:r w:rsidRPr="000E096D">
        <w:rPr>
          <w:rFonts w:cs="Calibri"/>
        </w:rPr>
        <w:t xml:space="preserve"> </w:t>
      </w:r>
      <w:r>
        <w:rPr>
          <w:rFonts w:cs="Calibri"/>
        </w:rPr>
        <w:t xml:space="preserve">          </w:t>
      </w:r>
      <w:r w:rsidRPr="000E096D">
        <w:rPr>
          <w:rFonts w:cs="Calibri"/>
        </w:rPr>
        <w:t>(Cyrchwyd: 26 Mawrth 2025)</w:t>
      </w:r>
      <w:r>
        <w:rPr>
          <w:rFonts w:cs="Calibri"/>
        </w:rPr>
        <w:t>.</w:t>
      </w:r>
    </w:p>
    <w:p w14:paraId="5DA13A18" w14:textId="4EFE69D6" w:rsidR="00070E0E" w:rsidRDefault="001B38DB" w:rsidP="00604547">
      <w:pPr>
        <w:rPr>
          <w:rFonts w:cs="Calibri"/>
        </w:rPr>
      </w:pPr>
      <w:r w:rsidRPr="001B38DB">
        <w:rPr>
          <w:rFonts w:cs="Calibri"/>
        </w:rPr>
        <w:t xml:space="preserve">Comisiynydd Plant Cymru. (2011) </w:t>
      </w:r>
      <w:r w:rsidRPr="001B38DB">
        <w:rPr>
          <w:rFonts w:cs="Calibri"/>
          <w:i/>
          <w:iCs/>
        </w:rPr>
        <w:t>Confensiwn y Cenhedloedd Unedig ar Hawliau’r Plentyn – Testun Llawn</w:t>
      </w:r>
      <w:r w:rsidRPr="001B38DB">
        <w:rPr>
          <w:rFonts w:cs="Calibri"/>
        </w:rPr>
        <w:t xml:space="preserve">. Ar gael yn: </w:t>
      </w:r>
      <w:hyperlink r:id="rId14" w:history="1">
        <w:r w:rsidRPr="002803C7">
          <w:rPr>
            <w:rStyle w:val="Hyperlink"/>
            <w:rFonts w:cs="Calibri"/>
          </w:rPr>
          <w:t>https://www.complantcymru.org.uk/confensiwn-y-cenhedloedd-unedig-ar-hawliaur-plentyn-testun-llawn/</w:t>
        </w:r>
      </w:hyperlink>
      <w:r>
        <w:rPr>
          <w:rFonts w:cs="Calibri"/>
        </w:rPr>
        <w:t xml:space="preserve"> </w:t>
      </w:r>
      <w:r w:rsidRPr="001B38DB">
        <w:rPr>
          <w:rFonts w:cs="Calibri"/>
        </w:rPr>
        <w:t xml:space="preserve">  (Cyrchwyd: 24 Mawrth 2025).</w:t>
      </w:r>
    </w:p>
    <w:p w14:paraId="428DE455" w14:textId="26EDC1FE" w:rsidR="001B38DB" w:rsidRDefault="005A6301" w:rsidP="00604547">
      <w:pPr>
        <w:rPr>
          <w:rFonts w:cs="Calibri"/>
        </w:rPr>
      </w:pPr>
      <w:r w:rsidRPr="005A6301">
        <w:rPr>
          <w:rFonts w:cs="Calibri" w:hint="eastAsia"/>
        </w:rPr>
        <w:t xml:space="preserve">Danby, S. J., Ewing, L. a Thorpe, K. J. (2010) </w:t>
      </w:r>
      <w:r w:rsidR="00B217BF">
        <w:rPr>
          <w:rFonts w:cs="Calibri"/>
        </w:rPr>
        <w:t>‘</w:t>
      </w:r>
      <w:r w:rsidRPr="005A6301">
        <w:rPr>
          <w:rFonts w:cs="Calibri" w:hint="eastAsia"/>
        </w:rPr>
        <w:t>The novice researcher : interviewing young children</w:t>
      </w:r>
      <w:r w:rsidR="00B217BF">
        <w:rPr>
          <w:rFonts w:cs="Calibri"/>
        </w:rPr>
        <w:t xml:space="preserve">’, </w:t>
      </w:r>
      <w:r w:rsidRPr="00A22231">
        <w:rPr>
          <w:rFonts w:cs="Calibri" w:hint="eastAsia"/>
          <w:i/>
          <w:iCs/>
        </w:rPr>
        <w:t>Qualitative Enquiry</w:t>
      </w:r>
      <w:r w:rsidRPr="005A6301">
        <w:rPr>
          <w:rFonts w:cs="Calibri" w:hint="eastAsia"/>
        </w:rPr>
        <w:t>, 17(1), pp. 74</w:t>
      </w:r>
      <w:r w:rsidRPr="005A6301">
        <w:rPr>
          <w:rFonts w:cs="Calibri" w:hint="eastAsia"/>
        </w:rPr>
        <w:t>‐</w:t>
      </w:r>
      <w:r w:rsidRPr="005A6301">
        <w:rPr>
          <w:rFonts w:cs="Calibri" w:hint="eastAsia"/>
        </w:rPr>
        <w:t xml:space="preserve">84. </w:t>
      </w:r>
      <w:hyperlink r:id="rId15" w:history="1">
        <w:r w:rsidR="004F3F03" w:rsidRPr="002803C7">
          <w:rPr>
            <w:rStyle w:val="Hyperlink"/>
            <w:rFonts w:cs="Calibri"/>
          </w:rPr>
          <w:t>doi.org/10.1177/1077800410389754</w:t>
        </w:r>
      </w:hyperlink>
      <w:r w:rsidR="004F3F03">
        <w:rPr>
          <w:rFonts w:cs="Calibri"/>
        </w:rPr>
        <w:t>.</w:t>
      </w:r>
    </w:p>
    <w:p w14:paraId="54B0BB63" w14:textId="7849D8D6" w:rsidR="004F3F03" w:rsidRDefault="00721066" w:rsidP="00604547">
      <w:pPr>
        <w:rPr>
          <w:rFonts w:cs="Calibri"/>
        </w:rPr>
      </w:pPr>
      <w:r w:rsidRPr="00721066">
        <w:rPr>
          <w:rFonts w:cs="Calibri"/>
        </w:rPr>
        <w:t>Durrington Research School</w:t>
      </w:r>
      <w:r>
        <w:rPr>
          <w:rFonts w:cs="Calibri"/>
        </w:rPr>
        <w:t>.</w:t>
      </w:r>
      <w:r w:rsidRPr="00721066">
        <w:rPr>
          <w:rFonts w:cs="Calibri"/>
        </w:rPr>
        <w:t xml:space="preserve"> (2021) </w:t>
      </w:r>
      <w:r w:rsidRPr="00721066">
        <w:rPr>
          <w:rFonts w:cs="Calibri"/>
          <w:i/>
          <w:iCs/>
        </w:rPr>
        <w:t>The use of mini whiteboards in the classroom</w:t>
      </w:r>
      <w:r w:rsidRPr="00721066">
        <w:rPr>
          <w:rFonts w:cs="Calibri"/>
        </w:rPr>
        <w:t xml:space="preserve">. Ar gael yn: </w:t>
      </w:r>
      <w:hyperlink r:id="rId16" w:anchor=":~:text=Mini%20whiteboards%20are%20an%20excellent%20resource%20which%2C%20once,can%20make%20a%20real%20difference%20to%20whole-class%20assessment" w:history="1">
        <w:r w:rsidRPr="002803C7">
          <w:rPr>
            <w:rStyle w:val="Hyperlink"/>
            <w:rFonts w:cs="Calibri"/>
          </w:rPr>
          <w:t>https://researchschool.org.uk/durrington/news/the-use-of-mini-whiteboards-intheclassrom#:~:text=Mini%20whiteboards%20are%20an%20excellent%20resource%20which%2C%20once,can%20make%20a%20real%20difference%20to%20whole-class%20assessment</w:t>
        </w:r>
      </w:hyperlink>
      <w:r>
        <w:rPr>
          <w:rFonts w:cs="Calibri"/>
        </w:rPr>
        <w:t xml:space="preserve"> </w:t>
      </w:r>
      <w:r w:rsidRPr="00721066">
        <w:rPr>
          <w:rFonts w:cs="Calibri"/>
        </w:rPr>
        <w:t xml:space="preserve"> (Cyrchwyd: 26 Mawrth 2025)</w:t>
      </w:r>
      <w:r>
        <w:rPr>
          <w:rFonts w:cs="Calibri"/>
        </w:rPr>
        <w:t>.</w:t>
      </w:r>
    </w:p>
    <w:p w14:paraId="5AF1F098" w14:textId="40503330" w:rsidR="00AC41D5" w:rsidRDefault="00B14940" w:rsidP="00604547">
      <w:pPr>
        <w:rPr>
          <w:rFonts w:cs="Calibri"/>
        </w:rPr>
      </w:pPr>
      <w:r w:rsidRPr="00B14940">
        <w:rPr>
          <w:rFonts w:cs="Calibri"/>
        </w:rPr>
        <w:lastRenderedPageBreak/>
        <w:t xml:space="preserve">Education Scotland. (2016) </w:t>
      </w:r>
      <w:r w:rsidRPr="00B14940">
        <w:rPr>
          <w:rFonts w:cs="Calibri"/>
          <w:i/>
          <w:iCs/>
        </w:rPr>
        <w:t>Dylan Wiliam: Assessment stratergies</w:t>
      </w:r>
      <w:r w:rsidRPr="00B14940">
        <w:rPr>
          <w:rFonts w:cs="Calibri"/>
        </w:rPr>
        <w:t xml:space="preserve">. [Fideo]. Ar gael yn: </w:t>
      </w:r>
      <w:hyperlink r:id="rId17" w:history="1">
        <w:r w:rsidRPr="002803C7">
          <w:rPr>
            <w:rStyle w:val="Hyperlink"/>
            <w:rFonts w:cs="Calibri"/>
          </w:rPr>
          <w:t>https://youtu.be/YcJdZGz6ifY</w:t>
        </w:r>
      </w:hyperlink>
      <w:r>
        <w:rPr>
          <w:rFonts w:cs="Calibri"/>
        </w:rPr>
        <w:t xml:space="preserve"> </w:t>
      </w:r>
      <w:r w:rsidRPr="00B14940">
        <w:rPr>
          <w:rFonts w:cs="Calibri"/>
        </w:rPr>
        <w:t xml:space="preserve">   (Cyrchwyd: 21 Mawrth 2025).</w:t>
      </w:r>
    </w:p>
    <w:p w14:paraId="0FD5B29D" w14:textId="50EC4CB2" w:rsidR="00B14940" w:rsidRDefault="00A62036" w:rsidP="00604547">
      <w:pPr>
        <w:rPr>
          <w:rFonts w:cs="Calibri"/>
        </w:rPr>
      </w:pPr>
      <w:r w:rsidRPr="00A62036">
        <w:rPr>
          <w:rFonts w:cs="Calibri"/>
        </w:rPr>
        <w:t>Estyn</w:t>
      </w:r>
      <w:r w:rsidR="00353BC0">
        <w:rPr>
          <w:rFonts w:cs="Calibri"/>
        </w:rPr>
        <w:t>.</w:t>
      </w:r>
      <w:r w:rsidRPr="00A62036">
        <w:rPr>
          <w:rFonts w:cs="Calibri"/>
        </w:rPr>
        <w:t xml:space="preserve"> (2011) The ‘Developing thinking skills and assessment for learning’ programme</w:t>
      </w:r>
      <w:r w:rsidR="00F37307">
        <w:rPr>
          <w:rFonts w:cs="Calibri"/>
        </w:rPr>
        <w:t xml:space="preserve">. </w:t>
      </w:r>
      <w:r w:rsidRPr="00A62036">
        <w:rPr>
          <w:rFonts w:cs="Calibri"/>
        </w:rPr>
        <w:t xml:space="preserve">Ar gael yn: </w:t>
      </w:r>
      <w:hyperlink r:id="rId18" w:history="1">
        <w:r w:rsidR="00F37307" w:rsidRPr="00F37307">
          <w:rPr>
            <w:rStyle w:val="Hyperlink"/>
            <w:rFonts w:cs="Calibri"/>
          </w:rPr>
          <w:t>Advice on School Partnerships</w:t>
        </w:r>
      </w:hyperlink>
      <w:r w:rsidR="00F37307" w:rsidRPr="00F37307">
        <w:rPr>
          <w:rFonts w:cs="Calibri"/>
        </w:rPr>
        <w:t xml:space="preserve"> </w:t>
      </w:r>
      <w:r w:rsidRPr="00A62036">
        <w:rPr>
          <w:rFonts w:cs="Calibri"/>
        </w:rPr>
        <w:t>(Cyrchwyd: 21 Mawrth 2025)</w:t>
      </w:r>
      <w:r>
        <w:rPr>
          <w:rFonts w:cs="Calibri"/>
        </w:rPr>
        <w:t>.</w:t>
      </w:r>
    </w:p>
    <w:p w14:paraId="68BAAC8D" w14:textId="7CFB1149" w:rsidR="00A62036" w:rsidRDefault="00C7621B" w:rsidP="00604547">
      <w:pPr>
        <w:rPr>
          <w:rFonts w:cs="Calibri"/>
        </w:rPr>
      </w:pPr>
      <w:r w:rsidRPr="00C7621B">
        <w:rPr>
          <w:rFonts w:cs="Calibri"/>
        </w:rPr>
        <w:t>Estyn</w:t>
      </w:r>
      <w:r w:rsidR="00353BC0">
        <w:rPr>
          <w:rFonts w:cs="Calibri"/>
        </w:rPr>
        <w:t>.</w:t>
      </w:r>
      <w:r w:rsidRPr="00C7621B">
        <w:rPr>
          <w:rFonts w:cs="Calibri"/>
        </w:rPr>
        <w:t xml:space="preserve"> (2022) </w:t>
      </w:r>
      <w:r w:rsidRPr="00C7621B">
        <w:rPr>
          <w:rFonts w:cs="Calibri"/>
          <w:i/>
          <w:iCs/>
        </w:rPr>
        <w:t>Ymagweddau effeithiol wrth asesu sy’n gwella addysgu a dysgu</w:t>
      </w:r>
      <w:r w:rsidRPr="00C7621B">
        <w:rPr>
          <w:rFonts w:cs="Calibri"/>
        </w:rPr>
        <w:t xml:space="preserve">. Ar gael yn: </w:t>
      </w:r>
      <w:hyperlink r:id="rId19" w:history="1">
        <w:r w:rsidR="00F37307" w:rsidRPr="00F37307">
          <w:rPr>
            <w:rStyle w:val="Hyperlink"/>
            <w:rFonts w:cs="Calibri"/>
          </w:rPr>
          <w:t>Ymagweddau effeithol at asesu sy’n gwella addysgu a dysgu</w:t>
        </w:r>
      </w:hyperlink>
      <w:r w:rsidR="00F37307" w:rsidRPr="00F37307">
        <w:rPr>
          <w:rFonts w:cs="Calibri"/>
        </w:rPr>
        <w:t xml:space="preserve"> </w:t>
      </w:r>
      <w:r w:rsidRPr="00C7621B">
        <w:rPr>
          <w:rFonts w:cs="Calibri"/>
        </w:rPr>
        <w:t>(Cyrchwyd: 22 Mawrth 2025)</w:t>
      </w:r>
      <w:r>
        <w:rPr>
          <w:rFonts w:cs="Calibri"/>
        </w:rPr>
        <w:t>.</w:t>
      </w:r>
    </w:p>
    <w:p w14:paraId="4064FA84" w14:textId="607E22B4" w:rsidR="00C7621B" w:rsidRDefault="00353BC0" w:rsidP="00604547">
      <w:pPr>
        <w:rPr>
          <w:rFonts w:cs="Calibri"/>
        </w:rPr>
      </w:pPr>
      <w:r w:rsidRPr="00353BC0">
        <w:rPr>
          <w:rFonts w:cs="Calibri"/>
        </w:rPr>
        <w:t>Evidence Based Education</w:t>
      </w:r>
      <w:r>
        <w:rPr>
          <w:rFonts w:cs="Calibri"/>
        </w:rPr>
        <w:t>.</w:t>
      </w:r>
      <w:r w:rsidRPr="00353BC0">
        <w:rPr>
          <w:rFonts w:cs="Calibri"/>
        </w:rPr>
        <w:t xml:space="preserve"> (2020) </w:t>
      </w:r>
      <w:r w:rsidRPr="00353BC0">
        <w:rPr>
          <w:rFonts w:cs="Calibri"/>
          <w:i/>
          <w:iCs/>
        </w:rPr>
        <w:t>The Great Teaching Toolkit: Evidence Review</w:t>
      </w:r>
      <w:r w:rsidRPr="00353BC0">
        <w:rPr>
          <w:rFonts w:cs="Calibri"/>
        </w:rPr>
        <w:t xml:space="preserve">. Ar gael yn: </w:t>
      </w:r>
      <w:hyperlink r:id="rId20" w:history="1">
        <w:r w:rsidRPr="002803C7">
          <w:rPr>
            <w:rStyle w:val="Hyperlink"/>
            <w:rFonts w:cs="Calibri"/>
          </w:rPr>
          <w:t>https://evidencebased.education/great-teaching-toolkit-evidence-review/</w:t>
        </w:r>
      </w:hyperlink>
      <w:r>
        <w:rPr>
          <w:rFonts w:cs="Calibri"/>
        </w:rPr>
        <w:t xml:space="preserve"> </w:t>
      </w:r>
      <w:r w:rsidRPr="00353BC0">
        <w:rPr>
          <w:rFonts w:cs="Calibri"/>
        </w:rPr>
        <w:t xml:space="preserve"> (Cyrchwyd: 22 Mawrth 2025)</w:t>
      </w:r>
      <w:r>
        <w:rPr>
          <w:rFonts w:cs="Calibri"/>
        </w:rPr>
        <w:t>.</w:t>
      </w:r>
    </w:p>
    <w:p w14:paraId="272F267D" w14:textId="7D827C28" w:rsidR="00353BC0" w:rsidRDefault="004523EA" w:rsidP="00604547">
      <w:pPr>
        <w:rPr>
          <w:rFonts w:cs="Calibri"/>
        </w:rPr>
      </w:pPr>
      <w:r w:rsidRPr="004523EA">
        <w:rPr>
          <w:rFonts w:cs="Calibri"/>
        </w:rPr>
        <w:t xml:space="preserve">Forster, C., Penny, J. and Shalofsky, R. (2019) ‘Questioning the role of questions: new primary teachers’ </w:t>
      </w:r>
      <w:r w:rsidRPr="00F37307">
        <w:rPr>
          <w:rFonts w:cs="Calibri"/>
          <w:i/>
          <w:iCs/>
        </w:rPr>
        <w:t>realisations of over-reliance on questions in scientific dialogue’</w:t>
      </w:r>
      <w:r w:rsidRPr="004523EA">
        <w:rPr>
          <w:rFonts w:cs="Calibri"/>
        </w:rPr>
        <w:t xml:space="preserve">, 1(2), pp. 173–185. </w:t>
      </w:r>
      <w:hyperlink r:id="rId21" w:history="1">
        <w:r w:rsidR="00D51EBE" w:rsidRPr="002803C7">
          <w:rPr>
            <w:rStyle w:val="Hyperlink"/>
            <w:rFonts w:cs="Calibri"/>
          </w:rPr>
          <w:t>doi.org/10.1080/25783858.2019.1659637</w:t>
        </w:r>
      </w:hyperlink>
      <w:r w:rsidR="00D51EBE">
        <w:rPr>
          <w:rFonts w:cs="Calibri"/>
        </w:rPr>
        <w:t>.</w:t>
      </w:r>
    </w:p>
    <w:p w14:paraId="0495D14D" w14:textId="7ABFC950" w:rsidR="00D51EBE" w:rsidRDefault="0018398C" w:rsidP="00604547">
      <w:pPr>
        <w:rPr>
          <w:rFonts w:cs="Calibri"/>
        </w:rPr>
      </w:pPr>
      <w:r w:rsidRPr="0018398C">
        <w:rPr>
          <w:rFonts w:cs="Calibri"/>
        </w:rPr>
        <w:t>Ghafar, Z. N. a Hazaymeh, O. (2024)</w:t>
      </w:r>
      <w:r w:rsidR="00F37307">
        <w:rPr>
          <w:rFonts w:cs="Calibri"/>
        </w:rPr>
        <w:t xml:space="preserve"> </w:t>
      </w:r>
      <w:r w:rsidRPr="0018398C">
        <w:rPr>
          <w:rFonts w:cs="Calibri"/>
        </w:rPr>
        <w:t xml:space="preserve">‘Effective Questioning in the Classroom: An Overview of the Techniques Used by Instructors.’, </w:t>
      </w:r>
      <w:r w:rsidRPr="0018398C">
        <w:rPr>
          <w:rFonts w:cs="Calibri"/>
          <w:i/>
          <w:iCs/>
        </w:rPr>
        <w:t>International Journal of Childhood Education</w:t>
      </w:r>
      <w:r w:rsidRPr="0018398C">
        <w:rPr>
          <w:rFonts w:cs="Calibri"/>
        </w:rPr>
        <w:t xml:space="preserve">, 5(2), 1-14. </w:t>
      </w:r>
      <w:hyperlink r:id="rId22" w:history="1">
        <w:r w:rsidRPr="002803C7">
          <w:rPr>
            <w:rStyle w:val="Hyperlink"/>
            <w:rFonts w:cs="Calibri"/>
          </w:rPr>
          <w:t>doi.org/10.33422/ijce.v5i2.676</w:t>
        </w:r>
      </w:hyperlink>
      <w:r>
        <w:rPr>
          <w:rFonts w:cs="Calibri"/>
        </w:rPr>
        <w:t>.</w:t>
      </w:r>
    </w:p>
    <w:p w14:paraId="3F32A75C" w14:textId="48BC164F" w:rsidR="004E406E" w:rsidRDefault="00B23E89" w:rsidP="00604547">
      <w:pPr>
        <w:rPr>
          <w:rFonts w:cs="Calibri"/>
        </w:rPr>
      </w:pPr>
      <w:r w:rsidRPr="00B23E89">
        <w:rPr>
          <w:rFonts w:cs="Calibri"/>
        </w:rPr>
        <w:t xml:space="preserve">Hattie, J. (2009) </w:t>
      </w:r>
      <w:r w:rsidRPr="00B23E89">
        <w:rPr>
          <w:rFonts w:cs="Calibri"/>
          <w:i/>
          <w:iCs/>
        </w:rPr>
        <w:t>Visible Learning for Teachers: Maximizing Impact on Learning</w:t>
      </w:r>
      <w:r w:rsidRPr="00B23E89">
        <w:rPr>
          <w:rFonts w:cs="Calibri"/>
        </w:rPr>
        <w:t>. London: Routledge.</w:t>
      </w:r>
    </w:p>
    <w:p w14:paraId="01AE5895" w14:textId="5B72816D" w:rsidR="00B23E89" w:rsidRDefault="000A48FB" w:rsidP="00604547">
      <w:pPr>
        <w:rPr>
          <w:rFonts w:cs="Calibri"/>
        </w:rPr>
      </w:pPr>
      <w:r w:rsidRPr="000A48FB">
        <w:rPr>
          <w:rFonts w:cs="Calibri"/>
        </w:rPr>
        <w:t>Llywodraeth Cymru</w:t>
      </w:r>
      <w:r w:rsidR="007E248F">
        <w:rPr>
          <w:rFonts w:cs="Calibri"/>
        </w:rPr>
        <w:t>.</w:t>
      </w:r>
      <w:r w:rsidRPr="000A48FB">
        <w:rPr>
          <w:rFonts w:cs="Calibri"/>
        </w:rPr>
        <w:t xml:space="preserve"> (2019) </w:t>
      </w:r>
      <w:r w:rsidRPr="000A48FB">
        <w:rPr>
          <w:rFonts w:cs="Calibri"/>
          <w:i/>
          <w:iCs/>
        </w:rPr>
        <w:t>Asesu a’r cwricwlwm newydd</w:t>
      </w:r>
      <w:r w:rsidRPr="000A48FB">
        <w:rPr>
          <w:rFonts w:cs="Calibri"/>
        </w:rPr>
        <w:t xml:space="preserve">. Ar gael yn: </w:t>
      </w:r>
      <w:hyperlink r:id="rId23" w:history="1">
        <w:r w:rsidRPr="002803C7">
          <w:rPr>
            <w:rStyle w:val="Hyperlink"/>
            <w:rFonts w:cs="Calibri"/>
          </w:rPr>
          <w:t>https://addysgcymru.blog.llyw.cymru/2019/04/26/asesu-ar-cwricwlwm-newydd/</w:t>
        </w:r>
      </w:hyperlink>
      <w:r>
        <w:rPr>
          <w:rFonts w:cs="Calibri"/>
        </w:rPr>
        <w:t xml:space="preserve"> </w:t>
      </w:r>
      <w:r w:rsidRPr="000A48FB">
        <w:rPr>
          <w:rFonts w:cs="Calibri"/>
        </w:rPr>
        <w:t xml:space="preserve"> (Cyrchwyd: 24 Mawrth 2025).</w:t>
      </w:r>
    </w:p>
    <w:p w14:paraId="7B68E580" w14:textId="52DC2A7B" w:rsidR="000A48FB" w:rsidRDefault="007E248F" w:rsidP="00604547">
      <w:pPr>
        <w:rPr>
          <w:rFonts w:cs="Calibri"/>
        </w:rPr>
      </w:pPr>
      <w:r w:rsidRPr="007E248F">
        <w:rPr>
          <w:rFonts w:cs="Calibri"/>
        </w:rPr>
        <w:t>Llywodraeth Cymru</w:t>
      </w:r>
      <w:r>
        <w:rPr>
          <w:rFonts w:cs="Calibri"/>
        </w:rPr>
        <w:t>.</w:t>
      </w:r>
      <w:r w:rsidRPr="007E248F">
        <w:rPr>
          <w:rFonts w:cs="Calibri"/>
        </w:rPr>
        <w:t xml:space="preserve"> (2020) </w:t>
      </w:r>
      <w:r w:rsidRPr="007E248F">
        <w:rPr>
          <w:rFonts w:cs="Calibri"/>
          <w:i/>
          <w:iCs/>
        </w:rPr>
        <w:t>Canllawiau Cwricwlwm i Gymru</w:t>
      </w:r>
      <w:r w:rsidRPr="007E248F">
        <w:rPr>
          <w:rFonts w:cs="Calibri"/>
        </w:rPr>
        <w:t xml:space="preserve">. Ar gael yn: </w:t>
      </w:r>
      <w:hyperlink r:id="rId24" w:history="1">
        <w:r w:rsidRPr="002803C7">
          <w:rPr>
            <w:rStyle w:val="Hyperlink"/>
            <w:rFonts w:cs="Calibri"/>
          </w:rPr>
          <w:t>https://hwb.gov.wales/cwricwlwm-i-gymru/cyflwyniad-i-ganllawiau-cwricwlwm-i-gymru/</w:t>
        </w:r>
      </w:hyperlink>
      <w:r>
        <w:rPr>
          <w:rFonts w:cs="Calibri"/>
        </w:rPr>
        <w:t xml:space="preserve"> </w:t>
      </w:r>
      <w:r w:rsidRPr="007E248F">
        <w:rPr>
          <w:rFonts w:cs="Calibri"/>
        </w:rPr>
        <w:t xml:space="preserve">  (Cyrchwyd: 21 Mawrth 2025)</w:t>
      </w:r>
      <w:r>
        <w:rPr>
          <w:rFonts w:cs="Calibri"/>
        </w:rPr>
        <w:t>.</w:t>
      </w:r>
    </w:p>
    <w:p w14:paraId="0DA4DEF8" w14:textId="6A61762B" w:rsidR="007E248F" w:rsidRDefault="00156BE3" w:rsidP="00604547">
      <w:pPr>
        <w:rPr>
          <w:rFonts w:cs="Calibri"/>
        </w:rPr>
      </w:pPr>
      <w:r w:rsidRPr="00156BE3">
        <w:rPr>
          <w:rFonts w:cs="Calibri"/>
        </w:rPr>
        <w:t>National Foundation for Educational Research</w:t>
      </w:r>
      <w:r>
        <w:rPr>
          <w:rFonts w:cs="Calibri"/>
        </w:rPr>
        <w:t>.</w:t>
      </w:r>
      <w:r w:rsidRPr="00156BE3">
        <w:rPr>
          <w:rFonts w:cs="Calibri"/>
        </w:rPr>
        <w:t xml:space="preserve"> (2013) </w:t>
      </w:r>
      <w:r w:rsidRPr="00156BE3">
        <w:rPr>
          <w:rFonts w:cs="Calibri"/>
          <w:i/>
          <w:iCs/>
        </w:rPr>
        <w:t>'How to' Run Qualitative and Quantitative Research: From Definitions Through to Analysis</w:t>
      </w:r>
      <w:r w:rsidRPr="00156BE3">
        <w:rPr>
          <w:rFonts w:cs="Calibri"/>
        </w:rPr>
        <w:t xml:space="preserve">. Ar gael yn: </w:t>
      </w:r>
      <w:hyperlink r:id="rId25" w:history="1">
        <w:r w:rsidRPr="002803C7">
          <w:rPr>
            <w:rStyle w:val="Hyperlink"/>
            <w:rFonts w:cs="Calibri"/>
          </w:rPr>
          <w:t>https://www.nfer.ac.uk/publications/how-to-run-qualitative-and-quantitative-research-from-definitions-through-to-analysis/</w:t>
        </w:r>
      </w:hyperlink>
      <w:r>
        <w:rPr>
          <w:rFonts w:cs="Calibri"/>
        </w:rPr>
        <w:t xml:space="preserve"> </w:t>
      </w:r>
      <w:r w:rsidRPr="00156BE3">
        <w:rPr>
          <w:rFonts w:cs="Calibri"/>
        </w:rPr>
        <w:t xml:space="preserve"> (Cyrchwyd: 25 Mawrth 2025)</w:t>
      </w:r>
      <w:r>
        <w:rPr>
          <w:rFonts w:cs="Calibri"/>
        </w:rPr>
        <w:t>.</w:t>
      </w:r>
    </w:p>
    <w:p w14:paraId="54399647" w14:textId="168C8444" w:rsidR="00156BE3" w:rsidRDefault="00DE6151" w:rsidP="00604547">
      <w:pPr>
        <w:rPr>
          <w:rFonts w:cs="Calibri"/>
        </w:rPr>
      </w:pPr>
      <w:r w:rsidRPr="00DE6151">
        <w:rPr>
          <w:rFonts w:cs="Calibri"/>
        </w:rPr>
        <w:t>Prifysgol Cymru Y Drindod Dewi Sant</w:t>
      </w:r>
      <w:r>
        <w:rPr>
          <w:rFonts w:cs="Calibri"/>
        </w:rPr>
        <w:t>.</w:t>
      </w:r>
      <w:r w:rsidRPr="00DE6151">
        <w:rPr>
          <w:rFonts w:cs="Calibri"/>
        </w:rPr>
        <w:t xml:space="preserve"> (2022) </w:t>
      </w:r>
      <w:r w:rsidRPr="00DE6151">
        <w:rPr>
          <w:rFonts w:cs="Calibri"/>
          <w:i/>
          <w:iCs/>
        </w:rPr>
        <w:t>Cod Ymarfer Moeseg ac Integredd Ymchwil</w:t>
      </w:r>
      <w:r w:rsidRPr="00DE6151">
        <w:rPr>
          <w:rFonts w:cs="Calibri"/>
        </w:rPr>
        <w:t xml:space="preserve">. Ar gael yn: </w:t>
      </w:r>
      <w:hyperlink r:id="rId26" w:history="1">
        <w:r w:rsidRPr="002803C7">
          <w:rPr>
            <w:rStyle w:val="Hyperlink"/>
            <w:rFonts w:cs="Calibri"/>
          </w:rPr>
          <w:t>https://www.uwtsd.ac.uk/sites/default/files/2024-02/cod-ymarfer-moeseg-ac-integredd-ymchwil-2022.pdf</w:t>
        </w:r>
      </w:hyperlink>
      <w:r>
        <w:rPr>
          <w:rFonts w:cs="Calibri"/>
        </w:rPr>
        <w:t xml:space="preserve"> </w:t>
      </w:r>
      <w:r w:rsidRPr="00DE6151">
        <w:rPr>
          <w:rFonts w:cs="Calibri"/>
        </w:rPr>
        <w:t xml:space="preserve"> (Cyrchwyd: 26 Mawrth 2025)</w:t>
      </w:r>
      <w:r>
        <w:rPr>
          <w:rFonts w:cs="Calibri"/>
        </w:rPr>
        <w:t>.</w:t>
      </w:r>
    </w:p>
    <w:p w14:paraId="456055C1" w14:textId="2512943D" w:rsidR="00DE6151" w:rsidRDefault="001F39C1" w:rsidP="00604547">
      <w:pPr>
        <w:rPr>
          <w:rFonts w:cs="Calibri"/>
        </w:rPr>
      </w:pPr>
      <w:r w:rsidRPr="001F39C1">
        <w:rPr>
          <w:rFonts w:cs="Calibri"/>
        </w:rPr>
        <w:t>Southampton Education School</w:t>
      </w:r>
      <w:r>
        <w:rPr>
          <w:rFonts w:cs="Calibri"/>
        </w:rPr>
        <w:t>.</w:t>
      </w:r>
      <w:r w:rsidRPr="001F39C1">
        <w:rPr>
          <w:rFonts w:cs="Calibri"/>
        </w:rPr>
        <w:t xml:space="preserve"> (2012) </w:t>
      </w:r>
      <w:r w:rsidRPr="001F39C1">
        <w:rPr>
          <w:rFonts w:cs="Calibri"/>
          <w:i/>
          <w:iCs/>
        </w:rPr>
        <w:t>Dr John Schulz: What is an interview?</w:t>
      </w:r>
      <w:r w:rsidRPr="001F39C1">
        <w:rPr>
          <w:rFonts w:cs="Calibri"/>
        </w:rPr>
        <w:t xml:space="preserve"> [Fideo]. Ar gael yn: </w:t>
      </w:r>
      <w:hyperlink r:id="rId27" w:history="1">
        <w:r w:rsidRPr="002803C7">
          <w:rPr>
            <w:rStyle w:val="Hyperlink"/>
            <w:rFonts w:cs="Calibri"/>
          </w:rPr>
          <w:t>https://www.youtube.com/watch?v=A-VhzWKaHB4&amp;t=418s</w:t>
        </w:r>
      </w:hyperlink>
      <w:r>
        <w:rPr>
          <w:rFonts w:cs="Calibri"/>
        </w:rPr>
        <w:t xml:space="preserve"> </w:t>
      </w:r>
      <w:r w:rsidRPr="001F39C1">
        <w:rPr>
          <w:rFonts w:cs="Calibri"/>
        </w:rPr>
        <w:t xml:space="preserve"> </w:t>
      </w:r>
      <w:r>
        <w:rPr>
          <w:rFonts w:cs="Calibri"/>
        </w:rPr>
        <w:t xml:space="preserve">            </w:t>
      </w:r>
      <w:r w:rsidRPr="001F39C1">
        <w:rPr>
          <w:rFonts w:cs="Calibri"/>
        </w:rPr>
        <w:t>(Cyrchwyd: 13 Mawrth 2025)</w:t>
      </w:r>
      <w:r>
        <w:rPr>
          <w:rFonts w:cs="Calibri"/>
        </w:rPr>
        <w:t>.</w:t>
      </w:r>
    </w:p>
    <w:p w14:paraId="484079DC" w14:textId="23B0063A" w:rsidR="00953540" w:rsidRPr="00AA6AF1" w:rsidRDefault="00663CB7" w:rsidP="00604547">
      <w:pPr>
        <w:rPr>
          <w:rFonts w:cs="Calibri"/>
        </w:rPr>
      </w:pPr>
      <w:r>
        <w:rPr>
          <w:rFonts w:cs="Calibri"/>
        </w:rPr>
        <w:lastRenderedPageBreak/>
        <w:t xml:space="preserve">Thomas, G. (2017) </w:t>
      </w:r>
      <w:r w:rsidR="00AA6AF1">
        <w:rPr>
          <w:rFonts w:cs="Calibri"/>
          <w:i/>
          <w:iCs/>
        </w:rPr>
        <w:t xml:space="preserve">How to do your Research Project: A Guide For Students. </w:t>
      </w:r>
      <w:r w:rsidR="00DC6397">
        <w:rPr>
          <w:rFonts w:cs="Calibri"/>
        </w:rPr>
        <w:t xml:space="preserve">Llundain: </w:t>
      </w:r>
      <w:r w:rsidR="00CA14C6">
        <w:rPr>
          <w:rFonts w:cs="Calibri"/>
        </w:rPr>
        <w:t>SAGE Publications Ltd.</w:t>
      </w:r>
    </w:p>
    <w:p w14:paraId="71C9AC00" w14:textId="46ABCF67" w:rsidR="001F39C1" w:rsidRDefault="008C638C" w:rsidP="00604547">
      <w:pPr>
        <w:rPr>
          <w:rFonts w:cs="Calibri"/>
        </w:rPr>
      </w:pPr>
      <w:r w:rsidRPr="008C638C">
        <w:rPr>
          <w:rFonts w:cs="Calibri"/>
        </w:rPr>
        <w:t xml:space="preserve">Wiliam, D. (2009) </w:t>
      </w:r>
      <w:r w:rsidRPr="008C638C">
        <w:rPr>
          <w:rFonts w:cs="Calibri"/>
          <w:i/>
          <w:iCs/>
        </w:rPr>
        <w:t>Assessment for learning: why, what and how?</w:t>
      </w:r>
      <w:r w:rsidRPr="008C638C">
        <w:rPr>
          <w:rFonts w:cs="Calibri"/>
        </w:rPr>
        <w:t xml:space="preserve"> Llundain: Sefydliad Addysg, Prifysgol Llundain.</w:t>
      </w:r>
    </w:p>
    <w:p w14:paraId="52F88346" w14:textId="1EB3F286" w:rsidR="008C638C" w:rsidRPr="001406E0" w:rsidRDefault="003D069C" w:rsidP="00604547">
      <w:pPr>
        <w:rPr>
          <w:rFonts w:cs="Calibri"/>
        </w:rPr>
      </w:pPr>
      <w:r w:rsidRPr="003D069C">
        <w:rPr>
          <w:rFonts w:cs="Calibri"/>
        </w:rPr>
        <w:t xml:space="preserve">Wood, D. (1998) </w:t>
      </w:r>
      <w:r w:rsidRPr="003D069C">
        <w:rPr>
          <w:rFonts w:cs="Calibri"/>
          <w:i/>
          <w:iCs/>
        </w:rPr>
        <w:t>How Children Think and Learn: The Social Concepts of Cognitive Development</w:t>
      </w:r>
      <w:r w:rsidR="00F37307">
        <w:rPr>
          <w:rFonts w:cs="Calibri"/>
        </w:rPr>
        <w:t>,</w:t>
      </w:r>
      <w:r w:rsidRPr="003D069C">
        <w:rPr>
          <w:rFonts w:cs="Calibri"/>
        </w:rPr>
        <w:t xml:space="preserve"> Rhydychen: Blackwell Publishing.</w:t>
      </w:r>
    </w:p>
    <w:sectPr w:rsidR="008C638C" w:rsidRPr="001406E0" w:rsidSect="00E53C63">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663F27" w14:textId="77777777" w:rsidR="003D7DB1" w:rsidRDefault="003D7DB1" w:rsidP="00604547">
      <w:pPr>
        <w:spacing w:after="0" w:line="240" w:lineRule="auto"/>
      </w:pPr>
      <w:r>
        <w:separator/>
      </w:r>
    </w:p>
  </w:endnote>
  <w:endnote w:type="continuationSeparator" w:id="0">
    <w:p w14:paraId="6878C61F" w14:textId="77777777" w:rsidR="003D7DB1" w:rsidRDefault="003D7DB1" w:rsidP="006045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A316CB" w14:textId="77777777" w:rsidR="003D7DB1" w:rsidRDefault="003D7DB1" w:rsidP="00604547">
      <w:pPr>
        <w:spacing w:after="0" w:line="240" w:lineRule="auto"/>
      </w:pPr>
      <w:r>
        <w:separator/>
      </w:r>
    </w:p>
  </w:footnote>
  <w:footnote w:type="continuationSeparator" w:id="0">
    <w:p w14:paraId="2F7AA221" w14:textId="77777777" w:rsidR="003D7DB1" w:rsidRDefault="003D7DB1" w:rsidP="006045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A5151A"/>
    <w:multiLevelType w:val="hybridMultilevel"/>
    <w:tmpl w:val="3A949A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7722DC"/>
    <w:multiLevelType w:val="hybridMultilevel"/>
    <w:tmpl w:val="0A76A3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E012FD"/>
    <w:multiLevelType w:val="hybridMultilevel"/>
    <w:tmpl w:val="E52423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5225758">
    <w:abstractNumId w:val="2"/>
  </w:num>
  <w:num w:numId="2" w16cid:durableId="294216540">
    <w:abstractNumId w:val="0"/>
  </w:num>
  <w:num w:numId="3" w16cid:durableId="8160714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E7E"/>
    <w:rsid w:val="00000189"/>
    <w:rsid w:val="000004CB"/>
    <w:rsid w:val="00013323"/>
    <w:rsid w:val="00015E20"/>
    <w:rsid w:val="00022D24"/>
    <w:rsid w:val="00026F97"/>
    <w:rsid w:val="0003272D"/>
    <w:rsid w:val="000351A8"/>
    <w:rsid w:val="0003661B"/>
    <w:rsid w:val="000408A6"/>
    <w:rsid w:val="00044458"/>
    <w:rsid w:val="00044A35"/>
    <w:rsid w:val="0004588D"/>
    <w:rsid w:val="00051A3A"/>
    <w:rsid w:val="0005218E"/>
    <w:rsid w:val="000541DA"/>
    <w:rsid w:val="00060614"/>
    <w:rsid w:val="00062266"/>
    <w:rsid w:val="00063B41"/>
    <w:rsid w:val="00066F0C"/>
    <w:rsid w:val="00070E0E"/>
    <w:rsid w:val="00075CF6"/>
    <w:rsid w:val="00076451"/>
    <w:rsid w:val="00082D28"/>
    <w:rsid w:val="000843C9"/>
    <w:rsid w:val="00084632"/>
    <w:rsid w:val="000849EC"/>
    <w:rsid w:val="000857B5"/>
    <w:rsid w:val="000879AD"/>
    <w:rsid w:val="00093253"/>
    <w:rsid w:val="000942E6"/>
    <w:rsid w:val="0009722C"/>
    <w:rsid w:val="000A086C"/>
    <w:rsid w:val="000A48FB"/>
    <w:rsid w:val="000B2564"/>
    <w:rsid w:val="000B302E"/>
    <w:rsid w:val="000B3CF0"/>
    <w:rsid w:val="000B7083"/>
    <w:rsid w:val="000C2451"/>
    <w:rsid w:val="000C2D14"/>
    <w:rsid w:val="000C40B9"/>
    <w:rsid w:val="000D19CC"/>
    <w:rsid w:val="000D38CE"/>
    <w:rsid w:val="000D39B7"/>
    <w:rsid w:val="000D60C8"/>
    <w:rsid w:val="000D6334"/>
    <w:rsid w:val="000E096D"/>
    <w:rsid w:val="000E149A"/>
    <w:rsid w:val="000E24F5"/>
    <w:rsid w:val="000E2E7E"/>
    <w:rsid w:val="000E7CF7"/>
    <w:rsid w:val="000F374C"/>
    <w:rsid w:val="000F65E4"/>
    <w:rsid w:val="00100EAB"/>
    <w:rsid w:val="001015CB"/>
    <w:rsid w:val="001032CB"/>
    <w:rsid w:val="00105297"/>
    <w:rsid w:val="00106A50"/>
    <w:rsid w:val="001100D7"/>
    <w:rsid w:val="0012014E"/>
    <w:rsid w:val="0012048F"/>
    <w:rsid w:val="00121BB2"/>
    <w:rsid w:val="001312BF"/>
    <w:rsid w:val="001327ED"/>
    <w:rsid w:val="00137AA2"/>
    <w:rsid w:val="001406E0"/>
    <w:rsid w:val="001541C7"/>
    <w:rsid w:val="00155E37"/>
    <w:rsid w:val="00156BE3"/>
    <w:rsid w:val="0016287C"/>
    <w:rsid w:val="00163BFB"/>
    <w:rsid w:val="00164DAE"/>
    <w:rsid w:val="001675AC"/>
    <w:rsid w:val="00176BD9"/>
    <w:rsid w:val="00177BFD"/>
    <w:rsid w:val="00182F54"/>
    <w:rsid w:val="0018398C"/>
    <w:rsid w:val="0019139D"/>
    <w:rsid w:val="0019192B"/>
    <w:rsid w:val="00191CFB"/>
    <w:rsid w:val="00192C7A"/>
    <w:rsid w:val="0019593F"/>
    <w:rsid w:val="001A034A"/>
    <w:rsid w:val="001A1081"/>
    <w:rsid w:val="001A4995"/>
    <w:rsid w:val="001A4E0F"/>
    <w:rsid w:val="001A641B"/>
    <w:rsid w:val="001B38DB"/>
    <w:rsid w:val="001B478D"/>
    <w:rsid w:val="001B49FC"/>
    <w:rsid w:val="001C1BFC"/>
    <w:rsid w:val="001C232B"/>
    <w:rsid w:val="001C4A8C"/>
    <w:rsid w:val="001C5C54"/>
    <w:rsid w:val="001D5B34"/>
    <w:rsid w:val="001D6E28"/>
    <w:rsid w:val="001D7C99"/>
    <w:rsid w:val="001E4BCC"/>
    <w:rsid w:val="001E698E"/>
    <w:rsid w:val="001F0E0A"/>
    <w:rsid w:val="001F1318"/>
    <w:rsid w:val="001F39C1"/>
    <w:rsid w:val="001F6E98"/>
    <w:rsid w:val="002000D4"/>
    <w:rsid w:val="00201884"/>
    <w:rsid w:val="0020337D"/>
    <w:rsid w:val="00204592"/>
    <w:rsid w:val="0020512E"/>
    <w:rsid w:val="00207110"/>
    <w:rsid w:val="00210C48"/>
    <w:rsid w:val="002166D6"/>
    <w:rsid w:val="00216BDF"/>
    <w:rsid w:val="00226AD2"/>
    <w:rsid w:val="00227F95"/>
    <w:rsid w:val="0023063D"/>
    <w:rsid w:val="0023324C"/>
    <w:rsid w:val="00234C00"/>
    <w:rsid w:val="002419CE"/>
    <w:rsid w:val="0024208D"/>
    <w:rsid w:val="00243712"/>
    <w:rsid w:val="00245C14"/>
    <w:rsid w:val="0025212E"/>
    <w:rsid w:val="00252E78"/>
    <w:rsid w:val="00253CA8"/>
    <w:rsid w:val="00254964"/>
    <w:rsid w:val="0026295C"/>
    <w:rsid w:val="00262A0D"/>
    <w:rsid w:val="00264700"/>
    <w:rsid w:val="00265F0E"/>
    <w:rsid w:val="00266D0A"/>
    <w:rsid w:val="00267935"/>
    <w:rsid w:val="00273618"/>
    <w:rsid w:val="00273FB4"/>
    <w:rsid w:val="00277CAD"/>
    <w:rsid w:val="00281A44"/>
    <w:rsid w:val="002936AE"/>
    <w:rsid w:val="002939F3"/>
    <w:rsid w:val="00297984"/>
    <w:rsid w:val="002A48E4"/>
    <w:rsid w:val="002A7C17"/>
    <w:rsid w:val="002A7EC6"/>
    <w:rsid w:val="002B116F"/>
    <w:rsid w:val="002B552D"/>
    <w:rsid w:val="002B7637"/>
    <w:rsid w:val="002C03E9"/>
    <w:rsid w:val="002C1DEE"/>
    <w:rsid w:val="002C2E89"/>
    <w:rsid w:val="002C4E27"/>
    <w:rsid w:val="002C52AB"/>
    <w:rsid w:val="002D4DD2"/>
    <w:rsid w:val="002D5F2B"/>
    <w:rsid w:val="002E1274"/>
    <w:rsid w:val="002E4D0C"/>
    <w:rsid w:val="002F0382"/>
    <w:rsid w:val="002F18B3"/>
    <w:rsid w:val="0031207C"/>
    <w:rsid w:val="00313496"/>
    <w:rsid w:val="003141BD"/>
    <w:rsid w:val="00314541"/>
    <w:rsid w:val="00315750"/>
    <w:rsid w:val="00324038"/>
    <w:rsid w:val="0032608B"/>
    <w:rsid w:val="0032696A"/>
    <w:rsid w:val="0032747B"/>
    <w:rsid w:val="00332CC1"/>
    <w:rsid w:val="0033727F"/>
    <w:rsid w:val="00340AFF"/>
    <w:rsid w:val="003447A6"/>
    <w:rsid w:val="0034553C"/>
    <w:rsid w:val="00350717"/>
    <w:rsid w:val="0035140B"/>
    <w:rsid w:val="003514CD"/>
    <w:rsid w:val="003526E7"/>
    <w:rsid w:val="00353BC0"/>
    <w:rsid w:val="00361443"/>
    <w:rsid w:val="0036408B"/>
    <w:rsid w:val="00364CA1"/>
    <w:rsid w:val="00364FA0"/>
    <w:rsid w:val="003651C6"/>
    <w:rsid w:val="00370240"/>
    <w:rsid w:val="00372668"/>
    <w:rsid w:val="00372D7D"/>
    <w:rsid w:val="003806AC"/>
    <w:rsid w:val="003828A5"/>
    <w:rsid w:val="003919F2"/>
    <w:rsid w:val="003932A5"/>
    <w:rsid w:val="00395692"/>
    <w:rsid w:val="00395F2B"/>
    <w:rsid w:val="00397616"/>
    <w:rsid w:val="003A4F03"/>
    <w:rsid w:val="003A4F88"/>
    <w:rsid w:val="003A7750"/>
    <w:rsid w:val="003B2960"/>
    <w:rsid w:val="003B3ED7"/>
    <w:rsid w:val="003C30E6"/>
    <w:rsid w:val="003C343B"/>
    <w:rsid w:val="003C75A3"/>
    <w:rsid w:val="003D069C"/>
    <w:rsid w:val="003D1EFE"/>
    <w:rsid w:val="003D28B4"/>
    <w:rsid w:val="003D52F1"/>
    <w:rsid w:val="003D7DB1"/>
    <w:rsid w:val="003E1BA3"/>
    <w:rsid w:val="003E6427"/>
    <w:rsid w:val="003E6987"/>
    <w:rsid w:val="003F40D9"/>
    <w:rsid w:val="003F42E5"/>
    <w:rsid w:val="00402783"/>
    <w:rsid w:val="00403714"/>
    <w:rsid w:val="004042C0"/>
    <w:rsid w:val="00410265"/>
    <w:rsid w:val="00411883"/>
    <w:rsid w:val="00413217"/>
    <w:rsid w:val="0041420B"/>
    <w:rsid w:val="0041455A"/>
    <w:rsid w:val="0042230F"/>
    <w:rsid w:val="00430597"/>
    <w:rsid w:val="00430B64"/>
    <w:rsid w:val="004330D1"/>
    <w:rsid w:val="00440AAC"/>
    <w:rsid w:val="00442B06"/>
    <w:rsid w:val="0044740A"/>
    <w:rsid w:val="004523EA"/>
    <w:rsid w:val="004604DA"/>
    <w:rsid w:val="00471FB0"/>
    <w:rsid w:val="00472967"/>
    <w:rsid w:val="0047426E"/>
    <w:rsid w:val="00474711"/>
    <w:rsid w:val="00474CC4"/>
    <w:rsid w:val="00475CD3"/>
    <w:rsid w:val="00476296"/>
    <w:rsid w:val="00480F1E"/>
    <w:rsid w:val="00484FD3"/>
    <w:rsid w:val="0048686E"/>
    <w:rsid w:val="004908D7"/>
    <w:rsid w:val="004A2121"/>
    <w:rsid w:val="004A4E43"/>
    <w:rsid w:val="004B535A"/>
    <w:rsid w:val="004C0458"/>
    <w:rsid w:val="004C07D3"/>
    <w:rsid w:val="004C169E"/>
    <w:rsid w:val="004C2377"/>
    <w:rsid w:val="004C3192"/>
    <w:rsid w:val="004C3268"/>
    <w:rsid w:val="004C56F7"/>
    <w:rsid w:val="004C595F"/>
    <w:rsid w:val="004D3E88"/>
    <w:rsid w:val="004E0F22"/>
    <w:rsid w:val="004E406E"/>
    <w:rsid w:val="004E4F21"/>
    <w:rsid w:val="004F3BC4"/>
    <w:rsid w:val="004F3F03"/>
    <w:rsid w:val="004F7E06"/>
    <w:rsid w:val="00500239"/>
    <w:rsid w:val="00504994"/>
    <w:rsid w:val="005106FA"/>
    <w:rsid w:val="00513475"/>
    <w:rsid w:val="005141DB"/>
    <w:rsid w:val="0051781C"/>
    <w:rsid w:val="00524967"/>
    <w:rsid w:val="00524F2E"/>
    <w:rsid w:val="0052559B"/>
    <w:rsid w:val="00534A0B"/>
    <w:rsid w:val="00537B9D"/>
    <w:rsid w:val="005420E6"/>
    <w:rsid w:val="0054688A"/>
    <w:rsid w:val="00546C69"/>
    <w:rsid w:val="0055034D"/>
    <w:rsid w:val="0055225E"/>
    <w:rsid w:val="00555C6F"/>
    <w:rsid w:val="005563DF"/>
    <w:rsid w:val="00561A25"/>
    <w:rsid w:val="00562B48"/>
    <w:rsid w:val="0057131B"/>
    <w:rsid w:val="00577639"/>
    <w:rsid w:val="005868A6"/>
    <w:rsid w:val="005902B0"/>
    <w:rsid w:val="005957D4"/>
    <w:rsid w:val="00596CA7"/>
    <w:rsid w:val="005A334C"/>
    <w:rsid w:val="005A6301"/>
    <w:rsid w:val="005A638C"/>
    <w:rsid w:val="005A6DF7"/>
    <w:rsid w:val="005B29D0"/>
    <w:rsid w:val="005B58DE"/>
    <w:rsid w:val="005B6105"/>
    <w:rsid w:val="005C0B7E"/>
    <w:rsid w:val="005C52FC"/>
    <w:rsid w:val="005C5366"/>
    <w:rsid w:val="005C7BEA"/>
    <w:rsid w:val="005D3255"/>
    <w:rsid w:val="005D459F"/>
    <w:rsid w:val="005E5412"/>
    <w:rsid w:val="005F1246"/>
    <w:rsid w:val="005F5C0D"/>
    <w:rsid w:val="005F7A1F"/>
    <w:rsid w:val="00602667"/>
    <w:rsid w:val="00604547"/>
    <w:rsid w:val="00604703"/>
    <w:rsid w:val="006074B2"/>
    <w:rsid w:val="006128FE"/>
    <w:rsid w:val="00613CC5"/>
    <w:rsid w:val="00624ACB"/>
    <w:rsid w:val="00626EFF"/>
    <w:rsid w:val="00627802"/>
    <w:rsid w:val="00631070"/>
    <w:rsid w:val="006340B5"/>
    <w:rsid w:val="00640412"/>
    <w:rsid w:val="00644772"/>
    <w:rsid w:val="00644C6A"/>
    <w:rsid w:val="00645B23"/>
    <w:rsid w:val="00662B68"/>
    <w:rsid w:val="00663CB7"/>
    <w:rsid w:val="00666E1F"/>
    <w:rsid w:val="00667B16"/>
    <w:rsid w:val="00680761"/>
    <w:rsid w:val="006807C6"/>
    <w:rsid w:val="006832AA"/>
    <w:rsid w:val="006836B0"/>
    <w:rsid w:val="00691A3D"/>
    <w:rsid w:val="00696847"/>
    <w:rsid w:val="006970F2"/>
    <w:rsid w:val="006A061E"/>
    <w:rsid w:val="006A0939"/>
    <w:rsid w:val="006A2204"/>
    <w:rsid w:val="006A354E"/>
    <w:rsid w:val="006A4C56"/>
    <w:rsid w:val="006A7081"/>
    <w:rsid w:val="006A73A3"/>
    <w:rsid w:val="006B12B7"/>
    <w:rsid w:val="006B2AE7"/>
    <w:rsid w:val="006B426E"/>
    <w:rsid w:val="006C05C5"/>
    <w:rsid w:val="006C5F9A"/>
    <w:rsid w:val="006D12C9"/>
    <w:rsid w:val="006D197C"/>
    <w:rsid w:val="006D201C"/>
    <w:rsid w:val="006D637B"/>
    <w:rsid w:val="006E04C8"/>
    <w:rsid w:val="006E35C1"/>
    <w:rsid w:val="006E3E11"/>
    <w:rsid w:val="006E6F7C"/>
    <w:rsid w:val="006F37D4"/>
    <w:rsid w:val="006F55E8"/>
    <w:rsid w:val="006F754B"/>
    <w:rsid w:val="00703EB4"/>
    <w:rsid w:val="0070620E"/>
    <w:rsid w:val="00707F0E"/>
    <w:rsid w:val="007111CE"/>
    <w:rsid w:val="00715099"/>
    <w:rsid w:val="0071550A"/>
    <w:rsid w:val="00721066"/>
    <w:rsid w:val="0072423B"/>
    <w:rsid w:val="007263C4"/>
    <w:rsid w:val="00727C10"/>
    <w:rsid w:val="00727C67"/>
    <w:rsid w:val="00730017"/>
    <w:rsid w:val="00731EE8"/>
    <w:rsid w:val="007322CE"/>
    <w:rsid w:val="007335BC"/>
    <w:rsid w:val="00734A11"/>
    <w:rsid w:val="007365DB"/>
    <w:rsid w:val="00740B88"/>
    <w:rsid w:val="00741D12"/>
    <w:rsid w:val="007422DE"/>
    <w:rsid w:val="007508DE"/>
    <w:rsid w:val="007512B9"/>
    <w:rsid w:val="007579C7"/>
    <w:rsid w:val="007617DD"/>
    <w:rsid w:val="007619DE"/>
    <w:rsid w:val="00767729"/>
    <w:rsid w:val="00772230"/>
    <w:rsid w:val="00772F4F"/>
    <w:rsid w:val="00776981"/>
    <w:rsid w:val="007800AD"/>
    <w:rsid w:val="00790139"/>
    <w:rsid w:val="00793B9B"/>
    <w:rsid w:val="00794A2C"/>
    <w:rsid w:val="007A0651"/>
    <w:rsid w:val="007A0758"/>
    <w:rsid w:val="007A4DAE"/>
    <w:rsid w:val="007B03D1"/>
    <w:rsid w:val="007B0553"/>
    <w:rsid w:val="007B0CE4"/>
    <w:rsid w:val="007B4554"/>
    <w:rsid w:val="007B6EEF"/>
    <w:rsid w:val="007B7650"/>
    <w:rsid w:val="007C519B"/>
    <w:rsid w:val="007C6896"/>
    <w:rsid w:val="007D49F4"/>
    <w:rsid w:val="007D5FD3"/>
    <w:rsid w:val="007D6603"/>
    <w:rsid w:val="007E143D"/>
    <w:rsid w:val="007E1BC0"/>
    <w:rsid w:val="007E248F"/>
    <w:rsid w:val="007E6422"/>
    <w:rsid w:val="007E65F5"/>
    <w:rsid w:val="007F0D29"/>
    <w:rsid w:val="007F2D8E"/>
    <w:rsid w:val="007F6AFA"/>
    <w:rsid w:val="008002A6"/>
    <w:rsid w:val="008024E4"/>
    <w:rsid w:val="00803965"/>
    <w:rsid w:val="008039AA"/>
    <w:rsid w:val="008050B7"/>
    <w:rsid w:val="008136A2"/>
    <w:rsid w:val="00813AD4"/>
    <w:rsid w:val="00832335"/>
    <w:rsid w:val="00833F8F"/>
    <w:rsid w:val="00842BC1"/>
    <w:rsid w:val="008452AF"/>
    <w:rsid w:val="008455A7"/>
    <w:rsid w:val="00864AC6"/>
    <w:rsid w:val="008659DE"/>
    <w:rsid w:val="00866D63"/>
    <w:rsid w:val="0087045A"/>
    <w:rsid w:val="0087052C"/>
    <w:rsid w:val="00870C34"/>
    <w:rsid w:val="00873447"/>
    <w:rsid w:val="008851D7"/>
    <w:rsid w:val="0088793F"/>
    <w:rsid w:val="0089655F"/>
    <w:rsid w:val="008A4076"/>
    <w:rsid w:val="008A52AE"/>
    <w:rsid w:val="008A532A"/>
    <w:rsid w:val="008B1695"/>
    <w:rsid w:val="008B266E"/>
    <w:rsid w:val="008B32CE"/>
    <w:rsid w:val="008B6899"/>
    <w:rsid w:val="008B7446"/>
    <w:rsid w:val="008B7CA1"/>
    <w:rsid w:val="008C0133"/>
    <w:rsid w:val="008C04BF"/>
    <w:rsid w:val="008C638C"/>
    <w:rsid w:val="008D46F3"/>
    <w:rsid w:val="008D4ACD"/>
    <w:rsid w:val="008D6B34"/>
    <w:rsid w:val="008E1FD2"/>
    <w:rsid w:val="008E308C"/>
    <w:rsid w:val="008E6840"/>
    <w:rsid w:val="008E75D9"/>
    <w:rsid w:val="008F0B48"/>
    <w:rsid w:val="008F0E2D"/>
    <w:rsid w:val="008F1712"/>
    <w:rsid w:val="008F4876"/>
    <w:rsid w:val="008F74A9"/>
    <w:rsid w:val="009003D8"/>
    <w:rsid w:val="0090283A"/>
    <w:rsid w:val="009044CD"/>
    <w:rsid w:val="00915280"/>
    <w:rsid w:val="00915E23"/>
    <w:rsid w:val="009167BD"/>
    <w:rsid w:val="00922E6B"/>
    <w:rsid w:val="009235BA"/>
    <w:rsid w:val="009266D9"/>
    <w:rsid w:val="0092784B"/>
    <w:rsid w:val="00931B23"/>
    <w:rsid w:val="009332F6"/>
    <w:rsid w:val="00933BEA"/>
    <w:rsid w:val="00936FD7"/>
    <w:rsid w:val="009419BA"/>
    <w:rsid w:val="009450D8"/>
    <w:rsid w:val="009455F1"/>
    <w:rsid w:val="00946765"/>
    <w:rsid w:val="009479C1"/>
    <w:rsid w:val="009518BA"/>
    <w:rsid w:val="00953540"/>
    <w:rsid w:val="00955AD0"/>
    <w:rsid w:val="00955B60"/>
    <w:rsid w:val="00961995"/>
    <w:rsid w:val="00962B4F"/>
    <w:rsid w:val="009633C5"/>
    <w:rsid w:val="009635A6"/>
    <w:rsid w:val="00963A7C"/>
    <w:rsid w:val="00965B69"/>
    <w:rsid w:val="00966E3B"/>
    <w:rsid w:val="00973844"/>
    <w:rsid w:val="009747B0"/>
    <w:rsid w:val="00984830"/>
    <w:rsid w:val="00984AA7"/>
    <w:rsid w:val="00985C38"/>
    <w:rsid w:val="00986222"/>
    <w:rsid w:val="009A2206"/>
    <w:rsid w:val="009B38E5"/>
    <w:rsid w:val="009C0412"/>
    <w:rsid w:val="009C1913"/>
    <w:rsid w:val="009C4C19"/>
    <w:rsid w:val="009C572D"/>
    <w:rsid w:val="009D31A8"/>
    <w:rsid w:val="009D4679"/>
    <w:rsid w:val="009D73F3"/>
    <w:rsid w:val="009E01BE"/>
    <w:rsid w:val="009E2401"/>
    <w:rsid w:val="009F2EA5"/>
    <w:rsid w:val="009F6793"/>
    <w:rsid w:val="00A0001F"/>
    <w:rsid w:val="00A04D8B"/>
    <w:rsid w:val="00A10E79"/>
    <w:rsid w:val="00A13B44"/>
    <w:rsid w:val="00A1682E"/>
    <w:rsid w:val="00A20528"/>
    <w:rsid w:val="00A22231"/>
    <w:rsid w:val="00A224C3"/>
    <w:rsid w:val="00A247FC"/>
    <w:rsid w:val="00A24851"/>
    <w:rsid w:val="00A30020"/>
    <w:rsid w:val="00A3015D"/>
    <w:rsid w:val="00A335FC"/>
    <w:rsid w:val="00A355C5"/>
    <w:rsid w:val="00A44451"/>
    <w:rsid w:val="00A45573"/>
    <w:rsid w:val="00A507CC"/>
    <w:rsid w:val="00A51456"/>
    <w:rsid w:val="00A54CB2"/>
    <w:rsid w:val="00A54F9F"/>
    <w:rsid w:val="00A579DB"/>
    <w:rsid w:val="00A62036"/>
    <w:rsid w:val="00A625AC"/>
    <w:rsid w:val="00A655CF"/>
    <w:rsid w:val="00A700D9"/>
    <w:rsid w:val="00A70A03"/>
    <w:rsid w:val="00A7110C"/>
    <w:rsid w:val="00A737DE"/>
    <w:rsid w:val="00A74B85"/>
    <w:rsid w:val="00A75C96"/>
    <w:rsid w:val="00A7770B"/>
    <w:rsid w:val="00A8125C"/>
    <w:rsid w:val="00A834AF"/>
    <w:rsid w:val="00A90E8A"/>
    <w:rsid w:val="00A92393"/>
    <w:rsid w:val="00A94408"/>
    <w:rsid w:val="00AA3171"/>
    <w:rsid w:val="00AA63B4"/>
    <w:rsid w:val="00AA6AF1"/>
    <w:rsid w:val="00AA6DC1"/>
    <w:rsid w:val="00AB0BEF"/>
    <w:rsid w:val="00AB12D1"/>
    <w:rsid w:val="00AB15F3"/>
    <w:rsid w:val="00AB459B"/>
    <w:rsid w:val="00AB5565"/>
    <w:rsid w:val="00AB5580"/>
    <w:rsid w:val="00AB7127"/>
    <w:rsid w:val="00AB7E41"/>
    <w:rsid w:val="00AC41D5"/>
    <w:rsid w:val="00AC6DCC"/>
    <w:rsid w:val="00AD61CE"/>
    <w:rsid w:val="00AE15B2"/>
    <w:rsid w:val="00AE2275"/>
    <w:rsid w:val="00AE4BBA"/>
    <w:rsid w:val="00AF03F9"/>
    <w:rsid w:val="00AF1E38"/>
    <w:rsid w:val="00AF7C12"/>
    <w:rsid w:val="00B0010E"/>
    <w:rsid w:val="00B00704"/>
    <w:rsid w:val="00B0179C"/>
    <w:rsid w:val="00B067F8"/>
    <w:rsid w:val="00B11706"/>
    <w:rsid w:val="00B12F47"/>
    <w:rsid w:val="00B14940"/>
    <w:rsid w:val="00B217BF"/>
    <w:rsid w:val="00B225F6"/>
    <w:rsid w:val="00B2283F"/>
    <w:rsid w:val="00B23E89"/>
    <w:rsid w:val="00B247EB"/>
    <w:rsid w:val="00B25C52"/>
    <w:rsid w:val="00B3339B"/>
    <w:rsid w:val="00B337A6"/>
    <w:rsid w:val="00B36EB3"/>
    <w:rsid w:val="00B41EB9"/>
    <w:rsid w:val="00B45CA3"/>
    <w:rsid w:val="00B46D25"/>
    <w:rsid w:val="00B51DE8"/>
    <w:rsid w:val="00B522B4"/>
    <w:rsid w:val="00B537F3"/>
    <w:rsid w:val="00B61D8F"/>
    <w:rsid w:val="00B628AC"/>
    <w:rsid w:val="00B6481A"/>
    <w:rsid w:val="00B728FF"/>
    <w:rsid w:val="00B73867"/>
    <w:rsid w:val="00B81787"/>
    <w:rsid w:val="00B92C0F"/>
    <w:rsid w:val="00B93C20"/>
    <w:rsid w:val="00BA0675"/>
    <w:rsid w:val="00BA0E4C"/>
    <w:rsid w:val="00BA1247"/>
    <w:rsid w:val="00BA55BB"/>
    <w:rsid w:val="00BB1516"/>
    <w:rsid w:val="00BB1644"/>
    <w:rsid w:val="00BB1AAE"/>
    <w:rsid w:val="00BB3525"/>
    <w:rsid w:val="00BB6D62"/>
    <w:rsid w:val="00BD0271"/>
    <w:rsid w:val="00BD4BD0"/>
    <w:rsid w:val="00BD5F7A"/>
    <w:rsid w:val="00BD7E19"/>
    <w:rsid w:val="00BE5571"/>
    <w:rsid w:val="00BE6C0E"/>
    <w:rsid w:val="00BE7624"/>
    <w:rsid w:val="00BE7D83"/>
    <w:rsid w:val="00BF43B3"/>
    <w:rsid w:val="00BF720B"/>
    <w:rsid w:val="00C012C2"/>
    <w:rsid w:val="00C0493E"/>
    <w:rsid w:val="00C05F0B"/>
    <w:rsid w:val="00C20B8E"/>
    <w:rsid w:val="00C223FE"/>
    <w:rsid w:val="00C31E76"/>
    <w:rsid w:val="00C32490"/>
    <w:rsid w:val="00C3314A"/>
    <w:rsid w:val="00C3676B"/>
    <w:rsid w:val="00C37DFB"/>
    <w:rsid w:val="00C41BB4"/>
    <w:rsid w:val="00C4293F"/>
    <w:rsid w:val="00C42ED6"/>
    <w:rsid w:val="00C433FE"/>
    <w:rsid w:val="00C51A78"/>
    <w:rsid w:val="00C606DF"/>
    <w:rsid w:val="00C706CE"/>
    <w:rsid w:val="00C7152C"/>
    <w:rsid w:val="00C72904"/>
    <w:rsid w:val="00C75766"/>
    <w:rsid w:val="00C7621B"/>
    <w:rsid w:val="00C77AFD"/>
    <w:rsid w:val="00C77B68"/>
    <w:rsid w:val="00C8170A"/>
    <w:rsid w:val="00C826A5"/>
    <w:rsid w:val="00C83CFF"/>
    <w:rsid w:val="00CA14C6"/>
    <w:rsid w:val="00CA164A"/>
    <w:rsid w:val="00CA4514"/>
    <w:rsid w:val="00CA5D20"/>
    <w:rsid w:val="00CA76FC"/>
    <w:rsid w:val="00CB24F1"/>
    <w:rsid w:val="00CB4E20"/>
    <w:rsid w:val="00CC51EB"/>
    <w:rsid w:val="00CC5E6E"/>
    <w:rsid w:val="00CC5F44"/>
    <w:rsid w:val="00CD11EE"/>
    <w:rsid w:val="00CD2D30"/>
    <w:rsid w:val="00CD4962"/>
    <w:rsid w:val="00CD530E"/>
    <w:rsid w:val="00CD579B"/>
    <w:rsid w:val="00CE4F24"/>
    <w:rsid w:val="00CE5579"/>
    <w:rsid w:val="00CE5F06"/>
    <w:rsid w:val="00CE7F93"/>
    <w:rsid w:val="00CF6FE7"/>
    <w:rsid w:val="00CF72F4"/>
    <w:rsid w:val="00D0481A"/>
    <w:rsid w:val="00D04B71"/>
    <w:rsid w:val="00D066B2"/>
    <w:rsid w:val="00D15EA2"/>
    <w:rsid w:val="00D22CC4"/>
    <w:rsid w:val="00D311B7"/>
    <w:rsid w:val="00D336DE"/>
    <w:rsid w:val="00D3517B"/>
    <w:rsid w:val="00D42002"/>
    <w:rsid w:val="00D42945"/>
    <w:rsid w:val="00D438D0"/>
    <w:rsid w:val="00D51EBE"/>
    <w:rsid w:val="00D53A78"/>
    <w:rsid w:val="00D55BA0"/>
    <w:rsid w:val="00D55F9F"/>
    <w:rsid w:val="00D56487"/>
    <w:rsid w:val="00D5766E"/>
    <w:rsid w:val="00D6032D"/>
    <w:rsid w:val="00D617EC"/>
    <w:rsid w:val="00D626C2"/>
    <w:rsid w:val="00D62B71"/>
    <w:rsid w:val="00D667A6"/>
    <w:rsid w:val="00D741FF"/>
    <w:rsid w:val="00D76664"/>
    <w:rsid w:val="00D82AE8"/>
    <w:rsid w:val="00D8782C"/>
    <w:rsid w:val="00D92243"/>
    <w:rsid w:val="00D94C39"/>
    <w:rsid w:val="00D94D9D"/>
    <w:rsid w:val="00D96958"/>
    <w:rsid w:val="00D97E81"/>
    <w:rsid w:val="00DA6967"/>
    <w:rsid w:val="00DB344F"/>
    <w:rsid w:val="00DB4A3C"/>
    <w:rsid w:val="00DB583F"/>
    <w:rsid w:val="00DC09F2"/>
    <w:rsid w:val="00DC1EE7"/>
    <w:rsid w:val="00DC38E1"/>
    <w:rsid w:val="00DC3FD0"/>
    <w:rsid w:val="00DC6397"/>
    <w:rsid w:val="00DC676B"/>
    <w:rsid w:val="00DC7303"/>
    <w:rsid w:val="00DC7584"/>
    <w:rsid w:val="00DD7ADC"/>
    <w:rsid w:val="00DE6151"/>
    <w:rsid w:val="00DF00BF"/>
    <w:rsid w:val="00DF09B3"/>
    <w:rsid w:val="00DF0B0F"/>
    <w:rsid w:val="00DF0E7B"/>
    <w:rsid w:val="00E05694"/>
    <w:rsid w:val="00E07981"/>
    <w:rsid w:val="00E13A46"/>
    <w:rsid w:val="00E14A67"/>
    <w:rsid w:val="00E202A0"/>
    <w:rsid w:val="00E21915"/>
    <w:rsid w:val="00E21B93"/>
    <w:rsid w:val="00E225D0"/>
    <w:rsid w:val="00E26F39"/>
    <w:rsid w:val="00E30144"/>
    <w:rsid w:val="00E35CAE"/>
    <w:rsid w:val="00E37A58"/>
    <w:rsid w:val="00E513AF"/>
    <w:rsid w:val="00E5184C"/>
    <w:rsid w:val="00E52C4F"/>
    <w:rsid w:val="00E53C63"/>
    <w:rsid w:val="00E66046"/>
    <w:rsid w:val="00E66ED8"/>
    <w:rsid w:val="00E7423E"/>
    <w:rsid w:val="00E758EB"/>
    <w:rsid w:val="00E772DF"/>
    <w:rsid w:val="00E807F2"/>
    <w:rsid w:val="00E84647"/>
    <w:rsid w:val="00E900A3"/>
    <w:rsid w:val="00E9252A"/>
    <w:rsid w:val="00EA0108"/>
    <w:rsid w:val="00EA4257"/>
    <w:rsid w:val="00EA7ECD"/>
    <w:rsid w:val="00EB2AAC"/>
    <w:rsid w:val="00EB32CB"/>
    <w:rsid w:val="00EB4F99"/>
    <w:rsid w:val="00EB52FB"/>
    <w:rsid w:val="00EC4D1F"/>
    <w:rsid w:val="00EC5545"/>
    <w:rsid w:val="00EC56E9"/>
    <w:rsid w:val="00ED5619"/>
    <w:rsid w:val="00ED587D"/>
    <w:rsid w:val="00ED64AF"/>
    <w:rsid w:val="00EE0878"/>
    <w:rsid w:val="00EE36E3"/>
    <w:rsid w:val="00EE565A"/>
    <w:rsid w:val="00EF2BC7"/>
    <w:rsid w:val="00EF790A"/>
    <w:rsid w:val="00F00201"/>
    <w:rsid w:val="00F030CC"/>
    <w:rsid w:val="00F038A3"/>
    <w:rsid w:val="00F124E4"/>
    <w:rsid w:val="00F14561"/>
    <w:rsid w:val="00F16831"/>
    <w:rsid w:val="00F23D6E"/>
    <w:rsid w:val="00F34B04"/>
    <w:rsid w:val="00F37307"/>
    <w:rsid w:val="00F37709"/>
    <w:rsid w:val="00F45618"/>
    <w:rsid w:val="00F47FD0"/>
    <w:rsid w:val="00F505C8"/>
    <w:rsid w:val="00F61CEB"/>
    <w:rsid w:val="00F66413"/>
    <w:rsid w:val="00F72B53"/>
    <w:rsid w:val="00F81F1B"/>
    <w:rsid w:val="00F8322B"/>
    <w:rsid w:val="00F8342B"/>
    <w:rsid w:val="00F83970"/>
    <w:rsid w:val="00F84B1A"/>
    <w:rsid w:val="00F85775"/>
    <w:rsid w:val="00F90F14"/>
    <w:rsid w:val="00F9277C"/>
    <w:rsid w:val="00F927EA"/>
    <w:rsid w:val="00F95D19"/>
    <w:rsid w:val="00FA217A"/>
    <w:rsid w:val="00FA54DF"/>
    <w:rsid w:val="00FB12F6"/>
    <w:rsid w:val="00FB34C2"/>
    <w:rsid w:val="00FB7094"/>
    <w:rsid w:val="00FC0156"/>
    <w:rsid w:val="00FC25B1"/>
    <w:rsid w:val="00FC5105"/>
    <w:rsid w:val="00FD5345"/>
    <w:rsid w:val="00FD5BE3"/>
    <w:rsid w:val="00FE08A6"/>
    <w:rsid w:val="00FE1BE6"/>
    <w:rsid w:val="00FE23E0"/>
    <w:rsid w:val="00FE2E7C"/>
    <w:rsid w:val="00FE584D"/>
    <w:rsid w:val="00FE7600"/>
    <w:rsid w:val="00FF42C5"/>
    <w:rsid w:val="00FF50A2"/>
    <w:rsid w:val="00FF57A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B9060"/>
  <w15:chartTrackingRefBased/>
  <w15:docId w15:val="{1B585F4F-5F9A-4953-9D79-C7D04A850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0E2E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2E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2E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2E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2E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2E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2E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2E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2E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2E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2E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2E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2E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2E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2E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2E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2E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2E7E"/>
    <w:rPr>
      <w:rFonts w:eastAsiaTheme="majorEastAsia" w:cstheme="majorBidi"/>
      <w:color w:val="272727" w:themeColor="text1" w:themeTint="D8"/>
    </w:rPr>
  </w:style>
  <w:style w:type="paragraph" w:styleId="Title">
    <w:name w:val="Title"/>
    <w:basedOn w:val="Normal"/>
    <w:next w:val="Normal"/>
    <w:link w:val="TitleChar"/>
    <w:uiPriority w:val="10"/>
    <w:qFormat/>
    <w:rsid w:val="000E2E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2E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2E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2E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2E7E"/>
    <w:pPr>
      <w:spacing w:before="160"/>
      <w:jc w:val="center"/>
    </w:pPr>
    <w:rPr>
      <w:i/>
      <w:iCs/>
      <w:color w:val="404040" w:themeColor="text1" w:themeTint="BF"/>
    </w:rPr>
  </w:style>
  <w:style w:type="character" w:customStyle="1" w:styleId="QuoteChar">
    <w:name w:val="Quote Char"/>
    <w:basedOn w:val="DefaultParagraphFont"/>
    <w:link w:val="Quote"/>
    <w:uiPriority w:val="29"/>
    <w:rsid w:val="000E2E7E"/>
    <w:rPr>
      <w:i/>
      <w:iCs/>
      <w:color w:val="404040" w:themeColor="text1" w:themeTint="BF"/>
    </w:rPr>
  </w:style>
  <w:style w:type="paragraph" w:styleId="ListParagraph">
    <w:name w:val="List Paragraph"/>
    <w:basedOn w:val="Normal"/>
    <w:uiPriority w:val="34"/>
    <w:qFormat/>
    <w:rsid w:val="000E2E7E"/>
    <w:pPr>
      <w:ind w:left="720"/>
      <w:contextualSpacing/>
    </w:pPr>
  </w:style>
  <w:style w:type="character" w:styleId="IntenseEmphasis">
    <w:name w:val="Intense Emphasis"/>
    <w:basedOn w:val="DefaultParagraphFont"/>
    <w:uiPriority w:val="21"/>
    <w:qFormat/>
    <w:rsid w:val="000E2E7E"/>
    <w:rPr>
      <w:i/>
      <w:iCs/>
      <w:color w:val="0F4761" w:themeColor="accent1" w:themeShade="BF"/>
    </w:rPr>
  </w:style>
  <w:style w:type="paragraph" w:styleId="IntenseQuote">
    <w:name w:val="Intense Quote"/>
    <w:basedOn w:val="Normal"/>
    <w:next w:val="Normal"/>
    <w:link w:val="IntenseQuoteChar"/>
    <w:uiPriority w:val="30"/>
    <w:qFormat/>
    <w:rsid w:val="000E2E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2E7E"/>
    <w:rPr>
      <w:i/>
      <w:iCs/>
      <w:color w:val="0F4761" w:themeColor="accent1" w:themeShade="BF"/>
    </w:rPr>
  </w:style>
  <w:style w:type="character" w:styleId="IntenseReference">
    <w:name w:val="Intense Reference"/>
    <w:basedOn w:val="DefaultParagraphFont"/>
    <w:uiPriority w:val="32"/>
    <w:qFormat/>
    <w:rsid w:val="000E2E7E"/>
    <w:rPr>
      <w:b/>
      <w:bCs/>
      <w:smallCaps/>
      <w:color w:val="0F4761" w:themeColor="accent1" w:themeShade="BF"/>
      <w:spacing w:val="5"/>
    </w:rPr>
  </w:style>
  <w:style w:type="table" w:styleId="TableGrid">
    <w:name w:val="Table Grid"/>
    <w:basedOn w:val="TableNormal"/>
    <w:uiPriority w:val="39"/>
    <w:rsid w:val="000E2E7E"/>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966E3B"/>
    <w:rPr>
      <w:color w:val="666666"/>
    </w:rPr>
  </w:style>
  <w:style w:type="paragraph" w:styleId="Header">
    <w:name w:val="header"/>
    <w:basedOn w:val="Normal"/>
    <w:link w:val="HeaderChar"/>
    <w:uiPriority w:val="99"/>
    <w:unhideWhenUsed/>
    <w:rsid w:val="006045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4547"/>
    <w:rPr>
      <w:lang w:val="cy-GB"/>
    </w:rPr>
  </w:style>
  <w:style w:type="paragraph" w:styleId="Footer">
    <w:name w:val="footer"/>
    <w:basedOn w:val="Normal"/>
    <w:link w:val="FooterChar"/>
    <w:uiPriority w:val="99"/>
    <w:unhideWhenUsed/>
    <w:rsid w:val="006045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4547"/>
    <w:rPr>
      <w:lang w:val="cy-GB"/>
    </w:rPr>
  </w:style>
  <w:style w:type="character" w:styleId="Hyperlink">
    <w:name w:val="Hyperlink"/>
    <w:basedOn w:val="DefaultParagraphFont"/>
    <w:uiPriority w:val="99"/>
    <w:unhideWhenUsed/>
    <w:rsid w:val="008D46F3"/>
    <w:rPr>
      <w:color w:val="467886" w:themeColor="hyperlink"/>
      <w:u w:val="single"/>
    </w:rPr>
  </w:style>
  <w:style w:type="character" w:styleId="UnresolvedMention">
    <w:name w:val="Unresolved Mention"/>
    <w:basedOn w:val="DefaultParagraphFont"/>
    <w:uiPriority w:val="99"/>
    <w:semiHidden/>
    <w:unhideWhenUsed/>
    <w:rsid w:val="008D46F3"/>
    <w:rPr>
      <w:color w:val="605E5C"/>
      <w:shd w:val="clear" w:color="auto" w:fill="E1DFDD"/>
    </w:rPr>
  </w:style>
  <w:style w:type="character" w:styleId="FollowedHyperlink">
    <w:name w:val="FollowedHyperlink"/>
    <w:basedOn w:val="DefaultParagraphFont"/>
    <w:uiPriority w:val="99"/>
    <w:semiHidden/>
    <w:unhideWhenUsed/>
    <w:rsid w:val="009419BA"/>
    <w:rPr>
      <w:color w:val="96607D" w:themeColor="followedHyperlink"/>
      <w:u w:val="single"/>
    </w:rPr>
  </w:style>
  <w:style w:type="table" w:customStyle="1" w:styleId="TableGrid0">
    <w:name w:val="TableGrid"/>
    <w:rsid w:val="00984AA7"/>
    <w:pPr>
      <w:spacing w:after="0" w:line="240" w:lineRule="auto"/>
    </w:pPr>
    <w:rPr>
      <w:sz w:val="22"/>
      <w:szCs w:val="22"/>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2299934">
      <w:bodyDiv w:val="1"/>
      <w:marLeft w:val="0"/>
      <w:marRight w:val="0"/>
      <w:marTop w:val="0"/>
      <w:marBottom w:val="0"/>
      <w:divBdr>
        <w:top w:val="none" w:sz="0" w:space="0" w:color="auto"/>
        <w:left w:val="none" w:sz="0" w:space="0" w:color="auto"/>
        <w:bottom w:val="none" w:sz="0" w:space="0" w:color="auto"/>
        <w:right w:val="none" w:sz="0" w:space="0" w:color="auto"/>
      </w:divBdr>
      <w:divsChild>
        <w:div w:id="1355308020">
          <w:marLeft w:val="0"/>
          <w:marRight w:val="0"/>
          <w:marTop w:val="0"/>
          <w:marBottom w:val="0"/>
          <w:divBdr>
            <w:top w:val="none" w:sz="0" w:space="0" w:color="auto"/>
            <w:left w:val="none" w:sz="0" w:space="0" w:color="auto"/>
            <w:bottom w:val="none" w:sz="0" w:space="0" w:color="auto"/>
            <w:right w:val="none" w:sz="0" w:space="0" w:color="auto"/>
          </w:divBdr>
        </w:div>
        <w:div w:id="1467167320">
          <w:marLeft w:val="0"/>
          <w:marRight w:val="0"/>
          <w:marTop w:val="0"/>
          <w:marBottom w:val="0"/>
          <w:divBdr>
            <w:top w:val="none" w:sz="0" w:space="0" w:color="auto"/>
            <w:left w:val="none" w:sz="0" w:space="0" w:color="auto"/>
            <w:bottom w:val="none" w:sz="0" w:space="0" w:color="auto"/>
            <w:right w:val="none" w:sz="0" w:space="0" w:color="auto"/>
          </w:divBdr>
          <w:divsChild>
            <w:div w:id="1944799373">
              <w:marLeft w:val="0"/>
              <w:marRight w:val="0"/>
              <w:marTop w:val="0"/>
              <w:marBottom w:val="0"/>
              <w:divBdr>
                <w:top w:val="none" w:sz="0" w:space="0" w:color="auto"/>
                <w:left w:val="none" w:sz="0" w:space="0" w:color="auto"/>
                <w:bottom w:val="none" w:sz="0" w:space="0" w:color="auto"/>
                <w:right w:val="none" w:sz="0" w:space="0" w:color="auto"/>
              </w:divBdr>
              <w:divsChild>
                <w:div w:id="1415317795">
                  <w:marLeft w:val="0"/>
                  <w:marRight w:val="0"/>
                  <w:marTop w:val="0"/>
                  <w:marBottom w:val="0"/>
                  <w:divBdr>
                    <w:top w:val="none" w:sz="0" w:space="0" w:color="auto"/>
                    <w:left w:val="none" w:sz="0" w:space="0" w:color="auto"/>
                    <w:bottom w:val="none" w:sz="0" w:space="0" w:color="auto"/>
                    <w:right w:val="none" w:sz="0" w:space="0" w:color="auto"/>
                  </w:divBdr>
                </w:div>
                <w:div w:id="35475279">
                  <w:marLeft w:val="0"/>
                  <w:marRight w:val="0"/>
                  <w:marTop w:val="0"/>
                  <w:marBottom w:val="0"/>
                  <w:divBdr>
                    <w:top w:val="none" w:sz="0" w:space="0" w:color="auto"/>
                    <w:left w:val="none" w:sz="0" w:space="0" w:color="auto"/>
                    <w:bottom w:val="none" w:sz="0" w:space="0" w:color="auto"/>
                    <w:right w:val="none" w:sz="0" w:space="0" w:color="auto"/>
                  </w:divBdr>
                </w:div>
                <w:div w:id="388958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5161980">
          <w:marLeft w:val="0"/>
          <w:marRight w:val="0"/>
          <w:marTop w:val="0"/>
          <w:marBottom w:val="0"/>
          <w:divBdr>
            <w:top w:val="none" w:sz="0" w:space="0" w:color="auto"/>
            <w:left w:val="none" w:sz="0" w:space="0" w:color="auto"/>
            <w:bottom w:val="none" w:sz="0" w:space="0" w:color="auto"/>
            <w:right w:val="none" w:sz="0" w:space="0" w:color="auto"/>
          </w:divBdr>
          <w:divsChild>
            <w:div w:id="1739791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3701026">
      <w:bodyDiv w:val="1"/>
      <w:marLeft w:val="0"/>
      <w:marRight w:val="0"/>
      <w:marTop w:val="0"/>
      <w:marBottom w:val="0"/>
      <w:divBdr>
        <w:top w:val="none" w:sz="0" w:space="0" w:color="auto"/>
        <w:left w:val="none" w:sz="0" w:space="0" w:color="auto"/>
        <w:bottom w:val="none" w:sz="0" w:space="0" w:color="auto"/>
        <w:right w:val="none" w:sz="0" w:space="0" w:color="auto"/>
      </w:divBdr>
      <w:divsChild>
        <w:div w:id="1366832704">
          <w:marLeft w:val="0"/>
          <w:marRight w:val="0"/>
          <w:marTop w:val="0"/>
          <w:marBottom w:val="0"/>
          <w:divBdr>
            <w:top w:val="none" w:sz="0" w:space="0" w:color="auto"/>
            <w:left w:val="none" w:sz="0" w:space="0" w:color="auto"/>
            <w:bottom w:val="none" w:sz="0" w:space="0" w:color="auto"/>
            <w:right w:val="none" w:sz="0" w:space="0" w:color="auto"/>
          </w:divBdr>
        </w:div>
        <w:div w:id="328405109">
          <w:marLeft w:val="0"/>
          <w:marRight w:val="0"/>
          <w:marTop w:val="0"/>
          <w:marBottom w:val="0"/>
          <w:divBdr>
            <w:top w:val="none" w:sz="0" w:space="0" w:color="auto"/>
            <w:left w:val="none" w:sz="0" w:space="0" w:color="auto"/>
            <w:bottom w:val="none" w:sz="0" w:space="0" w:color="auto"/>
            <w:right w:val="none" w:sz="0" w:space="0" w:color="auto"/>
          </w:divBdr>
          <w:divsChild>
            <w:div w:id="140731596">
              <w:marLeft w:val="0"/>
              <w:marRight w:val="0"/>
              <w:marTop w:val="0"/>
              <w:marBottom w:val="0"/>
              <w:divBdr>
                <w:top w:val="none" w:sz="0" w:space="0" w:color="auto"/>
                <w:left w:val="none" w:sz="0" w:space="0" w:color="auto"/>
                <w:bottom w:val="none" w:sz="0" w:space="0" w:color="auto"/>
                <w:right w:val="none" w:sz="0" w:space="0" w:color="auto"/>
              </w:divBdr>
              <w:divsChild>
                <w:div w:id="1529753478">
                  <w:marLeft w:val="0"/>
                  <w:marRight w:val="0"/>
                  <w:marTop w:val="0"/>
                  <w:marBottom w:val="0"/>
                  <w:divBdr>
                    <w:top w:val="none" w:sz="0" w:space="0" w:color="auto"/>
                    <w:left w:val="none" w:sz="0" w:space="0" w:color="auto"/>
                    <w:bottom w:val="none" w:sz="0" w:space="0" w:color="auto"/>
                    <w:right w:val="none" w:sz="0" w:space="0" w:color="auto"/>
                  </w:divBdr>
                </w:div>
                <w:div w:id="1033918431">
                  <w:marLeft w:val="0"/>
                  <w:marRight w:val="0"/>
                  <w:marTop w:val="0"/>
                  <w:marBottom w:val="0"/>
                  <w:divBdr>
                    <w:top w:val="none" w:sz="0" w:space="0" w:color="auto"/>
                    <w:left w:val="none" w:sz="0" w:space="0" w:color="auto"/>
                    <w:bottom w:val="none" w:sz="0" w:space="0" w:color="auto"/>
                    <w:right w:val="none" w:sz="0" w:space="0" w:color="auto"/>
                  </w:divBdr>
                </w:div>
                <w:div w:id="366569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2815801">
          <w:marLeft w:val="0"/>
          <w:marRight w:val="0"/>
          <w:marTop w:val="0"/>
          <w:marBottom w:val="0"/>
          <w:divBdr>
            <w:top w:val="none" w:sz="0" w:space="0" w:color="auto"/>
            <w:left w:val="none" w:sz="0" w:space="0" w:color="auto"/>
            <w:bottom w:val="none" w:sz="0" w:space="0" w:color="auto"/>
            <w:right w:val="none" w:sz="0" w:space="0" w:color="auto"/>
          </w:divBdr>
          <w:divsChild>
            <w:div w:id="1668901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20439383" TargetMode="External"/><Relationship Id="rId13" Type="http://schemas.openxmlformats.org/officeDocument/2006/relationships/hyperlink" Target="https://www.legislation.gov.uk/ukpga/1989/41/section/105/2022-07-01" TargetMode="External"/><Relationship Id="rId18" Type="http://schemas.openxmlformats.org/officeDocument/2006/relationships/hyperlink" Target="https://core.ac.uk/download/pdf/4153919.pdf" TargetMode="External"/><Relationship Id="rId26" Type="http://schemas.openxmlformats.org/officeDocument/2006/relationships/hyperlink" Target="https://www.uwtsd.ac.uk/sites/default/files/2024-02/cod-ymarfer-moeseg-ac-integredd-ymchwil-2022.pdf" TargetMode="External"/><Relationship Id="rId3" Type="http://schemas.openxmlformats.org/officeDocument/2006/relationships/settings" Target="settings.xml"/><Relationship Id="rId21" Type="http://schemas.openxmlformats.org/officeDocument/2006/relationships/hyperlink" Target="https://doi.org/10.1080/25783858.2019.1659637" TargetMode="External"/><Relationship Id="rId7" Type="http://schemas.openxmlformats.org/officeDocument/2006/relationships/image" Target="media/image1.png"/><Relationship Id="rId12" Type="http://schemas.openxmlformats.org/officeDocument/2006/relationships/hyperlink" Target="file:///C:\Users\Naomi\Downloads\OECD%20-%20Assessment%20for%20Learning%20(6).pdf" TargetMode="External"/><Relationship Id="rId17" Type="http://schemas.openxmlformats.org/officeDocument/2006/relationships/hyperlink" Target="https://youtu.be/YcJdZGz6ifY" TargetMode="External"/><Relationship Id="rId25" Type="http://schemas.openxmlformats.org/officeDocument/2006/relationships/hyperlink" Target="https://www.nfer.ac.uk/publications/how-to-run-qualitative-and-quantitative-research-from-definitions-through-to-analysis/" TargetMode="External"/><Relationship Id="rId2" Type="http://schemas.openxmlformats.org/officeDocument/2006/relationships/styles" Target="styles.xml"/><Relationship Id="rId16" Type="http://schemas.openxmlformats.org/officeDocument/2006/relationships/hyperlink" Target="https://researchschool.org.uk/durrington/news/the-use-of-mini-whiteboards-intheclassrom" TargetMode="External"/><Relationship Id="rId20" Type="http://schemas.openxmlformats.org/officeDocument/2006/relationships/hyperlink" Target="https://evidencebased.education/great-teaching-toolkit-evidence-review/"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ambridge-community.org.uk/professional-development/gsweq/index.html" TargetMode="External"/><Relationship Id="rId24" Type="http://schemas.openxmlformats.org/officeDocument/2006/relationships/hyperlink" Target="https://hwb.gov.wales/cwricwlwm-i-gymru/cyflwyniad-i-ganllawiau-cwricwlwm-i-gymru/" TargetMode="External"/><Relationship Id="rId5" Type="http://schemas.openxmlformats.org/officeDocument/2006/relationships/footnotes" Target="footnotes.xml"/><Relationship Id="rId15" Type="http://schemas.openxmlformats.org/officeDocument/2006/relationships/hyperlink" Target="https://doi.org/10.1177/1077800410389754" TargetMode="External"/><Relationship Id="rId23" Type="http://schemas.openxmlformats.org/officeDocument/2006/relationships/hyperlink" Target="https://addysgcymru.blog.llyw.cymru/2019/04/26/asesu-ar-cwricwlwm-newydd/" TargetMode="External"/><Relationship Id="rId28" Type="http://schemas.openxmlformats.org/officeDocument/2006/relationships/fontTable" Target="fontTable.xml"/><Relationship Id="rId10" Type="http://schemas.openxmlformats.org/officeDocument/2006/relationships/hyperlink" Target="http://www.bera.ac.uk/publication/ethicalguidelines-for-educational-research-2024" TargetMode="External"/><Relationship Id="rId19" Type="http://schemas.openxmlformats.org/officeDocument/2006/relationships/hyperlink" Target="https://www.estyn.llyw.cymru/system/files/2022-10/Ymagweddau%20effeithol%20at%20asesu%20syn%20gwella%20addysgu%20a%20dysgu.pdf" TargetMode="External"/><Relationship Id="rId4" Type="http://schemas.openxmlformats.org/officeDocument/2006/relationships/webSettings" Target="webSettings.xml"/><Relationship Id="rId9" Type="http://schemas.openxmlformats.org/officeDocument/2006/relationships/hyperlink" Target="file:///C:\Users\Naomi\Downloads\BERA-Bites-issue-1-Early-Childhood-Sept2018%20(3).pdf" TargetMode="External"/><Relationship Id="rId14" Type="http://schemas.openxmlformats.org/officeDocument/2006/relationships/hyperlink" Target="https://www.complantcymru.org.uk/confensiwn-y-cenhedloedd-unedig-ar-hawliaur-plentyn-testun-llawn/" TargetMode="External"/><Relationship Id="rId22" Type="http://schemas.openxmlformats.org/officeDocument/2006/relationships/hyperlink" Target="https://doi.org/10.33422/ijce.v5i2.676" TargetMode="External"/><Relationship Id="rId27" Type="http://schemas.openxmlformats.org/officeDocument/2006/relationships/hyperlink" Target="https://www.youtube.com/watch?v=A-VhzWKaHB4&amp;t=418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TotalTime>
  <Pages>11</Pages>
  <Words>4171</Words>
  <Characters>23779</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Davies</dc:creator>
  <cp:keywords/>
  <dc:description/>
  <cp:lastModifiedBy>Naomi Davies</cp:lastModifiedBy>
  <cp:revision>67</cp:revision>
  <dcterms:created xsi:type="dcterms:W3CDTF">2025-04-04T13:35:00Z</dcterms:created>
  <dcterms:modified xsi:type="dcterms:W3CDTF">2025-04-04T16:00:00Z</dcterms:modified>
</cp:coreProperties>
</file>