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58912" w14:textId="0C4D279E" w:rsidR="00EB5F9C" w:rsidRDefault="00856687">
      <w:pPr>
        <w:jc w:val="center"/>
      </w:pPr>
      <w:r>
        <w:fldChar w:fldCharType="begin"/>
      </w:r>
      <w:r>
        <w:instrText>HYPERLINK "</w:instrText>
      </w:r>
      <w:r w:rsidRPr="00856687">
        <w:instrText>https://sway.cloud.microsoft/SDNkohNOaCcYDkoh?ref=Link</w:instrText>
      </w:r>
      <w:r>
        <w:instrText>"</w:instrText>
      </w:r>
      <w:r>
        <w:fldChar w:fldCharType="separate"/>
      </w:r>
      <w:r w:rsidRPr="00D87FC6">
        <w:rPr>
          <w:rStyle w:val="Hyperlink"/>
        </w:rPr>
        <w:t>https://sway.cloud.microsoft/SDNkohNOaCcYDkoh?ref=Link</w:t>
      </w:r>
      <w:r>
        <w:fldChar w:fldCharType="end"/>
      </w:r>
    </w:p>
    <w:p w14:paraId="66DF12E6" w14:textId="77777777" w:rsidR="00856687" w:rsidRDefault="00856687">
      <w:pPr>
        <w:jc w:val="center"/>
      </w:pPr>
    </w:p>
    <w:p w14:paraId="7AC72225" w14:textId="1D86569D" w:rsidR="001A0901" w:rsidRDefault="00000000">
      <w:pPr>
        <w:jc w:val="center"/>
      </w:pPr>
      <w:r>
        <w:rPr>
          <w:noProof/>
        </w:rPr>
        <w:drawing>
          <wp:inline distT="0" distB="0" distL="0" distR="0" wp14:anchorId="5674A224" wp14:editId="537D22CF">
            <wp:extent cx="5731510" cy="1701542"/>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5731510" cy="1701542"/>
                    </a:xfrm>
                    <a:prstGeom prst="rect">
                      <a:avLst/>
                    </a:prstGeom>
                  </pic:spPr>
                </pic:pic>
              </a:graphicData>
            </a:graphic>
          </wp:inline>
        </w:drawing>
      </w:r>
    </w:p>
    <w:p w14:paraId="4475EE1C" w14:textId="77777777" w:rsidR="001A0901" w:rsidRDefault="00000000">
      <w:pPr>
        <w:pStyle w:val="Title1"/>
      </w:pPr>
      <w:r>
        <w:rPr>
          <w:rStyle w:val="Strong1"/>
        </w:rPr>
        <w:t xml:space="preserve">Children's development, and what can affect it. </w:t>
      </w:r>
    </w:p>
    <w:p w14:paraId="7B3C8DFF" w14:textId="77777777" w:rsidR="001A0901" w:rsidRDefault="001A0901">
      <w:pPr>
        <w:pStyle w:val="Normal1"/>
      </w:pPr>
    </w:p>
    <w:p w14:paraId="5D206A11" w14:textId="77777777" w:rsidR="001A0901" w:rsidRDefault="00000000">
      <w:pPr>
        <w:pStyle w:val="Normal1"/>
      </w:pPr>
      <w:r>
        <w:t>Welcome to my blog! As someone new to blogging, I'm excited to explore the fascinating topic of emotional development with you. In this space, we'll delve into how various life scenarios can positively or negatively influence emotional growth. I've chosen to focus on emotional development because, over the years, there's been a growing awareness and understanding of emotions. People are now more empathetic and supportive towards children who face challenges in their emotional development for various reasons. Join me as we uncover the factors that shape our emotions and learn how to foster a healthier emotional landscape for ourselves and others.</w:t>
      </w:r>
    </w:p>
    <w:p w14:paraId="3F9206BC" w14:textId="77777777" w:rsidR="001A0901" w:rsidRDefault="00000000">
      <w:pPr>
        <w:pStyle w:val="Normal1"/>
      </w:pPr>
      <w:r>
        <w:t xml:space="preserve">Emotional development in children is closely linked to cognitive development, as they learn to understand and manage their emotions through experiences. Stress impacts health, making emotional regulation crucial for social acceptance and success (Doherty and Hughes, 2013). Doherty and Hughes (2013) </w:t>
      </w:r>
      <w:proofErr w:type="gramStart"/>
      <w:r>
        <w:t>explores</w:t>
      </w:r>
      <w:proofErr w:type="gramEnd"/>
      <w:r>
        <w:t xml:space="preserve"> emotional development from birth to age 11, emphasising the role of emotions in early childhood, attachment theories, and personality development through psychoanalytic perspectives. The book highlights the importance of play in fostering emotional intelligence and social skills. Emotional development is influenced by both biology and environment, with universal emotions evolving over time. Key points include the dynamic systems perspective, the role of facial expressions, Carroll Izard's MAX system for classifying emotions, and the appearance of six primary emotions in infants (Doherty and Hughes, 2013).</w:t>
      </w:r>
    </w:p>
    <w:p w14:paraId="60193E1A" w14:textId="77777777" w:rsidR="001A0901" w:rsidRDefault="00000000">
      <w:pPr>
        <w:pStyle w:val="Heading1"/>
      </w:pPr>
      <w:r>
        <w:rPr>
          <w:rStyle w:val="Strong1"/>
        </w:rPr>
        <w:lastRenderedPageBreak/>
        <w:t>How social media affects children's emotional development.</w:t>
      </w:r>
    </w:p>
    <w:p w14:paraId="43704330" w14:textId="77777777" w:rsidR="001A0901" w:rsidRDefault="00000000">
      <w:pPr>
        <w:jc w:val="center"/>
      </w:pPr>
      <w:r>
        <w:rPr>
          <w:noProof/>
        </w:rPr>
        <w:drawing>
          <wp:inline distT="0" distB="0" distL="0" distR="0" wp14:anchorId="02AD2FFA" wp14:editId="491635F4">
            <wp:extent cx="5731510" cy="2089788"/>
            <wp:effectExtent l="0" t="0" r="0" b="0"/>
            <wp:docPr id="195391081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731510" cy="2089788"/>
                    </a:xfrm>
                    <a:prstGeom prst="rect">
                      <a:avLst/>
                    </a:prstGeom>
                  </pic:spPr>
                </pic:pic>
              </a:graphicData>
            </a:graphic>
          </wp:inline>
        </w:drawing>
      </w:r>
    </w:p>
    <w:p w14:paraId="44CE56D0" w14:textId="77777777" w:rsidR="001A0901" w:rsidRDefault="00000000">
      <w:pPr>
        <w:pStyle w:val="Heading1"/>
      </w:pPr>
      <w:hyperlink r:id="rId7">
        <w:r>
          <w:rPr>
            <w:rStyle w:val="SwayHyperlink"/>
          </w:rPr>
          <w:t>What is social media?</w:t>
        </w:r>
      </w:hyperlink>
      <w:r>
        <w:rPr>
          <w:rStyle w:val="Strong1"/>
        </w:rPr>
        <w:t xml:space="preserve"> (</w:t>
      </w:r>
      <w:proofErr w:type="spellStart"/>
      <w:r>
        <w:rPr>
          <w:rStyle w:val="Strong1"/>
        </w:rPr>
        <w:t>TeXplaiNIT</w:t>
      </w:r>
      <w:proofErr w:type="spellEnd"/>
      <w:r>
        <w:rPr>
          <w:rStyle w:val="Strong1"/>
        </w:rPr>
        <w:t>, 2019)</w:t>
      </w:r>
    </w:p>
    <w:p w14:paraId="3AE54341" w14:textId="77777777" w:rsidR="001A0901" w:rsidRDefault="00000000">
      <w:pPr>
        <w:pStyle w:val="Normal1"/>
      </w:pPr>
      <w:r>
        <w:t xml:space="preserve">I chose social media as a topic because I've watched it grow since I was a child. Seeing its impact on children's screen time today has given me encouragement to research deeper into this topic.  </w:t>
      </w:r>
    </w:p>
    <w:p w14:paraId="0851D85A" w14:textId="77777777" w:rsidR="001A0901" w:rsidRDefault="001A0901">
      <w:pPr>
        <w:pStyle w:val="Normal1"/>
      </w:pPr>
    </w:p>
    <w:p w14:paraId="46E5AFF7" w14:textId="77777777" w:rsidR="001A0901" w:rsidRDefault="00000000">
      <w:pPr>
        <w:pStyle w:val="Normal1"/>
      </w:pPr>
      <w:r>
        <w:t>A survey conducted in 2022 showed children in America spent more time using screens and social media, these numbers raised drastically during the COVID pandemic.</w:t>
      </w:r>
      <w:r>
        <w:t> </w:t>
      </w:r>
      <w:r>
        <w:t>The survey conducted by Common Sense Media, a nonprofit research organisation, revealed that the amount of time children and teens, (ages 8-18), spend on screens increased significantly between 2019 and 2021. This increase was 17%, which is faster than the growth observed in the previous years.</w:t>
      </w:r>
    </w:p>
    <w:p w14:paraId="749C6434" w14:textId="77777777" w:rsidR="001A0901" w:rsidRDefault="00000000">
      <w:pPr>
        <w:pStyle w:val="Normal1"/>
      </w:pPr>
      <w:r>
        <w:t>Specifically:</w:t>
      </w:r>
    </w:p>
    <w:p w14:paraId="2EBD180D" w14:textId="77777777" w:rsidR="001A0901" w:rsidRDefault="00000000">
      <w:pPr>
        <w:pStyle w:val="Normal1"/>
        <w:numPr>
          <w:ilvl w:val="0"/>
          <w:numId w:val="1"/>
        </w:numPr>
      </w:pPr>
      <w:r>
        <w:rPr>
          <w:rStyle w:val="Strong1"/>
        </w:rPr>
        <w:t>Ages 8 to 12</w:t>
      </w:r>
      <w:r>
        <w:t>: Their average daily screen time rose from 4 hours, 44 minutes to 5 hours, 33 minutes.</w:t>
      </w:r>
    </w:p>
    <w:p w14:paraId="275079A0" w14:textId="77777777" w:rsidR="001A0901" w:rsidRDefault="00000000">
      <w:pPr>
        <w:pStyle w:val="Normal1"/>
        <w:numPr>
          <w:ilvl w:val="0"/>
          <w:numId w:val="1"/>
        </w:numPr>
      </w:pPr>
      <w:r>
        <w:rPr>
          <w:rStyle w:val="Strong1"/>
        </w:rPr>
        <w:t>Ages 13 to 18</w:t>
      </w:r>
      <w:r>
        <w:t>: Their average daily screen time increased from 7 hours, 22 minutes to 8 hours, 39 minutes.</w:t>
      </w:r>
    </w:p>
    <w:p w14:paraId="5556ACDD" w14:textId="77777777" w:rsidR="001A0901" w:rsidRDefault="00000000">
      <w:pPr>
        <w:pStyle w:val="Normal1"/>
      </w:pPr>
      <w:r>
        <w:t>This data indicates a notable rise in screen usage among young people during this period (Moyer, 2022).</w:t>
      </w:r>
    </w:p>
    <w:p w14:paraId="79328DE5" w14:textId="77777777" w:rsidR="001A0901" w:rsidRDefault="00000000">
      <w:pPr>
        <w:pStyle w:val="Normal1"/>
      </w:pPr>
      <w:r>
        <w:t> </w:t>
      </w:r>
    </w:p>
    <w:p w14:paraId="237A94D0" w14:textId="77777777" w:rsidR="001A0901" w:rsidRDefault="00000000">
      <w:pPr>
        <w:pStyle w:val="Normal1"/>
      </w:pPr>
      <w:r>
        <w:t>The increase of screen time during the pandemic showed particularly high amongst children from low-income families and children of colour. Moyer (2022) states this is because these families were more affected by the pandemic. A digital media expert explains that there were more school closures during the pandemic in low-income areas and had limited school-</w:t>
      </w:r>
      <w:r>
        <w:lastRenderedPageBreak/>
        <w:t>activities on offer, leading the children to spend more time on screens at home. The study also showed the difference in screen time between boys and girls, boys spent more time on screens, which is likely due to a gaming interest. Although, experts mentioned that screen time during the pandemic did allow us to connect with friends and family, which was seen as a positive. A survey of 1,306 children aged between 8 and 18 was completed and showed that kids used screens mainly to watch videos and TV, or and nearly two hours of gaming instead of communicating with friends, which was left at about 20 minutes of their total screen time (Moyer, 2022).</w:t>
      </w:r>
    </w:p>
    <w:p w14:paraId="30ABA463" w14:textId="77777777" w:rsidR="001A0901" w:rsidRDefault="00000000">
      <w:pPr>
        <w:pStyle w:val="Normal1"/>
      </w:pPr>
      <w:r>
        <w:t> </w:t>
      </w:r>
    </w:p>
    <w:p w14:paraId="43CE45FA" w14:textId="77777777" w:rsidR="001A0901" w:rsidRDefault="00000000">
      <w:pPr>
        <w:pStyle w:val="Normal1"/>
      </w:pPr>
      <w:r>
        <w:t xml:space="preserve">Mr. </w:t>
      </w:r>
      <w:proofErr w:type="spellStart"/>
      <w:r>
        <w:t>Chitranka</w:t>
      </w:r>
      <w:proofErr w:type="spellEnd"/>
      <w:r>
        <w:t xml:space="preserve"> K and Rani (2024)</w:t>
      </w:r>
      <w:r>
        <w:t> </w:t>
      </w:r>
      <w:r>
        <w:t xml:space="preserve">research paper examines how social media can influence emotional health in the digital era. 90% of adolescents engage with social media platforms such as, Facebook, Instagram, and Snapchat, Mr. </w:t>
      </w:r>
      <w:proofErr w:type="spellStart"/>
      <w:r>
        <w:t>Chitranka</w:t>
      </w:r>
      <w:proofErr w:type="spellEnd"/>
      <w:r>
        <w:t xml:space="preserve"> K and Rani (2024) investigates the significance of digital interaction and why it is deemed so important to adolescents, highlighting the advantages and the detrimental effects it can have on them.</w:t>
      </w:r>
      <w:r>
        <w:t> </w:t>
      </w:r>
    </w:p>
    <w:p w14:paraId="5B5F63C2" w14:textId="77777777" w:rsidR="001A0901" w:rsidRDefault="00000000">
      <w:pPr>
        <w:pStyle w:val="Normal1"/>
      </w:pPr>
      <w:r>
        <w:t>The positives include:</w:t>
      </w:r>
    </w:p>
    <w:p w14:paraId="7582DE71" w14:textId="77777777" w:rsidR="001A0901" w:rsidRDefault="00000000">
      <w:pPr>
        <w:pStyle w:val="Normal1"/>
      </w:pPr>
      <w:r>
        <w:t>·      </w:t>
      </w:r>
      <w:r>
        <w:t>Enhance communication skills</w:t>
      </w:r>
    </w:p>
    <w:p w14:paraId="389C9481" w14:textId="77777777" w:rsidR="001A0901" w:rsidRDefault="00000000">
      <w:pPr>
        <w:pStyle w:val="Normal1"/>
      </w:pPr>
      <w:r>
        <w:t>·      </w:t>
      </w:r>
      <w:r>
        <w:t>Stimulate creativity</w:t>
      </w:r>
      <w:r>
        <w:t> </w:t>
      </w:r>
    </w:p>
    <w:p w14:paraId="69F9F1A7" w14:textId="77777777" w:rsidR="001A0901" w:rsidRDefault="00000000">
      <w:pPr>
        <w:pStyle w:val="Normal1"/>
      </w:pPr>
      <w:r>
        <w:t>·      </w:t>
      </w:r>
      <w:r>
        <w:t>Provide supportive online communities</w:t>
      </w:r>
      <w:r>
        <w:t> </w:t>
      </w:r>
    </w:p>
    <w:p w14:paraId="34B876E0" w14:textId="77777777" w:rsidR="001A0901" w:rsidRDefault="00000000">
      <w:pPr>
        <w:pStyle w:val="Normal1"/>
      </w:pPr>
      <w:r>
        <w:t>The negatives include:</w:t>
      </w:r>
    </w:p>
    <w:p w14:paraId="23B535BC" w14:textId="77777777" w:rsidR="001A0901" w:rsidRDefault="00000000">
      <w:pPr>
        <w:pStyle w:val="Normal1"/>
      </w:pPr>
      <w:r>
        <w:t>·      </w:t>
      </w:r>
      <w:r>
        <w:t>Cyberbullying</w:t>
      </w:r>
    </w:p>
    <w:p w14:paraId="79DB3646" w14:textId="77777777" w:rsidR="001A0901" w:rsidRDefault="00000000">
      <w:pPr>
        <w:pStyle w:val="Normal1"/>
      </w:pPr>
      <w:r>
        <w:t>·      </w:t>
      </w:r>
      <w:r>
        <w:t>Social comparison</w:t>
      </w:r>
    </w:p>
    <w:p w14:paraId="69BE187C" w14:textId="77777777" w:rsidR="001A0901" w:rsidRDefault="00000000">
      <w:pPr>
        <w:pStyle w:val="Normal1"/>
      </w:pPr>
      <w:r>
        <w:t>·      </w:t>
      </w:r>
      <w:r>
        <w:t xml:space="preserve">Addiction (Mr. </w:t>
      </w:r>
      <w:proofErr w:type="spellStart"/>
      <w:r>
        <w:t>Chitranka</w:t>
      </w:r>
      <w:proofErr w:type="spellEnd"/>
      <w:r>
        <w:t xml:space="preserve"> K and Rani, 2024)</w:t>
      </w:r>
    </w:p>
    <w:p w14:paraId="3CBE2D08" w14:textId="77777777" w:rsidR="001A0901" w:rsidRDefault="00000000">
      <w:pPr>
        <w:pStyle w:val="Normal1"/>
      </w:pPr>
      <w:r>
        <w:t>Using two different types of research, quantitative and qualitive, the researcher aims to get a comprehensive view of how social media affects children ages 8 to 15, looking closely at:</w:t>
      </w:r>
    </w:p>
    <w:p w14:paraId="66D25988" w14:textId="77777777" w:rsidR="001A0901" w:rsidRDefault="00000000">
      <w:pPr>
        <w:pStyle w:val="Normal1"/>
      </w:pPr>
      <w:r>
        <w:t>·      </w:t>
      </w:r>
      <w:r>
        <w:rPr>
          <w:rStyle w:val="Strong1"/>
        </w:rPr>
        <w:t>The development of face-to-face social skills:</w:t>
      </w:r>
      <w:r>
        <w:t xml:space="preserve"> How using social media influences children's ability to interact and communicate in person.</w:t>
      </w:r>
    </w:p>
    <w:p w14:paraId="2EC19724" w14:textId="77777777" w:rsidR="001A0901" w:rsidRDefault="00000000">
      <w:pPr>
        <w:pStyle w:val="Normal1"/>
      </w:pPr>
      <w:r>
        <w:t>·      </w:t>
      </w:r>
      <w:r>
        <w:rPr>
          <w:rStyle w:val="Strong1"/>
        </w:rPr>
        <w:t>Association with anxiety and depression levels:</w:t>
      </w:r>
      <w:r>
        <w:t xml:space="preserve"> How social media usage is related to feelings of anxiety and depression among these children.</w:t>
      </w:r>
    </w:p>
    <w:p w14:paraId="53D006A9" w14:textId="77777777" w:rsidR="001A0901" w:rsidRDefault="00000000">
      <w:pPr>
        <w:pStyle w:val="Normal1"/>
      </w:pPr>
      <w:r>
        <w:t>The findings from the research show two main points.</w:t>
      </w:r>
      <w:r>
        <w:t> </w:t>
      </w:r>
    </w:p>
    <w:p w14:paraId="6E9C5F47" w14:textId="77777777" w:rsidR="001A0901" w:rsidRDefault="00000000">
      <w:pPr>
        <w:pStyle w:val="Normal1"/>
        <w:numPr>
          <w:ilvl w:val="0"/>
          <w:numId w:val="2"/>
        </w:numPr>
      </w:pPr>
      <w:r>
        <w:rPr>
          <w:rStyle w:val="Strong1"/>
        </w:rPr>
        <w:t>Negative Correlation:</w:t>
      </w:r>
      <w:r>
        <w:t xml:space="preserve"> There is a significant negative relationship between increased social media use and face-to-face social skills. This means that as children use social media more, their ability to interact and communicate in person tends to decrease. Additionally, frequent social media users are more likely to experience higher levels of anxiety and depression.</w:t>
      </w:r>
    </w:p>
    <w:p w14:paraId="0000177D" w14:textId="77777777" w:rsidR="001A0901" w:rsidRDefault="00000000">
      <w:pPr>
        <w:pStyle w:val="Normal1"/>
        <w:numPr>
          <w:ilvl w:val="0"/>
          <w:numId w:val="2"/>
        </w:numPr>
      </w:pPr>
      <w:r>
        <w:rPr>
          <w:rStyle w:val="Strong1"/>
        </w:rPr>
        <w:lastRenderedPageBreak/>
        <w:t xml:space="preserve">Positive Effects: </w:t>
      </w:r>
      <w:r>
        <w:t xml:space="preserve">On the other hand, positive interactions on social media can improve emotional well-being. When children have supportive and positive experiences online, it can enhance their emotional health. Furthermore, consuming educational content on social media is linked to better emotional health outcomes, suggesting that engaging with informative and educational material can be beneficial for children's emotional development (Mr. </w:t>
      </w:r>
      <w:proofErr w:type="spellStart"/>
      <w:r>
        <w:t>Chitranka</w:t>
      </w:r>
      <w:proofErr w:type="spellEnd"/>
      <w:r>
        <w:t xml:space="preserve"> K and Rani, 2024).</w:t>
      </w:r>
    </w:p>
    <w:p w14:paraId="1E91D115" w14:textId="77777777" w:rsidR="001A0901" w:rsidRDefault="00000000">
      <w:pPr>
        <w:pStyle w:val="Normal1"/>
      </w:pPr>
      <w:r>
        <w:t xml:space="preserve">Mr. </w:t>
      </w:r>
      <w:proofErr w:type="spellStart"/>
      <w:r>
        <w:t>Chitranka</w:t>
      </w:r>
      <w:proofErr w:type="spellEnd"/>
      <w:r>
        <w:t xml:space="preserve"> K and Rani (2024) paper emphasises the necessity for parental and educational guidance for children, so they can comprehend a healthy online relationship and mitigate the adverse effects of social media.</w:t>
      </w:r>
      <w:r>
        <w:t>  </w:t>
      </w:r>
      <w:r>
        <w:t xml:space="preserve">It identifies gaps in the existing literature, especially the long-term effects that social media has on </w:t>
      </w:r>
      <w:proofErr w:type="gramStart"/>
      <w:r>
        <w:t>adolescents</w:t>
      </w:r>
      <w:proofErr w:type="gramEnd"/>
      <w:r>
        <w:t xml:space="preserve"> social skills and emotional health, it also calls for further research for more studies to explore how social media affects children over time and in various contexts, which will help fill in the gaps for our current understanding. The </w:t>
      </w:r>
      <w:proofErr w:type="gramStart"/>
      <w:r>
        <w:t>ultimate goal</w:t>
      </w:r>
      <w:proofErr w:type="gramEnd"/>
      <w:r>
        <w:t xml:space="preserve"> for the research is to develop strategies that help children use social media in a balanced way. By doing so, it aims to ensure that children can benefit from social media while minimizing its potential negative effects, thereby promoting their overall well-being in an increasingly digital world (Mr. </w:t>
      </w:r>
      <w:proofErr w:type="spellStart"/>
      <w:r>
        <w:t>Chitranka</w:t>
      </w:r>
      <w:proofErr w:type="spellEnd"/>
      <w:r>
        <w:t xml:space="preserve"> K and Rani, 2024).</w:t>
      </w:r>
    </w:p>
    <w:p w14:paraId="5B0ECEB9" w14:textId="77777777" w:rsidR="001A0901" w:rsidRDefault="00000000">
      <w:pPr>
        <w:pStyle w:val="Heading1"/>
      </w:pPr>
      <w:r>
        <w:rPr>
          <w:rStyle w:val="Strong1"/>
        </w:rPr>
        <w:t>How can the practitioner utilise social media in the classrooms?</w:t>
      </w:r>
    </w:p>
    <w:p w14:paraId="621D6A65" w14:textId="77777777" w:rsidR="001A0901" w:rsidRDefault="001A0901">
      <w:pPr>
        <w:pStyle w:val="Normal1"/>
      </w:pPr>
    </w:p>
    <w:p w14:paraId="1D8780B5" w14:textId="77777777" w:rsidR="001A0901" w:rsidRDefault="00000000">
      <w:pPr>
        <w:pStyle w:val="Normal1"/>
      </w:pPr>
      <w:r>
        <w:t>Rashid (2022) outlines several ways practitioners can incorporate social media into their work to enhance learning:</w:t>
      </w:r>
    </w:p>
    <w:p w14:paraId="72615553" w14:textId="77777777" w:rsidR="001A0901" w:rsidRDefault="00000000">
      <w:pPr>
        <w:pStyle w:val="Normal1"/>
        <w:numPr>
          <w:ilvl w:val="0"/>
          <w:numId w:val="3"/>
        </w:numPr>
      </w:pPr>
      <w:r>
        <w:rPr>
          <w:rStyle w:val="Strong1"/>
        </w:rPr>
        <w:t>Encourage Blogging</w:t>
      </w:r>
      <w:r>
        <w:t>: Teachers can motivate students to create personal blogs to share essays and opinions, fostering writing and critical thinking skills.</w:t>
      </w:r>
    </w:p>
    <w:p w14:paraId="1B134C7D" w14:textId="77777777" w:rsidR="001A0901" w:rsidRDefault="00000000">
      <w:pPr>
        <w:pStyle w:val="Normal1"/>
        <w:numPr>
          <w:ilvl w:val="0"/>
          <w:numId w:val="3"/>
        </w:numPr>
      </w:pPr>
      <w:r>
        <w:rPr>
          <w:rStyle w:val="Strong1"/>
        </w:rPr>
        <w:t>Live Lectures and Discussions</w:t>
      </w:r>
      <w:r>
        <w:t>: Utilizing platforms like Facebook Live or YouTube for real-time lectures and interactive discussions.</w:t>
      </w:r>
    </w:p>
    <w:p w14:paraId="4E6A0A23" w14:textId="77777777" w:rsidR="001A0901" w:rsidRDefault="00000000">
      <w:pPr>
        <w:pStyle w:val="Normal1"/>
        <w:numPr>
          <w:ilvl w:val="0"/>
          <w:numId w:val="3"/>
        </w:numPr>
      </w:pPr>
      <w:r>
        <w:rPr>
          <w:rStyle w:val="Strong1"/>
        </w:rPr>
        <w:t>Create Interest-Based Facebook Groups</w:t>
      </w:r>
      <w:r>
        <w:t>: Forming groups focused on specific subjects or interests to facilitate discussions and resource sharing.</w:t>
      </w:r>
    </w:p>
    <w:p w14:paraId="5513B96E" w14:textId="77777777" w:rsidR="001A0901" w:rsidRDefault="00000000">
      <w:pPr>
        <w:pStyle w:val="Normal1"/>
        <w:numPr>
          <w:ilvl w:val="0"/>
          <w:numId w:val="3"/>
        </w:numPr>
      </w:pPr>
      <w:r>
        <w:rPr>
          <w:rStyle w:val="Strong1"/>
        </w:rPr>
        <w:t>Pinterest Boards</w:t>
      </w:r>
      <w:r>
        <w:t>: Using Pinterest share educational resources, project ideas, and visual aids.</w:t>
      </w:r>
    </w:p>
    <w:p w14:paraId="70BD8D32" w14:textId="77777777" w:rsidR="001A0901" w:rsidRDefault="00000000">
      <w:pPr>
        <w:pStyle w:val="Normal1"/>
        <w:numPr>
          <w:ilvl w:val="0"/>
          <w:numId w:val="3"/>
        </w:numPr>
      </w:pPr>
      <w:r>
        <w:rPr>
          <w:rStyle w:val="Strong1"/>
        </w:rPr>
        <w:t>YouTube for Presentations</w:t>
      </w:r>
      <w:r>
        <w:t>: Encouraging students to create and share video presentations on YouTube.</w:t>
      </w:r>
    </w:p>
    <w:p w14:paraId="32DEA802" w14:textId="77777777" w:rsidR="001A0901" w:rsidRDefault="00000000">
      <w:pPr>
        <w:pStyle w:val="Normal1"/>
        <w:numPr>
          <w:ilvl w:val="0"/>
          <w:numId w:val="3"/>
        </w:numPr>
      </w:pPr>
      <w:proofErr w:type="gramStart"/>
      <w:r>
        <w:rPr>
          <w:rStyle w:val="Strong1"/>
        </w:rPr>
        <w:t>Social Media Pages</w:t>
      </w:r>
      <w:proofErr w:type="gramEnd"/>
      <w:r>
        <w:t>: Creating class pages on social media platforms to post updates, assignments, and announcements.</w:t>
      </w:r>
    </w:p>
    <w:p w14:paraId="22E01D56" w14:textId="77777777" w:rsidR="001A0901" w:rsidRDefault="00000000">
      <w:pPr>
        <w:pStyle w:val="Normal1"/>
      </w:pPr>
      <w:r>
        <w:lastRenderedPageBreak/>
        <w:t>These methods aim to integrate modern technology into traditional teaching practices, making learning more interactive and accessible.</w:t>
      </w:r>
    </w:p>
    <w:p w14:paraId="0AD22019" w14:textId="77777777" w:rsidR="001A0901" w:rsidRDefault="00000000">
      <w:pPr>
        <w:pStyle w:val="Heading1"/>
      </w:pPr>
      <w:r>
        <w:rPr>
          <w:rStyle w:val="Strong1"/>
        </w:rPr>
        <w:t>Conclusion.</w:t>
      </w:r>
    </w:p>
    <w:p w14:paraId="3A2606DF" w14:textId="77777777" w:rsidR="001A0901" w:rsidRDefault="00000000">
      <w:pPr>
        <w:pStyle w:val="Normal1"/>
      </w:pPr>
      <w:r>
        <w:t>In conclusion, the COVID-19 pandemic has led to a significant increase in screen time among children and adolescents, particularly affecting those from low-income families and children of colour. This rise in screen usage has been linked to various emotional challenges, including decreased face-to-face social skills and increased levels of anxiety and depression. However, positive interactions on social media and the consumption of educational content can enhance emotional well-being. The research underscores the importance of parental and educational guidance to help children develop healthy online relationships and mitigate the adverse effects of social media. Further studies are needed to explore the long-term impacts of social media on children's emotional development, aiming to develop strategies that balance the benefits and drawbacks of digital interaction.</w:t>
      </w:r>
    </w:p>
    <w:p w14:paraId="5FE25DCB" w14:textId="77777777" w:rsidR="001A0901" w:rsidRDefault="00000000">
      <w:pPr>
        <w:pStyle w:val="Heading1"/>
      </w:pPr>
      <w:r>
        <w:rPr>
          <w:rStyle w:val="Strong1"/>
        </w:rPr>
        <w:t>How divorcing parents affects children's emotional development</w:t>
      </w:r>
    </w:p>
    <w:p w14:paraId="0A352B36" w14:textId="77777777" w:rsidR="001A0901" w:rsidRDefault="00000000">
      <w:pPr>
        <w:jc w:val="center"/>
      </w:pPr>
      <w:r>
        <w:rPr>
          <w:noProof/>
        </w:rPr>
        <w:drawing>
          <wp:inline distT="0" distB="0" distL="0" distR="0" wp14:anchorId="7420AAF4" wp14:editId="244B5744">
            <wp:extent cx="5731510" cy="3823736"/>
            <wp:effectExtent l="0" t="0" r="0" b="0"/>
            <wp:docPr id="543569834"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5731510" cy="3823736"/>
                    </a:xfrm>
                    <a:prstGeom prst="rect">
                      <a:avLst/>
                    </a:prstGeom>
                  </pic:spPr>
                </pic:pic>
              </a:graphicData>
            </a:graphic>
          </wp:inline>
        </w:drawing>
      </w:r>
    </w:p>
    <w:p w14:paraId="34C770C3" w14:textId="77777777" w:rsidR="001A0901" w:rsidRDefault="00000000">
      <w:pPr>
        <w:pStyle w:val="Normal1"/>
      </w:pPr>
      <w:r>
        <w:t xml:space="preserve">As a child, I witnessed the hectic process of my parents' divorce, which had a negative impact on my emotional well-being. The constant arguments between my parents placed my sister and I in the uncomfortable position of mediator, often being the primary means of communication between them. This exposure to conflict and the absence of any visible </w:t>
      </w:r>
      <w:r>
        <w:lastRenderedPageBreak/>
        <w:t xml:space="preserve">affection or mutual respect between my parents significantly influenced my perception of relationships. Consequently, this experience has had a lasting effect on my adulthood, shaping the way I form and maintain relationships. The lack of a positive model for a loving and supportive partnership during my formative years </w:t>
      </w:r>
      <w:proofErr w:type="gramStart"/>
      <w:r>
        <w:t>has  contributed</w:t>
      </w:r>
      <w:proofErr w:type="gramEnd"/>
      <w:r>
        <w:t xml:space="preserve"> to challenges in my own interpersonal relationships, highlighting the critical role that parental dynamics play in a child's emotional development.</w:t>
      </w:r>
    </w:p>
    <w:p w14:paraId="623DC0E1" w14:textId="77777777" w:rsidR="001A0901" w:rsidRDefault="00000000">
      <w:pPr>
        <w:pStyle w:val="Normal1"/>
      </w:pPr>
      <w:r>
        <w:t>In 2007, over half of divorcing couples in the UK had at least one child under 16, affecting more than 110,000 children, with 20% under age 5. These figures exclude children of unmarried parents who separate. Parental separation can cause significant emotional distress in children, influenced by factors such as the separation process, the child's age and understanding, and the support they receive. Children may experience a range of emotions during this time which include:</w:t>
      </w:r>
      <w:r>
        <w:t> </w:t>
      </w:r>
    </w:p>
    <w:p w14:paraId="761D61FC" w14:textId="77777777" w:rsidR="001A0901" w:rsidRDefault="00000000">
      <w:pPr>
        <w:pStyle w:val="Normal1"/>
        <w:numPr>
          <w:ilvl w:val="0"/>
          <w:numId w:val="4"/>
        </w:numPr>
      </w:pPr>
      <w:r>
        <w:t>a sense of loss</w:t>
      </w:r>
    </w:p>
    <w:p w14:paraId="6044F01D" w14:textId="77777777" w:rsidR="001A0901" w:rsidRDefault="00000000">
      <w:pPr>
        <w:pStyle w:val="Normal1"/>
        <w:numPr>
          <w:ilvl w:val="0"/>
          <w:numId w:val="4"/>
        </w:numPr>
      </w:pPr>
      <w:r>
        <w:t>different</w:t>
      </w:r>
    </w:p>
    <w:p w14:paraId="4FBC7435" w14:textId="77777777" w:rsidR="001A0901" w:rsidRDefault="00000000">
      <w:pPr>
        <w:pStyle w:val="Normal1"/>
        <w:numPr>
          <w:ilvl w:val="0"/>
          <w:numId w:val="4"/>
        </w:numPr>
      </w:pPr>
      <w:r>
        <w:t>fearful</w:t>
      </w:r>
    </w:p>
    <w:p w14:paraId="0BC2EFC5" w14:textId="77777777" w:rsidR="001A0901" w:rsidRDefault="00000000">
      <w:pPr>
        <w:pStyle w:val="Normal1"/>
        <w:numPr>
          <w:ilvl w:val="0"/>
          <w:numId w:val="4"/>
        </w:numPr>
      </w:pPr>
      <w:r>
        <w:t>angry</w:t>
      </w:r>
      <w:r>
        <w:t> </w:t>
      </w:r>
    </w:p>
    <w:p w14:paraId="50751C3A" w14:textId="77777777" w:rsidR="001A0901" w:rsidRDefault="00000000">
      <w:pPr>
        <w:pStyle w:val="Normal1"/>
        <w:numPr>
          <w:ilvl w:val="0"/>
          <w:numId w:val="4"/>
        </w:numPr>
      </w:pPr>
      <w:r>
        <w:t>worried</w:t>
      </w:r>
    </w:p>
    <w:p w14:paraId="37C8B7BC" w14:textId="77777777" w:rsidR="001A0901" w:rsidRDefault="00000000">
      <w:pPr>
        <w:pStyle w:val="Normal1"/>
        <w:numPr>
          <w:ilvl w:val="0"/>
          <w:numId w:val="4"/>
        </w:numPr>
      </w:pPr>
      <w:r>
        <w:t>rejected and insecure</w:t>
      </w:r>
    </w:p>
    <w:p w14:paraId="2A3D78E5" w14:textId="77777777" w:rsidR="001A0901" w:rsidRDefault="00000000">
      <w:pPr>
        <w:pStyle w:val="Normal1"/>
        <w:numPr>
          <w:ilvl w:val="0"/>
          <w:numId w:val="4"/>
        </w:numPr>
      </w:pPr>
      <w:r>
        <w:t>guilty</w:t>
      </w:r>
    </w:p>
    <w:p w14:paraId="1353BB9E" w14:textId="77777777" w:rsidR="001A0901" w:rsidRDefault="00000000">
      <w:pPr>
        <w:pStyle w:val="Normal1"/>
      </w:pPr>
      <w:r>
        <w:t>The emotional distress experienced by children during parental separation is often exacerbated by the necessity to relocate homes and, in some cases, schools. Additionally, most families undergoing separation face financial strain, even if they previously had no financial concerns. Even in instances where the parental relationship was characterized by significant tension or violence, children may still harbour mixed emotions regarding the separation. Many children continue to hope for a reconciliation between their parents. Regardless of the issues that led to the separation, both parents continue to play a crucial role in their child's life (Royal College of Psychiatrists, 2015).</w:t>
      </w:r>
    </w:p>
    <w:p w14:paraId="0E514862" w14:textId="77777777" w:rsidR="001A0901" w:rsidRDefault="00000000">
      <w:pPr>
        <w:pStyle w:val="Normal1"/>
      </w:pPr>
      <w:proofErr w:type="gramStart"/>
      <w:r>
        <w:t>In today</w:t>
      </w:r>
      <w:r>
        <w:t>’</w:t>
      </w:r>
      <w:r>
        <w:t>s society</w:t>
      </w:r>
      <w:proofErr w:type="gramEnd"/>
      <w:r>
        <w:t>, the event of parents divorcing has become more frequent. Globally, divorce rates have risen, with around 40-50% of marriages in the United States ending in divorce, this leaves the children</w:t>
      </w:r>
      <w:r>
        <w:t>’</w:t>
      </w:r>
      <w:r>
        <w:t xml:space="preserve">s mental well-being under great stress. These situations cause challenges for the early adolescents (ages 10-14), as during this time, they are undergoing significant cognitive, emotional and social development. The high </w:t>
      </w:r>
      <w:proofErr w:type="gramStart"/>
      <w:r>
        <w:t>rates</w:t>
      </w:r>
      <w:proofErr w:type="gramEnd"/>
      <w:r>
        <w:t xml:space="preserve"> of divorce means many children face emotional difficulties such as anxiety, depression, and low self-esteem due to their parent</w:t>
      </w:r>
      <w:r>
        <w:t>’</w:t>
      </w:r>
      <w:r>
        <w:t>s marriage failing.</w:t>
      </w:r>
      <w:r>
        <w:t> </w:t>
      </w:r>
    </w:p>
    <w:p w14:paraId="5F52A2FA" w14:textId="77777777" w:rsidR="001A0901" w:rsidRDefault="00000000">
      <w:pPr>
        <w:pStyle w:val="Normal1"/>
      </w:pPr>
      <w:r>
        <w:t>Early adolescence is a vital period in a child</w:t>
      </w:r>
      <w:r>
        <w:t>’</w:t>
      </w:r>
      <w:r>
        <w:t xml:space="preserve">s life for emotional development, research has shown that following parental separation, adolescents are especially susceptible to </w:t>
      </w:r>
      <w:r>
        <w:lastRenderedPageBreak/>
        <w:t>emotional issues, this has an impact on adulthood as it can have long term affects. As parental divorce can cause disruption, this has an impact on the emotional distress. Key factors which influence these outcomes include disruptions in parent-child relationships, exposure to interparental conflict, changes in socioeconomic status, and the reconfiguration of family dynamics post-divorce. There are studies to show the importance of understanding the various pathways through which divorce impacts children</w:t>
      </w:r>
      <w:r>
        <w:t>’</w:t>
      </w:r>
      <w:r>
        <w:t>s emotional development. There are ways that show even when going through a divorce, a parent</w:t>
      </w:r>
      <w:r>
        <w:t>’</w:t>
      </w:r>
      <w:r>
        <w:t>s individual characteristics such as their temperament and coping strategies, along with environmental factors including the quality of post-divorce parenting and their social support networks, play a crucial role in shaping a child</w:t>
      </w:r>
      <w:r>
        <w:t>’</w:t>
      </w:r>
      <w:r>
        <w:t>s response to divorce. Over time, research has shown the lasting impact of parental divorce, highlighting the need for personalised support to help children</w:t>
      </w:r>
      <w:r>
        <w:t>’</w:t>
      </w:r>
      <w:r>
        <w:t xml:space="preserve">s emotional health (Pen </w:t>
      </w:r>
      <w:proofErr w:type="spellStart"/>
      <w:r>
        <w:t>en</w:t>
      </w:r>
      <w:proofErr w:type="spellEnd"/>
      <w:r>
        <w:t xml:space="preserve"> Light for Natural Union of Science, 2024).</w:t>
      </w:r>
      <w:r>
        <w:t> </w:t>
      </w:r>
    </w:p>
    <w:p w14:paraId="004346B0" w14:textId="77777777" w:rsidR="001A0901" w:rsidRDefault="00000000">
      <w:pPr>
        <w:pStyle w:val="Normal1"/>
      </w:pPr>
      <w:r>
        <w:t>Yao (2023) discusses the dynamics and challenges within families that have gone through a divorce. It highlights that these families are usually led by a single parent and often have strained parental relationships. This tense atmosphere can negatively affect the children, leading them to experience emotions like loneliness, anger, and pain.</w:t>
      </w:r>
    </w:p>
    <w:p w14:paraId="2FFB76B3" w14:textId="77777777" w:rsidR="001A0901" w:rsidRDefault="00000000">
      <w:pPr>
        <w:pStyle w:val="Normal1"/>
      </w:pPr>
      <w:r>
        <w:t>Yao (2023) emphasizes the importance of understanding and supporting the emotional development of children in these situations. It points out that children who can quickly and effectively manage their emotions are more likely to do well in school early on. Conversely, children who struggle with their emotions are at a higher risk of facing academic difficulties early in their schooling.</w:t>
      </w:r>
    </w:p>
    <w:p w14:paraId="5D0583AC" w14:textId="77777777" w:rsidR="001A0901" w:rsidRDefault="00000000">
      <w:pPr>
        <w:pStyle w:val="Normal1"/>
      </w:pPr>
      <w:r>
        <w:t>Yao (2023) discusses how the consequences of parental divorce and conflicts can vary based on the child's gender. It notes that girls often respond with emotional and internalizing problems, such as fear and remorse, while boys tend to react with anger and aggression. Yao (2023) highlights the importance of how parents handle their children's negative emotions. When parents are depressed, they might perceive their children's emotions more negatively. Family conflicts and divorce can affect parents' emotions, which in turn impacts their children. For example, ongoing arguments or "cold wars" in front of children can have a significant negative effect, especially if parents do not resolve their issues and reconcile afterward.</w:t>
      </w:r>
    </w:p>
    <w:p w14:paraId="3799531F" w14:textId="77777777" w:rsidR="001A0901" w:rsidRDefault="00000000">
      <w:pPr>
        <w:pStyle w:val="Normal1"/>
      </w:pPr>
      <w:r>
        <w:t xml:space="preserve">Yao (2023) </w:t>
      </w:r>
      <w:proofErr w:type="gramStart"/>
      <w:r>
        <w:t>looked into</w:t>
      </w:r>
      <w:proofErr w:type="gramEnd"/>
      <w:r>
        <w:t xml:space="preserve"> a study that found while divorce generally affects children, those with well-maintained parental relationships fare better. A meta-analysis of 57 studies found that children benefit emotionally from close relationships with their fathers, especially when fathers are actively involved. Effective parent-child communication is crucial, with mothers in Problem Solving Treatment (PST) training improving their handling of children's psychological issues. The quality of the parents' relationship, including interaction and support from schools and society, significantly influences children's emotions post-divorce. While intact families are often seen as more comfortable, not all provide a nurturing environment. Most children from divorced families adapt well emotionally (Yao, 2023).</w:t>
      </w:r>
    </w:p>
    <w:p w14:paraId="1016ACD9" w14:textId="77777777" w:rsidR="001A0901" w:rsidRDefault="00000000">
      <w:pPr>
        <w:pStyle w:val="Heading1"/>
      </w:pPr>
      <w:proofErr w:type="gramStart"/>
      <w:r>
        <w:rPr>
          <w:rStyle w:val="Strong1"/>
        </w:rPr>
        <w:lastRenderedPageBreak/>
        <w:t>Practitioners</w:t>
      </w:r>
      <w:proofErr w:type="gramEnd"/>
      <w:r>
        <w:rPr>
          <w:rStyle w:val="Strong1"/>
        </w:rPr>
        <w:t xml:space="preserve"> role to support children going through divorcing parents. </w:t>
      </w:r>
    </w:p>
    <w:p w14:paraId="50F1B97A" w14:textId="77777777" w:rsidR="001A0901" w:rsidRDefault="00000000">
      <w:pPr>
        <w:pStyle w:val="Normal1"/>
      </w:pPr>
      <w:hyperlink r:id="rId9">
        <w:r>
          <w:rPr>
            <w:rStyle w:val="BoldHyperlink"/>
          </w:rPr>
          <w:t>Personal, social and emotional development</w:t>
        </w:r>
      </w:hyperlink>
      <w:r>
        <w:t xml:space="preserve"> (Department for Education, 2021).</w:t>
      </w:r>
    </w:p>
    <w:p w14:paraId="64656372" w14:textId="77777777" w:rsidR="001A0901" w:rsidRDefault="00000000">
      <w:pPr>
        <w:pStyle w:val="Normal1"/>
      </w:pPr>
      <w:r>
        <w:t>As a practitioner, remaining positive towards the child and both their parents is crucial. For example, being positive during pick-ups from either parent prevents the child for seeing any negativity. Practitioners can work along-side parents to:</w:t>
      </w:r>
    </w:p>
    <w:p w14:paraId="20A4FC5C" w14:textId="77777777" w:rsidR="001A0901" w:rsidRDefault="00000000">
      <w:pPr>
        <w:pStyle w:val="Normal1"/>
        <w:numPr>
          <w:ilvl w:val="0"/>
          <w:numId w:val="5"/>
        </w:numPr>
      </w:pPr>
      <w:r>
        <w:t>create a safe space by bringing in a comfort toy</w:t>
      </w:r>
    </w:p>
    <w:p w14:paraId="74721722" w14:textId="77777777" w:rsidR="001A0901" w:rsidRDefault="00000000">
      <w:pPr>
        <w:pStyle w:val="Normal1"/>
        <w:numPr>
          <w:ilvl w:val="0"/>
          <w:numId w:val="5"/>
        </w:numPr>
      </w:pPr>
      <w:r>
        <w:t>regular check ins and communication about pick-ups</w:t>
      </w:r>
    </w:p>
    <w:p w14:paraId="57EE58A7" w14:textId="77777777" w:rsidR="001A0901" w:rsidRDefault="00000000">
      <w:pPr>
        <w:pStyle w:val="Normal1"/>
        <w:numPr>
          <w:ilvl w:val="0"/>
          <w:numId w:val="5"/>
        </w:numPr>
      </w:pPr>
      <w:r>
        <w:t>ensuring special occasion cards go home to both parents</w:t>
      </w:r>
    </w:p>
    <w:p w14:paraId="6DCBEEAF" w14:textId="77777777" w:rsidR="001A0901" w:rsidRDefault="00000000">
      <w:pPr>
        <w:pStyle w:val="Normal1"/>
        <w:numPr>
          <w:ilvl w:val="0"/>
          <w:numId w:val="5"/>
        </w:numPr>
      </w:pPr>
      <w:r>
        <w:t>offer choices to help them feel in control</w:t>
      </w:r>
    </w:p>
    <w:p w14:paraId="43909E9E" w14:textId="77777777" w:rsidR="001A0901" w:rsidRDefault="00000000">
      <w:pPr>
        <w:pStyle w:val="Normal1"/>
        <w:numPr>
          <w:ilvl w:val="0"/>
          <w:numId w:val="5"/>
        </w:numPr>
      </w:pPr>
      <w:r>
        <w:t>provide extra support</w:t>
      </w:r>
    </w:p>
    <w:p w14:paraId="1E21F495" w14:textId="77777777" w:rsidR="001A0901" w:rsidRDefault="00000000">
      <w:pPr>
        <w:pStyle w:val="Normal1"/>
        <w:numPr>
          <w:ilvl w:val="0"/>
          <w:numId w:val="5"/>
        </w:numPr>
      </w:pPr>
      <w:r>
        <w:t>understand the child</w:t>
      </w:r>
      <w:r>
        <w:t>’</w:t>
      </w:r>
      <w:r>
        <w:t>s feelings (anxious, difficulty sharing)</w:t>
      </w:r>
    </w:p>
    <w:p w14:paraId="17B0C229" w14:textId="77777777" w:rsidR="001A0901" w:rsidRDefault="00000000">
      <w:pPr>
        <w:pStyle w:val="Normal1"/>
        <w:numPr>
          <w:ilvl w:val="0"/>
          <w:numId w:val="5"/>
        </w:numPr>
      </w:pPr>
      <w:r>
        <w:t>maintain routines</w:t>
      </w:r>
    </w:p>
    <w:p w14:paraId="7315640D" w14:textId="77777777" w:rsidR="001A0901" w:rsidRDefault="00000000">
      <w:pPr>
        <w:pStyle w:val="Normal1"/>
      </w:pPr>
      <w:r>
        <w:t>Despite the relationship breakdown, both parents play a vital role in the child's life. If all adults involved can work together to fully support the child, it can reduce the child's pain and disruption, helping them manage the situation more effectively (Media (2000), n.d.).</w:t>
      </w:r>
    </w:p>
    <w:p w14:paraId="16AC39AA" w14:textId="77777777" w:rsidR="001A0901" w:rsidRDefault="00000000">
      <w:pPr>
        <w:pStyle w:val="Heading1"/>
      </w:pPr>
      <w:r>
        <w:rPr>
          <w:rStyle w:val="Strong1"/>
        </w:rPr>
        <w:t>Conclusion.</w:t>
      </w:r>
    </w:p>
    <w:p w14:paraId="682CFAA8" w14:textId="77777777" w:rsidR="001A0901" w:rsidRDefault="00000000">
      <w:pPr>
        <w:pStyle w:val="Normal1"/>
      </w:pPr>
      <w:r>
        <w:t>Parental separation can cause significant emotional distress in children, influenced by factors like the separation process, age, and support. Children may feel loss, fear, anger, and insecurity, often worsened by relocating and financial strain. Both parents remain crucial in their child's life.</w:t>
      </w:r>
    </w:p>
    <w:p w14:paraId="2098FF50" w14:textId="77777777" w:rsidR="001A0901" w:rsidRDefault="00000000">
      <w:pPr>
        <w:pStyle w:val="Normal1"/>
      </w:pPr>
      <w:r>
        <w:t>Rising divorce rates put early adolescents at risk of anxiety and depression. Key factors include disrupted parent-child relationships, conflict exposure, and socioeconomic changes. Personalized support is essential.</w:t>
      </w:r>
    </w:p>
    <w:p w14:paraId="28875257" w14:textId="77777777" w:rsidR="001A0901" w:rsidRDefault="00000000">
      <w:pPr>
        <w:pStyle w:val="Normal1"/>
      </w:pPr>
      <w:r>
        <w:t>Yao (2023) highlights the importance of supporting children's emotional development in divorced families. Effective emotional management is linked to better academic performance. Gender differences show girls internalizing emotions and boys showing aggression. Strong parental relationships and communication are crucial. Most children from divorced families adapt well emotionally.</w:t>
      </w:r>
    </w:p>
    <w:p w14:paraId="6A6EA8DF" w14:textId="77777777" w:rsidR="001A0901" w:rsidRDefault="00000000">
      <w:pPr>
        <w:pStyle w:val="Heading1"/>
      </w:pPr>
      <w:r>
        <w:rPr>
          <w:rStyle w:val="Strong1"/>
        </w:rPr>
        <w:lastRenderedPageBreak/>
        <w:t>How covid affects socio-emotional development.</w:t>
      </w:r>
    </w:p>
    <w:p w14:paraId="325167FA" w14:textId="77777777" w:rsidR="001A0901" w:rsidRDefault="00000000">
      <w:pPr>
        <w:jc w:val="center"/>
      </w:pPr>
      <w:r>
        <w:rPr>
          <w:noProof/>
        </w:rPr>
        <w:drawing>
          <wp:inline distT="0" distB="0" distL="0" distR="0" wp14:anchorId="795F9282" wp14:editId="62847804">
            <wp:extent cx="2865755" cy="2149316"/>
            <wp:effectExtent l="0" t="0" r="0" b="0"/>
            <wp:docPr id="1296384759"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2865755" cy="2149316"/>
                    </a:xfrm>
                    <a:prstGeom prst="rect">
                      <a:avLst/>
                    </a:prstGeom>
                  </pic:spPr>
                </pic:pic>
              </a:graphicData>
            </a:graphic>
          </wp:inline>
        </w:drawing>
      </w:r>
    </w:p>
    <w:p w14:paraId="780EAA0C" w14:textId="77777777" w:rsidR="001A0901" w:rsidRDefault="00000000">
      <w:pPr>
        <w:pStyle w:val="Normal1"/>
      </w:pPr>
      <w:r>
        <w:t>COVID-19</w:t>
      </w:r>
      <w:r>
        <w:t>…</w:t>
      </w:r>
      <w:r>
        <w:t xml:space="preserve"> what a bizarre time, but it's crucial to consider how it affected the younger generation. Children faced school closures, isolation, and increased screen time, leading to boredom and anxiety. The emotional toll was significant, with many </w:t>
      </w:r>
      <w:proofErr w:type="gramStart"/>
      <w:r>
        <w:t>feeling</w:t>
      </w:r>
      <w:proofErr w:type="gramEnd"/>
      <w:r>
        <w:t xml:space="preserve"> lonely and stressed.</w:t>
      </w:r>
      <w:r>
        <w:t> </w:t>
      </w:r>
    </w:p>
    <w:p w14:paraId="659E9275" w14:textId="77777777" w:rsidR="001A0901" w:rsidRDefault="00000000">
      <w:pPr>
        <w:pStyle w:val="Normal1"/>
      </w:pPr>
      <w:r>
        <w:t> </w:t>
      </w:r>
    </w:p>
    <w:p w14:paraId="0F657556" w14:textId="77777777" w:rsidR="001A0901" w:rsidRDefault="00000000">
      <w:pPr>
        <w:pStyle w:val="Normal1"/>
      </w:pPr>
      <w:r>
        <w:t>COVID-19 had a detrimental impact on not just our emotional development, but all the children too. Social distancing... masks</w:t>
      </w:r>
      <w:r>
        <w:t>…</w:t>
      </w:r>
      <w:r>
        <w:t xml:space="preserve"> closure of non-essential businesses</w:t>
      </w:r>
      <w:r>
        <w:t>…</w:t>
      </w:r>
      <w:r>
        <w:t xml:space="preserve"> and queues to supermarkets... we all remember it (Egan et al., 2021).</w:t>
      </w:r>
    </w:p>
    <w:p w14:paraId="42532E1F" w14:textId="77777777" w:rsidR="001A0901" w:rsidRDefault="00000000">
      <w:pPr>
        <w:pStyle w:val="Normal1"/>
      </w:pPr>
      <w:r>
        <w:t>The government took great measures to help prevent the spread, which included the closure of schools affecting 1.6 billion children globally. The government permitted some early childhood education programs to hold in-person classes, focusing on those children who came from essential workers homes. The programs adhered to the social guidelines that were in place, which meant the classes were limited to a small number of children, this had a negative impact as it didn</w:t>
      </w:r>
      <w:r>
        <w:t>’</w:t>
      </w:r>
      <w:r>
        <w:t xml:space="preserve">t allow children to engage in group activities like circle time or learning centres (Watts and </w:t>
      </w:r>
      <w:proofErr w:type="spellStart"/>
      <w:r>
        <w:t>Pattnaik</w:t>
      </w:r>
      <w:proofErr w:type="spellEnd"/>
      <w:r>
        <w:t>, 2022).</w:t>
      </w:r>
      <w:r>
        <w:t> </w:t>
      </w:r>
    </w:p>
    <w:p w14:paraId="0C1D38DA" w14:textId="77777777" w:rsidR="001A0901" w:rsidRDefault="00000000">
      <w:pPr>
        <w:pStyle w:val="Normal1"/>
      </w:pPr>
      <w:r>
        <w:t>Studies have shown that the pandemic and all its restrictions have had negative psychological impacts, including anxiety and stress for children, adolescents and adults. Studies suggest that parental stress and perceptions of quarantine are linked to children</w:t>
      </w:r>
      <w:r>
        <w:t>’</w:t>
      </w:r>
      <w:r>
        <w:t>s emotional problems, the surveys show that children experienced boredom and loneliness (Egan et al., 2021).</w:t>
      </w:r>
    </w:p>
    <w:p w14:paraId="581AB1A6" w14:textId="77777777" w:rsidR="001A0901" w:rsidRDefault="00000000">
      <w:pPr>
        <w:pStyle w:val="Normal1"/>
      </w:pPr>
      <w:r>
        <w:t xml:space="preserve">Mask-wearing by children and teachers has hindered developmental growth, particularly in language development, literacy, learning, cognitive development, and emotion recognition. The inability to observe verbal cues and facial expressions has disrupted the interconnectedness between language development and social-emotional growth, leading to decreased social-emotional skills and increased isolation between teachers and students. This is particularly concerning during the critical age range for language learning, which is </w:t>
      </w:r>
      <w:r>
        <w:lastRenderedPageBreak/>
        <w:t>essential for both language and social-emotional development. Children with developmental delays, special needs, or chronic diseases have been especially vulnerable, facing higher risks of psychosocial problems. The pandemic's environmental adversity has profoundly affected young children's rapidly developing brains, emphasizing the need for targeted interventions to support their emotional and communicative development (</w:t>
      </w:r>
      <w:proofErr w:type="spellStart"/>
      <w:r>
        <w:t>Chiappelli</w:t>
      </w:r>
      <w:proofErr w:type="spellEnd"/>
      <w:r>
        <w:t>, 2023).</w:t>
      </w:r>
    </w:p>
    <w:p w14:paraId="131E1ED3" w14:textId="77777777" w:rsidR="001A0901" w:rsidRDefault="00000000">
      <w:pPr>
        <w:pStyle w:val="Normal1"/>
      </w:pPr>
      <w:r>
        <w:t xml:space="preserve">The guidelines of social distancing extended to all enclosed areas including place of worship, shopping centres, and swimming pools, this meant most people, and children stayed home. A study which took place between January 2020 and February 2021 showed the rapid reduction in social contact amongst children during the pandemic (Watts and </w:t>
      </w:r>
      <w:proofErr w:type="spellStart"/>
      <w:r>
        <w:t>Pattnaik</w:t>
      </w:r>
      <w:proofErr w:type="spellEnd"/>
      <w:r>
        <w:t>, 2022).</w:t>
      </w:r>
    </w:p>
    <w:p w14:paraId="05913F40" w14:textId="77777777" w:rsidR="001A0901" w:rsidRDefault="00000000">
      <w:pPr>
        <w:pStyle w:val="Normal1"/>
      </w:pPr>
      <w:r>
        <w:t>Children</w:t>
      </w:r>
      <w:r>
        <w:t>’</w:t>
      </w:r>
      <w:r>
        <w:t>s socio-emotional development was impacted during this time due to the disruption of their primary learning environments at home and in the early childhood education and care settings. Parents had an increase of stress from attempting to balance childcare, work and other responsibilities, this had a negative impact on their behaviours which affected their children</w:t>
      </w:r>
      <w:r>
        <w:t>’</w:t>
      </w:r>
      <w:r>
        <w:t>s development. Children were deprived of education and interaction, which caused a delay in their socio-emotional development, studies showed a rise in children</w:t>
      </w:r>
      <w:r>
        <w:t>’</w:t>
      </w:r>
      <w:r>
        <w:t>s socio-emotional problems in countries who had stricter restrictions, however, in countries such as Jordan and Sweden, there were no significant changes as their restrictions were a lot less severe. The short-term lockdowns had clear negative effects, although, there is a call for more studies to show the long-term impact of COVID-</w:t>
      </w:r>
      <w:proofErr w:type="gramStart"/>
      <w:r>
        <w:t>19</w:t>
      </w:r>
      <w:proofErr w:type="gramEnd"/>
      <w:r>
        <w:t xml:space="preserve"> so we are able to fully understand the impact it has had on children worldwide (</w:t>
      </w:r>
      <w:proofErr w:type="spellStart"/>
      <w:r>
        <w:t>Oppermann</w:t>
      </w:r>
      <w:proofErr w:type="spellEnd"/>
      <w:r>
        <w:t xml:space="preserve"> et al., 2024).</w:t>
      </w:r>
    </w:p>
    <w:p w14:paraId="30342F60" w14:textId="77777777" w:rsidR="001A0901" w:rsidRDefault="00000000">
      <w:pPr>
        <w:pStyle w:val="Heading1"/>
      </w:pPr>
      <w:hyperlink r:id="rId11">
        <w:r>
          <w:rPr>
            <w:rStyle w:val="SwayHyperlink"/>
          </w:rPr>
          <w:t>How can partitioners help socio-emotional learning?</w:t>
        </w:r>
      </w:hyperlink>
      <w:r>
        <w:rPr>
          <w:rStyle w:val="Strong1"/>
        </w:rPr>
        <w:t xml:space="preserve"> (My-Progression, 2024)</w:t>
      </w:r>
    </w:p>
    <w:p w14:paraId="5D0A4765" w14:textId="77777777" w:rsidR="001A0901" w:rsidRDefault="00000000">
      <w:pPr>
        <w:pStyle w:val="Normal1"/>
      </w:pPr>
      <w:r>
        <w:t xml:space="preserve">Promoting socio-emotional learning after COVID is essential for teachers to help children rebuild relationships and understand the importance of the skill, teachers can foster a supportive and empathetic classroom environment through regular check-ins and community-building activities. Integrating socio-emotional learning into daily lessons and activities which allows students to practice these skills consistently, using group projects, discussions, and reflective exercises. Providing emotional support by acknowledging the challenges faced during the pandemic, making counselling services available also, making sure open communication is used. Additionally, helping students develop self-awareness and emotional regulation skills by teaching them to identify and manage their emotions effectively is important. Encouraging empathy and social skills through role-playing, collaborative tasks, and peer mentoring can further enhance SEL. Finally, creating a safe and inclusive environment where all students feel valued and addressing issues of bullying or exclusion promptly ensures a supportive learning atmosphere. By adopting these strategies, </w:t>
      </w:r>
      <w:r>
        <w:lastRenderedPageBreak/>
        <w:t>teachers can effectively support and strengthen students' socio-emotional development in the aftermath of the pandemic (Cox, 2022).</w:t>
      </w:r>
    </w:p>
    <w:p w14:paraId="6E61DF81" w14:textId="77777777" w:rsidR="001A0901" w:rsidRDefault="00000000">
      <w:pPr>
        <w:pStyle w:val="Heading1"/>
      </w:pPr>
      <w:r>
        <w:rPr>
          <w:rStyle w:val="Strong1"/>
        </w:rPr>
        <w:t>Conclusion.</w:t>
      </w:r>
    </w:p>
    <w:p w14:paraId="3BC854B2" w14:textId="77777777" w:rsidR="001A0901" w:rsidRDefault="00000000">
      <w:pPr>
        <w:pStyle w:val="Normal1"/>
      </w:pPr>
      <w:r>
        <w:t>The COVID-19 pandemic significantly impacted children's emotional and social development. School closures, isolation, and increased screen time led to boredom, anxiety, and loneliness. Government measures, including school closures, affected 1.6 billion children globally, with limited in-person classes for essential workers' children. Studies show negative psychological impacts, with parental stress linked to children's emotional problems.</w:t>
      </w:r>
    </w:p>
    <w:p w14:paraId="0F65FBAC" w14:textId="77777777" w:rsidR="001A0901" w:rsidRDefault="00000000">
      <w:pPr>
        <w:pStyle w:val="Normal1"/>
      </w:pPr>
      <w:r>
        <w:t>Mask-wearing hindered language and social-emotional development, especially for vulnerable children. Social distancing reduced children's social contact, impacting their socio-emotional growth. Parental stress from balancing childcare and work further affected children's development. While stricter restrictions led to more socio-emotional problems, countries with fewer restrictions saw less impact. More research is needed to understand the long-term effects of COVID-19 on children worldwide.</w:t>
      </w:r>
    </w:p>
    <w:sectPr w:rsidR="001A0901">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C76E22"/>
    <w:multiLevelType w:val="hybridMultilevel"/>
    <w:tmpl w:val="DE4EF796"/>
    <w:lvl w:ilvl="0" w:tplc="EE6426A0">
      <w:start w:val="1"/>
      <w:numFmt w:val="bullet"/>
      <w:lvlText w:val="•"/>
      <w:lvlJc w:val="left"/>
      <w:pPr>
        <w:ind w:left="720" w:hanging="360"/>
      </w:pPr>
      <w:rPr>
        <w:rFonts w:ascii="Calibri" w:hAnsi="Calibri" w:hint="default"/>
      </w:rPr>
    </w:lvl>
    <w:lvl w:ilvl="1" w:tplc="30EADB34" w:tentative="1">
      <w:start w:val="1"/>
      <w:numFmt w:val="bullet"/>
      <w:lvlText w:val="-"/>
      <w:lvlJc w:val="left"/>
      <w:pPr>
        <w:ind w:left="1440" w:hanging="360"/>
      </w:pPr>
      <w:rPr>
        <w:rFonts w:ascii="Courier New" w:hAnsi="Courier New" w:hint="default"/>
      </w:rPr>
    </w:lvl>
    <w:lvl w:ilvl="2" w:tplc="E004BCA6" w:tentative="1">
      <w:start w:val="1"/>
      <w:numFmt w:val="bullet"/>
      <w:lvlText w:val="◦"/>
      <w:lvlJc w:val="left"/>
      <w:pPr>
        <w:ind w:left="2160" w:hanging="360"/>
      </w:pPr>
      <w:rPr>
        <w:rFonts w:ascii="Calibri" w:hAnsi="Calibri" w:hint="default"/>
      </w:rPr>
    </w:lvl>
    <w:lvl w:ilvl="3" w:tplc="C798C3F0" w:tentative="1">
      <w:start w:val="1"/>
      <w:numFmt w:val="bullet"/>
      <w:lvlText w:val="•"/>
      <w:lvlJc w:val="left"/>
      <w:pPr>
        <w:ind w:left="2880" w:hanging="360"/>
      </w:pPr>
      <w:rPr>
        <w:rFonts w:ascii="Calibri" w:hAnsi="Calibri" w:hint="default"/>
      </w:rPr>
    </w:lvl>
    <w:lvl w:ilvl="4" w:tplc="504A782A" w:tentative="1">
      <w:start w:val="1"/>
      <w:numFmt w:val="bullet"/>
      <w:lvlText w:val="-"/>
      <w:lvlJc w:val="left"/>
      <w:pPr>
        <w:ind w:left="3600" w:hanging="360"/>
      </w:pPr>
      <w:rPr>
        <w:rFonts w:ascii="Courier New" w:hAnsi="Courier New" w:hint="default"/>
      </w:rPr>
    </w:lvl>
    <w:lvl w:ilvl="5" w:tplc="412C9976" w:tentative="1">
      <w:start w:val="1"/>
      <w:numFmt w:val="bullet"/>
      <w:lvlText w:val="◦"/>
      <w:lvlJc w:val="left"/>
      <w:pPr>
        <w:ind w:left="4320" w:hanging="360"/>
      </w:pPr>
      <w:rPr>
        <w:rFonts w:ascii="Calibri" w:hAnsi="Calibri" w:hint="default"/>
      </w:rPr>
    </w:lvl>
    <w:lvl w:ilvl="6" w:tplc="ABA20478" w:tentative="1">
      <w:start w:val="1"/>
      <w:numFmt w:val="bullet"/>
      <w:lvlText w:val="•"/>
      <w:lvlJc w:val="left"/>
      <w:pPr>
        <w:ind w:left="5040" w:hanging="360"/>
      </w:pPr>
      <w:rPr>
        <w:rFonts w:ascii="Calibri" w:hAnsi="Calibri" w:hint="default"/>
      </w:rPr>
    </w:lvl>
    <w:lvl w:ilvl="7" w:tplc="D472B4D6" w:tentative="1">
      <w:start w:val="1"/>
      <w:numFmt w:val="bullet"/>
      <w:lvlText w:val="-"/>
      <w:lvlJc w:val="left"/>
      <w:pPr>
        <w:ind w:left="5760" w:hanging="360"/>
      </w:pPr>
      <w:rPr>
        <w:rFonts w:ascii="Courier New" w:hAnsi="Courier New" w:hint="default"/>
      </w:rPr>
    </w:lvl>
    <w:lvl w:ilvl="8" w:tplc="0A04C042" w:tentative="1">
      <w:start w:val="1"/>
      <w:numFmt w:val="bullet"/>
      <w:lvlText w:val="◦"/>
      <w:lvlJc w:val="left"/>
      <w:pPr>
        <w:ind w:left="6480" w:hanging="360"/>
      </w:pPr>
      <w:rPr>
        <w:rFonts w:ascii="Calibri" w:hAnsi="Calibri" w:hint="default"/>
      </w:rPr>
    </w:lvl>
  </w:abstractNum>
  <w:abstractNum w:abstractNumId="1" w15:restartNumberingAfterBreak="0">
    <w:nsid w:val="66033BB6"/>
    <w:multiLevelType w:val="hybridMultilevel"/>
    <w:tmpl w:val="D494B722"/>
    <w:lvl w:ilvl="0" w:tplc="30F2FA38">
      <w:start w:val="1"/>
      <w:numFmt w:val="decimal"/>
      <w:lvlText w:val="%1."/>
      <w:lvlJc w:val="left"/>
      <w:pPr>
        <w:ind w:left="720" w:hanging="360"/>
      </w:pPr>
    </w:lvl>
    <w:lvl w:ilvl="1" w:tplc="B8447D8C" w:tentative="1">
      <w:start w:val="1"/>
      <w:numFmt w:val="lowerLetter"/>
      <w:lvlText w:val="%2."/>
      <w:lvlJc w:val="left"/>
      <w:pPr>
        <w:ind w:left="1440" w:hanging="360"/>
      </w:pPr>
    </w:lvl>
    <w:lvl w:ilvl="2" w:tplc="F37EC8C4" w:tentative="1">
      <w:start w:val="1"/>
      <w:numFmt w:val="lowerRoman"/>
      <w:lvlText w:val="%3."/>
      <w:lvlJc w:val="left"/>
      <w:pPr>
        <w:ind w:left="2160" w:hanging="360"/>
      </w:pPr>
    </w:lvl>
    <w:lvl w:ilvl="3" w:tplc="995033C8" w:tentative="1">
      <w:start w:val="1"/>
      <w:numFmt w:val="decimal"/>
      <w:lvlText w:val="%4."/>
      <w:lvlJc w:val="left"/>
      <w:pPr>
        <w:ind w:left="2880" w:hanging="360"/>
      </w:pPr>
    </w:lvl>
    <w:lvl w:ilvl="4" w:tplc="E73EBB56" w:tentative="1">
      <w:start w:val="1"/>
      <w:numFmt w:val="lowerLetter"/>
      <w:lvlText w:val="%5."/>
      <w:lvlJc w:val="left"/>
      <w:pPr>
        <w:ind w:left="3600" w:hanging="360"/>
      </w:pPr>
    </w:lvl>
    <w:lvl w:ilvl="5" w:tplc="8442772E" w:tentative="1">
      <w:start w:val="1"/>
      <w:numFmt w:val="lowerRoman"/>
      <w:lvlText w:val="%6."/>
      <w:lvlJc w:val="left"/>
      <w:pPr>
        <w:ind w:left="4320" w:hanging="360"/>
      </w:pPr>
    </w:lvl>
    <w:lvl w:ilvl="6" w:tplc="B4B05CE4" w:tentative="1">
      <w:start w:val="1"/>
      <w:numFmt w:val="decimal"/>
      <w:lvlText w:val="%7."/>
      <w:lvlJc w:val="left"/>
      <w:pPr>
        <w:ind w:left="5040" w:hanging="360"/>
      </w:pPr>
    </w:lvl>
    <w:lvl w:ilvl="7" w:tplc="FEF000C2" w:tentative="1">
      <w:start w:val="1"/>
      <w:numFmt w:val="lowerLetter"/>
      <w:lvlText w:val="%8."/>
      <w:lvlJc w:val="left"/>
      <w:pPr>
        <w:ind w:left="5760" w:hanging="360"/>
      </w:pPr>
    </w:lvl>
    <w:lvl w:ilvl="8" w:tplc="8896635E" w:tentative="1">
      <w:start w:val="1"/>
      <w:numFmt w:val="lowerRoman"/>
      <w:lvlText w:val="%9."/>
      <w:lvlJc w:val="left"/>
      <w:pPr>
        <w:ind w:left="6480" w:hanging="360"/>
      </w:pPr>
    </w:lvl>
  </w:abstractNum>
  <w:abstractNum w:abstractNumId="2" w15:restartNumberingAfterBreak="0">
    <w:nsid w:val="69C45A20"/>
    <w:multiLevelType w:val="hybridMultilevel"/>
    <w:tmpl w:val="90384A98"/>
    <w:lvl w:ilvl="0" w:tplc="0A92F7B2">
      <w:start w:val="1"/>
      <w:numFmt w:val="decimal"/>
      <w:lvlText w:val="%1."/>
      <w:lvlJc w:val="left"/>
      <w:pPr>
        <w:ind w:left="720" w:hanging="360"/>
      </w:pPr>
    </w:lvl>
    <w:lvl w:ilvl="1" w:tplc="21C2605C" w:tentative="1">
      <w:start w:val="1"/>
      <w:numFmt w:val="lowerLetter"/>
      <w:lvlText w:val="%2."/>
      <w:lvlJc w:val="left"/>
      <w:pPr>
        <w:ind w:left="1440" w:hanging="360"/>
      </w:pPr>
    </w:lvl>
    <w:lvl w:ilvl="2" w:tplc="14CE6874" w:tentative="1">
      <w:start w:val="1"/>
      <w:numFmt w:val="lowerRoman"/>
      <w:lvlText w:val="%3."/>
      <w:lvlJc w:val="left"/>
      <w:pPr>
        <w:ind w:left="2160" w:hanging="360"/>
      </w:pPr>
    </w:lvl>
    <w:lvl w:ilvl="3" w:tplc="B4AE0482" w:tentative="1">
      <w:start w:val="1"/>
      <w:numFmt w:val="decimal"/>
      <w:lvlText w:val="%4."/>
      <w:lvlJc w:val="left"/>
      <w:pPr>
        <w:ind w:left="2880" w:hanging="360"/>
      </w:pPr>
    </w:lvl>
    <w:lvl w:ilvl="4" w:tplc="6FA80B10" w:tentative="1">
      <w:start w:val="1"/>
      <w:numFmt w:val="lowerLetter"/>
      <w:lvlText w:val="%5."/>
      <w:lvlJc w:val="left"/>
      <w:pPr>
        <w:ind w:left="3600" w:hanging="360"/>
      </w:pPr>
    </w:lvl>
    <w:lvl w:ilvl="5" w:tplc="AADC2D50" w:tentative="1">
      <w:start w:val="1"/>
      <w:numFmt w:val="lowerRoman"/>
      <w:lvlText w:val="%6."/>
      <w:lvlJc w:val="left"/>
      <w:pPr>
        <w:ind w:left="4320" w:hanging="360"/>
      </w:pPr>
    </w:lvl>
    <w:lvl w:ilvl="6" w:tplc="B0CE5024" w:tentative="1">
      <w:start w:val="1"/>
      <w:numFmt w:val="decimal"/>
      <w:lvlText w:val="%7."/>
      <w:lvlJc w:val="left"/>
      <w:pPr>
        <w:ind w:left="5040" w:hanging="360"/>
      </w:pPr>
    </w:lvl>
    <w:lvl w:ilvl="7" w:tplc="E4F2AE7A" w:tentative="1">
      <w:start w:val="1"/>
      <w:numFmt w:val="lowerLetter"/>
      <w:lvlText w:val="%8."/>
      <w:lvlJc w:val="left"/>
      <w:pPr>
        <w:ind w:left="5760" w:hanging="360"/>
      </w:pPr>
    </w:lvl>
    <w:lvl w:ilvl="8" w:tplc="FC0855E0" w:tentative="1">
      <w:start w:val="1"/>
      <w:numFmt w:val="lowerRoman"/>
      <w:lvlText w:val="%9."/>
      <w:lvlJc w:val="left"/>
      <w:pPr>
        <w:ind w:left="6480" w:hanging="360"/>
      </w:pPr>
    </w:lvl>
  </w:abstractNum>
  <w:abstractNum w:abstractNumId="3" w15:restartNumberingAfterBreak="0">
    <w:nsid w:val="6B5323F8"/>
    <w:multiLevelType w:val="hybridMultilevel"/>
    <w:tmpl w:val="26D887BC"/>
    <w:lvl w:ilvl="0" w:tplc="AC5AA2C8">
      <w:start w:val="1"/>
      <w:numFmt w:val="bullet"/>
      <w:lvlText w:val="•"/>
      <w:lvlJc w:val="left"/>
      <w:pPr>
        <w:ind w:left="720" w:hanging="360"/>
      </w:pPr>
      <w:rPr>
        <w:rFonts w:ascii="Calibri" w:hAnsi="Calibri" w:hint="default"/>
      </w:rPr>
    </w:lvl>
    <w:lvl w:ilvl="1" w:tplc="505E82A4" w:tentative="1">
      <w:start w:val="1"/>
      <w:numFmt w:val="bullet"/>
      <w:lvlText w:val="-"/>
      <w:lvlJc w:val="left"/>
      <w:pPr>
        <w:ind w:left="1440" w:hanging="360"/>
      </w:pPr>
      <w:rPr>
        <w:rFonts w:ascii="Courier New" w:hAnsi="Courier New" w:hint="default"/>
      </w:rPr>
    </w:lvl>
    <w:lvl w:ilvl="2" w:tplc="52667D04" w:tentative="1">
      <w:start w:val="1"/>
      <w:numFmt w:val="bullet"/>
      <w:lvlText w:val="◦"/>
      <w:lvlJc w:val="left"/>
      <w:pPr>
        <w:ind w:left="2160" w:hanging="360"/>
      </w:pPr>
      <w:rPr>
        <w:rFonts w:ascii="Calibri" w:hAnsi="Calibri" w:hint="default"/>
      </w:rPr>
    </w:lvl>
    <w:lvl w:ilvl="3" w:tplc="7742AEDC" w:tentative="1">
      <w:start w:val="1"/>
      <w:numFmt w:val="bullet"/>
      <w:lvlText w:val="•"/>
      <w:lvlJc w:val="left"/>
      <w:pPr>
        <w:ind w:left="2880" w:hanging="360"/>
      </w:pPr>
      <w:rPr>
        <w:rFonts w:ascii="Calibri" w:hAnsi="Calibri" w:hint="default"/>
      </w:rPr>
    </w:lvl>
    <w:lvl w:ilvl="4" w:tplc="B11897C8" w:tentative="1">
      <w:start w:val="1"/>
      <w:numFmt w:val="bullet"/>
      <w:lvlText w:val="-"/>
      <w:lvlJc w:val="left"/>
      <w:pPr>
        <w:ind w:left="3600" w:hanging="360"/>
      </w:pPr>
      <w:rPr>
        <w:rFonts w:ascii="Courier New" w:hAnsi="Courier New" w:hint="default"/>
      </w:rPr>
    </w:lvl>
    <w:lvl w:ilvl="5" w:tplc="4D4EFA54" w:tentative="1">
      <w:start w:val="1"/>
      <w:numFmt w:val="bullet"/>
      <w:lvlText w:val="◦"/>
      <w:lvlJc w:val="left"/>
      <w:pPr>
        <w:ind w:left="4320" w:hanging="360"/>
      </w:pPr>
      <w:rPr>
        <w:rFonts w:ascii="Calibri" w:hAnsi="Calibri" w:hint="default"/>
      </w:rPr>
    </w:lvl>
    <w:lvl w:ilvl="6" w:tplc="28E2E908" w:tentative="1">
      <w:start w:val="1"/>
      <w:numFmt w:val="bullet"/>
      <w:lvlText w:val="•"/>
      <w:lvlJc w:val="left"/>
      <w:pPr>
        <w:ind w:left="5040" w:hanging="360"/>
      </w:pPr>
      <w:rPr>
        <w:rFonts w:ascii="Calibri" w:hAnsi="Calibri" w:hint="default"/>
      </w:rPr>
    </w:lvl>
    <w:lvl w:ilvl="7" w:tplc="91EEEA2C" w:tentative="1">
      <w:start w:val="1"/>
      <w:numFmt w:val="bullet"/>
      <w:lvlText w:val="-"/>
      <w:lvlJc w:val="left"/>
      <w:pPr>
        <w:ind w:left="5760" w:hanging="360"/>
      </w:pPr>
      <w:rPr>
        <w:rFonts w:ascii="Courier New" w:hAnsi="Courier New" w:hint="default"/>
      </w:rPr>
    </w:lvl>
    <w:lvl w:ilvl="8" w:tplc="1C9E44A4" w:tentative="1">
      <w:start w:val="1"/>
      <w:numFmt w:val="bullet"/>
      <w:lvlText w:val="◦"/>
      <w:lvlJc w:val="left"/>
      <w:pPr>
        <w:ind w:left="6480" w:hanging="360"/>
      </w:pPr>
      <w:rPr>
        <w:rFonts w:ascii="Calibri" w:hAnsi="Calibri" w:hint="default"/>
      </w:rPr>
    </w:lvl>
  </w:abstractNum>
  <w:abstractNum w:abstractNumId="4" w15:restartNumberingAfterBreak="0">
    <w:nsid w:val="6D9529D0"/>
    <w:multiLevelType w:val="hybridMultilevel"/>
    <w:tmpl w:val="89BEA688"/>
    <w:lvl w:ilvl="0" w:tplc="1AB0283E">
      <w:start w:val="1"/>
      <w:numFmt w:val="bullet"/>
      <w:lvlText w:val="•"/>
      <w:lvlJc w:val="left"/>
      <w:pPr>
        <w:ind w:left="720" w:hanging="360"/>
      </w:pPr>
      <w:rPr>
        <w:rFonts w:ascii="Calibri" w:hAnsi="Calibri" w:hint="default"/>
      </w:rPr>
    </w:lvl>
    <w:lvl w:ilvl="1" w:tplc="1EBEB6B0" w:tentative="1">
      <w:start w:val="1"/>
      <w:numFmt w:val="bullet"/>
      <w:lvlText w:val="-"/>
      <w:lvlJc w:val="left"/>
      <w:pPr>
        <w:ind w:left="1440" w:hanging="360"/>
      </w:pPr>
      <w:rPr>
        <w:rFonts w:ascii="Courier New" w:hAnsi="Courier New" w:hint="default"/>
      </w:rPr>
    </w:lvl>
    <w:lvl w:ilvl="2" w:tplc="2C1A4A42" w:tentative="1">
      <w:start w:val="1"/>
      <w:numFmt w:val="bullet"/>
      <w:lvlText w:val="◦"/>
      <w:lvlJc w:val="left"/>
      <w:pPr>
        <w:ind w:left="2160" w:hanging="360"/>
      </w:pPr>
      <w:rPr>
        <w:rFonts w:ascii="Calibri" w:hAnsi="Calibri" w:hint="default"/>
      </w:rPr>
    </w:lvl>
    <w:lvl w:ilvl="3" w:tplc="5276DDAE" w:tentative="1">
      <w:start w:val="1"/>
      <w:numFmt w:val="bullet"/>
      <w:lvlText w:val="•"/>
      <w:lvlJc w:val="left"/>
      <w:pPr>
        <w:ind w:left="2880" w:hanging="360"/>
      </w:pPr>
      <w:rPr>
        <w:rFonts w:ascii="Calibri" w:hAnsi="Calibri" w:hint="default"/>
      </w:rPr>
    </w:lvl>
    <w:lvl w:ilvl="4" w:tplc="172A2ADC" w:tentative="1">
      <w:start w:val="1"/>
      <w:numFmt w:val="bullet"/>
      <w:lvlText w:val="-"/>
      <w:lvlJc w:val="left"/>
      <w:pPr>
        <w:ind w:left="3600" w:hanging="360"/>
      </w:pPr>
      <w:rPr>
        <w:rFonts w:ascii="Courier New" w:hAnsi="Courier New" w:hint="default"/>
      </w:rPr>
    </w:lvl>
    <w:lvl w:ilvl="5" w:tplc="99FA7156" w:tentative="1">
      <w:start w:val="1"/>
      <w:numFmt w:val="bullet"/>
      <w:lvlText w:val="◦"/>
      <w:lvlJc w:val="left"/>
      <w:pPr>
        <w:ind w:left="4320" w:hanging="360"/>
      </w:pPr>
      <w:rPr>
        <w:rFonts w:ascii="Calibri" w:hAnsi="Calibri" w:hint="default"/>
      </w:rPr>
    </w:lvl>
    <w:lvl w:ilvl="6" w:tplc="8C18E4FE" w:tentative="1">
      <w:start w:val="1"/>
      <w:numFmt w:val="bullet"/>
      <w:lvlText w:val="•"/>
      <w:lvlJc w:val="left"/>
      <w:pPr>
        <w:ind w:left="5040" w:hanging="360"/>
      </w:pPr>
      <w:rPr>
        <w:rFonts w:ascii="Calibri" w:hAnsi="Calibri" w:hint="default"/>
      </w:rPr>
    </w:lvl>
    <w:lvl w:ilvl="7" w:tplc="6C2A1E28" w:tentative="1">
      <w:start w:val="1"/>
      <w:numFmt w:val="bullet"/>
      <w:lvlText w:val="-"/>
      <w:lvlJc w:val="left"/>
      <w:pPr>
        <w:ind w:left="5760" w:hanging="360"/>
      </w:pPr>
      <w:rPr>
        <w:rFonts w:ascii="Courier New" w:hAnsi="Courier New" w:hint="default"/>
      </w:rPr>
    </w:lvl>
    <w:lvl w:ilvl="8" w:tplc="5D04E824" w:tentative="1">
      <w:start w:val="1"/>
      <w:numFmt w:val="bullet"/>
      <w:lvlText w:val="◦"/>
      <w:lvlJc w:val="left"/>
      <w:pPr>
        <w:ind w:left="6480" w:hanging="360"/>
      </w:pPr>
      <w:rPr>
        <w:rFonts w:ascii="Calibri" w:hAnsi="Calibri" w:hint="default"/>
      </w:rPr>
    </w:lvl>
  </w:abstractNum>
  <w:num w:numId="1" w16cid:durableId="918177538">
    <w:abstractNumId w:val="3"/>
  </w:num>
  <w:num w:numId="2" w16cid:durableId="1427775434">
    <w:abstractNumId w:val="1"/>
  </w:num>
  <w:num w:numId="3" w16cid:durableId="1153911830">
    <w:abstractNumId w:val="2"/>
  </w:num>
  <w:num w:numId="4" w16cid:durableId="1959070021">
    <w:abstractNumId w:val="4"/>
  </w:num>
  <w:num w:numId="5" w16cid:durableId="164787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901"/>
    <w:rsid w:val="001A0901"/>
    <w:rsid w:val="0045196D"/>
    <w:rsid w:val="00856687"/>
    <w:rsid w:val="00B457DA"/>
    <w:rsid w:val="00EB5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B275"/>
  <w15:docId w15:val="{C99A2113-9C88-B841-B12A-D92EB0424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outlineLvl w:val="0"/>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character" w:styleId="Hyperlink">
    <w:name w:val="Hyperlink"/>
    <w:basedOn w:val="DefaultParagraphFont"/>
    <w:uiPriority w:val="99"/>
    <w:unhideWhenUsed/>
    <w:rsid w:val="00EB5F9C"/>
    <w:rPr>
      <w:color w:val="467886" w:themeColor="hyperlink"/>
      <w:u w:val="single"/>
    </w:rPr>
  </w:style>
  <w:style w:type="character" w:styleId="UnresolvedMention">
    <w:name w:val="Unresolved Mention"/>
    <w:basedOn w:val="DefaultParagraphFont"/>
    <w:uiPriority w:val="99"/>
    <w:semiHidden/>
    <w:unhideWhenUsed/>
    <w:rsid w:val="00EB5F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060596">
      <w:bodyDiv w:val="1"/>
      <w:marLeft w:val="0"/>
      <w:marRight w:val="0"/>
      <w:marTop w:val="0"/>
      <w:marBottom w:val="0"/>
      <w:divBdr>
        <w:top w:val="none" w:sz="0" w:space="0" w:color="auto"/>
        <w:left w:val="none" w:sz="0" w:space="0" w:color="auto"/>
        <w:bottom w:val="none" w:sz="0" w:space="0" w:color="auto"/>
        <w:right w:val="none" w:sz="0" w:space="0" w:color="auto"/>
      </w:divBdr>
    </w:div>
    <w:div w:id="7648806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ItoTvKPhgF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youtube.com/watch?v=yaG2FRJ1pNE" TargetMode="External"/><Relationship Id="rId5" Type="http://schemas.openxmlformats.org/officeDocument/2006/relationships/image" Target="media/image1.jpg"/><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hyperlink" Target="https://www.youtube.com/watch?v=U0W2aejgB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3469</Words>
  <Characters>19774</Characters>
  <Application>Microsoft Office Word</Application>
  <DocSecurity>0</DocSecurity>
  <Lines>164</Lines>
  <Paragraphs>46</Paragraphs>
  <ScaleCrop>false</ScaleCrop>
  <Company/>
  <LinksUpToDate>false</LinksUpToDate>
  <CharactersWithSpaces>23197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Shannon Mitchell (2411336)</cp:lastModifiedBy>
  <cp:revision>4</cp:revision>
  <dcterms:created xsi:type="dcterms:W3CDTF">2025-02-22T14:01:00Z</dcterms:created>
  <dcterms:modified xsi:type="dcterms:W3CDTF">2025-02-22T14:03:00Z</dcterms:modified>
</cp:coreProperties>
</file>