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6A5CFC" w:rsidRDefault="006A5CFC" w14:paraId="168F467C" w14:textId="77777777"/>
    <w:p w:rsidRPr="000B223D" w:rsidR="00ED5964" w:rsidRDefault="00ED5964" w14:paraId="3BEDB360" w14:textId="77777777">
      <w:pPr>
        <w:rPr>
          <w:rFonts w:ascii="Arial" w:hAnsi="Arial" w:cs="Arial"/>
          <w:color w:val="000000" w:themeColor="text1"/>
          <w:sz w:val="22"/>
        </w:rPr>
      </w:pPr>
    </w:p>
    <w:p w:rsidRPr="000B223D" w:rsidR="00EA1596" w:rsidP="00ED5964" w:rsidRDefault="00ED5964" w14:paraId="351F1E1A" w14:textId="36FE5273">
      <w:pPr>
        <w:jc w:val="both"/>
        <w:rPr>
          <w:rFonts w:ascii="Arial" w:hAnsi="Arial" w:cs="Arial"/>
          <w:color w:val="000000" w:themeColor="text1"/>
          <w:sz w:val="22"/>
        </w:rPr>
      </w:pPr>
      <w:r w:rsidRPr="00FB59E4">
        <w:rPr>
          <w:rFonts w:ascii="Arial" w:hAnsi="Arial" w:cs="Arial"/>
          <w:b/>
          <w:bCs/>
          <w:color w:val="000000" w:themeColor="text1"/>
          <w:sz w:val="22"/>
        </w:rPr>
        <w:t>Name:</w:t>
      </w:r>
      <w:r w:rsidRPr="000B223D" w:rsidR="00EA1596">
        <w:rPr>
          <w:rFonts w:ascii="Arial" w:hAnsi="Arial" w:cs="Arial"/>
          <w:color w:val="000000" w:themeColor="text1"/>
          <w:sz w:val="22"/>
        </w:rPr>
        <w:t xml:space="preserve"> ANNIEVER MALIBIRAN</w:t>
      </w:r>
    </w:p>
    <w:p w:rsidRPr="000B223D" w:rsidR="00ED5964" w:rsidP="00ED5964" w:rsidRDefault="00ED5964" w14:paraId="485B6F49" w14:textId="07690C0D">
      <w:pPr>
        <w:jc w:val="both"/>
        <w:rPr>
          <w:rFonts w:ascii="Arial" w:hAnsi="Arial" w:cs="Arial"/>
          <w:color w:val="000000" w:themeColor="text1"/>
          <w:sz w:val="22"/>
        </w:rPr>
      </w:pPr>
      <w:r w:rsidRPr="00FB59E4">
        <w:rPr>
          <w:rFonts w:ascii="Arial" w:hAnsi="Arial" w:cs="Arial"/>
          <w:b/>
          <w:bCs/>
          <w:color w:val="000000" w:themeColor="text1"/>
          <w:sz w:val="22"/>
        </w:rPr>
        <w:t>Student ID:</w:t>
      </w:r>
      <w:r w:rsidRPr="000B223D">
        <w:rPr>
          <w:rFonts w:ascii="Arial" w:hAnsi="Arial" w:cs="Arial"/>
          <w:color w:val="000000" w:themeColor="text1"/>
          <w:sz w:val="22"/>
        </w:rPr>
        <w:t xml:space="preserve"> </w:t>
      </w:r>
      <w:r w:rsidRPr="000B223D" w:rsidR="00EA1596">
        <w:rPr>
          <w:rFonts w:ascii="Arial" w:hAnsi="Arial" w:cs="Arial"/>
          <w:color w:val="000000" w:themeColor="text1"/>
          <w:sz w:val="22"/>
        </w:rPr>
        <w:t>2508028</w:t>
      </w:r>
    </w:p>
    <w:p w:rsidRPr="00FB59E4" w:rsidR="00ED5964" w:rsidP="00ED5964" w:rsidRDefault="00ED5964" w14:paraId="3C1E7A20" w14:textId="6E3265D4">
      <w:pPr>
        <w:jc w:val="both"/>
        <w:rPr>
          <w:rFonts w:ascii="Arial" w:hAnsi="Arial" w:cs="Arial"/>
          <w:b/>
          <w:bCs/>
          <w:color w:val="000000" w:themeColor="text1"/>
          <w:sz w:val="22"/>
        </w:rPr>
      </w:pPr>
      <w:r w:rsidRPr="00FB59E4">
        <w:rPr>
          <w:rFonts w:ascii="Arial" w:hAnsi="Arial" w:cs="Arial"/>
          <w:b/>
          <w:bCs/>
          <w:color w:val="000000" w:themeColor="text1"/>
          <w:sz w:val="22"/>
        </w:rPr>
        <w:t>Module Code:</w:t>
      </w:r>
      <w:r w:rsidRPr="00FB59E4" w:rsidR="00FB59E4">
        <w:t xml:space="preserve"> </w:t>
      </w:r>
      <w:r w:rsidR="00FB59E4">
        <w:t>LCHS4001</w:t>
      </w:r>
    </w:p>
    <w:p w:rsidRPr="00FB59E4" w:rsidR="00ED5964" w:rsidP="00ED5964" w:rsidRDefault="00ED5964" w14:paraId="4EEB2DA3" w14:textId="3FFC2B3D">
      <w:pPr>
        <w:jc w:val="both"/>
        <w:rPr>
          <w:rFonts w:ascii="Arial" w:hAnsi="Arial" w:cs="Arial"/>
          <w:b/>
          <w:bCs/>
          <w:color w:val="000000" w:themeColor="text1"/>
          <w:sz w:val="22"/>
        </w:rPr>
      </w:pPr>
      <w:r w:rsidRPr="00FB59E4">
        <w:rPr>
          <w:rFonts w:ascii="Arial" w:hAnsi="Arial" w:cs="Arial"/>
          <w:b/>
          <w:bCs/>
          <w:color w:val="000000" w:themeColor="text1"/>
          <w:sz w:val="22"/>
        </w:rPr>
        <w:t xml:space="preserve">Module: </w:t>
      </w:r>
      <w:r w:rsidRPr="0037642D" w:rsidR="00FB59E4">
        <w:rPr>
          <w:rFonts w:ascii="Arial" w:hAnsi="Arial" w:cs="Arial"/>
          <w:sz w:val="22"/>
        </w:rPr>
        <w:t xml:space="preserve">Academic </w:t>
      </w:r>
      <w:r w:rsidRPr="0037642D" w:rsidR="00F16A22">
        <w:rPr>
          <w:rFonts w:ascii="Arial" w:hAnsi="Arial" w:cs="Arial"/>
          <w:sz w:val="22"/>
        </w:rPr>
        <w:t>and</w:t>
      </w:r>
      <w:r w:rsidRPr="0037642D" w:rsidR="00FB59E4">
        <w:rPr>
          <w:rFonts w:ascii="Arial" w:hAnsi="Arial" w:cs="Arial"/>
          <w:sz w:val="22"/>
        </w:rPr>
        <w:t xml:space="preserve"> Employability Skills</w:t>
      </w:r>
    </w:p>
    <w:p w:rsidRPr="000B223D" w:rsidR="006A31BF" w:rsidP="00ED5964" w:rsidRDefault="00ED5964" w14:paraId="30BDDA1E" w14:textId="534608F1">
      <w:pPr>
        <w:jc w:val="both"/>
        <w:rPr>
          <w:rFonts w:ascii="Arial" w:hAnsi="Arial" w:cs="Arial"/>
          <w:color w:val="000000" w:themeColor="text1"/>
          <w:sz w:val="22"/>
        </w:rPr>
      </w:pPr>
      <w:r w:rsidRPr="00FB59E4">
        <w:rPr>
          <w:rFonts w:ascii="Arial" w:hAnsi="Arial" w:cs="Arial"/>
          <w:b/>
          <w:bCs/>
          <w:color w:val="000000" w:themeColor="text1"/>
          <w:sz w:val="22"/>
        </w:rPr>
        <w:t>Lecturer:</w:t>
      </w:r>
      <w:r w:rsidRPr="000B223D">
        <w:rPr>
          <w:rFonts w:ascii="Arial" w:hAnsi="Arial" w:cs="Arial"/>
          <w:color w:val="000000" w:themeColor="text1"/>
          <w:sz w:val="22"/>
        </w:rPr>
        <w:t xml:space="preserve"> </w:t>
      </w:r>
      <w:r w:rsidRPr="000B223D" w:rsidR="00EA1596">
        <w:rPr>
          <w:rFonts w:ascii="Arial" w:hAnsi="Arial" w:cs="Arial"/>
          <w:color w:val="000000" w:themeColor="text1"/>
          <w:sz w:val="22"/>
        </w:rPr>
        <w:t>FARAH WIITA</w:t>
      </w:r>
    </w:p>
    <w:p w:rsidRPr="000B223D" w:rsidR="00ED5964" w:rsidP="14B66052" w:rsidRDefault="00ED5964" w14:paraId="4180CDBC" w14:textId="42222703">
      <w:pPr>
        <w:jc w:val="both"/>
        <w:rPr>
          <w:rFonts w:ascii="Arial" w:hAnsi="Arial" w:cs="Arial"/>
          <w:color w:val="000000" w:themeColor="text1"/>
          <w:sz w:val="22"/>
          <w:szCs w:val="22"/>
        </w:rPr>
      </w:pPr>
      <w:r w:rsidRPr="14B66052" w:rsidR="00ED5964">
        <w:rPr>
          <w:rFonts w:ascii="Arial" w:hAnsi="Arial" w:cs="Arial"/>
          <w:b w:val="1"/>
          <w:bCs w:val="1"/>
          <w:color w:val="000000" w:themeColor="text1" w:themeTint="FF" w:themeShade="FF"/>
          <w:sz w:val="22"/>
          <w:szCs w:val="22"/>
        </w:rPr>
        <w:t>Submitted on:</w:t>
      </w:r>
      <w:r w:rsidRPr="14B66052" w:rsidR="00EA1596">
        <w:rPr>
          <w:rFonts w:ascii="Arial" w:hAnsi="Arial" w:cs="Arial"/>
          <w:color w:val="000000" w:themeColor="text1" w:themeTint="FF" w:themeShade="FF"/>
          <w:sz w:val="22"/>
          <w:szCs w:val="22"/>
        </w:rPr>
        <w:t xml:space="preserve"> </w:t>
      </w:r>
      <w:r w:rsidRPr="14B66052" w:rsidR="0EC7F088">
        <w:rPr>
          <w:rFonts w:ascii="Arial" w:hAnsi="Arial" w:cs="Arial"/>
          <w:color w:val="000000" w:themeColor="text1" w:themeTint="FF" w:themeShade="FF"/>
          <w:sz w:val="22"/>
          <w:szCs w:val="22"/>
        </w:rPr>
        <w:t>December 01 2025</w:t>
      </w:r>
    </w:p>
    <w:p w:rsidRPr="000B223D" w:rsidR="006A31BF" w:rsidP="00ED5964" w:rsidRDefault="006A31BF" w14:paraId="3F983BC3" w14:textId="77777777">
      <w:pPr>
        <w:jc w:val="both"/>
        <w:rPr>
          <w:rFonts w:ascii="Arial" w:hAnsi="Arial" w:cs="Arial"/>
          <w:color w:val="000000" w:themeColor="text1"/>
          <w:sz w:val="22"/>
        </w:rPr>
      </w:pPr>
    </w:p>
    <w:p w:rsidRPr="000B223D" w:rsidR="006A31BF" w:rsidP="00ED5964" w:rsidRDefault="006A31BF" w14:paraId="0EFA2458" w14:textId="77777777">
      <w:pPr>
        <w:jc w:val="both"/>
        <w:rPr>
          <w:rFonts w:ascii="Arial" w:hAnsi="Arial" w:cs="Arial"/>
          <w:color w:val="000000" w:themeColor="text1"/>
          <w:sz w:val="22"/>
        </w:rPr>
      </w:pPr>
    </w:p>
    <w:p w:rsidRPr="000B223D" w:rsidR="006A31BF" w:rsidP="00ED5964" w:rsidRDefault="006A31BF" w14:paraId="165CC026" w14:textId="77777777">
      <w:pPr>
        <w:jc w:val="both"/>
        <w:rPr>
          <w:rFonts w:ascii="Arial" w:hAnsi="Arial" w:cs="Arial"/>
          <w:color w:val="000000" w:themeColor="text1"/>
          <w:sz w:val="22"/>
        </w:rPr>
      </w:pPr>
    </w:p>
    <w:p w:rsidRPr="000B223D" w:rsidR="006A31BF" w:rsidP="00ED5964" w:rsidRDefault="006A31BF" w14:paraId="7681D3DD" w14:textId="77777777">
      <w:pPr>
        <w:jc w:val="both"/>
        <w:rPr>
          <w:rFonts w:ascii="Arial" w:hAnsi="Arial" w:cs="Arial"/>
          <w:color w:val="000000" w:themeColor="text1"/>
          <w:sz w:val="22"/>
        </w:rPr>
      </w:pPr>
    </w:p>
    <w:p w:rsidRPr="000B223D" w:rsidR="006A31BF" w:rsidP="00ED5964" w:rsidRDefault="006A31BF" w14:paraId="26858D16" w14:textId="77777777">
      <w:pPr>
        <w:jc w:val="both"/>
        <w:rPr>
          <w:rFonts w:ascii="Arial" w:hAnsi="Arial" w:cs="Arial"/>
          <w:color w:val="000000" w:themeColor="text1"/>
          <w:sz w:val="22"/>
        </w:rPr>
      </w:pPr>
    </w:p>
    <w:p w:rsidRPr="000B223D" w:rsidR="006A31BF" w:rsidP="00ED5964" w:rsidRDefault="006A31BF" w14:paraId="60716391" w14:textId="77777777">
      <w:pPr>
        <w:jc w:val="both"/>
        <w:rPr>
          <w:rFonts w:ascii="Arial" w:hAnsi="Arial" w:cs="Arial"/>
          <w:color w:val="000000" w:themeColor="text1"/>
          <w:sz w:val="22"/>
        </w:rPr>
      </w:pPr>
    </w:p>
    <w:p w:rsidRPr="000B223D" w:rsidR="006A31BF" w:rsidP="00ED5964" w:rsidRDefault="006A31BF" w14:paraId="672D3CF2" w14:textId="77777777">
      <w:pPr>
        <w:jc w:val="both"/>
        <w:rPr>
          <w:rFonts w:ascii="Arial" w:hAnsi="Arial" w:cs="Arial"/>
          <w:color w:val="000000" w:themeColor="text1"/>
          <w:sz w:val="22"/>
        </w:rPr>
      </w:pPr>
    </w:p>
    <w:p w:rsidRPr="000B223D" w:rsidR="006A31BF" w:rsidP="00ED5964" w:rsidRDefault="006A31BF" w14:paraId="77DF2091" w14:textId="77777777">
      <w:pPr>
        <w:jc w:val="both"/>
        <w:rPr>
          <w:rFonts w:ascii="Arial" w:hAnsi="Arial" w:cs="Arial"/>
          <w:color w:val="000000" w:themeColor="text1"/>
          <w:sz w:val="22"/>
        </w:rPr>
      </w:pPr>
    </w:p>
    <w:p w:rsidRPr="000B223D" w:rsidR="006A31BF" w:rsidP="00ED5964" w:rsidRDefault="006A31BF" w14:paraId="5726FC43" w14:textId="77777777">
      <w:pPr>
        <w:jc w:val="both"/>
        <w:rPr>
          <w:rFonts w:ascii="Arial" w:hAnsi="Arial" w:cs="Arial"/>
          <w:color w:val="000000" w:themeColor="text1"/>
          <w:sz w:val="22"/>
        </w:rPr>
      </w:pPr>
    </w:p>
    <w:p w:rsidR="006A31BF" w:rsidP="00ED5964" w:rsidRDefault="006A31BF" w14:paraId="10D352AC" w14:textId="77777777">
      <w:pPr>
        <w:jc w:val="both"/>
        <w:rPr>
          <w:rFonts w:ascii="Arial" w:hAnsi="Arial" w:cs="Arial"/>
          <w:color w:val="000000" w:themeColor="text1"/>
          <w:sz w:val="22"/>
        </w:rPr>
      </w:pPr>
    </w:p>
    <w:p w:rsidR="000B223D" w:rsidP="00ED5964" w:rsidRDefault="000B223D" w14:paraId="3EA808C1" w14:textId="77777777">
      <w:pPr>
        <w:jc w:val="both"/>
        <w:rPr>
          <w:rFonts w:ascii="Arial" w:hAnsi="Arial" w:cs="Arial"/>
          <w:color w:val="000000" w:themeColor="text1"/>
          <w:sz w:val="22"/>
        </w:rPr>
      </w:pPr>
    </w:p>
    <w:p w:rsidR="000B223D" w:rsidP="00ED5964" w:rsidRDefault="000B223D" w14:paraId="64865A68" w14:textId="77777777">
      <w:pPr>
        <w:jc w:val="both"/>
        <w:rPr>
          <w:rFonts w:ascii="Arial" w:hAnsi="Arial" w:cs="Arial"/>
          <w:color w:val="000000" w:themeColor="text1"/>
          <w:sz w:val="22"/>
        </w:rPr>
      </w:pPr>
    </w:p>
    <w:p w:rsidRPr="000B223D" w:rsidR="000B223D" w:rsidP="00ED5964" w:rsidRDefault="000B223D" w14:paraId="723D72C8" w14:textId="77777777">
      <w:pPr>
        <w:jc w:val="both"/>
        <w:rPr>
          <w:rFonts w:ascii="Arial" w:hAnsi="Arial" w:cs="Arial"/>
          <w:color w:val="000000" w:themeColor="text1"/>
          <w:sz w:val="22"/>
        </w:rPr>
      </w:pPr>
    </w:p>
    <w:p w:rsidRPr="000B223D" w:rsidR="006A31BF" w:rsidP="00ED5964" w:rsidRDefault="006A31BF" w14:paraId="16B3993D" w14:textId="77777777">
      <w:pPr>
        <w:jc w:val="both"/>
        <w:rPr>
          <w:rFonts w:ascii="Arial" w:hAnsi="Arial" w:cs="Arial"/>
          <w:color w:val="000000" w:themeColor="text1"/>
          <w:sz w:val="22"/>
        </w:rPr>
      </w:pPr>
    </w:p>
    <w:p w:rsidR="006A31BF" w:rsidP="00ED5964" w:rsidRDefault="006A31BF" w14:paraId="43FEC37B" w14:textId="77777777">
      <w:pPr>
        <w:jc w:val="both"/>
        <w:rPr>
          <w:rFonts w:ascii="Arial" w:hAnsi="Arial" w:cs="Arial"/>
          <w:color w:val="000000" w:themeColor="text1"/>
          <w:sz w:val="22"/>
        </w:rPr>
      </w:pPr>
    </w:p>
    <w:p w:rsidR="00FB59E4" w:rsidP="00ED5964" w:rsidRDefault="00FB59E4" w14:paraId="53C07AC3" w14:textId="77777777">
      <w:pPr>
        <w:jc w:val="both"/>
        <w:rPr>
          <w:rFonts w:ascii="Arial" w:hAnsi="Arial" w:cs="Arial"/>
          <w:color w:val="000000" w:themeColor="text1"/>
          <w:sz w:val="22"/>
        </w:rPr>
      </w:pPr>
    </w:p>
    <w:p w:rsidRPr="000B223D" w:rsidR="00FB59E4" w:rsidP="00ED5964" w:rsidRDefault="00FB59E4" w14:paraId="19F6FCC4" w14:textId="77777777">
      <w:pPr>
        <w:jc w:val="both"/>
        <w:rPr>
          <w:rFonts w:ascii="Arial" w:hAnsi="Arial" w:cs="Arial"/>
          <w:color w:val="000000" w:themeColor="text1"/>
          <w:sz w:val="22"/>
        </w:rPr>
      </w:pPr>
    </w:p>
    <w:sdt>
      <w:sdtPr>
        <w:id w:val="2083777713"/>
        <w:docPartObj>
          <w:docPartGallery w:val="Table of Contents"/>
          <w:docPartUnique/>
        </w:docPartObj>
        <w:rPr>
          <w:rFonts w:ascii="Arial" w:hAnsi="Arial" w:eastAsia="等线" w:cs="Arial" w:eastAsiaTheme="minorEastAsia"/>
          <w:b w:val="1"/>
          <w:bCs w:val="1"/>
          <w:color w:val="000000" w:themeColor="text1"/>
          <w:kern w:val="2"/>
          <w:sz w:val="22"/>
          <w:szCs w:val="22"/>
          <w:lang w:val="en-GB" w:eastAsia="zh-CN"/>
          <w14:ligatures w14:val="standardContextual"/>
        </w:rPr>
      </w:sdtPr>
      <w:sdtEndPr>
        <w:rPr>
          <w:rFonts w:ascii="Arial" w:hAnsi="Arial" w:eastAsia="等线" w:cs="Arial" w:eastAsiaTheme="minorEastAsia"/>
          <w:b w:val="1"/>
          <w:bCs w:val="1"/>
          <w:color w:val="000000" w:themeColor="text1" w:themeTint="FF" w:themeShade="FF"/>
          <w:sz w:val="22"/>
          <w:szCs w:val="22"/>
          <w:lang w:val="en-GB" w:eastAsia="zh-CN"/>
        </w:rPr>
      </w:sdtEndPr>
      <w:sdtContent>
        <w:p w:rsidRPr="000B223D" w:rsidR="00184A9A" w:rsidRDefault="00184A9A" w14:paraId="69A45AB4" w14:textId="7333B35E">
          <w:pPr>
            <w:pStyle w:val="TOCHeading"/>
            <w:rPr>
              <w:rFonts w:ascii="Arial" w:hAnsi="Arial" w:cs="Arial" w:eastAsiaTheme="minorEastAsia"/>
              <w:b/>
              <w:color w:val="000000" w:themeColor="text1"/>
              <w:kern w:val="2"/>
              <w:sz w:val="22"/>
              <w:szCs w:val="22"/>
              <w:lang w:val="en-GB" w:eastAsia="zh-CN"/>
              <w14:ligatures w14:val="standardContextual"/>
            </w:rPr>
          </w:pPr>
          <w:r w:rsidRPr="000B223D">
            <w:rPr>
              <w:rFonts w:ascii="Arial" w:hAnsi="Arial" w:cs="Arial"/>
              <w:color w:val="000000" w:themeColor="text1"/>
              <w:sz w:val="22"/>
              <w:szCs w:val="22"/>
            </w:rPr>
            <w:t>Table of Contents</w:t>
          </w:r>
        </w:p>
        <w:p w:rsidRPr="000B223D" w:rsidR="00824CB1" w:rsidP="0CF501EC" w:rsidRDefault="0156E134" w14:paraId="5D06697C" w14:textId="78EFB154">
          <w:pPr>
            <w:pStyle w:val="TOC2"/>
            <w:tabs>
              <w:tab w:val="right" w:leader="dot" w:pos="9015"/>
            </w:tabs>
            <w:rPr>
              <w:rStyle w:val="Hyperlink"/>
              <w:rFonts w:ascii="Arial" w:hAnsi="Arial" w:cs="Arial"/>
              <w:noProof/>
              <w:color w:val="000000" w:themeColor="text1"/>
              <w:sz w:val="22"/>
              <w:lang w:eastAsia="en-GB"/>
            </w:rPr>
          </w:pPr>
          <w:r w:rsidRPr="000B223D">
            <w:rPr>
              <w:rFonts w:ascii="Arial" w:hAnsi="Arial" w:cs="Arial"/>
              <w:color w:val="000000" w:themeColor="text1"/>
              <w:sz w:val="22"/>
            </w:rPr>
            <w:fldChar w:fldCharType="begin"/>
          </w:r>
          <w:r w:rsidRPr="000B223D" w:rsidR="00184A9A">
            <w:rPr>
              <w:rFonts w:ascii="Arial" w:hAnsi="Arial" w:cs="Arial"/>
              <w:color w:val="000000" w:themeColor="text1"/>
              <w:sz w:val="22"/>
            </w:rPr>
            <w:instrText>TOC \o "1-3" \z \u \h</w:instrText>
          </w:r>
          <w:r w:rsidRPr="000B223D">
            <w:rPr>
              <w:rFonts w:ascii="Arial" w:hAnsi="Arial" w:cs="Arial"/>
              <w:color w:val="000000" w:themeColor="text1"/>
              <w:sz w:val="22"/>
            </w:rPr>
            <w:fldChar w:fldCharType="separate"/>
          </w:r>
          <w:hyperlink w:anchor="_Toc695233283">
            <w:r w:rsidRPr="000B223D" w:rsidR="0CF501EC">
              <w:rPr>
                <w:rStyle w:val="Hyperlink"/>
                <w:rFonts w:ascii="Arial" w:hAnsi="Arial" w:cs="Arial"/>
                <w:color w:val="000000" w:themeColor="text1"/>
                <w:sz w:val="22"/>
              </w:rPr>
              <w:t>1.1 Introduction</w:t>
            </w:r>
            <w:r w:rsidRPr="000B223D" w:rsidR="00184A9A">
              <w:rPr>
                <w:rFonts w:ascii="Arial" w:hAnsi="Arial" w:cs="Arial"/>
                <w:color w:val="000000" w:themeColor="text1"/>
                <w:sz w:val="22"/>
              </w:rPr>
              <w:tab/>
            </w:r>
            <w:r w:rsidRPr="000B223D" w:rsidR="00184A9A">
              <w:rPr>
                <w:rFonts w:ascii="Arial" w:hAnsi="Arial" w:cs="Arial"/>
                <w:color w:val="000000" w:themeColor="text1"/>
                <w:sz w:val="22"/>
              </w:rPr>
              <w:fldChar w:fldCharType="begin"/>
            </w:r>
            <w:r w:rsidRPr="000B223D" w:rsidR="00184A9A">
              <w:rPr>
                <w:rFonts w:ascii="Arial" w:hAnsi="Arial" w:cs="Arial"/>
                <w:color w:val="000000" w:themeColor="text1"/>
                <w:sz w:val="22"/>
              </w:rPr>
              <w:instrText>PAGEREF _Toc695233283 \h</w:instrText>
            </w:r>
            <w:r w:rsidRPr="000B223D" w:rsidR="00184A9A">
              <w:rPr>
                <w:rFonts w:ascii="Arial" w:hAnsi="Arial" w:cs="Arial"/>
                <w:color w:val="000000" w:themeColor="text1"/>
                <w:sz w:val="22"/>
              </w:rPr>
            </w:r>
            <w:r w:rsidRPr="000B223D" w:rsidR="00184A9A">
              <w:rPr>
                <w:rFonts w:ascii="Arial" w:hAnsi="Arial" w:cs="Arial"/>
                <w:color w:val="000000" w:themeColor="text1"/>
                <w:sz w:val="22"/>
              </w:rPr>
              <w:fldChar w:fldCharType="separate"/>
            </w:r>
            <w:r w:rsidRPr="000B223D" w:rsidR="0CF501EC">
              <w:rPr>
                <w:rStyle w:val="Hyperlink"/>
                <w:rFonts w:ascii="Arial" w:hAnsi="Arial" w:cs="Arial"/>
                <w:color w:val="000000" w:themeColor="text1"/>
                <w:sz w:val="22"/>
              </w:rPr>
              <w:t>3</w:t>
            </w:r>
            <w:r w:rsidRPr="000B223D" w:rsidR="00184A9A">
              <w:rPr>
                <w:rFonts w:ascii="Arial" w:hAnsi="Arial" w:cs="Arial"/>
                <w:color w:val="000000" w:themeColor="text1"/>
                <w:sz w:val="22"/>
              </w:rPr>
              <w:fldChar w:fldCharType="end"/>
            </w:r>
          </w:hyperlink>
        </w:p>
        <w:p w:rsidRPr="000B223D" w:rsidR="00824CB1" w:rsidP="0CF501EC" w:rsidRDefault="0CF501EC" w14:paraId="5A09ADA9" w14:textId="50ED2FD8">
          <w:pPr>
            <w:pStyle w:val="TOC2"/>
            <w:tabs>
              <w:tab w:val="right" w:leader="dot" w:pos="9015"/>
            </w:tabs>
            <w:rPr>
              <w:rStyle w:val="Hyperlink"/>
              <w:rFonts w:ascii="Arial" w:hAnsi="Arial" w:cs="Arial"/>
              <w:noProof/>
              <w:color w:val="000000" w:themeColor="text1"/>
              <w:sz w:val="22"/>
              <w:lang w:eastAsia="en-GB"/>
            </w:rPr>
          </w:pPr>
          <w:hyperlink w:anchor="_Toc1915621813">
            <w:r w:rsidRPr="000B223D">
              <w:rPr>
                <w:rStyle w:val="Hyperlink"/>
                <w:rFonts w:ascii="Arial" w:hAnsi="Arial" w:cs="Arial"/>
                <w:color w:val="000000" w:themeColor="text1"/>
                <w:sz w:val="22"/>
              </w:rPr>
              <w:t xml:space="preserve">2 </w:t>
            </w:r>
            <w:r w:rsidRPr="000B223D" w:rsidR="006A31BF">
              <w:rPr>
                <w:rStyle w:val="Hyperlink"/>
                <w:rFonts w:ascii="Arial" w:hAnsi="Arial" w:cs="Arial"/>
                <w:color w:val="000000" w:themeColor="text1"/>
                <w:sz w:val="22"/>
              </w:rPr>
              <w:t>Midwife</w:t>
            </w:r>
            <w:r w:rsidRPr="000B223D">
              <w:rPr>
                <w:rStyle w:val="Hyperlink"/>
                <w:rFonts w:ascii="Arial" w:hAnsi="Arial" w:cs="Arial"/>
                <w:color w:val="000000" w:themeColor="text1"/>
                <w:sz w:val="22"/>
              </w:rPr>
              <w:t xml:space="preserve"> in the Health and Social Care Field</w:t>
            </w:r>
            <w:r w:rsidRPr="000B223D" w:rsidR="00824CB1">
              <w:rPr>
                <w:rFonts w:ascii="Arial" w:hAnsi="Arial" w:cs="Arial"/>
                <w:color w:val="000000" w:themeColor="text1"/>
                <w:sz w:val="22"/>
              </w:rPr>
              <w:tab/>
            </w:r>
            <w:r w:rsidRPr="000B223D" w:rsidR="00824CB1">
              <w:rPr>
                <w:rFonts w:ascii="Arial" w:hAnsi="Arial" w:cs="Arial"/>
                <w:color w:val="000000" w:themeColor="text1"/>
                <w:sz w:val="22"/>
              </w:rPr>
              <w:fldChar w:fldCharType="begin"/>
            </w:r>
            <w:r w:rsidRPr="000B223D" w:rsidR="00824CB1">
              <w:rPr>
                <w:rFonts w:ascii="Arial" w:hAnsi="Arial" w:cs="Arial"/>
                <w:color w:val="000000" w:themeColor="text1"/>
                <w:sz w:val="22"/>
              </w:rPr>
              <w:instrText>PAGEREF _Toc1915621813 \h</w:instrText>
            </w:r>
            <w:r w:rsidRPr="000B223D" w:rsidR="00824CB1">
              <w:rPr>
                <w:rFonts w:ascii="Arial" w:hAnsi="Arial" w:cs="Arial"/>
                <w:color w:val="000000" w:themeColor="text1"/>
                <w:sz w:val="22"/>
              </w:rPr>
            </w:r>
            <w:r w:rsidRPr="000B223D" w:rsidR="00824CB1">
              <w:rPr>
                <w:rFonts w:ascii="Arial" w:hAnsi="Arial" w:cs="Arial"/>
                <w:color w:val="000000" w:themeColor="text1"/>
                <w:sz w:val="22"/>
              </w:rPr>
              <w:fldChar w:fldCharType="separate"/>
            </w:r>
            <w:r w:rsidRPr="000B223D">
              <w:rPr>
                <w:rStyle w:val="Hyperlink"/>
                <w:rFonts w:ascii="Arial" w:hAnsi="Arial" w:cs="Arial"/>
                <w:color w:val="000000" w:themeColor="text1"/>
                <w:sz w:val="22"/>
              </w:rPr>
              <w:t>3</w:t>
            </w:r>
            <w:r w:rsidRPr="000B223D" w:rsidR="00824CB1">
              <w:rPr>
                <w:rFonts w:ascii="Arial" w:hAnsi="Arial" w:cs="Arial"/>
                <w:color w:val="000000" w:themeColor="text1"/>
                <w:sz w:val="22"/>
              </w:rPr>
              <w:fldChar w:fldCharType="end"/>
            </w:r>
          </w:hyperlink>
        </w:p>
        <w:p w:rsidRPr="000B223D" w:rsidR="00824CB1" w:rsidP="0CF501EC" w:rsidRDefault="0CF501EC" w14:paraId="405810A6" w14:textId="5E437B78">
          <w:pPr>
            <w:pStyle w:val="TOC2"/>
            <w:tabs>
              <w:tab w:val="right" w:leader="dot" w:pos="9015"/>
            </w:tabs>
            <w:rPr>
              <w:rStyle w:val="Hyperlink"/>
              <w:rFonts w:ascii="Arial" w:hAnsi="Arial" w:cs="Arial"/>
              <w:noProof/>
              <w:color w:val="000000" w:themeColor="text1"/>
              <w:sz w:val="22"/>
              <w:lang w:eastAsia="en-GB"/>
            </w:rPr>
          </w:pPr>
          <w:hyperlink w:anchor="_Toc796087951">
            <w:r w:rsidRPr="000B223D">
              <w:rPr>
                <w:rStyle w:val="Hyperlink"/>
                <w:rFonts w:ascii="Arial" w:hAnsi="Arial" w:cs="Arial"/>
                <w:color w:val="000000" w:themeColor="text1"/>
                <w:sz w:val="22"/>
              </w:rPr>
              <w:t xml:space="preserve">2.1 Description of </w:t>
            </w:r>
            <w:r w:rsidRPr="000B223D" w:rsidR="00EA1596">
              <w:rPr>
                <w:rStyle w:val="Hyperlink"/>
                <w:rFonts w:ascii="Arial" w:hAnsi="Arial" w:cs="Arial"/>
                <w:color w:val="000000" w:themeColor="text1"/>
                <w:sz w:val="22"/>
              </w:rPr>
              <w:t>Midwife</w:t>
            </w:r>
            <w:r w:rsidRPr="000B223D">
              <w:rPr>
                <w:rStyle w:val="Hyperlink"/>
                <w:rFonts w:ascii="Arial" w:hAnsi="Arial" w:cs="Arial"/>
                <w:color w:val="000000" w:themeColor="text1"/>
                <w:sz w:val="22"/>
              </w:rPr>
              <w:t xml:space="preserve"> in Health and Social Care</w:t>
            </w:r>
            <w:r w:rsidRPr="000B223D" w:rsidR="00824CB1">
              <w:rPr>
                <w:rFonts w:ascii="Arial" w:hAnsi="Arial" w:cs="Arial"/>
                <w:color w:val="000000" w:themeColor="text1"/>
                <w:sz w:val="22"/>
              </w:rPr>
              <w:tab/>
            </w:r>
            <w:r w:rsidRPr="000B223D" w:rsidR="00824CB1">
              <w:rPr>
                <w:rFonts w:ascii="Arial" w:hAnsi="Arial" w:cs="Arial"/>
                <w:color w:val="000000" w:themeColor="text1"/>
                <w:sz w:val="22"/>
              </w:rPr>
              <w:fldChar w:fldCharType="begin"/>
            </w:r>
            <w:r w:rsidRPr="000B223D" w:rsidR="00824CB1">
              <w:rPr>
                <w:rFonts w:ascii="Arial" w:hAnsi="Arial" w:cs="Arial"/>
                <w:color w:val="000000" w:themeColor="text1"/>
                <w:sz w:val="22"/>
              </w:rPr>
              <w:instrText>PAGEREF _Toc796087951 \h</w:instrText>
            </w:r>
            <w:r w:rsidRPr="000B223D" w:rsidR="00824CB1">
              <w:rPr>
                <w:rFonts w:ascii="Arial" w:hAnsi="Arial" w:cs="Arial"/>
                <w:color w:val="000000" w:themeColor="text1"/>
                <w:sz w:val="22"/>
              </w:rPr>
            </w:r>
            <w:r w:rsidRPr="000B223D" w:rsidR="00824CB1">
              <w:rPr>
                <w:rFonts w:ascii="Arial" w:hAnsi="Arial" w:cs="Arial"/>
                <w:color w:val="000000" w:themeColor="text1"/>
                <w:sz w:val="22"/>
              </w:rPr>
              <w:fldChar w:fldCharType="separate"/>
            </w:r>
            <w:r w:rsidRPr="000B223D">
              <w:rPr>
                <w:rStyle w:val="Hyperlink"/>
                <w:rFonts w:ascii="Arial" w:hAnsi="Arial" w:cs="Arial"/>
                <w:color w:val="000000" w:themeColor="text1"/>
                <w:sz w:val="22"/>
              </w:rPr>
              <w:t>3</w:t>
            </w:r>
            <w:r w:rsidRPr="000B223D" w:rsidR="00824CB1">
              <w:rPr>
                <w:rFonts w:ascii="Arial" w:hAnsi="Arial" w:cs="Arial"/>
                <w:color w:val="000000" w:themeColor="text1"/>
                <w:sz w:val="22"/>
              </w:rPr>
              <w:fldChar w:fldCharType="end"/>
            </w:r>
          </w:hyperlink>
        </w:p>
        <w:p w:rsidRPr="000B223D" w:rsidR="00824CB1" w:rsidP="0CF501EC" w:rsidRDefault="0CF501EC" w14:paraId="0D838B7F" w14:textId="2D8258DD">
          <w:pPr>
            <w:pStyle w:val="TOC2"/>
            <w:tabs>
              <w:tab w:val="right" w:leader="dot" w:pos="9015"/>
            </w:tabs>
            <w:rPr>
              <w:rStyle w:val="Hyperlink"/>
              <w:rFonts w:ascii="Arial" w:hAnsi="Arial" w:cs="Arial"/>
              <w:noProof/>
              <w:color w:val="000000" w:themeColor="text1"/>
              <w:sz w:val="22"/>
              <w:lang w:eastAsia="en-GB"/>
            </w:rPr>
          </w:pPr>
          <w:hyperlink w:anchor="_Toc1426973069">
            <w:r w:rsidRPr="000B223D">
              <w:rPr>
                <w:rStyle w:val="Hyperlink"/>
                <w:rFonts w:ascii="Arial" w:hAnsi="Arial" w:cs="Arial"/>
                <w:color w:val="000000" w:themeColor="text1"/>
                <w:sz w:val="22"/>
              </w:rPr>
              <w:t xml:space="preserve">2.2 Explanation of Most Significant Skills Needed for </w:t>
            </w:r>
            <w:r w:rsidRPr="000B223D" w:rsidR="00EA1596">
              <w:rPr>
                <w:rStyle w:val="Hyperlink"/>
                <w:rFonts w:ascii="Arial" w:hAnsi="Arial" w:cs="Arial"/>
                <w:color w:val="000000" w:themeColor="text1"/>
                <w:sz w:val="22"/>
              </w:rPr>
              <w:t>Midwife</w:t>
            </w:r>
            <w:r w:rsidRPr="000B223D">
              <w:rPr>
                <w:rStyle w:val="Hyperlink"/>
                <w:rFonts w:ascii="Arial" w:hAnsi="Arial" w:cs="Arial"/>
                <w:color w:val="000000" w:themeColor="text1"/>
                <w:sz w:val="22"/>
              </w:rPr>
              <w:t xml:space="preserve"> in Health and Social Care</w:t>
            </w:r>
            <w:r w:rsidRPr="000B223D" w:rsidR="00824CB1">
              <w:rPr>
                <w:rFonts w:ascii="Arial" w:hAnsi="Arial" w:cs="Arial"/>
                <w:color w:val="000000" w:themeColor="text1"/>
                <w:sz w:val="22"/>
              </w:rPr>
              <w:tab/>
            </w:r>
            <w:r w:rsidRPr="000B223D" w:rsidR="00824CB1">
              <w:rPr>
                <w:rFonts w:ascii="Arial" w:hAnsi="Arial" w:cs="Arial"/>
                <w:color w:val="000000" w:themeColor="text1"/>
                <w:sz w:val="22"/>
              </w:rPr>
              <w:fldChar w:fldCharType="begin"/>
            </w:r>
            <w:r w:rsidRPr="000B223D" w:rsidR="00824CB1">
              <w:rPr>
                <w:rFonts w:ascii="Arial" w:hAnsi="Arial" w:cs="Arial"/>
                <w:color w:val="000000" w:themeColor="text1"/>
                <w:sz w:val="22"/>
              </w:rPr>
              <w:instrText>PAGEREF _Toc1426973069 \h</w:instrText>
            </w:r>
            <w:r w:rsidRPr="000B223D" w:rsidR="00824CB1">
              <w:rPr>
                <w:rFonts w:ascii="Arial" w:hAnsi="Arial" w:cs="Arial"/>
                <w:color w:val="000000" w:themeColor="text1"/>
                <w:sz w:val="22"/>
              </w:rPr>
            </w:r>
            <w:r w:rsidRPr="000B223D" w:rsidR="00824CB1">
              <w:rPr>
                <w:rFonts w:ascii="Arial" w:hAnsi="Arial" w:cs="Arial"/>
                <w:color w:val="000000" w:themeColor="text1"/>
                <w:sz w:val="22"/>
              </w:rPr>
              <w:fldChar w:fldCharType="separate"/>
            </w:r>
            <w:r w:rsidRPr="000B223D">
              <w:rPr>
                <w:rStyle w:val="Hyperlink"/>
                <w:rFonts w:ascii="Arial" w:hAnsi="Arial" w:cs="Arial"/>
                <w:color w:val="000000" w:themeColor="text1"/>
                <w:sz w:val="22"/>
              </w:rPr>
              <w:t>3</w:t>
            </w:r>
            <w:r w:rsidRPr="000B223D" w:rsidR="00824CB1">
              <w:rPr>
                <w:rFonts w:ascii="Arial" w:hAnsi="Arial" w:cs="Arial"/>
                <w:color w:val="000000" w:themeColor="text1"/>
                <w:sz w:val="22"/>
              </w:rPr>
              <w:fldChar w:fldCharType="end"/>
            </w:r>
          </w:hyperlink>
        </w:p>
        <w:p w:rsidRPr="000B223D" w:rsidR="00824CB1" w:rsidP="0CF501EC" w:rsidRDefault="0CF501EC" w14:paraId="0A8B3CCA" w14:textId="177C55C3">
          <w:pPr>
            <w:pStyle w:val="TOC2"/>
            <w:tabs>
              <w:tab w:val="right" w:leader="dot" w:pos="9015"/>
            </w:tabs>
            <w:rPr>
              <w:rStyle w:val="Hyperlink"/>
              <w:rFonts w:ascii="Arial" w:hAnsi="Arial" w:cs="Arial"/>
              <w:noProof/>
              <w:color w:val="000000" w:themeColor="text1"/>
              <w:sz w:val="22"/>
              <w:lang w:eastAsia="en-GB"/>
            </w:rPr>
          </w:pPr>
          <w:hyperlink w:anchor="_Toc992114325">
            <w:r w:rsidRPr="000B223D">
              <w:rPr>
                <w:rStyle w:val="Hyperlink"/>
                <w:rFonts w:ascii="Arial" w:hAnsi="Arial" w:cs="Arial"/>
                <w:color w:val="000000" w:themeColor="text1"/>
                <w:sz w:val="22"/>
              </w:rPr>
              <w:t xml:space="preserve">3 Strategies for Skill Improvement for </w:t>
            </w:r>
            <w:r w:rsidRPr="000B223D" w:rsidR="00EA1596">
              <w:rPr>
                <w:rStyle w:val="Hyperlink"/>
                <w:rFonts w:ascii="Arial" w:hAnsi="Arial" w:cs="Arial"/>
                <w:color w:val="000000" w:themeColor="text1"/>
                <w:sz w:val="22"/>
              </w:rPr>
              <w:t>Midwife</w:t>
            </w:r>
            <w:r w:rsidRPr="000B223D" w:rsidR="00824CB1">
              <w:rPr>
                <w:rFonts w:ascii="Arial" w:hAnsi="Arial" w:cs="Arial"/>
                <w:color w:val="000000" w:themeColor="text1"/>
                <w:sz w:val="22"/>
              </w:rPr>
              <w:tab/>
            </w:r>
            <w:r w:rsidRPr="000B223D" w:rsidR="00824CB1">
              <w:rPr>
                <w:rFonts w:ascii="Arial" w:hAnsi="Arial" w:cs="Arial"/>
                <w:color w:val="000000" w:themeColor="text1"/>
                <w:sz w:val="22"/>
              </w:rPr>
              <w:fldChar w:fldCharType="begin"/>
            </w:r>
            <w:r w:rsidRPr="000B223D" w:rsidR="00824CB1">
              <w:rPr>
                <w:rFonts w:ascii="Arial" w:hAnsi="Arial" w:cs="Arial"/>
                <w:color w:val="000000" w:themeColor="text1"/>
                <w:sz w:val="22"/>
              </w:rPr>
              <w:instrText>PAGEREF _Toc992114325 \h</w:instrText>
            </w:r>
            <w:r w:rsidRPr="000B223D" w:rsidR="00824CB1">
              <w:rPr>
                <w:rFonts w:ascii="Arial" w:hAnsi="Arial" w:cs="Arial"/>
                <w:color w:val="000000" w:themeColor="text1"/>
                <w:sz w:val="22"/>
              </w:rPr>
            </w:r>
            <w:r w:rsidRPr="000B223D" w:rsidR="00824CB1">
              <w:rPr>
                <w:rFonts w:ascii="Arial" w:hAnsi="Arial" w:cs="Arial"/>
                <w:color w:val="000000" w:themeColor="text1"/>
                <w:sz w:val="22"/>
              </w:rPr>
              <w:fldChar w:fldCharType="separate"/>
            </w:r>
            <w:r w:rsidRPr="000B223D">
              <w:rPr>
                <w:rStyle w:val="Hyperlink"/>
                <w:rFonts w:ascii="Arial" w:hAnsi="Arial" w:cs="Arial"/>
                <w:color w:val="000000" w:themeColor="text1"/>
                <w:sz w:val="22"/>
              </w:rPr>
              <w:t>4</w:t>
            </w:r>
            <w:r w:rsidRPr="000B223D" w:rsidR="00824CB1">
              <w:rPr>
                <w:rFonts w:ascii="Arial" w:hAnsi="Arial" w:cs="Arial"/>
                <w:color w:val="000000" w:themeColor="text1"/>
                <w:sz w:val="22"/>
              </w:rPr>
              <w:fldChar w:fldCharType="end"/>
            </w:r>
          </w:hyperlink>
        </w:p>
        <w:p w:rsidRPr="000B223D" w:rsidR="00824CB1" w:rsidP="0CF501EC" w:rsidRDefault="0CF501EC" w14:paraId="1AA7C6F6" w14:textId="6826629B">
          <w:pPr>
            <w:pStyle w:val="TOC2"/>
            <w:tabs>
              <w:tab w:val="right" w:leader="dot" w:pos="9015"/>
            </w:tabs>
            <w:rPr>
              <w:rStyle w:val="Hyperlink"/>
              <w:rFonts w:ascii="Arial" w:hAnsi="Arial" w:cs="Arial"/>
              <w:noProof/>
              <w:color w:val="000000" w:themeColor="text1"/>
              <w:sz w:val="22"/>
              <w:lang w:eastAsia="en-GB"/>
            </w:rPr>
          </w:pPr>
          <w:hyperlink w:anchor="_Toc1405407187">
            <w:r w:rsidRPr="000B223D">
              <w:rPr>
                <w:rStyle w:val="Hyperlink"/>
                <w:rFonts w:ascii="Arial" w:hAnsi="Arial" w:cs="Arial"/>
                <w:color w:val="000000" w:themeColor="text1"/>
                <w:sz w:val="22"/>
              </w:rPr>
              <w:t xml:space="preserve">3.1 Three Strategies to Improve the Skills for </w:t>
            </w:r>
            <w:r w:rsidRPr="000B223D" w:rsidR="00EA1596">
              <w:rPr>
                <w:rStyle w:val="Hyperlink"/>
                <w:rFonts w:ascii="Arial" w:hAnsi="Arial" w:cs="Arial"/>
                <w:color w:val="000000" w:themeColor="text1"/>
                <w:sz w:val="22"/>
              </w:rPr>
              <w:t>Midwife</w:t>
            </w:r>
            <w:r w:rsidRPr="000B223D" w:rsidR="00824CB1">
              <w:rPr>
                <w:rFonts w:ascii="Arial" w:hAnsi="Arial" w:cs="Arial"/>
                <w:color w:val="000000" w:themeColor="text1"/>
                <w:sz w:val="22"/>
              </w:rPr>
              <w:tab/>
            </w:r>
            <w:r w:rsidRPr="000B223D" w:rsidR="00824CB1">
              <w:rPr>
                <w:rFonts w:ascii="Arial" w:hAnsi="Arial" w:cs="Arial"/>
                <w:color w:val="000000" w:themeColor="text1"/>
                <w:sz w:val="22"/>
              </w:rPr>
              <w:fldChar w:fldCharType="begin"/>
            </w:r>
            <w:r w:rsidRPr="000B223D" w:rsidR="00824CB1">
              <w:rPr>
                <w:rFonts w:ascii="Arial" w:hAnsi="Arial" w:cs="Arial"/>
                <w:color w:val="000000" w:themeColor="text1"/>
                <w:sz w:val="22"/>
              </w:rPr>
              <w:instrText>PAGEREF _Toc1405407187 \h</w:instrText>
            </w:r>
            <w:r w:rsidRPr="000B223D" w:rsidR="00824CB1">
              <w:rPr>
                <w:rFonts w:ascii="Arial" w:hAnsi="Arial" w:cs="Arial"/>
                <w:color w:val="000000" w:themeColor="text1"/>
                <w:sz w:val="22"/>
              </w:rPr>
            </w:r>
            <w:r w:rsidRPr="000B223D" w:rsidR="00824CB1">
              <w:rPr>
                <w:rFonts w:ascii="Arial" w:hAnsi="Arial" w:cs="Arial"/>
                <w:color w:val="000000" w:themeColor="text1"/>
                <w:sz w:val="22"/>
              </w:rPr>
              <w:fldChar w:fldCharType="separate"/>
            </w:r>
            <w:r w:rsidRPr="000B223D">
              <w:rPr>
                <w:rStyle w:val="Hyperlink"/>
                <w:rFonts w:ascii="Arial" w:hAnsi="Arial" w:cs="Arial"/>
                <w:color w:val="000000" w:themeColor="text1"/>
                <w:sz w:val="22"/>
              </w:rPr>
              <w:t>4</w:t>
            </w:r>
            <w:r w:rsidRPr="000B223D" w:rsidR="00824CB1">
              <w:rPr>
                <w:rFonts w:ascii="Arial" w:hAnsi="Arial" w:cs="Arial"/>
                <w:color w:val="000000" w:themeColor="text1"/>
                <w:sz w:val="22"/>
              </w:rPr>
              <w:fldChar w:fldCharType="end"/>
            </w:r>
          </w:hyperlink>
        </w:p>
        <w:p w:rsidRPr="000B223D" w:rsidR="00824CB1" w:rsidP="0CF501EC" w:rsidRDefault="0CF501EC" w14:paraId="318879F9" w14:textId="5AC227C8">
          <w:pPr>
            <w:pStyle w:val="TOC2"/>
            <w:tabs>
              <w:tab w:val="right" w:leader="dot" w:pos="9015"/>
            </w:tabs>
            <w:rPr>
              <w:rStyle w:val="Hyperlink"/>
              <w:rFonts w:ascii="Arial" w:hAnsi="Arial" w:cs="Arial"/>
              <w:noProof/>
              <w:color w:val="000000" w:themeColor="text1"/>
              <w:sz w:val="22"/>
              <w:lang w:eastAsia="en-GB"/>
            </w:rPr>
          </w:pPr>
          <w:hyperlink w:anchor="_Toc1799977123">
            <w:r w:rsidRPr="000B223D">
              <w:rPr>
                <w:rStyle w:val="Hyperlink"/>
                <w:rFonts w:ascii="Arial" w:hAnsi="Arial" w:cs="Arial"/>
                <w:color w:val="000000" w:themeColor="text1"/>
                <w:sz w:val="22"/>
              </w:rPr>
              <w:t>4 Conclusion</w:t>
            </w:r>
            <w:r w:rsidRPr="000B223D" w:rsidR="00824CB1">
              <w:rPr>
                <w:rFonts w:ascii="Arial" w:hAnsi="Arial" w:cs="Arial"/>
                <w:color w:val="000000" w:themeColor="text1"/>
                <w:sz w:val="22"/>
              </w:rPr>
              <w:tab/>
            </w:r>
            <w:r w:rsidRPr="000B223D" w:rsidR="00824CB1">
              <w:rPr>
                <w:rFonts w:ascii="Arial" w:hAnsi="Arial" w:cs="Arial"/>
                <w:color w:val="000000" w:themeColor="text1"/>
                <w:sz w:val="22"/>
              </w:rPr>
              <w:fldChar w:fldCharType="begin"/>
            </w:r>
            <w:r w:rsidRPr="000B223D" w:rsidR="00824CB1">
              <w:rPr>
                <w:rFonts w:ascii="Arial" w:hAnsi="Arial" w:cs="Arial"/>
                <w:color w:val="000000" w:themeColor="text1"/>
                <w:sz w:val="22"/>
              </w:rPr>
              <w:instrText>PAGEREF _Toc1799977123 \h</w:instrText>
            </w:r>
            <w:r w:rsidRPr="000B223D" w:rsidR="00824CB1">
              <w:rPr>
                <w:rFonts w:ascii="Arial" w:hAnsi="Arial" w:cs="Arial"/>
                <w:color w:val="000000" w:themeColor="text1"/>
                <w:sz w:val="22"/>
              </w:rPr>
            </w:r>
            <w:r w:rsidRPr="000B223D" w:rsidR="00824CB1">
              <w:rPr>
                <w:rFonts w:ascii="Arial" w:hAnsi="Arial" w:cs="Arial"/>
                <w:color w:val="000000" w:themeColor="text1"/>
                <w:sz w:val="22"/>
              </w:rPr>
              <w:fldChar w:fldCharType="separate"/>
            </w:r>
            <w:r w:rsidRPr="000B223D">
              <w:rPr>
                <w:rStyle w:val="Hyperlink"/>
                <w:rFonts w:ascii="Arial" w:hAnsi="Arial" w:cs="Arial"/>
                <w:color w:val="000000" w:themeColor="text1"/>
                <w:sz w:val="22"/>
              </w:rPr>
              <w:t>4</w:t>
            </w:r>
            <w:r w:rsidRPr="000B223D" w:rsidR="00824CB1">
              <w:rPr>
                <w:rFonts w:ascii="Arial" w:hAnsi="Arial" w:cs="Arial"/>
                <w:color w:val="000000" w:themeColor="text1"/>
                <w:sz w:val="22"/>
              </w:rPr>
              <w:fldChar w:fldCharType="end"/>
            </w:r>
          </w:hyperlink>
        </w:p>
        <w:p w:rsidRPr="000B223D" w:rsidR="0156E134" w:rsidP="0156E134" w:rsidRDefault="0CF501EC" w14:paraId="2F2A1EA8" w14:textId="5F5BA79B">
          <w:pPr>
            <w:pStyle w:val="TOC2"/>
            <w:tabs>
              <w:tab w:val="right" w:leader="dot" w:pos="9015"/>
            </w:tabs>
            <w:rPr>
              <w:rStyle w:val="Hyperlink"/>
              <w:rFonts w:ascii="Arial" w:hAnsi="Arial" w:cs="Arial"/>
              <w:color w:val="000000" w:themeColor="text1"/>
              <w:sz w:val="22"/>
            </w:rPr>
          </w:pPr>
          <w:hyperlink w:anchor="_Toc1911583216">
            <w:r w:rsidRPr="000B223D">
              <w:rPr>
                <w:rStyle w:val="Hyperlink"/>
                <w:rFonts w:ascii="Arial" w:hAnsi="Arial" w:cs="Arial"/>
                <w:color w:val="000000" w:themeColor="text1"/>
                <w:sz w:val="22"/>
              </w:rPr>
              <w:t>5 Reference List</w:t>
            </w:r>
            <w:r w:rsidRPr="000B223D" w:rsidR="0156E134">
              <w:rPr>
                <w:rFonts w:ascii="Arial" w:hAnsi="Arial" w:cs="Arial"/>
                <w:color w:val="000000" w:themeColor="text1"/>
                <w:sz w:val="22"/>
              </w:rPr>
              <w:tab/>
            </w:r>
            <w:r w:rsidRPr="000B223D" w:rsidR="0156E134">
              <w:rPr>
                <w:rFonts w:ascii="Arial" w:hAnsi="Arial" w:cs="Arial"/>
                <w:color w:val="000000" w:themeColor="text1"/>
                <w:sz w:val="22"/>
              </w:rPr>
              <w:fldChar w:fldCharType="begin"/>
            </w:r>
            <w:r w:rsidRPr="000B223D" w:rsidR="0156E134">
              <w:rPr>
                <w:rFonts w:ascii="Arial" w:hAnsi="Arial" w:cs="Arial"/>
                <w:color w:val="000000" w:themeColor="text1"/>
                <w:sz w:val="22"/>
              </w:rPr>
              <w:instrText>PAGEREF _Toc1911583216 \h</w:instrText>
            </w:r>
            <w:r w:rsidRPr="000B223D" w:rsidR="0156E134">
              <w:rPr>
                <w:rFonts w:ascii="Arial" w:hAnsi="Arial" w:cs="Arial"/>
                <w:color w:val="000000" w:themeColor="text1"/>
                <w:sz w:val="22"/>
              </w:rPr>
            </w:r>
            <w:r w:rsidRPr="000B223D" w:rsidR="0156E134">
              <w:rPr>
                <w:rFonts w:ascii="Arial" w:hAnsi="Arial" w:cs="Arial"/>
                <w:color w:val="000000" w:themeColor="text1"/>
                <w:sz w:val="22"/>
              </w:rPr>
              <w:fldChar w:fldCharType="separate"/>
            </w:r>
            <w:r w:rsidRPr="000B223D">
              <w:rPr>
                <w:rStyle w:val="Hyperlink"/>
                <w:rFonts w:ascii="Arial" w:hAnsi="Arial" w:cs="Arial"/>
                <w:color w:val="000000" w:themeColor="text1"/>
                <w:sz w:val="22"/>
              </w:rPr>
              <w:t>5</w:t>
            </w:r>
            <w:r w:rsidRPr="000B223D" w:rsidR="0156E134">
              <w:rPr>
                <w:rFonts w:ascii="Arial" w:hAnsi="Arial" w:cs="Arial"/>
                <w:color w:val="000000" w:themeColor="text1"/>
                <w:sz w:val="22"/>
              </w:rPr>
              <w:fldChar w:fldCharType="end"/>
            </w:r>
          </w:hyperlink>
          <w:r w:rsidRPr="000B223D" w:rsidR="0156E134">
            <w:rPr>
              <w:rFonts w:ascii="Arial" w:hAnsi="Arial" w:cs="Arial"/>
              <w:color w:val="000000" w:themeColor="text1"/>
              <w:sz w:val="22"/>
            </w:rPr>
            <w:fldChar w:fldCharType="end"/>
          </w:r>
        </w:p>
      </w:sdtContent>
    </w:sdt>
    <w:p w:rsidRPr="000B223D" w:rsidR="00184A9A" w:rsidRDefault="00184A9A" w14:paraId="6138A55F" w14:textId="5BBC1E8C">
      <w:pPr>
        <w:rPr>
          <w:rFonts w:ascii="Arial" w:hAnsi="Arial" w:cs="Arial"/>
          <w:color w:val="000000" w:themeColor="text1"/>
          <w:sz w:val="22"/>
        </w:rPr>
      </w:pPr>
    </w:p>
    <w:p w:rsidRPr="000B223D" w:rsidR="00ED5964" w:rsidP="00ED5964" w:rsidRDefault="00ED5964" w14:paraId="4A159F97" w14:textId="77777777">
      <w:pPr>
        <w:jc w:val="both"/>
        <w:rPr>
          <w:rFonts w:ascii="Arial" w:hAnsi="Arial" w:cs="Arial"/>
          <w:b/>
          <w:bCs/>
          <w:color w:val="000000" w:themeColor="text1"/>
          <w:sz w:val="22"/>
        </w:rPr>
      </w:pPr>
    </w:p>
    <w:p w:rsidRPr="000B223D" w:rsidR="00ED5964" w:rsidP="00ED5964" w:rsidRDefault="00ED5964" w14:paraId="55078F3B" w14:textId="77777777">
      <w:pPr>
        <w:jc w:val="both"/>
        <w:rPr>
          <w:rFonts w:ascii="Arial" w:hAnsi="Arial" w:cs="Arial"/>
          <w:b/>
          <w:bCs/>
          <w:color w:val="000000" w:themeColor="text1"/>
          <w:sz w:val="22"/>
        </w:rPr>
      </w:pPr>
    </w:p>
    <w:p w:rsidRPr="000B223D" w:rsidR="005709B1" w:rsidP="005709B1" w:rsidRDefault="005709B1" w14:paraId="4CEF6B46" w14:textId="77777777">
      <w:pPr>
        <w:rPr>
          <w:rFonts w:ascii="Arial" w:hAnsi="Arial" w:cs="Arial"/>
          <w:color w:val="000000" w:themeColor="text1"/>
          <w:sz w:val="22"/>
        </w:rPr>
      </w:pPr>
    </w:p>
    <w:p w:rsidRPr="000B223D" w:rsidR="002E71BA" w:rsidRDefault="002E71BA" w14:paraId="3E34A5EF" w14:textId="77777777">
      <w:pPr>
        <w:rPr>
          <w:rFonts w:ascii="Arial" w:hAnsi="Arial" w:cs="Arial"/>
          <w:b/>
          <w:bCs/>
          <w:color w:val="000000" w:themeColor="text1"/>
          <w:sz w:val="22"/>
        </w:rPr>
      </w:pPr>
      <w:r w:rsidRPr="000B223D">
        <w:rPr>
          <w:rFonts w:ascii="Arial" w:hAnsi="Arial" w:cs="Arial"/>
          <w:b/>
          <w:bCs/>
          <w:color w:val="000000" w:themeColor="text1"/>
          <w:sz w:val="22"/>
        </w:rPr>
        <w:br w:type="page"/>
      </w:r>
    </w:p>
    <w:p w:rsidRPr="00FB59E4" w:rsidR="00A035CD" w:rsidP="00500295" w:rsidRDefault="00AA77C8" w14:paraId="7E817B09" w14:textId="671D749F">
      <w:pPr>
        <w:pStyle w:val="Heading2"/>
        <w:rPr>
          <w:rFonts w:ascii="Arial" w:hAnsi="Arial" w:cs="Arial"/>
          <w:b/>
          <w:bCs/>
          <w:color w:val="000000" w:themeColor="text1"/>
          <w:sz w:val="22"/>
          <w:szCs w:val="22"/>
        </w:rPr>
      </w:pPr>
      <w:bookmarkStart w:name="_Toc695233283" w:id="0"/>
      <w:r w:rsidRPr="00FB59E4">
        <w:rPr>
          <w:rFonts w:ascii="Arial" w:hAnsi="Arial" w:cs="Arial"/>
          <w:b/>
          <w:bCs/>
          <w:color w:val="000000" w:themeColor="text1"/>
          <w:sz w:val="22"/>
          <w:szCs w:val="22"/>
        </w:rPr>
        <w:t>1</w:t>
      </w:r>
      <w:r w:rsidRPr="00FB59E4" w:rsidR="00500295">
        <w:rPr>
          <w:rFonts w:ascii="Arial" w:hAnsi="Arial" w:cs="Arial"/>
          <w:b/>
          <w:bCs/>
          <w:color w:val="000000" w:themeColor="text1"/>
          <w:sz w:val="22"/>
          <w:szCs w:val="22"/>
        </w:rPr>
        <w:t xml:space="preserve">.1 </w:t>
      </w:r>
      <w:r w:rsidRPr="00FB59E4" w:rsidR="00A035CD">
        <w:rPr>
          <w:rFonts w:ascii="Arial" w:hAnsi="Arial" w:cs="Arial"/>
          <w:b/>
          <w:bCs/>
          <w:color w:val="000000" w:themeColor="text1"/>
          <w:sz w:val="22"/>
          <w:szCs w:val="22"/>
        </w:rPr>
        <w:t>Introduction</w:t>
      </w:r>
      <w:bookmarkEnd w:id="0"/>
    </w:p>
    <w:p w:rsidRPr="00FB59E4" w:rsidR="00EA1596" w:rsidP="006A31BF" w:rsidRDefault="00EA1596" w14:paraId="66D1F9C0" w14:textId="77777777" w14:noSpellErr="1">
      <w:pPr>
        <w:pStyle w:val="NormalWeb"/>
        <w:rPr>
          <w:rFonts w:ascii="Arial" w:hAnsi="Arial" w:cs="Arial"/>
          <w:color w:val="000000" w:themeColor="text1"/>
          <w:sz w:val="22"/>
          <w:szCs w:val="22"/>
        </w:rPr>
      </w:pPr>
      <w:bookmarkStart w:name="_Toc1915621813" w:id="1"/>
      <w:r w:rsidRPr="14B66052" w:rsidR="00EA1596">
        <w:rPr>
          <w:rFonts w:ascii="Arial" w:hAnsi="Arial" w:cs="Arial"/>
          <w:color w:val="000000" w:themeColor="text1" w:themeTint="FF" w:themeShade="FF"/>
          <w:sz w:val="22"/>
          <w:szCs w:val="22"/>
        </w:rPr>
        <w:t xml:space="preserve">This report describes the role of a midwife within the health and social care sector and explores three essential skills needed to perform this role effectively. The chosen skills are communication, emotional resilience, and critical thinking in clinical decision-making. These skills are important because midwives work in fast-paced, high-pressure environments where patient safety, quick thinking, and emotional support are all crucial. Each skill is explained with role-specific examples, followed by strategies that can help midwives improve their abilities. Reliable sources such as the NHS, the Nursing and Midwifery Council (NMC), and the Royal College of Midwives (RCM) support the discussion and </w:t>
      </w:r>
      <w:r w:rsidRPr="14B66052" w:rsidR="00EA1596">
        <w:rPr>
          <w:rFonts w:ascii="Arial" w:hAnsi="Arial" w:cs="Arial"/>
          <w:color w:val="000000" w:themeColor="text1" w:themeTint="FF" w:themeShade="FF"/>
          <w:sz w:val="22"/>
          <w:szCs w:val="22"/>
        </w:rPr>
        <w:t>demonstrate</w:t>
      </w:r>
      <w:r w:rsidRPr="14B66052" w:rsidR="00EA1596">
        <w:rPr>
          <w:rFonts w:ascii="Arial" w:hAnsi="Arial" w:cs="Arial"/>
          <w:color w:val="000000" w:themeColor="text1" w:themeTint="FF" w:themeShade="FF"/>
          <w:sz w:val="22"/>
          <w:szCs w:val="22"/>
        </w:rPr>
        <w:t xml:space="preserve"> why these skills are </w:t>
      </w:r>
      <w:r w:rsidRPr="14B66052" w:rsidR="00EA1596">
        <w:rPr>
          <w:rFonts w:ascii="Arial" w:hAnsi="Arial" w:cs="Arial"/>
          <w:color w:val="000000" w:themeColor="text1" w:themeTint="FF" w:themeShade="FF"/>
          <w:sz w:val="22"/>
          <w:szCs w:val="22"/>
        </w:rPr>
        <w:t>required</w:t>
      </w:r>
      <w:r w:rsidRPr="14B66052" w:rsidR="00EA1596">
        <w:rPr>
          <w:rFonts w:ascii="Arial" w:hAnsi="Arial" w:cs="Arial"/>
          <w:color w:val="000000" w:themeColor="text1" w:themeTint="FF" w:themeShade="FF"/>
          <w:sz w:val="22"/>
          <w:szCs w:val="22"/>
        </w:rPr>
        <w:t xml:space="preserve"> for safe, high-quality maternity care.</w:t>
      </w:r>
      <w:r>
        <w:br/>
      </w:r>
      <w:r w:rsidRPr="14B66052" w:rsidR="00EA1596">
        <w:rPr>
          <w:rFonts w:ascii="Arial" w:hAnsi="Arial" w:cs="Arial"/>
          <w:color w:val="000000" w:themeColor="text1" w:themeTint="FF" w:themeShade="FF"/>
          <w:sz w:val="22"/>
          <w:szCs w:val="22"/>
        </w:rPr>
        <w:t>Midwifery is a demanding profession that requires both clinical and interpersonal strengths, and this report aims to highlight how developing these skills benefits mothers, babies, families, and the midwives themselves.</w:t>
      </w:r>
      <w:r w:rsidRPr="14B66052" w:rsidR="00EA1596">
        <w:rPr>
          <w:rFonts w:ascii="Arial" w:hAnsi="Arial" w:cs="Arial"/>
          <w:color w:val="000000" w:themeColor="text1" w:themeTint="FF" w:themeShade="FF"/>
          <w:sz w:val="22"/>
          <w:szCs w:val="22"/>
        </w:rPr>
        <w:t xml:space="preserve"> </w:t>
      </w:r>
    </w:p>
    <w:p w:rsidR="14B66052" w:rsidP="14B66052" w:rsidRDefault="14B66052" w14:paraId="00296C30" w14:textId="13D44DD0">
      <w:pPr>
        <w:pStyle w:val="NormalWeb"/>
        <w:rPr>
          <w:rFonts w:ascii="Arial" w:hAnsi="Arial" w:cs="Arial"/>
          <w:color w:val="000000" w:themeColor="text1" w:themeTint="FF" w:themeShade="FF"/>
          <w:sz w:val="22"/>
          <w:szCs w:val="22"/>
        </w:rPr>
      </w:pPr>
    </w:p>
    <w:p w:rsidRPr="00FB59E4" w:rsidR="3C659699" w:rsidP="006A31BF" w:rsidRDefault="3C659699" w14:paraId="64F36E68" w14:textId="02736ED4">
      <w:pPr>
        <w:pStyle w:val="NormalWeb"/>
        <w:rPr>
          <w:rFonts w:ascii="Arial" w:hAnsi="Arial" w:cs="Arial"/>
          <w:b/>
          <w:bCs/>
          <w:color w:val="000000" w:themeColor="text1"/>
          <w:sz w:val="22"/>
          <w:szCs w:val="22"/>
        </w:rPr>
      </w:pPr>
      <w:r w:rsidRPr="00FB59E4">
        <w:rPr>
          <w:rFonts w:ascii="Arial" w:hAnsi="Arial" w:cs="Arial"/>
          <w:b/>
          <w:bCs/>
          <w:color w:val="000000" w:themeColor="text1"/>
          <w:sz w:val="22"/>
          <w:szCs w:val="22"/>
        </w:rPr>
        <w:t>2</w:t>
      </w:r>
      <w:r w:rsidRPr="00FB59E4" w:rsidR="00EA1596">
        <w:rPr>
          <w:rFonts w:ascii="Arial" w:hAnsi="Arial" w:cs="Arial"/>
          <w:b/>
          <w:bCs/>
          <w:color w:val="000000" w:themeColor="text1"/>
          <w:sz w:val="22"/>
          <w:szCs w:val="22"/>
        </w:rPr>
        <w:t xml:space="preserve">. </w:t>
      </w:r>
      <w:r w:rsidRPr="00FB59E4" w:rsidR="006A31BF">
        <w:rPr>
          <w:rFonts w:ascii="Arial" w:hAnsi="Arial" w:cs="Arial"/>
          <w:b/>
          <w:bCs/>
          <w:color w:val="000000" w:themeColor="text1"/>
          <w:sz w:val="22"/>
          <w:szCs w:val="22"/>
        </w:rPr>
        <w:t xml:space="preserve">Midwife </w:t>
      </w:r>
      <w:r w:rsidRPr="00FB59E4">
        <w:rPr>
          <w:rFonts w:ascii="Arial" w:hAnsi="Arial" w:cs="Arial"/>
          <w:b/>
          <w:bCs/>
          <w:color w:val="000000" w:themeColor="text1"/>
          <w:sz w:val="22"/>
          <w:szCs w:val="22"/>
        </w:rPr>
        <w:t>in the Health and Social Care Fiel</w:t>
      </w:r>
      <w:bookmarkEnd w:id="1"/>
      <w:r w:rsidRPr="00FB59E4" w:rsidR="006A31BF">
        <w:rPr>
          <w:rFonts w:ascii="Arial" w:hAnsi="Arial" w:cs="Arial"/>
          <w:b/>
          <w:bCs/>
          <w:color w:val="000000" w:themeColor="text1"/>
          <w:sz w:val="22"/>
          <w:szCs w:val="22"/>
        </w:rPr>
        <w:t>d</w:t>
      </w:r>
    </w:p>
    <w:p w:rsidRPr="00FB59E4" w:rsidR="008B0B22" w:rsidP="0156E134" w:rsidRDefault="5CF7C3DB" w14:paraId="50A9FBC6" w14:textId="58AEAA12">
      <w:pPr>
        <w:pStyle w:val="Heading2"/>
        <w:rPr>
          <w:rFonts w:ascii="Arial" w:hAnsi="Arial" w:cs="Arial"/>
          <w:b/>
          <w:bCs/>
          <w:color w:val="000000" w:themeColor="text1"/>
          <w:sz w:val="22"/>
          <w:szCs w:val="22"/>
        </w:rPr>
      </w:pPr>
      <w:bookmarkStart w:name="_Toc796087951" w:id="2"/>
      <w:r w:rsidRPr="00FB59E4">
        <w:rPr>
          <w:rFonts w:ascii="Arial" w:hAnsi="Arial" w:cs="Arial"/>
          <w:b/>
          <w:bCs/>
          <w:color w:val="000000" w:themeColor="text1"/>
          <w:sz w:val="22"/>
          <w:szCs w:val="22"/>
        </w:rPr>
        <w:t>2.1</w:t>
      </w:r>
      <w:r w:rsidRPr="00FB59E4" w:rsidR="002370CE">
        <w:rPr>
          <w:rFonts w:ascii="Arial" w:hAnsi="Arial" w:cs="Arial"/>
          <w:b/>
          <w:bCs/>
          <w:color w:val="000000" w:themeColor="text1"/>
          <w:sz w:val="22"/>
          <w:szCs w:val="22"/>
        </w:rPr>
        <w:t xml:space="preserve"> </w:t>
      </w:r>
      <w:r w:rsidRPr="00FB59E4" w:rsidR="071F48DC">
        <w:rPr>
          <w:rFonts w:ascii="Arial" w:hAnsi="Arial" w:cs="Arial"/>
          <w:b/>
          <w:bCs/>
          <w:color w:val="000000" w:themeColor="text1"/>
          <w:sz w:val="22"/>
          <w:szCs w:val="22"/>
        </w:rPr>
        <w:t>Description</w:t>
      </w:r>
      <w:r w:rsidRPr="00FB59E4" w:rsidR="00070818">
        <w:rPr>
          <w:rFonts w:ascii="Arial" w:hAnsi="Arial" w:cs="Arial"/>
          <w:b/>
          <w:bCs/>
          <w:color w:val="000000" w:themeColor="text1"/>
          <w:sz w:val="22"/>
          <w:szCs w:val="22"/>
        </w:rPr>
        <w:t xml:space="preserve"> </w:t>
      </w:r>
      <w:r w:rsidRPr="00FB59E4" w:rsidR="13BD3D5D">
        <w:rPr>
          <w:rFonts w:ascii="Arial" w:hAnsi="Arial" w:cs="Arial"/>
          <w:b/>
          <w:bCs/>
          <w:color w:val="000000" w:themeColor="text1"/>
          <w:sz w:val="22"/>
          <w:szCs w:val="22"/>
        </w:rPr>
        <w:t xml:space="preserve">of </w:t>
      </w:r>
      <w:r w:rsidRPr="00FB59E4" w:rsidR="006A31BF">
        <w:rPr>
          <w:rFonts w:ascii="Arial" w:hAnsi="Arial" w:cs="Arial"/>
          <w:b/>
          <w:bCs/>
          <w:color w:val="000000" w:themeColor="text1"/>
          <w:sz w:val="22"/>
          <w:szCs w:val="22"/>
        </w:rPr>
        <w:t xml:space="preserve">Midwife </w:t>
      </w:r>
      <w:r w:rsidRPr="00FB59E4" w:rsidR="008B0B22">
        <w:rPr>
          <w:rFonts w:ascii="Arial" w:hAnsi="Arial" w:cs="Arial"/>
          <w:b/>
          <w:bCs/>
          <w:color w:val="000000" w:themeColor="text1"/>
          <w:sz w:val="22"/>
          <w:szCs w:val="22"/>
        </w:rPr>
        <w:t>in Health</w:t>
      </w:r>
      <w:r w:rsidRPr="00FB59E4" w:rsidR="3464B4D3">
        <w:rPr>
          <w:rFonts w:ascii="Arial" w:hAnsi="Arial" w:cs="Arial"/>
          <w:b/>
          <w:bCs/>
          <w:color w:val="000000" w:themeColor="text1"/>
          <w:sz w:val="22"/>
          <w:szCs w:val="22"/>
        </w:rPr>
        <w:t xml:space="preserve"> and Social </w:t>
      </w:r>
      <w:r w:rsidRPr="00FB59E4" w:rsidR="3D6135D7">
        <w:rPr>
          <w:rFonts w:ascii="Arial" w:hAnsi="Arial" w:cs="Arial"/>
          <w:b/>
          <w:bCs/>
          <w:color w:val="000000" w:themeColor="text1"/>
          <w:sz w:val="22"/>
          <w:szCs w:val="22"/>
        </w:rPr>
        <w:t>C</w:t>
      </w:r>
      <w:r w:rsidRPr="00FB59E4" w:rsidR="008B0B22">
        <w:rPr>
          <w:rFonts w:ascii="Arial" w:hAnsi="Arial" w:cs="Arial"/>
          <w:b/>
          <w:bCs/>
          <w:color w:val="000000" w:themeColor="text1"/>
          <w:sz w:val="22"/>
          <w:szCs w:val="22"/>
        </w:rPr>
        <w:t>are</w:t>
      </w:r>
      <w:bookmarkEnd w:id="2"/>
      <w:r w:rsidRPr="00FB59E4" w:rsidR="008B0B22">
        <w:rPr>
          <w:rFonts w:ascii="Arial" w:hAnsi="Arial" w:cs="Arial"/>
          <w:b/>
          <w:bCs/>
          <w:color w:val="000000" w:themeColor="text1"/>
          <w:sz w:val="22"/>
          <w:szCs w:val="22"/>
        </w:rPr>
        <w:t xml:space="preserve"> </w:t>
      </w:r>
    </w:p>
    <w:p w:rsidRPr="00FB59E4" w:rsidR="006A31BF" w:rsidP="006A31BF" w:rsidRDefault="000B223D" w14:paraId="61324DDB" w14:textId="20A49C5A">
      <w:pPr>
        <w:pStyle w:val="Heading2"/>
        <w:rPr>
          <w:rFonts w:ascii="Arial" w:hAnsi="Arial" w:cs="Arial"/>
          <w:color w:val="000000" w:themeColor="text1"/>
          <w:sz w:val="22"/>
          <w:szCs w:val="22"/>
        </w:rPr>
      </w:pPr>
      <w:r w:rsidRPr="00FB59E4">
        <w:rPr>
          <w:rFonts w:ascii="Arial" w:hAnsi="Arial" w:cs="Arial"/>
          <w:color w:val="000000" w:themeColor="text1"/>
          <w:sz w:val="22"/>
          <w:szCs w:val="22"/>
        </w:rPr>
        <w:t>A midwife is a professional healthcare worker who supports mothers before, during, and after pregnancy (NHS, 2023). Their main duties include providing guidance to expectant mothers, especially first-time parents who may need extra support and knowledge to care for their baby properly. Midwives work not only with pregnant women but also with newborn babies and families throughout the perinatal period (NHS, 2023). They follow professional standards to ensure safe and effective care based on the NMC Code (Nursing and Midwifery Council, 2018).</w:t>
      </w:r>
      <w:r w:rsidRPr="00FB59E4">
        <w:rPr>
          <w:rFonts w:ascii="Arial" w:hAnsi="Arial" w:cs="Arial"/>
          <w:color w:val="000000" w:themeColor="text1"/>
          <w:sz w:val="22"/>
          <w:szCs w:val="22"/>
        </w:rPr>
        <w:br/>
      </w:r>
      <w:r w:rsidRPr="00FB59E4">
        <w:rPr>
          <w:rFonts w:ascii="Arial" w:hAnsi="Arial" w:cs="Arial"/>
          <w:color w:val="000000" w:themeColor="text1"/>
          <w:sz w:val="22"/>
          <w:szCs w:val="22"/>
        </w:rPr>
        <w:t xml:space="preserve">Midwives also monitor the mother’s physical health, check vital signs, assess </w:t>
      </w:r>
      <w:proofErr w:type="spellStart"/>
      <w:r w:rsidRPr="00FB59E4">
        <w:rPr>
          <w:rFonts w:ascii="Arial" w:hAnsi="Arial" w:cs="Arial"/>
          <w:color w:val="000000" w:themeColor="text1"/>
          <w:sz w:val="22"/>
          <w:szCs w:val="22"/>
        </w:rPr>
        <w:t>fetal</w:t>
      </w:r>
      <w:proofErr w:type="spellEnd"/>
      <w:r w:rsidRPr="00FB59E4">
        <w:rPr>
          <w:rFonts w:ascii="Arial" w:hAnsi="Arial" w:cs="Arial"/>
          <w:color w:val="000000" w:themeColor="text1"/>
          <w:sz w:val="22"/>
          <w:szCs w:val="22"/>
        </w:rPr>
        <w:t xml:space="preserve"> wellbeing, and provide emotional support throughout the entire process. They teach important skills such as breastfeeding, newborn care, birth recovery, and safe sleeping. In addition, midwives communicate with doctors, health visitors, and other healthcare professionals to make sure the mother receives complete and coordinated care. This role is extremely important, as midwives guide mothers and babies through a life-changing and sometimes challenging period, ensuring safety, dignity, and personalised support.</w:t>
      </w:r>
    </w:p>
    <w:p w:rsidRPr="00FB59E4" w:rsidR="0156E134" w:rsidP="0156E134" w:rsidRDefault="0156E134" w14:paraId="1CB8B0F1" w14:textId="34C40497">
      <w:pPr>
        <w:spacing w:after="0" w:line="240" w:lineRule="auto"/>
        <w:jc w:val="both"/>
        <w:rPr>
          <w:rFonts w:ascii="Arial" w:hAnsi="Arial" w:cs="Arial"/>
          <w:color w:val="000000" w:themeColor="text1"/>
          <w:sz w:val="22"/>
        </w:rPr>
      </w:pPr>
    </w:p>
    <w:p w:rsidRPr="00FB59E4" w:rsidR="00EC7EBE" w:rsidP="0CF501EC" w:rsidRDefault="04019B15" w14:paraId="4010C35E" w14:textId="4C674AAF">
      <w:pPr>
        <w:pStyle w:val="Heading2"/>
        <w:rPr>
          <w:rFonts w:ascii="Arial" w:hAnsi="Arial" w:cs="Arial"/>
          <w:b/>
          <w:bCs/>
          <w:color w:val="000000" w:themeColor="text1"/>
          <w:sz w:val="22"/>
          <w:szCs w:val="22"/>
        </w:rPr>
      </w:pPr>
      <w:bookmarkStart w:name="_Toc1426973069" w:id="3"/>
      <w:r w:rsidRPr="00FB59E4">
        <w:rPr>
          <w:rFonts w:ascii="Arial" w:hAnsi="Arial" w:cs="Arial"/>
          <w:b/>
          <w:bCs/>
          <w:color w:val="000000" w:themeColor="text1"/>
          <w:sz w:val="22"/>
          <w:szCs w:val="22"/>
        </w:rPr>
        <w:t>2.2</w:t>
      </w:r>
      <w:r w:rsidRPr="00FB59E4" w:rsidR="00676FEB">
        <w:rPr>
          <w:rFonts w:ascii="Arial" w:hAnsi="Arial" w:cs="Arial"/>
          <w:b/>
          <w:bCs/>
          <w:color w:val="000000" w:themeColor="text1"/>
          <w:sz w:val="22"/>
          <w:szCs w:val="22"/>
        </w:rPr>
        <w:t xml:space="preserve"> </w:t>
      </w:r>
      <w:r w:rsidRPr="00FB59E4" w:rsidR="00DD5135">
        <w:rPr>
          <w:rFonts w:ascii="Arial" w:hAnsi="Arial" w:cs="Arial"/>
          <w:b/>
          <w:bCs/>
          <w:color w:val="000000" w:themeColor="text1"/>
          <w:sz w:val="22"/>
          <w:szCs w:val="22"/>
        </w:rPr>
        <w:t>Explanation</w:t>
      </w:r>
      <w:r w:rsidRPr="00FB59E4" w:rsidR="00805726">
        <w:rPr>
          <w:rFonts w:ascii="Arial" w:hAnsi="Arial" w:cs="Arial"/>
          <w:b/>
          <w:bCs/>
          <w:color w:val="000000" w:themeColor="text1"/>
          <w:sz w:val="22"/>
          <w:szCs w:val="22"/>
        </w:rPr>
        <w:t xml:space="preserve"> of </w:t>
      </w:r>
      <w:r w:rsidRPr="00FB59E4" w:rsidR="549B9698">
        <w:rPr>
          <w:rFonts w:ascii="Arial" w:hAnsi="Arial" w:cs="Arial"/>
          <w:b/>
          <w:bCs/>
          <w:color w:val="000000" w:themeColor="text1"/>
          <w:sz w:val="22"/>
          <w:szCs w:val="22"/>
        </w:rPr>
        <w:t>M</w:t>
      </w:r>
      <w:r w:rsidRPr="00FB59E4" w:rsidR="00824CB1">
        <w:rPr>
          <w:rFonts w:ascii="Arial" w:hAnsi="Arial" w:cs="Arial"/>
          <w:b/>
          <w:bCs/>
          <w:color w:val="000000" w:themeColor="text1"/>
          <w:sz w:val="22"/>
          <w:szCs w:val="22"/>
        </w:rPr>
        <w:t xml:space="preserve">ost </w:t>
      </w:r>
      <w:r w:rsidRPr="00FB59E4" w:rsidR="7AC44C89">
        <w:rPr>
          <w:rFonts w:ascii="Arial" w:hAnsi="Arial" w:cs="Arial"/>
          <w:b/>
          <w:bCs/>
          <w:color w:val="000000" w:themeColor="text1"/>
          <w:sz w:val="22"/>
          <w:szCs w:val="22"/>
        </w:rPr>
        <w:t>S</w:t>
      </w:r>
      <w:r w:rsidRPr="00FB59E4" w:rsidR="00824CB1">
        <w:rPr>
          <w:rFonts w:ascii="Arial" w:hAnsi="Arial" w:cs="Arial"/>
          <w:b/>
          <w:bCs/>
          <w:color w:val="000000" w:themeColor="text1"/>
          <w:sz w:val="22"/>
          <w:szCs w:val="22"/>
        </w:rPr>
        <w:t xml:space="preserve">ignificant </w:t>
      </w:r>
      <w:r w:rsidRPr="00FB59E4" w:rsidR="556E2D6A">
        <w:rPr>
          <w:rFonts w:ascii="Arial" w:hAnsi="Arial" w:cs="Arial"/>
          <w:b/>
          <w:bCs/>
          <w:color w:val="000000" w:themeColor="text1"/>
          <w:sz w:val="22"/>
          <w:szCs w:val="22"/>
        </w:rPr>
        <w:t>S</w:t>
      </w:r>
      <w:r w:rsidRPr="00FB59E4" w:rsidR="00D4006B">
        <w:rPr>
          <w:rFonts w:ascii="Arial" w:hAnsi="Arial" w:cs="Arial"/>
          <w:b/>
          <w:bCs/>
          <w:color w:val="000000" w:themeColor="text1"/>
          <w:sz w:val="22"/>
          <w:szCs w:val="22"/>
        </w:rPr>
        <w:t xml:space="preserve">kills </w:t>
      </w:r>
      <w:r w:rsidRPr="00FB59E4" w:rsidR="653BE314">
        <w:rPr>
          <w:rFonts w:ascii="Arial" w:hAnsi="Arial" w:cs="Arial"/>
          <w:b/>
          <w:bCs/>
          <w:color w:val="000000" w:themeColor="text1"/>
          <w:sz w:val="22"/>
          <w:szCs w:val="22"/>
        </w:rPr>
        <w:t>N</w:t>
      </w:r>
      <w:r w:rsidRPr="00FB59E4" w:rsidR="00D4006B">
        <w:rPr>
          <w:rFonts w:ascii="Arial" w:hAnsi="Arial" w:cs="Arial"/>
          <w:b/>
          <w:bCs/>
          <w:color w:val="000000" w:themeColor="text1"/>
          <w:sz w:val="22"/>
          <w:szCs w:val="22"/>
        </w:rPr>
        <w:t xml:space="preserve">eeded for </w:t>
      </w:r>
      <w:r w:rsidRPr="00FB59E4" w:rsidR="006A31BF">
        <w:rPr>
          <w:rFonts w:ascii="Arial" w:hAnsi="Arial" w:cs="Arial"/>
          <w:b/>
          <w:bCs/>
          <w:color w:val="000000" w:themeColor="text1"/>
          <w:sz w:val="22"/>
          <w:szCs w:val="22"/>
        </w:rPr>
        <w:t>Midwife</w:t>
      </w:r>
      <w:r w:rsidRPr="00FB59E4" w:rsidR="007138EF">
        <w:rPr>
          <w:rFonts w:ascii="Arial" w:hAnsi="Arial" w:cs="Arial"/>
          <w:b/>
          <w:bCs/>
          <w:color w:val="000000" w:themeColor="text1"/>
          <w:sz w:val="22"/>
          <w:szCs w:val="22"/>
        </w:rPr>
        <w:t xml:space="preserve"> in Health</w:t>
      </w:r>
      <w:r w:rsidRPr="00FB59E4" w:rsidR="655ACEAB">
        <w:rPr>
          <w:rFonts w:ascii="Arial" w:hAnsi="Arial" w:cs="Arial"/>
          <w:b/>
          <w:bCs/>
          <w:color w:val="000000" w:themeColor="text1"/>
          <w:sz w:val="22"/>
          <w:szCs w:val="22"/>
        </w:rPr>
        <w:t xml:space="preserve"> and Social C</w:t>
      </w:r>
      <w:r w:rsidRPr="00FB59E4" w:rsidR="007138EF">
        <w:rPr>
          <w:rFonts w:ascii="Arial" w:hAnsi="Arial" w:cs="Arial"/>
          <w:b/>
          <w:bCs/>
          <w:color w:val="000000" w:themeColor="text1"/>
          <w:sz w:val="22"/>
          <w:szCs w:val="22"/>
        </w:rPr>
        <w:t>are</w:t>
      </w:r>
      <w:bookmarkEnd w:id="3"/>
    </w:p>
    <w:p w:rsidRPr="00FB59E4" w:rsidR="0156E134" w:rsidP="0156E134" w:rsidRDefault="002E502C" w14:paraId="204DBCE1" w14:textId="5CC5E986">
      <w:pPr>
        <w:spacing w:after="0" w:line="240" w:lineRule="auto"/>
        <w:jc w:val="both"/>
        <w:rPr>
          <w:rFonts w:ascii="Arial" w:hAnsi="Arial" w:cs="Arial"/>
          <w:color w:val="000000" w:themeColor="text1"/>
          <w:sz w:val="22"/>
        </w:rPr>
      </w:pPr>
      <w:r>
        <w:rPr>
          <w:rFonts w:ascii="Arial" w:hAnsi="Arial" w:cs="Arial"/>
          <w:color w:val="000000" w:themeColor="text1"/>
          <w:sz w:val="22"/>
        </w:rPr>
        <w:tab/>
      </w:r>
    </w:p>
    <w:p w:rsidRPr="00FB59E4" w:rsidR="00EA1596" w:rsidP="0156E134" w:rsidRDefault="00EA1596" w14:paraId="3FE3EF97" w14:textId="6E60CD10">
      <w:pPr>
        <w:spacing w:after="0" w:line="240" w:lineRule="auto"/>
        <w:jc w:val="both"/>
        <w:rPr>
          <w:rFonts w:ascii="Arial" w:hAnsi="Arial" w:cs="Arial"/>
          <w:b/>
          <w:bCs/>
          <w:color w:val="000000" w:themeColor="text1"/>
          <w:sz w:val="22"/>
        </w:rPr>
      </w:pPr>
      <w:r w:rsidRPr="00FB59E4">
        <w:rPr>
          <w:rFonts w:ascii="Arial" w:hAnsi="Arial" w:cs="Arial"/>
          <w:b/>
          <w:bCs/>
          <w:color w:val="000000" w:themeColor="text1"/>
          <w:sz w:val="22"/>
        </w:rPr>
        <w:t>Skill 1: Communication Skills</w:t>
      </w:r>
    </w:p>
    <w:p w:rsidRPr="00FB59E4" w:rsidR="00EA1596" w:rsidP="000B223D" w:rsidRDefault="000B223D" w14:paraId="02A32424" w14:textId="4E3829A9">
      <w:pPr>
        <w:pStyle w:val="Heading2"/>
        <w:rPr>
          <w:rFonts w:ascii="Arial" w:hAnsi="Arial" w:cs="Arial"/>
          <w:color w:val="000000" w:themeColor="text1"/>
          <w:sz w:val="22"/>
          <w:szCs w:val="22"/>
        </w:rPr>
      </w:pPr>
      <w:r w:rsidRPr="00FB59E4">
        <w:rPr>
          <w:rStyle w:val="Strong"/>
          <w:rFonts w:ascii="Arial" w:hAnsi="Arial" w:cs="Arial"/>
          <w:b w:val="0"/>
          <w:bCs w:val="0"/>
          <w:color w:val="000000" w:themeColor="text1"/>
          <w:sz w:val="22"/>
          <w:szCs w:val="22"/>
        </w:rPr>
        <w:br/>
      </w:r>
      <w:r w:rsidRPr="00FB59E4" w:rsidR="00EA1596">
        <w:rPr>
          <w:rFonts w:ascii="Arial" w:hAnsi="Arial" w:cs="Arial"/>
          <w:color w:val="000000" w:themeColor="text1"/>
          <w:sz w:val="22"/>
          <w:szCs w:val="22"/>
        </w:rPr>
        <w:t>Communication skills involve the ability to speak clearly, calmly, and professionally with patients and their families. This is essential in midwifery because important information about pregnancy, labour, and postnatal care must be delivered safely and accurately (NHS England, 2021). Effective communication helps reduce anxiety, builds trust, and ensures that mothers understand what to expect throughout each stage of childbirth. For example, during labour, a midwife must give clear instructions and reassuring guidance to help the mother stay calm and confident, especially if she is nervous or uncertain about what to do.</w:t>
      </w:r>
    </w:p>
    <w:p w:rsidR="0037642D" w:rsidP="0037642D" w:rsidRDefault="0037642D" w14:paraId="2045B3EA" w14:textId="77777777">
      <w:pPr>
        <w:spacing w:after="0" w:line="240" w:lineRule="auto"/>
        <w:jc w:val="both"/>
        <w:rPr>
          <w:rFonts w:ascii="Arial" w:hAnsi="Arial" w:cs="Arial"/>
          <w:color w:val="000000" w:themeColor="text1"/>
          <w:sz w:val="22"/>
        </w:rPr>
      </w:pPr>
    </w:p>
    <w:p w:rsidRPr="0037642D" w:rsidR="000B223D" w:rsidP="0037642D" w:rsidRDefault="00EA1596" w14:paraId="330E0EE3" w14:textId="2121945F">
      <w:pPr>
        <w:spacing w:after="0" w:line="240" w:lineRule="auto"/>
        <w:jc w:val="both"/>
        <w:rPr>
          <w:rFonts w:ascii="Arial" w:hAnsi="Arial" w:cs="Arial"/>
          <w:b/>
          <w:bCs/>
          <w:color w:val="000000" w:themeColor="text1"/>
          <w:sz w:val="22"/>
        </w:rPr>
      </w:pPr>
      <w:r w:rsidRPr="00FB59E4">
        <w:rPr>
          <w:rFonts w:ascii="Arial" w:hAnsi="Arial" w:cs="Arial"/>
          <w:b/>
          <w:bCs/>
          <w:sz w:val="22"/>
        </w:rPr>
        <w:t>Skill 2: Emotional Resilience</w:t>
      </w:r>
    </w:p>
    <w:p w:rsidR="0037642D" w:rsidP="00FB59E4" w:rsidRDefault="0037642D" w14:paraId="4B15AD56" w14:textId="77777777">
      <w:pPr>
        <w:pStyle w:val="NoSpacing"/>
        <w:rPr>
          <w:rFonts w:ascii="Arial" w:hAnsi="Arial" w:cs="Arial"/>
          <w:sz w:val="22"/>
        </w:rPr>
      </w:pPr>
    </w:p>
    <w:p w:rsidRPr="00FB59E4" w:rsidR="000B223D" w:rsidP="00FB59E4" w:rsidRDefault="000B223D" w14:paraId="1EDCC361" w14:textId="7C40554F">
      <w:pPr>
        <w:pStyle w:val="NoSpacing"/>
        <w:rPr>
          <w:rFonts w:ascii="Arial" w:hAnsi="Arial" w:cs="Arial"/>
          <w:sz w:val="22"/>
        </w:rPr>
      </w:pPr>
      <w:r w:rsidRPr="00FB59E4">
        <w:rPr>
          <w:rFonts w:ascii="Arial" w:hAnsi="Arial" w:cs="Arial"/>
          <w:sz w:val="22"/>
        </w:rPr>
        <w:t xml:space="preserve">Emotional resilience is the ability to stay calm, focused, and professional during stressful or challenging situations. This is important in midwifery because the job can be emotionally demanding, especially when complications arise during pregnancy or labour (Royal College of Midwives, 2022). Midwives regularly support families during moments of joy, fear, anxiety, </w:t>
      </w:r>
      <w:r w:rsidRPr="00FB59E4">
        <w:rPr>
          <w:rFonts w:ascii="Arial" w:hAnsi="Arial" w:cs="Arial"/>
          <w:sz w:val="22"/>
        </w:rPr>
        <w:t>or uncertainty.</w:t>
      </w:r>
      <w:r w:rsidRPr="00FB59E4" w:rsidR="00FB59E4">
        <w:rPr>
          <w:rFonts w:ascii="Arial" w:hAnsi="Arial" w:cs="Arial"/>
          <w:sz w:val="22"/>
        </w:rPr>
        <w:t xml:space="preserve"> </w:t>
      </w:r>
      <w:r w:rsidRPr="00FB59E4">
        <w:rPr>
          <w:rFonts w:ascii="Arial" w:hAnsi="Arial" w:cs="Arial"/>
          <w:sz w:val="22"/>
        </w:rPr>
        <w:t xml:space="preserve">Being emotionally strong allows them to provide reassurance, communicate </w:t>
      </w:r>
      <w:r w:rsidRPr="00FB59E4" w:rsidR="00FB59E4">
        <w:rPr>
          <w:rFonts w:ascii="Arial" w:hAnsi="Arial" w:cs="Arial"/>
          <w:sz w:val="22"/>
        </w:rPr>
        <w:t xml:space="preserve">clearly, and </w:t>
      </w:r>
      <w:r w:rsidRPr="00FB59E4">
        <w:rPr>
          <w:rFonts w:ascii="Arial" w:hAnsi="Arial" w:cs="Arial"/>
          <w:sz w:val="22"/>
        </w:rPr>
        <w:t>make</w:t>
      </w:r>
      <w:r w:rsidRPr="00FB59E4" w:rsidR="00FB59E4">
        <w:rPr>
          <w:rFonts w:ascii="Arial" w:hAnsi="Arial" w:cs="Arial"/>
          <w:sz w:val="22"/>
        </w:rPr>
        <w:t xml:space="preserve"> </w:t>
      </w:r>
      <w:r w:rsidRPr="00FB59E4">
        <w:rPr>
          <w:rFonts w:ascii="Arial" w:hAnsi="Arial" w:cs="Arial"/>
          <w:sz w:val="22"/>
        </w:rPr>
        <w:t>safe decisions even in</w:t>
      </w:r>
      <w:r w:rsidRPr="00FB59E4" w:rsidR="00FB59E4">
        <w:rPr>
          <w:rFonts w:ascii="Arial" w:hAnsi="Arial" w:cs="Arial"/>
          <w:sz w:val="22"/>
        </w:rPr>
        <w:t xml:space="preserve"> </w:t>
      </w:r>
      <w:r w:rsidRPr="00FB59E4">
        <w:rPr>
          <w:rFonts w:ascii="Arial" w:hAnsi="Arial" w:cs="Arial"/>
          <w:sz w:val="22"/>
        </w:rPr>
        <w:t>high-pressure moments.</w:t>
      </w:r>
      <w:r w:rsidRPr="00FB59E4">
        <w:rPr>
          <w:rFonts w:ascii="Arial" w:hAnsi="Arial" w:cs="Arial"/>
          <w:sz w:val="22"/>
        </w:rPr>
        <w:br/>
      </w:r>
      <w:r w:rsidRPr="00FB59E4">
        <w:rPr>
          <w:rFonts w:ascii="Arial" w:hAnsi="Arial" w:cs="Arial"/>
          <w:sz w:val="22"/>
        </w:rPr>
        <w:t>For example, if a mother becomes distressed because her baby is experiencing complications, the midwife must stay calm, offer comfort, and respond with empathy. Emotional resilience helps midwives manage their own stress while still maintaining a safe and supportive environment for the mother and baby. Without this skill, a midwife may struggle to remain focused during emergencies or emotionally intense situations.</w:t>
      </w:r>
      <w:r w:rsidRPr="00FB59E4">
        <w:rPr>
          <w:rFonts w:ascii="Arial" w:hAnsi="Arial" w:cs="Arial"/>
          <w:sz w:val="22"/>
        </w:rPr>
        <w:t xml:space="preserve"> </w:t>
      </w:r>
    </w:p>
    <w:p w:rsidRPr="00FB59E4" w:rsidR="000B223D" w:rsidP="00EA1596" w:rsidRDefault="000B223D" w14:paraId="37549635" w14:textId="77777777">
      <w:pPr>
        <w:pStyle w:val="Heading2"/>
        <w:rPr>
          <w:rFonts w:ascii="Arial" w:hAnsi="Arial" w:cs="Arial"/>
          <w:color w:val="000000" w:themeColor="text1"/>
          <w:sz w:val="22"/>
          <w:szCs w:val="22"/>
        </w:rPr>
      </w:pPr>
    </w:p>
    <w:p w:rsidRPr="00FB59E4" w:rsidR="00EA1596" w:rsidP="000B223D" w:rsidRDefault="00EA1596" w14:paraId="656E8E10" w14:textId="6C360E5A">
      <w:pPr>
        <w:pStyle w:val="Heading2"/>
        <w:rPr>
          <w:rFonts w:ascii="Arial" w:hAnsi="Arial" w:cs="Arial"/>
          <w:color w:val="000000" w:themeColor="text1"/>
          <w:sz w:val="22"/>
          <w:szCs w:val="22"/>
        </w:rPr>
      </w:pPr>
      <w:r w:rsidRPr="00FB59E4">
        <w:rPr>
          <w:rFonts w:ascii="Arial" w:hAnsi="Arial" w:cs="Arial"/>
          <w:b/>
          <w:bCs/>
          <w:color w:val="000000" w:themeColor="text1"/>
          <w:sz w:val="22"/>
          <w:szCs w:val="22"/>
        </w:rPr>
        <w:t>Skill 3: Critical Thinking &amp; Decision-Making</w:t>
      </w:r>
      <w:r w:rsidRPr="00FB59E4" w:rsidR="000B223D">
        <w:rPr>
          <w:rFonts w:ascii="Arial" w:hAnsi="Arial" w:cs="Arial"/>
          <w:color w:val="000000" w:themeColor="text1"/>
          <w:sz w:val="22"/>
          <w:szCs w:val="22"/>
        </w:rPr>
        <w:br/>
      </w:r>
      <w:r w:rsidRPr="00FB59E4" w:rsidR="000B223D">
        <w:rPr>
          <w:rStyle w:val="Strong"/>
          <w:rFonts w:ascii="Arial" w:hAnsi="Arial" w:cs="Arial"/>
          <w:b w:val="0"/>
          <w:bCs w:val="0"/>
          <w:color w:val="000000" w:themeColor="text1"/>
          <w:sz w:val="22"/>
          <w:szCs w:val="22"/>
        </w:rPr>
        <w:br/>
      </w:r>
      <w:r w:rsidRPr="00FB59E4" w:rsidR="000B223D">
        <w:rPr>
          <w:rFonts w:ascii="Arial" w:hAnsi="Arial" w:cs="Arial"/>
          <w:color w:val="000000" w:themeColor="text1"/>
          <w:sz w:val="22"/>
          <w:szCs w:val="22"/>
        </w:rPr>
        <w:t>Critical thinking and decision-making involve the ability to think quickly, assess situations accurately, and choose the safest action during unexpected moments. This skill is extremely important in midwifery because emergencies can happen suddenly, and the midwife must respond without hesitation (Royal College of Midwives, 2021).</w:t>
      </w:r>
      <w:r w:rsidRPr="00FB59E4" w:rsidR="000B223D">
        <w:rPr>
          <w:rFonts w:ascii="Arial" w:hAnsi="Arial" w:cs="Arial"/>
          <w:color w:val="000000" w:themeColor="text1"/>
          <w:sz w:val="22"/>
          <w:szCs w:val="22"/>
        </w:rPr>
        <w:br/>
      </w:r>
      <w:r w:rsidRPr="00FB59E4" w:rsidR="000B223D">
        <w:rPr>
          <w:rFonts w:ascii="Arial" w:hAnsi="Arial" w:cs="Arial"/>
          <w:color w:val="000000" w:themeColor="text1"/>
          <w:sz w:val="22"/>
          <w:szCs w:val="22"/>
        </w:rPr>
        <w:t>For example, if a newborn baby shows signs of distress such as a low heart rate, the midwife must quickly assess the situation, identify possible causes, and decide whether she can manage the problem herself or if she needs immediate medical assistance. Mistakes during these moments can have serious consequences, so strong decision-making helps protect the wellbeing of both mother and baby.</w:t>
      </w:r>
      <w:r w:rsidRPr="00FB59E4" w:rsidR="000B223D">
        <w:rPr>
          <w:rFonts w:ascii="Arial" w:hAnsi="Arial" w:cs="Arial"/>
          <w:color w:val="000000" w:themeColor="text1"/>
          <w:sz w:val="22"/>
          <w:szCs w:val="22"/>
        </w:rPr>
        <w:br/>
      </w:r>
      <w:r w:rsidRPr="00FB59E4" w:rsidR="000B223D">
        <w:rPr>
          <w:rFonts w:ascii="Arial" w:hAnsi="Arial" w:cs="Arial"/>
          <w:color w:val="000000" w:themeColor="text1"/>
          <w:sz w:val="22"/>
          <w:szCs w:val="22"/>
        </w:rPr>
        <w:t xml:space="preserve">Critical thinking also helps midwives interpret clinical signs, evaluate risks, and respond appropriately to signs of complications such as heavy bleeding, abnormal </w:t>
      </w:r>
      <w:proofErr w:type="spellStart"/>
      <w:r w:rsidRPr="00FB59E4" w:rsidR="000B223D">
        <w:rPr>
          <w:rFonts w:ascii="Arial" w:hAnsi="Arial" w:cs="Arial"/>
          <w:color w:val="000000" w:themeColor="text1"/>
          <w:sz w:val="22"/>
          <w:szCs w:val="22"/>
        </w:rPr>
        <w:t>fetal</w:t>
      </w:r>
      <w:proofErr w:type="spellEnd"/>
      <w:r w:rsidRPr="00FB59E4" w:rsidR="000B223D">
        <w:rPr>
          <w:rFonts w:ascii="Arial" w:hAnsi="Arial" w:cs="Arial"/>
          <w:color w:val="000000" w:themeColor="text1"/>
          <w:sz w:val="22"/>
          <w:szCs w:val="22"/>
        </w:rPr>
        <w:t xml:space="preserve"> movements, or maternal collapse.</w:t>
      </w:r>
    </w:p>
    <w:p w:rsidRPr="00FB59E4" w:rsidR="00EA1596" w:rsidP="00C85A7C" w:rsidRDefault="00EA1596" w14:paraId="28031043" w14:textId="77777777">
      <w:pPr>
        <w:spacing w:after="0" w:line="240" w:lineRule="auto"/>
        <w:jc w:val="both"/>
        <w:rPr>
          <w:rFonts w:ascii="Arial" w:hAnsi="Arial" w:cs="Arial"/>
          <w:color w:val="000000" w:themeColor="text1"/>
          <w:sz w:val="22"/>
        </w:rPr>
      </w:pPr>
    </w:p>
    <w:p w:rsidRPr="00FB59E4" w:rsidR="002370CE" w:rsidP="0CF501EC" w:rsidRDefault="1F09BC6E" w14:paraId="2CAEA1EC" w14:textId="3397E008">
      <w:pPr>
        <w:pStyle w:val="Heading2"/>
        <w:rPr>
          <w:rFonts w:ascii="Arial" w:hAnsi="Arial" w:cs="Arial"/>
          <w:b/>
          <w:bCs/>
          <w:color w:val="000000" w:themeColor="text1"/>
          <w:sz w:val="22"/>
          <w:szCs w:val="22"/>
        </w:rPr>
      </w:pPr>
      <w:bookmarkStart w:name="_Toc992114325" w:id="4"/>
      <w:r w:rsidRPr="00FB59E4">
        <w:rPr>
          <w:rFonts w:ascii="Arial" w:hAnsi="Arial" w:cs="Arial"/>
          <w:b/>
          <w:bCs/>
          <w:color w:val="000000" w:themeColor="text1"/>
          <w:sz w:val="22"/>
          <w:szCs w:val="22"/>
        </w:rPr>
        <w:t>3</w:t>
      </w:r>
      <w:r w:rsidRPr="00FB59E4" w:rsidR="005D5457">
        <w:rPr>
          <w:rFonts w:ascii="Arial" w:hAnsi="Arial" w:cs="Arial"/>
          <w:b/>
          <w:bCs/>
          <w:color w:val="000000" w:themeColor="text1"/>
          <w:sz w:val="22"/>
          <w:szCs w:val="22"/>
        </w:rPr>
        <w:t xml:space="preserve"> </w:t>
      </w:r>
      <w:r w:rsidRPr="00FB59E4" w:rsidR="003003FD">
        <w:rPr>
          <w:rFonts w:ascii="Arial" w:hAnsi="Arial" w:cs="Arial"/>
          <w:b/>
          <w:bCs/>
          <w:color w:val="000000" w:themeColor="text1"/>
          <w:sz w:val="22"/>
          <w:szCs w:val="22"/>
        </w:rPr>
        <w:t>Strategies</w:t>
      </w:r>
      <w:r w:rsidRPr="00FB59E4" w:rsidR="00183CB9">
        <w:rPr>
          <w:rFonts w:ascii="Arial" w:hAnsi="Arial" w:cs="Arial"/>
          <w:b/>
          <w:bCs/>
          <w:color w:val="000000" w:themeColor="text1"/>
          <w:sz w:val="22"/>
          <w:szCs w:val="22"/>
        </w:rPr>
        <w:t xml:space="preserve"> </w:t>
      </w:r>
      <w:r w:rsidRPr="00FB59E4" w:rsidR="59AB5A3E">
        <w:rPr>
          <w:rFonts w:ascii="Arial" w:hAnsi="Arial" w:cs="Arial"/>
          <w:b/>
          <w:bCs/>
          <w:color w:val="000000" w:themeColor="text1"/>
          <w:sz w:val="22"/>
          <w:szCs w:val="22"/>
        </w:rPr>
        <w:t xml:space="preserve">for Skill Improvement for </w:t>
      </w:r>
      <w:bookmarkEnd w:id="4"/>
      <w:r w:rsidRPr="00FB59E4" w:rsidR="00EA1596">
        <w:rPr>
          <w:rFonts w:ascii="Arial" w:hAnsi="Arial" w:cs="Arial"/>
          <w:b/>
          <w:bCs/>
          <w:color w:val="000000" w:themeColor="text1"/>
          <w:sz w:val="22"/>
          <w:szCs w:val="22"/>
        </w:rPr>
        <w:t>Midwife</w:t>
      </w:r>
      <w:r w:rsidRPr="00FB59E4" w:rsidR="000B223D">
        <w:rPr>
          <w:rFonts w:ascii="Arial" w:hAnsi="Arial" w:cs="Arial"/>
          <w:b/>
          <w:bCs/>
          <w:color w:val="000000" w:themeColor="text1"/>
          <w:sz w:val="22"/>
          <w:szCs w:val="22"/>
        </w:rPr>
        <w:br/>
      </w:r>
    </w:p>
    <w:p w:rsidRPr="00FB59E4" w:rsidR="00500295" w:rsidP="00EA1596" w:rsidRDefault="0C5D0C5C" w14:paraId="533323D8" w14:textId="1153B956">
      <w:pPr>
        <w:pStyle w:val="Heading2"/>
        <w:rPr>
          <w:rFonts w:ascii="Arial" w:hAnsi="Arial" w:cs="Arial"/>
          <w:b/>
          <w:bCs/>
          <w:color w:val="000000" w:themeColor="text1"/>
          <w:sz w:val="22"/>
          <w:szCs w:val="22"/>
        </w:rPr>
      </w:pPr>
      <w:bookmarkStart w:name="_Toc1405407187" w:id="5"/>
      <w:r w:rsidRPr="00FB59E4">
        <w:rPr>
          <w:rFonts w:ascii="Arial" w:hAnsi="Arial" w:cs="Arial"/>
          <w:b/>
          <w:bCs/>
          <w:color w:val="000000" w:themeColor="text1"/>
          <w:sz w:val="22"/>
          <w:szCs w:val="22"/>
        </w:rPr>
        <w:t xml:space="preserve">3.1 Strategies </w:t>
      </w:r>
      <w:r w:rsidRPr="00FB59E4" w:rsidR="00183CB9">
        <w:rPr>
          <w:rFonts w:ascii="Arial" w:hAnsi="Arial" w:cs="Arial"/>
          <w:b/>
          <w:bCs/>
          <w:color w:val="000000" w:themeColor="text1"/>
          <w:sz w:val="22"/>
          <w:szCs w:val="22"/>
        </w:rPr>
        <w:t xml:space="preserve">to </w:t>
      </w:r>
      <w:r w:rsidRPr="00FB59E4" w:rsidR="5CE671C3">
        <w:rPr>
          <w:rFonts w:ascii="Arial" w:hAnsi="Arial" w:cs="Arial"/>
          <w:b/>
          <w:bCs/>
          <w:color w:val="000000" w:themeColor="text1"/>
          <w:sz w:val="22"/>
          <w:szCs w:val="22"/>
        </w:rPr>
        <w:t>I</w:t>
      </w:r>
      <w:r w:rsidRPr="00FB59E4" w:rsidR="00183CB9">
        <w:rPr>
          <w:rFonts w:ascii="Arial" w:hAnsi="Arial" w:cs="Arial"/>
          <w:b/>
          <w:bCs/>
          <w:color w:val="000000" w:themeColor="text1"/>
          <w:sz w:val="22"/>
          <w:szCs w:val="22"/>
        </w:rPr>
        <w:t xml:space="preserve">mprove the </w:t>
      </w:r>
      <w:r w:rsidRPr="00FB59E4" w:rsidR="40F0AB75">
        <w:rPr>
          <w:rFonts w:ascii="Arial" w:hAnsi="Arial" w:cs="Arial"/>
          <w:b/>
          <w:bCs/>
          <w:color w:val="000000" w:themeColor="text1"/>
          <w:sz w:val="22"/>
          <w:szCs w:val="22"/>
        </w:rPr>
        <w:t>S</w:t>
      </w:r>
      <w:r w:rsidRPr="00FB59E4" w:rsidR="00183CB9">
        <w:rPr>
          <w:rFonts w:ascii="Arial" w:hAnsi="Arial" w:cs="Arial"/>
          <w:b/>
          <w:bCs/>
          <w:color w:val="000000" w:themeColor="text1"/>
          <w:sz w:val="22"/>
          <w:szCs w:val="22"/>
        </w:rPr>
        <w:t>kills</w:t>
      </w:r>
      <w:r w:rsidRPr="00FB59E4" w:rsidR="005D5457">
        <w:rPr>
          <w:rFonts w:ascii="Arial" w:hAnsi="Arial" w:cs="Arial"/>
          <w:b/>
          <w:bCs/>
          <w:color w:val="000000" w:themeColor="text1"/>
          <w:sz w:val="22"/>
          <w:szCs w:val="22"/>
        </w:rPr>
        <w:t xml:space="preserve"> </w:t>
      </w:r>
      <w:r w:rsidRPr="00FB59E4" w:rsidR="00070818">
        <w:rPr>
          <w:rFonts w:ascii="Arial" w:hAnsi="Arial" w:cs="Arial"/>
          <w:b/>
          <w:bCs/>
          <w:color w:val="000000" w:themeColor="text1"/>
          <w:sz w:val="22"/>
          <w:szCs w:val="22"/>
        </w:rPr>
        <w:t xml:space="preserve">for </w:t>
      </w:r>
      <w:bookmarkEnd w:id="5"/>
      <w:r w:rsidRPr="00FB59E4" w:rsidR="00EA1596">
        <w:rPr>
          <w:rFonts w:ascii="Arial" w:hAnsi="Arial" w:cs="Arial"/>
          <w:b/>
          <w:bCs/>
          <w:color w:val="000000" w:themeColor="text1"/>
          <w:sz w:val="22"/>
          <w:szCs w:val="22"/>
        </w:rPr>
        <w:t>Midwife</w:t>
      </w:r>
      <w:r w:rsidRPr="00FB59E4" w:rsidR="00EA1596">
        <w:rPr>
          <w:rFonts w:ascii="Arial" w:hAnsi="Arial" w:cs="Arial"/>
          <w:b/>
          <w:bCs/>
          <w:color w:val="000000" w:themeColor="text1"/>
          <w:sz w:val="22"/>
          <w:szCs w:val="22"/>
        </w:rPr>
        <w:t xml:space="preserve"> </w:t>
      </w:r>
    </w:p>
    <w:p w:rsidRPr="0037642D" w:rsidR="000B223D" w:rsidP="00FB59E4" w:rsidRDefault="000B223D" w14:paraId="418ADF63" w14:textId="3B46CC89">
      <w:pPr>
        <w:spacing w:before="100" w:beforeAutospacing="1" w:after="100" w:afterAutospacing="1" w:line="240" w:lineRule="auto"/>
        <w:outlineLvl w:val="1"/>
        <w:rPr>
          <w:rStyle w:val="Strong"/>
          <w:rFonts w:ascii="Arial" w:hAnsi="Arial" w:cs="Arial"/>
          <w:b w:val="0"/>
          <w:bCs w:val="0"/>
          <w:color w:val="000000" w:themeColor="text1"/>
          <w:sz w:val="22"/>
        </w:rPr>
      </w:pPr>
      <w:r w:rsidRPr="00FB59E4">
        <w:rPr>
          <w:rFonts w:ascii="Arial" w:hAnsi="Arial" w:eastAsia="Times New Roman" w:cs="Arial"/>
          <w:b/>
          <w:bCs/>
          <w:color w:val="000000" w:themeColor="text1"/>
          <w:kern w:val="0"/>
          <w:sz w:val="22"/>
          <w:lang w:eastAsia="en-GB"/>
          <w14:ligatures w14:val="none"/>
        </w:rPr>
        <w:br/>
      </w:r>
      <w:r w:rsidRPr="00EA1596" w:rsidR="00EA1596">
        <w:rPr>
          <w:rFonts w:ascii="Arial" w:hAnsi="Arial" w:eastAsia="Times New Roman" w:cs="Arial"/>
          <w:color w:val="000000" w:themeColor="text1"/>
          <w:kern w:val="0"/>
          <w:sz w:val="22"/>
          <w:lang w:eastAsia="en-GB"/>
          <w14:ligatures w14:val="none"/>
        </w:rPr>
        <w:t>One strategy to improve communication skills is to practise active listening, attend communication training sessions, and ask patients for feedback (Nursing and Midwifery Council, 2018). These approaches help midwives understand how well they deliver information and identify areas where they may need to adjust their clarity or tone. Developing these habits supports continuous improvement and helps midwives communicate more effectively with mothers, families, and colleagues.</w:t>
      </w:r>
      <w:r w:rsidRPr="00FB59E4" w:rsidR="00FB59E4">
        <w:rPr>
          <w:rFonts w:ascii="Arial" w:hAnsi="Arial" w:eastAsia="Times New Roman" w:cs="Arial"/>
          <w:color w:val="000000" w:themeColor="text1"/>
          <w:kern w:val="0"/>
          <w:sz w:val="22"/>
          <w:lang w:eastAsia="en-GB"/>
          <w14:ligatures w14:val="none"/>
        </w:rPr>
        <w:br/>
      </w:r>
      <w:r w:rsidRPr="00FB59E4" w:rsidR="00FB59E4">
        <w:rPr>
          <w:rStyle w:val="Strong"/>
          <w:rFonts w:ascii="Arial" w:hAnsi="Arial" w:cs="Arial"/>
          <w:color w:val="000000" w:themeColor="text1"/>
          <w:sz w:val="22"/>
        </w:rPr>
        <w:br/>
      </w:r>
      <w:r w:rsidRPr="00FB59E4">
        <w:rPr>
          <w:rFonts w:ascii="Arial" w:hAnsi="Arial" w:cs="Arial"/>
          <w:color w:val="000000" w:themeColor="text1"/>
          <w:sz w:val="22"/>
        </w:rPr>
        <w:t>One strategy to improve emotional resilience is for midwives to practise proper self-care, including getting enough rest, maintaining a healthy routine, and recognising when they feel overwhelmed. Talking to colleagues or joining support groups can also help midwives share their feelings and cope with stressful experiences (Royal College of Midwives, 2022). Attending stress-management workshops can provide midwives with techniques such as deep breathing, grounding exercises, and positive coping strategies.</w:t>
      </w:r>
      <w:r w:rsidRPr="00FB59E4">
        <w:rPr>
          <w:rFonts w:ascii="Arial" w:hAnsi="Arial" w:cs="Arial"/>
          <w:color w:val="000000" w:themeColor="text1"/>
          <w:sz w:val="22"/>
        </w:rPr>
        <w:br/>
      </w:r>
      <w:r w:rsidRPr="00FB59E4">
        <w:rPr>
          <w:rFonts w:ascii="Arial" w:hAnsi="Arial" w:cs="Arial"/>
          <w:color w:val="000000" w:themeColor="text1"/>
          <w:sz w:val="22"/>
        </w:rPr>
        <w:t>Using these techniques regularly helps midwives build emotional strength and prepares</w:t>
      </w:r>
      <w:r w:rsidR="0037642D">
        <w:rPr>
          <w:rFonts w:ascii="Arial" w:hAnsi="Arial" w:cs="Arial"/>
          <w:color w:val="000000" w:themeColor="text1"/>
          <w:sz w:val="22"/>
        </w:rPr>
        <w:t xml:space="preserve"> </w:t>
      </w:r>
      <w:r w:rsidRPr="00FB59E4">
        <w:rPr>
          <w:rFonts w:ascii="Arial" w:hAnsi="Arial" w:cs="Arial"/>
          <w:color w:val="000000" w:themeColor="text1"/>
          <w:sz w:val="22"/>
        </w:rPr>
        <w:t>them for the demanding nature of their work. Over time, this improves their ability to handle</w:t>
      </w:r>
      <w:r w:rsidR="0037642D">
        <w:rPr>
          <w:rFonts w:ascii="Arial" w:hAnsi="Arial" w:cs="Arial"/>
          <w:color w:val="000000" w:themeColor="text1"/>
          <w:sz w:val="22"/>
        </w:rPr>
        <w:t xml:space="preserve"> </w:t>
      </w:r>
      <w:r w:rsidRPr="00FB59E4">
        <w:rPr>
          <w:rFonts w:ascii="Arial" w:hAnsi="Arial" w:cs="Arial"/>
          <w:color w:val="000000" w:themeColor="text1"/>
          <w:sz w:val="22"/>
        </w:rPr>
        <w:t>pressure and maintain professionalism during difficult cases.</w:t>
      </w:r>
      <w:r w:rsidRPr="00FB59E4">
        <w:rPr>
          <w:rFonts w:ascii="Arial" w:hAnsi="Arial" w:cs="Arial"/>
          <w:color w:val="000000" w:themeColor="text1"/>
          <w:sz w:val="22"/>
        </w:rPr>
        <w:br/>
      </w:r>
    </w:p>
    <w:p w:rsidRPr="00FB59E4" w:rsidR="0156E134" w:rsidP="00FB59E4" w:rsidRDefault="000B223D" w14:paraId="790ADE75" w14:textId="311D429D">
      <w:pPr>
        <w:pStyle w:val="Heading2"/>
        <w:rPr>
          <w:rFonts w:ascii="Arial" w:hAnsi="Arial" w:cs="Arial"/>
          <w:color w:val="000000" w:themeColor="text1"/>
          <w:sz w:val="22"/>
          <w:szCs w:val="22"/>
        </w:rPr>
      </w:pPr>
      <w:r w:rsidRPr="00FB59E4">
        <w:rPr>
          <w:rStyle w:val="Strong"/>
          <w:rFonts w:ascii="Arial" w:hAnsi="Arial" w:cs="Arial"/>
          <w:color w:val="000000" w:themeColor="text1"/>
          <w:sz w:val="22"/>
          <w:szCs w:val="22"/>
        </w:rPr>
        <w:br/>
      </w:r>
      <w:r w:rsidRPr="00FB59E4" w:rsidR="00FB59E4">
        <w:rPr>
          <w:rFonts w:ascii="Arial" w:hAnsi="Arial" w:cs="Arial"/>
          <w:color w:val="000000" w:themeColor="text1"/>
          <w:sz w:val="22"/>
          <w:szCs w:val="22"/>
        </w:rPr>
        <w:t>One strategy to improve critical thinking and decision-making is to read real case studies, practise emergency simulations, and seek guidance from senior midwives (Royal College of Midwives, 2021). These activities help midwives learn from real-life situations and understand the reasoning behind clinical decisions. Simulation training allows them to rehearse emergency responses in a safe environment, increasing their confidence and accuracy during real emergencies.</w:t>
      </w:r>
      <w:r w:rsidRPr="00FB59E4" w:rsidR="00FB59E4">
        <w:rPr>
          <w:rFonts w:ascii="Arial" w:hAnsi="Arial" w:cs="Arial"/>
          <w:color w:val="000000" w:themeColor="text1"/>
          <w:sz w:val="22"/>
          <w:szCs w:val="22"/>
        </w:rPr>
        <w:br/>
      </w:r>
      <w:r w:rsidRPr="00FB59E4" w:rsidR="00FB59E4">
        <w:rPr>
          <w:rFonts w:ascii="Arial" w:hAnsi="Arial" w:cs="Arial"/>
          <w:color w:val="000000" w:themeColor="text1"/>
          <w:sz w:val="22"/>
          <w:szCs w:val="22"/>
        </w:rPr>
        <w:t>Over time, these learning opportunities strengthen clinical judgement and help midwives develop the confidence to make fast, safe decisions during unpredictable situations.</w:t>
      </w:r>
    </w:p>
    <w:p w:rsidRPr="00FB59E4" w:rsidR="0156E134" w:rsidP="0156E134" w:rsidRDefault="0156E134" w14:paraId="58A1B501" w14:textId="2F942CCF">
      <w:pPr>
        <w:pStyle w:val="ListParagraph"/>
        <w:spacing w:after="0"/>
        <w:rPr>
          <w:rFonts w:ascii="Arial" w:hAnsi="Arial" w:cs="Arial"/>
          <w:color w:val="000000" w:themeColor="text1"/>
          <w:sz w:val="22"/>
        </w:rPr>
      </w:pPr>
    </w:p>
    <w:p w:rsidRPr="00FB59E4" w:rsidR="000B223D" w:rsidP="00FB59E4" w:rsidRDefault="5617AA6E" w14:paraId="159CD463" w14:textId="345640F5">
      <w:pPr>
        <w:pStyle w:val="Heading2"/>
        <w:rPr>
          <w:rFonts w:ascii="Arial" w:hAnsi="Arial" w:cs="Arial"/>
          <w:b/>
          <w:bCs/>
          <w:color w:val="000000" w:themeColor="text1"/>
          <w:sz w:val="22"/>
          <w:szCs w:val="22"/>
        </w:rPr>
      </w:pPr>
      <w:bookmarkStart w:name="_Toc1799977123" w:id="6"/>
      <w:r w:rsidRPr="00FB59E4">
        <w:rPr>
          <w:rFonts w:ascii="Arial" w:hAnsi="Arial" w:cs="Arial"/>
          <w:b/>
          <w:bCs/>
          <w:color w:val="000000" w:themeColor="text1"/>
          <w:sz w:val="22"/>
          <w:szCs w:val="22"/>
        </w:rPr>
        <w:t>4</w:t>
      </w:r>
      <w:r w:rsidRPr="00FB59E4" w:rsidR="000B223D">
        <w:rPr>
          <w:rFonts w:ascii="Arial" w:hAnsi="Arial" w:cs="Arial"/>
          <w:b/>
          <w:bCs/>
          <w:color w:val="000000" w:themeColor="text1"/>
          <w:sz w:val="22"/>
          <w:szCs w:val="22"/>
        </w:rPr>
        <w:t xml:space="preserve">. </w:t>
      </w:r>
      <w:r w:rsidRPr="00FB59E4" w:rsidR="00A946CB">
        <w:rPr>
          <w:rFonts w:ascii="Arial" w:hAnsi="Arial" w:cs="Arial"/>
          <w:b/>
          <w:bCs/>
          <w:color w:val="000000" w:themeColor="text1"/>
          <w:sz w:val="22"/>
          <w:szCs w:val="22"/>
        </w:rPr>
        <w:t>Conclusion</w:t>
      </w:r>
      <w:bookmarkEnd w:id="6"/>
      <w:r w:rsidR="00FB59E4">
        <w:rPr>
          <w:rFonts w:ascii="Arial" w:hAnsi="Arial" w:cs="Arial"/>
          <w:b/>
          <w:bCs/>
          <w:color w:val="000000" w:themeColor="text1"/>
          <w:sz w:val="22"/>
          <w:szCs w:val="22"/>
        </w:rPr>
        <w:br/>
      </w:r>
    </w:p>
    <w:p w:rsidRPr="00FB59E4" w:rsidR="00FB59E4" w:rsidP="00FB59E4" w:rsidRDefault="000B223D" w14:paraId="308E3A12" w14:textId="1B9E7492">
      <w:pPr>
        <w:spacing w:after="0" w:line="240" w:lineRule="auto"/>
        <w:rPr>
          <w:rFonts w:ascii="Arial" w:hAnsi="Arial" w:cs="Arial"/>
          <w:color w:val="000000" w:themeColor="text1"/>
          <w:sz w:val="22"/>
        </w:rPr>
      </w:pPr>
      <w:r w:rsidRPr="00FB59E4">
        <w:rPr>
          <w:rFonts w:ascii="Arial" w:hAnsi="Arial" w:cs="Arial"/>
          <w:sz w:val="22"/>
        </w:rPr>
        <w:t>In conclusion, the role of a midwife is vital in supporting mothers, babies, and families through pregnancy, birth, and early postnatal care. Three essential skills that contribute to safe and effective midwifery practice are communication skills, emotional resilience, and critical thinking in decision-making. Each skill plays a key role in ensuring the health and wellbeing of both mother and newborn. Communication allows clear and supportive interactions, emotional resilience helps midwives stay professional during stressful cases, and critical thinking ensures quick and safe responses during emergencies.</w:t>
      </w:r>
      <w:r w:rsidRPr="00FB59E4">
        <w:rPr>
          <w:rFonts w:ascii="Arial" w:hAnsi="Arial" w:cs="Arial"/>
          <w:sz w:val="22"/>
        </w:rPr>
        <w:br/>
      </w:r>
      <w:r w:rsidRPr="00FB59E4">
        <w:rPr>
          <w:rFonts w:ascii="Arial" w:hAnsi="Arial" w:cs="Arial"/>
          <w:sz w:val="22"/>
        </w:rPr>
        <w:t>By practising strategies such as active listening, self-care, and emergency scenario training, midwives can continue to develop their professional abilities. Improving these skills also supports teamwork, enhances patient confidence, and contributes to better outcomes in maternity care. Strengthening these abilities not only benefits mothers and babies but also supports the long-term success and wellbeing of the midwife.</w:t>
      </w:r>
      <w:bookmarkStart w:name="_Toc1911583216" w:id="7"/>
    </w:p>
    <w:p w:rsidRPr="00FB59E4" w:rsidR="00FB59E4" w:rsidP="0156E134" w:rsidRDefault="00FB59E4" w14:paraId="7B877E16" w14:textId="77777777">
      <w:pPr>
        <w:pStyle w:val="Heading2"/>
        <w:rPr>
          <w:rFonts w:ascii="Arial" w:hAnsi="Arial" w:cs="Arial"/>
          <w:b/>
          <w:bCs/>
          <w:color w:val="000000" w:themeColor="text1"/>
          <w:sz w:val="22"/>
          <w:szCs w:val="22"/>
        </w:rPr>
      </w:pPr>
    </w:p>
    <w:p w:rsidRPr="00FB59E4" w:rsidR="00226D31" w:rsidP="0156E134" w:rsidRDefault="00226D31" w14:paraId="6C4B494D" w14:textId="28BD26D5">
      <w:pPr>
        <w:pStyle w:val="Heading2"/>
        <w:rPr>
          <w:rFonts w:ascii="Arial" w:hAnsi="Arial" w:cs="Arial"/>
          <w:b/>
          <w:bCs/>
          <w:color w:val="000000" w:themeColor="text1"/>
          <w:sz w:val="22"/>
          <w:szCs w:val="22"/>
        </w:rPr>
      </w:pPr>
      <w:r w:rsidRPr="00FB59E4">
        <w:rPr>
          <w:rFonts w:ascii="Arial" w:hAnsi="Arial" w:cs="Arial"/>
          <w:b/>
          <w:bCs/>
          <w:color w:val="000000" w:themeColor="text1"/>
          <w:sz w:val="22"/>
          <w:szCs w:val="22"/>
        </w:rPr>
        <w:t>5</w:t>
      </w:r>
      <w:r w:rsidRPr="00FB59E4" w:rsidR="000B223D">
        <w:rPr>
          <w:rFonts w:ascii="Arial" w:hAnsi="Arial" w:cs="Arial"/>
          <w:b/>
          <w:bCs/>
          <w:color w:val="000000" w:themeColor="text1"/>
          <w:sz w:val="22"/>
          <w:szCs w:val="22"/>
        </w:rPr>
        <w:t xml:space="preserve">. </w:t>
      </w:r>
      <w:r w:rsidRPr="00FB59E4">
        <w:rPr>
          <w:rFonts w:ascii="Arial" w:hAnsi="Arial" w:cs="Arial"/>
          <w:b/>
          <w:bCs/>
          <w:color w:val="000000" w:themeColor="text1"/>
          <w:sz w:val="22"/>
          <w:szCs w:val="22"/>
        </w:rPr>
        <w:t>Reference List</w:t>
      </w:r>
      <w:bookmarkEnd w:id="7"/>
    </w:p>
    <w:p w:rsidRPr="00FB59E4" w:rsidR="00EA1596" w:rsidP="00EA1596" w:rsidRDefault="00EA1596" w14:paraId="356677C9" w14:textId="77777777">
      <w:pPr>
        <w:pStyle w:val="NormalWeb"/>
        <w:rPr>
          <w:rFonts w:ascii="Arial" w:hAnsi="Arial" w:cs="Arial"/>
          <w:color w:val="000000" w:themeColor="text1"/>
          <w:sz w:val="22"/>
          <w:szCs w:val="22"/>
        </w:rPr>
      </w:pPr>
      <w:r w:rsidRPr="00FB59E4">
        <w:rPr>
          <w:rFonts w:ascii="Arial" w:hAnsi="Arial" w:cs="Arial"/>
          <w:color w:val="000000" w:themeColor="text1"/>
          <w:sz w:val="22"/>
          <w:szCs w:val="22"/>
        </w:rPr>
        <w:t xml:space="preserve">NHS. (2023) </w:t>
      </w:r>
      <w:r w:rsidRPr="00FB59E4">
        <w:rPr>
          <w:rStyle w:val="Emphasis"/>
          <w:rFonts w:ascii="Arial" w:hAnsi="Arial" w:cs="Arial"/>
          <w:color w:val="000000" w:themeColor="text1"/>
          <w:sz w:val="22"/>
          <w:szCs w:val="22"/>
        </w:rPr>
        <w:t>Midwife</w:t>
      </w:r>
      <w:r w:rsidRPr="00FB59E4">
        <w:rPr>
          <w:rFonts w:ascii="Arial" w:hAnsi="Arial" w:cs="Arial"/>
          <w:color w:val="000000" w:themeColor="text1"/>
          <w:sz w:val="22"/>
          <w:szCs w:val="22"/>
        </w:rPr>
        <w:t xml:space="preserve">. Available at: </w:t>
      </w:r>
      <w:hyperlink w:tgtFrame="_new" w:history="1" r:id="rId9">
        <w:r w:rsidRPr="00FB59E4">
          <w:rPr>
            <w:rStyle w:val="Hyperlink"/>
            <w:rFonts w:ascii="Arial" w:hAnsi="Arial" w:cs="Arial"/>
            <w:color w:val="000000" w:themeColor="text1"/>
            <w:sz w:val="22"/>
            <w:szCs w:val="22"/>
          </w:rPr>
          <w:t>https://www.healthcareers.nhs.uk</w:t>
        </w:r>
      </w:hyperlink>
      <w:r w:rsidRPr="00FB59E4">
        <w:rPr>
          <w:rFonts w:ascii="Arial" w:hAnsi="Arial" w:cs="Arial"/>
          <w:color w:val="000000" w:themeColor="text1"/>
          <w:sz w:val="22"/>
          <w:szCs w:val="22"/>
        </w:rPr>
        <w:t xml:space="preserve"> (Accessed: 1 December 2025).</w:t>
      </w:r>
    </w:p>
    <w:p w:rsidRPr="00FB59E4" w:rsidR="00EA1596" w:rsidP="00EA1596" w:rsidRDefault="00EA1596" w14:paraId="370E1776" w14:textId="77777777">
      <w:pPr>
        <w:pStyle w:val="NormalWeb"/>
        <w:rPr>
          <w:rFonts w:ascii="Arial" w:hAnsi="Arial" w:cs="Arial"/>
          <w:color w:val="000000" w:themeColor="text1"/>
          <w:sz w:val="22"/>
          <w:szCs w:val="22"/>
        </w:rPr>
      </w:pPr>
      <w:r w:rsidRPr="00FB59E4">
        <w:rPr>
          <w:rFonts w:ascii="Arial" w:hAnsi="Arial" w:cs="Arial"/>
          <w:color w:val="000000" w:themeColor="text1"/>
          <w:sz w:val="22"/>
          <w:szCs w:val="22"/>
        </w:rPr>
        <w:t xml:space="preserve">Nursing and Midwifery Council. (2018) </w:t>
      </w:r>
      <w:r w:rsidRPr="00FB59E4">
        <w:rPr>
          <w:rStyle w:val="Emphasis"/>
          <w:rFonts w:ascii="Arial" w:hAnsi="Arial" w:cs="Arial"/>
          <w:color w:val="000000" w:themeColor="text1"/>
          <w:sz w:val="22"/>
          <w:szCs w:val="22"/>
        </w:rPr>
        <w:t>The Code: Professional standards of practice and behaviour for nurses and midwives</w:t>
      </w:r>
      <w:r w:rsidRPr="00FB59E4">
        <w:rPr>
          <w:rFonts w:ascii="Arial" w:hAnsi="Arial" w:cs="Arial"/>
          <w:color w:val="000000" w:themeColor="text1"/>
          <w:sz w:val="22"/>
          <w:szCs w:val="22"/>
        </w:rPr>
        <w:t xml:space="preserve">. Available at: </w:t>
      </w:r>
      <w:hyperlink w:tgtFrame="_new" w:history="1" r:id="rId10">
        <w:r w:rsidRPr="00FB59E4">
          <w:rPr>
            <w:rStyle w:val="Hyperlink"/>
            <w:rFonts w:ascii="Arial" w:hAnsi="Arial" w:cs="Arial"/>
            <w:color w:val="000000" w:themeColor="text1"/>
            <w:sz w:val="22"/>
            <w:szCs w:val="22"/>
          </w:rPr>
          <w:t>https://www.nmc.org.uk</w:t>
        </w:r>
      </w:hyperlink>
      <w:r w:rsidRPr="00FB59E4">
        <w:rPr>
          <w:rFonts w:ascii="Arial" w:hAnsi="Arial" w:cs="Arial"/>
          <w:color w:val="000000" w:themeColor="text1"/>
          <w:sz w:val="22"/>
          <w:szCs w:val="22"/>
        </w:rPr>
        <w:t xml:space="preserve"> (Accessed: 1 December 2025).</w:t>
      </w:r>
    </w:p>
    <w:p w:rsidRPr="00FB59E4" w:rsidR="00EA1596" w:rsidP="00EA1596" w:rsidRDefault="00EA1596" w14:paraId="32A6E19C" w14:textId="77777777">
      <w:pPr>
        <w:pStyle w:val="NormalWeb"/>
        <w:rPr>
          <w:rFonts w:ascii="Arial" w:hAnsi="Arial" w:cs="Arial"/>
          <w:color w:val="000000" w:themeColor="text1"/>
          <w:sz w:val="22"/>
          <w:szCs w:val="22"/>
        </w:rPr>
      </w:pPr>
      <w:r w:rsidRPr="00FB59E4">
        <w:rPr>
          <w:rFonts w:ascii="Arial" w:hAnsi="Arial" w:cs="Arial"/>
          <w:color w:val="000000" w:themeColor="text1"/>
          <w:sz w:val="22"/>
          <w:szCs w:val="22"/>
        </w:rPr>
        <w:t xml:space="preserve">Royal College of Midwives. (2022) </w:t>
      </w:r>
      <w:r w:rsidRPr="00FB59E4">
        <w:rPr>
          <w:rStyle w:val="Emphasis"/>
          <w:rFonts w:ascii="Arial" w:hAnsi="Arial" w:cs="Arial"/>
          <w:color w:val="000000" w:themeColor="text1"/>
          <w:sz w:val="22"/>
          <w:szCs w:val="22"/>
        </w:rPr>
        <w:t>Supporting emotional wellbeing in maternity care</w:t>
      </w:r>
      <w:r w:rsidRPr="00FB59E4">
        <w:rPr>
          <w:rFonts w:ascii="Arial" w:hAnsi="Arial" w:cs="Arial"/>
          <w:color w:val="000000" w:themeColor="text1"/>
          <w:sz w:val="22"/>
          <w:szCs w:val="22"/>
        </w:rPr>
        <w:t xml:space="preserve">. Available at: </w:t>
      </w:r>
      <w:hyperlink w:tgtFrame="_new" w:history="1" r:id="rId11">
        <w:r w:rsidRPr="00FB59E4">
          <w:rPr>
            <w:rStyle w:val="Hyperlink"/>
            <w:rFonts w:ascii="Arial" w:hAnsi="Arial" w:cs="Arial"/>
            <w:color w:val="000000" w:themeColor="text1"/>
            <w:sz w:val="22"/>
            <w:szCs w:val="22"/>
          </w:rPr>
          <w:t>https://www.rcm.org.uk</w:t>
        </w:r>
      </w:hyperlink>
      <w:r w:rsidRPr="00FB59E4">
        <w:rPr>
          <w:rFonts w:ascii="Arial" w:hAnsi="Arial" w:cs="Arial"/>
          <w:color w:val="000000" w:themeColor="text1"/>
          <w:sz w:val="22"/>
          <w:szCs w:val="22"/>
        </w:rPr>
        <w:t xml:space="preserve"> (Accessed: 1 December 2025).</w:t>
      </w:r>
    </w:p>
    <w:p w:rsidRPr="00FB59E4" w:rsidR="00EA1596" w:rsidP="00EA1596" w:rsidRDefault="00EA1596" w14:paraId="4729EC0C" w14:textId="77777777">
      <w:pPr>
        <w:pStyle w:val="NormalWeb"/>
        <w:rPr>
          <w:rFonts w:ascii="Arial" w:hAnsi="Arial" w:cs="Arial"/>
          <w:color w:val="000000" w:themeColor="text1"/>
          <w:sz w:val="22"/>
          <w:szCs w:val="22"/>
        </w:rPr>
      </w:pPr>
      <w:r w:rsidRPr="00FB59E4">
        <w:rPr>
          <w:rFonts w:ascii="Arial" w:hAnsi="Arial" w:cs="Arial"/>
          <w:color w:val="000000" w:themeColor="text1"/>
          <w:sz w:val="22"/>
          <w:szCs w:val="22"/>
        </w:rPr>
        <w:t xml:space="preserve">NHS England. (2021) </w:t>
      </w:r>
      <w:r w:rsidRPr="00FB59E4">
        <w:rPr>
          <w:rStyle w:val="Emphasis"/>
          <w:rFonts w:ascii="Arial" w:hAnsi="Arial" w:cs="Arial"/>
          <w:color w:val="000000" w:themeColor="text1"/>
          <w:sz w:val="22"/>
          <w:szCs w:val="22"/>
        </w:rPr>
        <w:t>Better Births: Improving communication in maternity services</w:t>
      </w:r>
      <w:r w:rsidRPr="00FB59E4">
        <w:rPr>
          <w:rFonts w:ascii="Arial" w:hAnsi="Arial" w:cs="Arial"/>
          <w:color w:val="000000" w:themeColor="text1"/>
          <w:sz w:val="22"/>
          <w:szCs w:val="22"/>
        </w:rPr>
        <w:t xml:space="preserve">. Available at: </w:t>
      </w:r>
      <w:hyperlink w:tgtFrame="_new" w:history="1" r:id="rId12">
        <w:r w:rsidRPr="00FB59E4">
          <w:rPr>
            <w:rStyle w:val="Hyperlink"/>
            <w:rFonts w:ascii="Arial" w:hAnsi="Arial" w:cs="Arial"/>
            <w:color w:val="000000" w:themeColor="text1"/>
            <w:sz w:val="22"/>
            <w:szCs w:val="22"/>
          </w:rPr>
          <w:t>https://www.england.nhs.uk</w:t>
        </w:r>
      </w:hyperlink>
      <w:r w:rsidRPr="00FB59E4">
        <w:rPr>
          <w:rFonts w:ascii="Arial" w:hAnsi="Arial" w:cs="Arial"/>
          <w:color w:val="000000" w:themeColor="text1"/>
          <w:sz w:val="22"/>
          <w:szCs w:val="22"/>
        </w:rPr>
        <w:t xml:space="preserve"> (Accessed: 1 December 2025).</w:t>
      </w:r>
    </w:p>
    <w:p w:rsidRPr="00FB59E4" w:rsidR="00EA1596" w:rsidP="00EA1596" w:rsidRDefault="00EA1596" w14:paraId="2E51620D" w14:textId="77777777">
      <w:pPr>
        <w:pStyle w:val="NormalWeb"/>
        <w:rPr>
          <w:rFonts w:ascii="Arial" w:hAnsi="Arial" w:cs="Arial"/>
          <w:color w:val="000000" w:themeColor="text1"/>
          <w:sz w:val="22"/>
          <w:szCs w:val="22"/>
        </w:rPr>
      </w:pPr>
      <w:r w:rsidRPr="00FB59E4">
        <w:rPr>
          <w:rFonts w:ascii="Arial" w:hAnsi="Arial" w:cs="Arial"/>
          <w:color w:val="000000" w:themeColor="text1"/>
          <w:sz w:val="22"/>
          <w:szCs w:val="22"/>
        </w:rPr>
        <w:t xml:space="preserve">Royal College of Midwives. (2021) </w:t>
      </w:r>
      <w:r w:rsidRPr="00FB59E4">
        <w:rPr>
          <w:rStyle w:val="Emphasis"/>
          <w:rFonts w:ascii="Arial" w:hAnsi="Arial" w:cs="Arial"/>
          <w:color w:val="000000" w:themeColor="text1"/>
          <w:sz w:val="22"/>
          <w:szCs w:val="22"/>
        </w:rPr>
        <w:t>Clinical decision-making for midwives</w:t>
      </w:r>
      <w:r w:rsidRPr="00FB59E4">
        <w:rPr>
          <w:rFonts w:ascii="Arial" w:hAnsi="Arial" w:cs="Arial"/>
          <w:color w:val="000000" w:themeColor="text1"/>
          <w:sz w:val="22"/>
          <w:szCs w:val="22"/>
        </w:rPr>
        <w:t xml:space="preserve">. Available at: </w:t>
      </w:r>
      <w:hyperlink w:tgtFrame="_new" w:history="1" r:id="rId13">
        <w:r w:rsidRPr="00FB59E4">
          <w:rPr>
            <w:rStyle w:val="Hyperlink"/>
            <w:rFonts w:ascii="Arial" w:hAnsi="Arial" w:cs="Arial"/>
            <w:color w:val="000000" w:themeColor="text1"/>
            <w:sz w:val="22"/>
            <w:szCs w:val="22"/>
          </w:rPr>
          <w:t>https://www.rcm.org.uk</w:t>
        </w:r>
      </w:hyperlink>
      <w:r w:rsidRPr="00FB59E4">
        <w:rPr>
          <w:rFonts w:ascii="Arial" w:hAnsi="Arial" w:cs="Arial"/>
          <w:color w:val="000000" w:themeColor="text1"/>
          <w:sz w:val="22"/>
          <w:szCs w:val="22"/>
        </w:rPr>
        <w:t xml:space="preserve"> (Accessed: 1 December 2025).</w:t>
      </w:r>
    </w:p>
    <w:p w:rsidRPr="000B223D" w:rsidR="004552CE" w:rsidP="005E44B5" w:rsidRDefault="004552CE" w14:paraId="1D0F2D59" w14:textId="04FD5966">
      <w:pPr>
        <w:rPr>
          <w:rFonts w:ascii="Arial" w:hAnsi="Arial" w:cs="Arial"/>
          <w:color w:val="000000" w:themeColor="text1"/>
          <w:sz w:val="22"/>
        </w:rPr>
      </w:pPr>
    </w:p>
    <w:sectPr w:rsidRPr="000B223D" w:rsidR="004552CE" w:rsidSect="00D676C3">
      <w:headerReference w:type="even" r:id="rId14"/>
      <w:headerReference w:type="default" r:id="rId15"/>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779E" w:rsidP="003C7C97" w:rsidRDefault="0090779E" w14:paraId="5B23A07F" w14:textId="77777777">
      <w:pPr>
        <w:spacing w:after="0" w:line="240" w:lineRule="auto"/>
      </w:pPr>
      <w:r>
        <w:separator/>
      </w:r>
    </w:p>
  </w:endnote>
  <w:endnote w:type="continuationSeparator" w:id="0">
    <w:p w:rsidR="0090779E" w:rsidP="003C7C97" w:rsidRDefault="0090779E" w14:paraId="6F39CEF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779E" w:rsidP="003C7C97" w:rsidRDefault="0090779E" w14:paraId="442A077A" w14:textId="77777777">
      <w:pPr>
        <w:spacing w:after="0" w:line="240" w:lineRule="auto"/>
      </w:pPr>
      <w:r>
        <w:separator/>
      </w:r>
    </w:p>
  </w:footnote>
  <w:footnote w:type="continuationSeparator" w:id="0">
    <w:p w:rsidR="0090779E" w:rsidP="003C7C97" w:rsidRDefault="0090779E" w14:paraId="578DA7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D676C3" w:rsidP="00D676C3" w:rsidRDefault="00D676C3" w14:paraId="1631D71E" w14:textId="7777777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E28CEA6"/>
    <w:lvl w:ilvl="0" w:tplc="34D8D208">
      <w:start w:val="1"/>
      <w:numFmt w:val="bullet"/>
      <w:lvlText w:val=""/>
      <w:lvlJc w:val="left"/>
      <w:pPr>
        <w:ind w:left="720" w:hanging="360"/>
      </w:pPr>
      <w:rPr>
        <w:rFonts w:hint="default" w:ascii="Symbol" w:hAnsi="Symbol"/>
      </w:rPr>
    </w:lvl>
    <w:lvl w:ilvl="1" w:tplc="3342C5EE">
      <w:start w:val="1"/>
      <w:numFmt w:val="bullet"/>
      <w:lvlText w:val="o"/>
      <w:lvlJc w:val="left"/>
      <w:pPr>
        <w:ind w:left="1440" w:hanging="360"/>
      </w:pPr>
      <w:rPr>
        <w:rFonts w:hint="default" w:ascii="Courier New" w:hAnsi="Courier New"/>
      </w:rPr>
    </w:lvl>
    <w:lvl w:ilvl="2" w:tplc="C58AC7FE">
      <w:start w:val="1"/>
      <w:numFmt w:val="bullet"/>
      <w:lvlText w:val=""/>
      <w:lvlJc w:val="left"/>
      <w:pPr>
        <w:ind w:left="2160" w:hanging="360"/>
      </w:pPr>
      <w:rPr>
        <w:rFonts w:hint="default" w:ascii="Wingdings" w:hAnsi="Wingdings"/>
      </w:rPr>
    </w:lvl>
    <w:lvl w:ilvl="3" w:tplc="E03260B2">
      <w:start w:val="1"/>
      <w:numFmt w:val="bullet"/>
      <w:lvlText w:val=""/>
      <w:lvlJc w:val="left"/>
      <w:pPr>
        <w:ind w:left="2880" w:hanging="360"/>
      </w:pPr>
      <w:rPr>
        <w:rFonts w:hint="default" w:ascii="Symbol" w:hAnsi="Symbol"/>
      </w:rPr>
    </w:lvl>
    <w:lvl w:ilvl="4" w:tplc="155E244A">
      <w:start w:val="1"/>
      <w:numFmt w:val="bullet"/>
      <w:lvlText w:val="o"/>
      <w:lvlJc w:val="left"/>
      <w:pPr>
        <w:ind w:left="3600" w:hanging="360"/>
      </w:pPr>
      <w:rPr>
        <w:rFonts w:hint="default" w:ascii="Courier New" w:hAnsi="Courier New"/>
      </w:rPr>
    </w:lvl>
    <w:lvl w:ilvl="5" w:tplc="A808E446">
      <w:start w:val="1"/>
      <w:numFmt w:val="bullet"/>
      <w:lvlText w:val=""/>
      <w:lvlJc w:val="left"/>
      <w:pPr>
        <w:ind w:left="4320" w:hanging="360"/>
      </w:pPr>
      <w:rPr>
        <w:rFonts w:hint="default" w:ascii="Wingdings" w:hAnsi="Wingdings"/>
      </w:rPr>
    </w:lvl>
    <w:lvl w:ilvl="6" w:tplc="D97E514E">
      <w:start w:val="1"/>
      <w:numFmt w:val="bullet"/>
      <w:lvlText w:val=""/>
      <w:lvlJc w:val="left"/>
      <w:pPr>
        <w:ind w:left="5040" w:hanging="360"/>
      </w:pPr>
      <w:rPr>
        <w:rFonts w:hint="default" w:ascii="Symbol" w:hAnsi="Symbol"/>
      </w:rPr>
    </w:lvl>
    <w:lvl w:ilvl="7" w:tplc="9B520E48">
      <w:start w:val="1"/>
      <w:numFmt w:val="bullet"/>
      <w:lvlText w:val="o"/>
      <w:lvlJc w:val="left"/>
      <w:pPr>
        <w:ind w:left="5760" w:hanging="360"/>
      </w:pPr>
      <w:rPr>
        <w:rFonts w:hint="default" w:ascii="Courier New" w:hAnsi="Courier New"/>
      </w:rPr>
    </w:lvl>
    <w:lvl w:ilvl="8" w:tplc="2D92BBE2">
      <w:start w:val="1"/>
      <w:numFmt w:val="bullet"/>
      <w:lvlText w:val=""/>
      <w:lvlJc w:val="left"/>
      <w:pPr>
        <w:ind w:left="6480" w:hanging="360"/>
      </w:pPr>
      <w:rPr>
        <w:rFonts w:hint="default" w:ascii="Wingdings" w:hAnsi="Wingdings"/>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E4A4AD0"/>
    <w:lvl w:ilvl="0" w:tplc="5FF49A54">
      <w:start w:val="1"/>
      <w:numFmt w:val="bullet"/>
      <w:lvlText w:val=""/>
      <w:lvlJc w:val="left"/>
      <w:pPr>
        <w:ind w:left="720" w:hanging="360"/>
      </w:pPr>
      <w:rPr>
        <w:rFonts w:hint="default" w:ascii="Symbol" w:hAnsi="Symbol"/>
      </w:rPr>
    </w:lvl>
    <w:lvl w:ilvl="1" w:tplc="091AA72A">
      <w:start w:val="1"/>
      <w:numFmt w:val="bullet"/>
      <w:lvlText w:val="o"/>
      <w:lvlJc w:val="left"/>
      <w:pPr>
        <w:ind w:left="1440" w:hanging="360"/>
      </w:pPr>
      <w:rPr>
        <w:rFonts w:hint="default" w:ascii="Courier New" w:hAnsi="Courier New"/>
      </w:rPr>
    </w:lvl>
    <w:lvl w:ilvl="2" w:tplc="836C3676">
      <w:start w:val="1"/>
      <w:numFmt w:val="bullet"/>
      <w:lvlText w:val=""/>
      <w:lvlJc w:val="left"/>
      <w:pPr>
        <w:ind w:left="2160" w:hanging="360"/>
      </w:pPr>
      <w:rPr>
        <w:rFonts w:hint="default" w:ascii="Wingdings" w:hAnsi="Wingdings"/>
      </w:rPr>
    </w:lvl>
    <w:lvl w:ilvl="3" w:tplc="9B045B4A">
      <w:start w:val="1"/>
      <w:numFmt w:val="bullet"/>
      <w:lvlText w:val=""/>
      <w:lvlJc w:val="left"/>
      <w:pPr>
        <w:ind w:left="2880" w:hanging="360"/>
      </w:pPr>
      <w:rPr>
        <w:rFonts w:hint="default" w:ascii="Symbol" w:hAnsi="Symbol"/>
      </w:rPr>
    </w:lvl>
    <w:lvl w:ilvl="4" w:tplc="9FB8DE86">
      <w:start w:val="1"/>
      <w:numFmt w:val="bullet"/>
      <w:lvlText w:val="o"/>
      <w:lvlJc w:val="left"/>
      <w:pPr>
        <w:ind w:left="3600" w:hanging="360"/>
      </w:pPr>
      <w:rPr>
        <w:rFonts w:hint="default" w:ascii="Courier New" w:hAnsi="Courier New"/>
      </w:rPr>
    </w:lvl>
    <w:lvl w:ilvl="5" w:tplc="5A5285C0">
      <w:start w:val="1"/>
      <w:numFmt w:val="bullet"/>
      <w:lvlText w:val=""/>
      <w:lvlJc w:val="left"/>
      <w:pPr>
        <w:ind w:left="4320" w:hanging="360"/>
      </w:pPr>
      <w:rPr>
        <w:rFonts w:hint="default" w:ascii="Wingdings" w:hAnsi="Wingdings"/>
      </w:rPr>
    </w:lvl>
    <w:lvl w:ilvl="6" w:tplc="9A0424C4">
      <w:start w:val="1"/>
      <w:numFmt w:val="bullet"/>
      <w:lvlText w:val=""/>
      <w:lvlJc w:val="left"/>
      <w:pPr>
        <w:ind w:left="5040" w:hanging="360"/>
      </w:pPr>
      <w:rPr>
        <w:rFonts w:hint="default" w:ascii="Symbol" w:hAnsi="Symbol"/>
      </w:rPr>
    </w:lvl>
    <w:lvl w:ilvl="7" w:tplc="D75A26FA">
      <w:start w:val="1"/>
      <w:numFmt w:val="bullet"/>
      <w:lvlText w:val="o"/>
      <w:lvlJc w:val="left"/>
      <w:pPr>
        <w:ind w:left="5760" w:hanging="360"/>
      </w:pPr>
      <w:rPr>
        <w:rFonts w:hint="default" w:ascii="Courier New" w:hAnsi="Courier New"/>
      </w:rPr>
    </w:lvl>
    <w:lvl w:ilvl="8" w:tplc="8B70B7B6">
      <w:start w:val="1"/>
      <w:numFmt w:val="bullet"/>
      <w:lvlText w:val=""/>
      <w:lvlJc w:val="left"/>
      <w:pPr>
        <w:ind w:left="6480" w:hanging="360"/>
      </w:pPr>
      <w:rPr>
        <w:rFonts w:hint="default" w:ascii="Wingdings" w:hAnsi="Wingdings"/>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16488AE"/>
    <w:lvl w:ilvl="0" w:tplc="EFD2CC02">
      <w:start w:val="1"/>
      <w:numFmt w:val="bullet"/>
      <w:lvlText w:val=""/>
      <w:lvlJc w:val="left"/>
      <w:pPr>
        <w:ind w:left="720" w:hanging="360"/>
      </w:pPr>
      <w:rPr>
        <w:rFonts w:hint="default" w:ascii="Symbol" w:hAnsi="Symbol"/>
      </w:rPr>
    </w:lvl>
    <w:lvl w:ilvl="1" w:tplc="24C048EC">
      <w:start w:val="1"/>
      <w:numFmt w:val="bullet"/>
      <w:lvlText w:val="o"/>
      <w:lvlJc w:val="left"/>
      <w:pPr>
        <w:ind w:left="1440" w:hanging="360"/>
      </w:pPr>
      <w:rPr>
        <w:rFonts w:hint="default" w:ascii="Courier New" w:hAnsi="Courier New"/>
      </w:rPr>
    </w:lvl>
    <w:lvl w:ilvl="2" w:tplc="E75AF32E">
      <w:start w:val="1"/>
      <w:numFmt w:val="bullet"/>
      <w:lvlText w:val=""/>
      <w:lvlJc w:val="left"/>
      <w:pPr>
        <w:ind w:left="2160" w:hanging="360"/>
      </w:pPr>
      <w:rPr>
        <w:rFonts w:hint="default" w:ascii="Wingdings" w:hAnsi="Wingdings"/>
      </w:rPr>
    </w:lvl>
    <w:lvl w:ilvl="3" w:tplc="F36C23F8">
      <w:start w:val="1"/>
      <w:numFmt w:val="bullet"/>
      <w:lvlText w:val=""/>
      <w:lvlJc w:val="left"/>
      <w:pPr>
        <w:ind w:left="2880" w:hanging="360"/>
      </w:pPr>
      <w:rPr>
        <w:rFonts w:hint="default" w:ascii="Symbol" w:hAnsi="Symbol"/>
      </w:rPr>
    </w:lvl>
    <w:lvl w:ilvl="4" w:tplc="43045D1A">
      <w:start w:val="1"/>
      <w:numFmt w:val="bullet"/>
      <w:lvlText w:val="o"/>
      <w:lvlJc w:val="left"/>
      <w:pPr>
        <w:ind w:left="3600" w:hanging="360"/>
      </w:pPr>
      <w:rPr>
        <w:rFonts w:hint="default" w:ascii="Courier New" w:hAnsi="Courier New"/>
      </w:rPr>
    </w:lvl>
    <w:lvl w:ilvl="5" w:tplc="336AB7B8">
      <w:start w:val="1"/>
      <w:numFmt w:val="bullet"/>
      <w:lvlText w:val=""/>
      <w:lvlJc w:val="left"/>
      <w:pPr>
        <w:ind w:left="4320" w:hanging="360"/>
      </w:pPr>
      <w:rPr>
        <w:rFonts w:hint="default" w:ascii="Wingdings" w:hAnsi="Wingdings"/>
      </w:rPr>
    </w:lvl>
    <w:lvl w:ilvl="6" w:tplc="C2585110">
      <w:start w:val="1"/>
      <w:numFmt w:val="bullet"/>
      <w:lvlText w:val=""/>
      <w:lvlJc w:val="left"/>
      <w:pPr>
        <w:ind w:left="5040" w:hanging="360"/>
      </w:pPr>
      <w:rPr>
        <w:rFonts w:hint="default" w:ascii="Symbol" w:hAnsi="Symbol"/>
      </w:rPr>
    </w:lvl>
    <w:lvl w:ilvl="7" w:tplc="2AE28854">
      <w:start w:val="1"/>
      <w:numFmt w:val="bullet"/>
      <w:lvlText w:val="o"/>
      <w:lvlJc w:val="left"/>
      <w:pPr>
        <w:ind w:left="5760" w:hanging="360"/>
      </w:pPr>
      <w:rPr>
        <w:rFonts w:hint="default" w:ascii="Courier New" w:hAnsi="Courier New"/>
      </w:rPr>
    </w:lvl>
    <w:lvl w:ilvl="8" w:tplc="7668E518">
      <w:start w:val="1"/>
      <w:numFmt w:val="bullet"/>
      <w:lvlText w:val=""/>
      <w:lvlJc w:val="left"/>
      <w:pPr>
        <w:ind w:left="6480" w:hanging="360"/>
      </w:pPr>
      <w:rPr>
        <w:rFonts w:hint="default" w:ascii="Wingdings" w:hAnsi="Wingdings"/>
      </w:rPr>
    </w:lvl>
  </w:abstractNum>
  <w:abstractNum w:abstractNumId="12" w15:restartNumberingAfterBreak="0">
    <w:nsid w:val="3AB16C17"/>
    <w:multiLevelType w:val="hybridMultilevel"/>
    <w:tmpl w:val="D0749A2A"/>
    <w:lvl w:ilvl="0" w:tplc="A69C1E06">
      <w:start w:val="1"/>
      <w:numFmt w:val="bullet"/>
      <w:lvlText w:val=""/>
      <w:lvlJc w:val="left"/>
      <w:pPr>
        <w:ind w:left="720" w:hanging="360"/>
      </w:pPr>
      <w:rPr>
        <w:rFonts w:hint="default" w:ascii="Symbol" w:hAnsi="Symbol"/>
      </w:rPr>
    </w:lvl>
    <w:lvl w:ilvl="1" w:tplc="0F604390">
      <w:start w:val="1"/>
      <w:numFmt w:val="bullet"/>
      <w:lvlText w:val="o"/>
      <w:lvlJc w:val="left"/>
      <w:pPr>
        <w:ind w:left="1440" w:hanging="360"/>
      </w:pPr>
      <w:rPr>
        <w:rFonts w:hint="default" w:ascii="Courier New" w:hAnsi="Courier New"/>
      </w:rPr>
    </w:lvl>
    <w:lvl w:ilvl="2" w:tplc="589601F8">
      <w:start w:val="1"/>
      <w:numFmt w:val="bullet"/>
      <w:lvlText w:val=""/>
      <w:lvlJc w:val="left"/>
      <w:pPr>
        <w:ind w:left="2160" w:hanging="360"/>
      </w:pPr>
      <w:rPr>
        <w:rFonts w:hint="default" w:ascii="Wingdings" w:hAnsi="Wingdings"/>
      </w:rPr>
    </w:lvl>
    <w:lvl w:ilvl="3" w:tplc="E36C452A">
      <w:start w:val="1"/>
      <w:numFmt w:val="bullet"/>
      <w:lvlText w:val=""/>
      <w:lvlJc w:val="left"/>
      <w:pPr>
        <w:ind w:left="2880" w:hanging="360"/>
      </w:pPr>
      <w:rPr>
        <w:rFonts w:hint="default" w:ascii="Symbol" w:hAnsi="Symbol"/>
      </w:rPr>
    </w:lvl>
    <w:lvl w:ilvl="4" w:tplc="BF34B038">
      <w:start w:val="1"/>
      <w:numFmt w:val="bullet"/>
      <w:lvlText w:val="o"/>
      <w:lvlJc w:val="left"/>
      <w:pPr>
        <w:ind w:left="3600" w:hanging="360"/>
      </w:pPr>
      <w:rPr>
        <w:rFonts w:hint="default" w:ascii="Courier New" w:hAnsi="Courier New"/>
      </w:rPr>
    </w:lvl>
    <w:lvl w:ilvl="5" w:tplc="D22A3204">
      <w:start w:val="1"/>
      <w:numFmt w:val="bullet"/>
      <w:lvlText w:val=""/>
      <w:lvlJc w:val="left"/>
      <w:pPr>
        <w:ind w:left="4320" w:hanging="360"/>
      </w:pPr>
      <w:rPr>
        <w:rFonts w:hint="default" w:ascii="Wingdings" w:hAnsi="Wingdings"/>
      </w:rPr>
    </w:lvl>
    <w:lvl w:ilvl="6" w:tplc="2CB0B918">
      <w:start w:val="1"/>
      <w:numFmt w:val="bullet"/>
      <w:lvlText w:val=""/>
      <w:lvlJc w:val="left"/>
      <w:pPr>
        <w:ind w:left="5040" w:hanging="360"/>
      </w:pPr>
      <w:rPr>
        <w:rFonts w:hint="default" w:ascii="Symbol" w:hAnsi="Symbol"/>
      </w:rPr>
    </w:lvl>
    <w:lvl w:ilvl="7" w:tplc="44A49316">
      <w:start w:val="1"/>
      <w:numFmt w:val="bullet"/>
      <w:lvlText w:val="o"/>
      <w:lvlJc w:val="left"/>
      <w:pPr>
        <w:ind w:left="5760" w:hanging="360"/>
      </w:pPr>
      <w:rPr>
        <w:rFonts w:hint="default" w:ascii="Courier New" w:hAnsi="Courier New"/>
      </w:rPr>
    </w:lvl>
    <w:lvl w:ilvl="8" w:tplc="39804F72">
      <w:start w:val="1"/>
      <w:numFmt w:val="bullet"/>
      <w:lvlText w:val=""/>
      <w:lvlJc w:val="left"/>
      <w:pPr>
        <w:ind w:left="6480" w:hanging="360"/>
      </w:pPr>
      <w:rPr>
        <w:rFonts w:hint="default" w:ascii="Wingdings" w:hAnsi="Wingdings"/>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C5E4BF0"/>
    <w:lvl w:ilvl="0" w:tplc="89226262">
      <w:start w:val="1"/>
      <w:numFmt w:val="bullet"/>
      <w:lvlText w:val=""/>
      <w:lvlJc w:val="left"/>
      <w:pPr>
        <w:ind w:left="720" w:hanging="360"/>
      </w:pPr>
      <w:rPr>
        <w:rFonts w:hint="default" w:ascii="Symbol" w:hAnsi="Symbol"/>
      </w:rPr>
    </w:lvl>
    <w:lvl w:ilvl="1" w:tplc="E64EED30">
      <w:start w:val="1"/>
      <w:numFmt w:val="bullet"/>
      <w:lvlText w:val="o"/>
      <w:lvlJc w:val="left"/>
      <w:pPr>
        <w:ind w:left="1440" w:hanging="360"/>
      </w:pPr>
      <w:rPr>
        <w:rFonts w:hint="default" w:ascii="Courier New" w:hAnsi="Courier New"/>
      </w:rPr>
    </w:lvl>
    <w:lvl w:ilvl="2" w:tplc="CF2A2FEE">
      <w:start w:val="1"/>
      <w:numFmt w:val="bullet"/>
      <w:lvlText w:val=""/>
      <w:lvlJc w:val="left"/>
      <w:pPr>
        <w:ind w:left="2160" w:hanging="360"/>
      </w:pPr>
      <w:rPr>
        <w:rFonts w:hint="default" w:ascii="Wingdings" w:hAnsi="Wingdings"/>
      </w:rPr>
    </w:lvl>
    <w:lvl w:ilvl="3" w:tplc="26B0BBDC">
      <w:start w:val="1"/>
      <w:numFmt w:val="bullet"/>
      <w:lvlText w:val=""/>
      <w:lvlJc w:val="left"/>
      <w:pPr>
        <w:ind w:left="2880" w:hanging="360"/>
      </w:pPr>
      <w:rPr>
        <w:rFonts w:hint="default" w:ascii="Symbol" w:hAnsi="Symbol"/>
      </w:rPr>
    </w:lvl>
    <w:lvl w:ilvl="4" w:tplc="7152F0DC">
      <w:start w:val="1"/>
      <w:numFmt w:val="bullet"/>
      <w:lvlText w:val="o"/>
      <w:lvlJc w:val="left"/>
      <w:pPr>
        <w:ind w:left="3600" w:hanging="360"/>
      </w:pPr>
      <w:rPr>
        <w:rFonts w:hint="default" w:ascii="Courier New" w:hAnsi="Courier New"/>
      </w:rPr>
    </w:lvl>
    <w:lvl w:ilvl="5" w:tplc="AAB208A6">
      <w:start w:val="1"/>
      <w:numFmt w:val="bullet"/>
      <w:lvlText w:val=""/>
      <w:lvlJc w:val="left"/>
      <w:pPr>
        <w:ind w:left="4320" w:hanging="360"/>
      </w:pPr>
      <w:rPr>
        <w:rFonts w:hint="default" w:ascii="Wingdings" w:hAnsi="Wingdings"/>
      </w:rPr>
    </w:lvl>
    <w:lvl w:ilvl="6" w:tplc="172E8592">
      <w:start w:val="1"/>
      <w:numFmt w:val="bullet"/>
      <w:lvlText w:val=""/>
      <w:lvlJc w:val="left"/>
      <w:pPr>
        <w:ind w:left="5040" w:hanging="360"/>
      </w:pPr>
      <w:rPr>
        <w:rFonts w:hint="default" w:ascii="Symbol" w:hAnsi="Symbol"/>
      </w:rPr>
    </w:lvl>
    <w:lvl w:ilvl="7" w:tplc="A1D849BE">
      <w:start w:val="1"/>
      <w:numFmt w:val="bullet"/>
      <w:lvlText w:val="o"/>
      <w:lvlJc w:val="left"/>
      <w:pPr>
        <w:ind w:left="5760" w:hanging="360"/>
      </w:pPr>
      <w:rPr>
        <w:rFonts w:hint="default" w:ascii="Courier New" w:hAnsi="Courier New"/>
      </w:rPr>
    </w:lvl>
    <w:lvl w:ilvl="8" w:tplc="5C3AB73C">
      <w:start w:val="1"/>
      <w:numFmt w:val="bullet"/>
      <w:lvlText w:val=""/>
      <w:lvlJc w:val="left"/>
      <w:pPr>
        <w:ind w:left="6480" w:hanging="360"/>
      </w:pPr>
      <w:rPr>
        <w:rFonts w:hint="default" w:ascii="Wingdings" w:hAnsi="Wingdings"/>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126354"/>
    <w:multiLevelType w:val="hybridMultilevel"/>
    <w:tmpl w:val="834A34CC"/>
    <w:lvl w:ilvl="0" w:tplc="E2CEBA1A">
      <w:start w:val="1"/>
      <w:numFmt w:val="bullet"/>
      <w:lvlText w:val=""/>
      <w:lvlJc w:val="left"/>
      <w:pPr>
        <w:ind w:left="720" w:hanging="360"/>
      </w:pPr>
      <w:rPr>
        <w:rFonts w:hint="default" w:ascii="Symbol" w:hAnsi="Symbol"/>
      </w:rPr>
    </w:lvl>
    <w:lvl w:ilvl="1" w:tplc="1EDA037A">
      <w:start w:val="1"/>
      <w:numFmt w:val="bullet"/>
      <w:lvlText w:val="o"/>
      <w:lvlJc w:val="left"/>
      <w:pPr>
        <w:ind w:left="1440" w:hanging="360"/>
      </w:pPr>
      <w:rPr>
        <w:rFonts w:hint="default" w:ascii="Courier New" w:hAnsi="Courier New"/>
      </w:rPr>
    </w:lvl>
    <w:lvl w:ilvl="2" w:tplc="A0DA324C">
      <w:start w:val="1"/>
      <w:numFmt w:val="bullet"/>
      <w:lvlText w:val=""/>
      <w:lvlJc w:val="left"/>
      <w:pPr>
        <w:ind w:left="2160" w:hanging="360"/>
      </w:pPr>
      <w:rPr>
        <w:rFonts w:hint="default" w:ascii="Wingdings" w:hAnsi="Wingdings"/>
      </w:rPr>
    </w:lvl>
    <w:lvl w:ilvl="3" w:tplc="1A5A596C">
      <w:start w:val="1"/>
      <w:numFmt w:val="bullet"/>
      <w:lvlText w:val=""/>
      <w:lvlJc w:val="left"/>
      <w:pPr>
        <w:ind w:left="2880" w:hanging="360"/>
      </w:pPr>
      <w:rPr>
        <w:rFonts w:hint="default" w:ascii="Symbol" w:hAnsi="Symbol"/>
      </w:rPr>
    </w:lvl>
    <w:lvl w:ilvl="4" w:tplc="1B7483E8">
      <w:start w:val="1"/>
      <w:numFmt w:val="bullet"/>
      <w:lvlText w:val="o"/>
      <w:lvlJc w:val="left"/>
      <w:pPr>
        <w:ind w:left="3600" w:hanging="360"/>
      </w:pPr>
      <w:rPr>
        <w:rFonts w:hint="default" w:ascii="Courier New" w:hAnsi="Courier New"/>
      </w:rPr>
    </w:lvl>
    <w:lvl w:ilvl="5" w:tplc="DDBABC26">
      <w:start w:val="1"/>
      <w:numFmt w:val="bullet"/>
      <w:lvlText w:val=""/>
      <w:lvlJc w:val="left"/>
      <w:pPr>
        <w:ind w:left="4320" w:hanging="360"/>
      </w:pPr>
      <w:rPr>
        <w:rFonts w:hint="default" w:ascii="Wingdings" w:hAnsi="Wingdings"/>
      </w:rPr>
    </w:lvl>
    <w:lvl w:ilvl="6" w:tplc="B6FEA7E8">
      <w:start w:val="1"/>
      <w:numFmt w:val="bullet"/>
      <w:lvlText w:val=""/>
      <w:lvlJc w:val="left"/>
      <w:pPr>
        <w:ind w:left="5040" w:hanging="360"/>
      </w:pPr>
      <w:rPr>
        <w:rFonts w:hint="default" w:ascii="Symbol" w:hAnsi="Symbol"/>
      </w:rPr>
    </w:lvl>
    <w:lvl w:ilvl="7" w:tplc="E7FC56A6">
      <w:start w:val="1"/>
      <w:numFmt w:val="bullet"/>
      <w:lvlText w:val="o"/>
      <w:lvlJc w:val="left"/>
      <w:pPr>
        <w:ind w:left="5760" w:hanging="360"/>
      </w:pPr>
      <w:rPr>
        <w:rFonts w:hint="default" w:ascii="Courier New" w:hAnsi="Courier New"/>
      </w:rPr>
    </w:lvl>
    <w:lvl w:ilvl="8" w:tplc="9C62D65C">
      <w:start w:val="1"/>
      <w:numFmt w:val="bullet"/>
      <w:lvlText w:val=""/>
      <w:lvlJc w:val="left"/>
      <w:pPr>
        <w:ind w:left="6480" w:hanging="360"/>
      </w:pPr>
      <w:rPr>
        <w:rFonts w:hint="default" w:ascii="Wingdings" w:hAnsi="Wingdings"/>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1296181">
    <w:abstractNumId w:val="11"/>
  </w:num>
  <w:num w:numId="2" w16cid:durableId="772019039">
    <w:abstractNumId w:val="12"/>
  </w:num>
  <w:num w:numId="3" w16cid:durableId="1441293190">
    <w:abstractNumId w:val="1"/>
  </w:num>
  <w:num w:numId="4" w16cid:durableId="676150033">
    <w:abstractNumId w:val="3"/>
  </w:num>
  <w:num w:numId="5" w16cid:durableId="537276585">
    <w:abstractNumId w:val="15"/>
  </w:num>
  <w:num w:numId="6" w16cid:durableId="7459198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8"/>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B223D"/>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502C"/>
    <w:rsid w:val="002E71BA"/>
    <w:rsid w:val="002F5066"/>
    <w:rsid w:val="003003FD"/>
    <w:rsid w:val="00310245"/>
    <w:rsid w:val="00316C95"/>
    <w:rsid w:val="003458DB"/>
    <w:rsid w:val="003523D3"/>
    <w:rsid w:val="00364C35"/>
    <w:rsid w:val="0037642D"/>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31BF"/>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97F04"/>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1596"/>
    <w:rsid w:val="00EA29A5"/>
    <w:rsid w:val="00EC107C"/>
    <w:rsid w:val="00EC7EBE"/>
    <w:rsid w:val="00EC7FD2"/>
    <w:rsid w:val="00ED5964"/>
    <w:rsid w:val="00EF2DF7"/>
    <w:rsid w:val="00F16A22"/>
    <w:rsid w:val="00F1720B"/>
    <w:rsid w:val="00F36ADC"/>
    <w:rsid w:val="00F605C6"/>
    <w:rsid w:val="00F6785B"/>
    <w:rsid w:val="00F9012D"/>
    <w:rsid w:val="00F915D6"/>
    <w:rsid w:val="00FB59E4"/>
    <w:rsid w:val="00FF2B0A"/>
    <w:rsid w:val="00FF5D06"/>
    <w:rsid w:val="0156E134"/>
    <w:rsid w:val="02AEF76F"/>
    <w:rsid w:val="039D865D"/>
    <w:rsid w:val="03F72721"/>
    <w:rsid w:val="04019B15"/>
    <w:rsid w:val="04D669FE"/>
    <w:rsid w:val="071F48DC"/>
    <w:rsid w:val="0A1BD9C6"/>
    <w:rsid w:val="0A6A39AA"/>
    <w:rsid w:val="0C5D0C5C"/>
    <w:rsid w:val="0CF501EC"/>
    <w:rsid w:val="0EC7F088"/>
    <w:rsid w:val="13BD3D5D"/>
    <w:rsid w:val="14AA69B9"/>
    <w:rsid w:val="14B66052"/>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FB59E4"/>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rcm.org.uk"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england.nhs.uk"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rcm.org.uk" TargetMode="External" Id="rId11" /><Relationship Type="http://schemas.openxmlformats.org/officeDocument/2006/relationships/webSettings" Target="webSettings.xml" Id="rId5" /><Relationship Type="http://schemas.openxmlformats.org/officeDocument/2006/relationships/header" Target="header2.xml" Id="rId15" /><Relationship Type="http://schemas.openxmlformats.org/officeDocument/2006/relationships/hyperlink" Target="https://www.nmc.org.uk" TargetMode="External" Id="rId10" /><Relationship Type="http://schemas.openxmlformats.org/officeDocument/2006/relationships/settings" Target="settings.xml" Id="rId4" /><Relationship Type="http://schemas.openxmlformats.org/officeDocument/2006/relationships/hyperlink" Target="https://www.healthcareers.nhs.uk" TargetMode="External" Id="rId9" /><Relationship Type="http://schemas.openxmlformats.org/officeDocument/2006/relationships/header" Target="head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Galaus Anniever Malibiran (2508028)</lastModifiedBy>
  <revision>5</revision>
  <dcterms:created xsi:type="dcterms:W3CDTF">2025-11-30T21:26:00.0000000Z</dcterms:created>
  <dcterms:modified xsi:type="dcterms:W3CDTF">2025-12-01T09:34:42.2490604Z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