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6C9C3" w14:textId="77777777" w:rsidR="00DD0AC0" w:rsidRPr="00F03FFA" w:rsidRDefault="00DD0AC0">
      <w:pPr>
        <w:rPr>
          <w:rFonts w:cstheme="minorHAnsi"/>
          <w:color w:val="0D0D0D" w:themeColor="text1" w:themeTint="F2"/>
          <w:sz w:val="28"/>
          <w:szCs w:val="28"/>
          <w:shd w:val="clear" w:color="auto" w:fill="FFFFFF"/>
          <w14:textOutline w14:w="0" w14:cap="flat" w14:cmpd="sng" w14:algn="ctr">
            <w14:noFill/>
            <w14:prstDash w14:val="solid"/>
            <w14:round/>
          </w14:textOutline>
        </w:rPr>
      </w:pPr>
    </w:p>
    <w:p w14:paraId="1C26C974" w14:textId="77777777" w:rsidR="00EE5D5B" w:rsidRPr="00F03FFA" w:rsidRDefault="00EE5D5B">
      <w:pPr>
        <w:rPr>
          <w:rFonts w:cstheme="minorHAnsi"/>
          <w:color w:val="0D0D0D" w:themeColor="text1" w:themeTint="F2"/>
          <w:sz w:val="28"/>
          <w:szCs w:val="28"/>
          <w:shd w:val="clear" w:color="auto" w:fill="FFFFFF"/>
          <w14:textOutline w14:w="0" w14:cap="flat" w14:cmpd="sng" w14:algn="ctr">
            <w14:noFill/>
            <w14:prstDash w14:val="solid"/>
            <w14:round/>
          </w14:textOutline>
        </w:rPr>
      </w:pPr>
    </w:p>
    <w:p w14:paraId="6297199A" w14:textId="467AFBFE" w:rsidR="00DD0AC0" w:rsidRPr="00F03FFA" w:rsidRDefault="00EE5D5B">
      <w:pPr>
        <w:rPr>
          <w:rFonts w:cstheme="minorHAnsi"/>
          <w:color w:val="0D0D0D" w:themeColor="text1" w:themeTint="F2"/>
          <w:sz w:val="28"/>
          <w:szCs w:val="28"/>
          <w:shd w:val="clear" w:color="auto" w:fill="FFFFFF"/>
          <w14:textOutline w14:w="0" w14:cap="flat" w14:cmpd="sng" w14:algn="ctr">
            <w14:noFill/>
            <w14:prstDash w14:val="solid"/>
            <w14:round/>
          </w14:textOutline>
        </w:rPr>
      </w:pP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The artwork shown</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is from the Psalter–hours</w:t>
      </w:r>
      <w:r w:rsidR="0027054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an illustrated book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depict</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ing</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an interpretation of Christs crucifixion</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It</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references</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some of the standard iconography expected from the </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iconic scene including the </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wearing of a crown of thorns, the </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inclined stance of Jesus’s head, bleeding from </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his </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wounding and </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being </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affix</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ed to the cross</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by three nails.  In this depiction howev</w:t>
      </w:r>
      <w:r w:rsidR="00025E27" w:rsidRPr="00F03FFA">
        <w:rPr>
          <w:rFonts w:cstheme="minorHAnsi"/>
          <w:color w:val="0D0D0D" w:themeColor="text1" w:themeTint="F2"/>
          <w:sz w:val="28"/>
          <w:szCs w:val="28"/>
          <w:shd w:val="clear" w:color="auto" w:fill="FFFFFF"/>
          <w14:textOutline w14:w="0" w14:cap="flat" w14:cmpd="sng" w14:algn="ctr">
            <w14:noFill/>
            <w14:prstDash w14:val="solid"/>
            <w14:round/>
          </w14:textOutline>
        </w:rPr>
        <w:t>er is</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 </w:t>
      </w:r>
      <w:r w:rsidR="00025E27" w:rsidRPr="00F03FFA">
        <w:rPr>
          <w:rFonts w:cstheme="minorHAnsi"/>
          <w:color w:val="0D0D0D" w:themeColor="text1" w:themeTint="F2"/>
          <w:sz w:val="28"/>
          <w:szCs w:val="28"/>
          <w:shd w:val="clear" w:color="auto" w:fill="FFFFFF"/>
          <w14:textOutline w14:w="0" w14:cap="flat" w14:cmpd="sng" w14:algn="ctr">
            <w14:noFill/>
            <w14:prstDash w14:val="solid"/>
            <w14:round/>
          </w14:textOutline>
        </w:rPr>
        <w:t>t</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ree</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set behind the </w:t>
      </w:r>
      <w:r w:rsidR="00025E27"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actual </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cross</w:t>
      </w:r>
      <w:r w:rsidR="00025E27"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almost encompassing it and complete with a generous set of leaves in multicolour.  </w:t>
      </w:r>
      <w:r w:rsidR="0027054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At Christs feet are</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Evangelist John, </w:t>
      </w:r>
      <w:r w:rsidR="00667537"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the horned </w:t>
      </w:r>
      <w:r w:rsidR="00025E27" w:rsidRPr="00F03FFA">
        <w:rPr>
          <w:rFonts w:cstheme="minorHAnsi"/>
          <w:color w:val="0D0D0D" w:themeColor="text1" w:themeTint="F2"/>
          <w:sz w:val="28"/>
          <w:szCs w:val="28"/>
          <w:shd w:val="clear" w:color="auto" w:fill="FFFFFF"/>
          <w14:textOutline w14:w="0" w14:cap="flat" w14:cmpd="sng" w14:algn="ctr">
            <w14:noFill/>
            <w14:prstDash w14:val="solid"/>
            <w14:round/>
          </w14:textOutline>
        </w:rPr>
        <w:t>Moses</w:t>
      </w:r>
      <w:r w:rsidR="00667537"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the veiled Virgin Mary </w:t>
      </w:r>
      <w:r w:rsidR="0027054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with whom has her</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breast pierced by a sword, </w:t>
      </w:r>
      <w:r w:rsidR="00484A6F"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holding a shield in chain mail is </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Longinus of Jerusalem, Caiaphas, and Balaam wearing a pointed cap.</w:t>
      </w:r>
      <w:r w:rsidR="00484A6F"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Above Jesus’s head is a the imagery of a</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Gothic architectural frame </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similar to that of a </w:t>
      </w:r>
      <w:r w:rsidR="00F60A4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cathedral</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set in red and blue, </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decorated with cusps of foliate terminals, French heraldic shields, including</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that of</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proofErr w:type="spellStart"/>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Moreuil</w:t>
      </w:r>
      <w:proofErr w:type="spellEnd"/>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(three), in medallions, and heraldic devices, including </w:t>
      </w:r>
      <w:proofErr w:type="spellStart"/>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Moreuil</w:t>
      </w:r>
      <w:proofErr w:type="spellEnd"/>
      <w:r w:rsid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begin"/>
      </w:r>
      <w:r w:rsidR="00007330" w:rsidRPr="00F03FFA">
        <w:rPr>
          <w:rFonts w:cstheme="minorHAnsi"/>
          <w:color w:val="0D0D0D" w:themeColor="text1" w:themeTint="F2"/>
          <w:sz w:val="28"/>
          <w:szCs w:val="28"/>
          <w:shd w:val="clear" w:color="auto" w:fill="FFFFFF"/>
          <w14:textOutline w14:w="0" w14:cap="flat" w14:cmpd="sng" w14:algn="ctr">
            <w14:noFill/>
            <w14:prstDash w14:val="solid"/>
            <w14:round/>
          </w14:textOutline>
        </w:rPr>
        <w:instrText xml:space="preserve"> ADDIN ZOTERO_ITEM CSL_CITATION {"citationID":"9BKcQncY","properties":{"formattedCitation":"({\\i{}Psalter-Hours, MS M.729 fol. 345v - Images from Medieval and Renaissance Manuscripts - The Morgan Library &amp; Museum}, no date)","plainCitation":"(Psalter-Hours, MS M.729 fol. 345v - Images from Medieval and Renaissance Manuscripts - The Morgan Library &amp; Museum, no date)","dontUpdate":true,"noteIndex":0},"citationItems":[{"id":107,"uris":["http://zotero.org/users/12355276/items/F42UDC2N"],"itemData":{"id":107,"type":"webpage","title":"Psalter-Hours, MS M.729 fol. 345v - Images from Medieval and Renaissance Manuscripts - The Morgan Library &amp; Museum","URL":"http://ica.themorgan.org/manuscript/page/110/128492","accessed":{"date-parts":[["2023",11,7]]}}}],"schema":"https://github.com/citation-style-language/schema/raw/master/csl-citation.json"} </w:instrTex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separate"/>
      </w:r>
      <w:r w:rsidR="00DD0AC0" w:rsidRPr="00F03FFA">
        <w:rPr>
          <w:rFonts w:cstheme="minorHAnsi"/>
          <w:color w:val="0D0D0D" w:themeColor="text1" w:themeTint="F2"/>
          <w:kern w:val="0"/>
          <w:sz w:val="28"/>
          <w:szCs w:val="28"/>
          <w14:textOutline w14:w="0" w14:cap="flat" w14:cmpd="sng" w14:algn="ctr">
            <w14:noFill/>
            <w14:prstDash w14:val="solid"/>
            <w14:round/>
          </w14:textOutline>
        </w:rPr>
        <w:t>(</w:t>
      </w:r>
      <w:r w:rsidR="00DD0AC0" w:rsidRPr="00F03FFA">
        <w:rPr>
          <w:rFonts w:cstheme="minorHAnsi"/>
          <w:i/>
          <w:iCs/>
          <w:color w:val="0D0D0D" w:themeColor="text1" w:themeTint="F2"/>
          <w:kern w:val="0"/>
          <w:sz w:val="28"/>
          <w:szCs w:val="28"/>
          <w14:textOutline w14:w="0" w14:cap="flat" w14:cmpd="sng" w14:algn="ctr">
            <w14:noFill/>
            <w14:prstDash w14:val="solid"/>
            <w14:round/>
          </w14:textOutline>
        </w:rPr>
        <w:t>The Morgan Library &amp; Museum</w:t>
      </w:r>
      <w:r w:rsidR="00DD0AC0" w:rsidRPr="00F03FFA">
        <w:rPr>
          <w:rFonts w:cstheme="minorHAnsi"/>
          <w:color w:val="0D0D0D" w:themeColor="text1" w:themeTint="F2"/>
          <w:kern w:val="0"/>
          <w:sz w:val="28"/>
          <w:szCs w:val="28"/>
          <w14:textOutline w14:w="0" w14:cap="flat" w14:cmpd="sng" w14:algn="ctr">
            <w14:noFill/>
            <w14:prstDash w14:val="solid"/>
            <w14:round/>
          </w14:textOutline>
        </w:rPr>
        <w:t>, 2023)</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end"/>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w:t>
      </w:r>
    </w:p>
    <w:p w14:paraId="28BD91EE" w14:textId="714CE92A" w:rsidR="002B3B4F" w:rsidRPr="002B3B4F" w:rsidRDefault="00025E27" w:rsidP="00F03FFA">
      <w:pPr>
        <w:shd w:val="clear" w:color="auto" w:fill="FFFFFF"/>
        <w:spacing w:after="100" w:afterAutospacing="1" w:line="240" w:lineRule="auto"/>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pPr>
      <w:r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In this </w:t>
      </w:r>
      <w:r w:rsidR="008058F2"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depiction</w:t>
      </w:r>
      <w:r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of The </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Crucifixion</w:t>
      </w:r>
      <w:r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of Christ </w:t>
      </w:r>
      <w:r w:rsidR="008058F2"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Moses is portrayed as having </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horns</w:t>
      </w:r>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which </w:t>
      </w:r>
      <w:r w:rsidR="008058F2"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originate</w:t>
      </w:r>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s</w:t>
      </w:r>
      <w:r w:rsidR="008058F2"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from </w:t>
      </w:r>
      <w:proofErr w:type="spellStart"/>
      <w:r w:rsidR="008058F2"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Jeromes</w:t>
      </w:r>
      <w:proofErr w:type="spellEnd"/>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most popular </w:t>
      </w:r>
      <w:r w:rsidR="008058F2"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translation</w:t>
      </w:r>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of the bible in the Christian west, describing the changed appearance of Moses after being in the presence of </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God was </w:t>
      </w:r>
      <w:proofErr w:type="spellStart"/>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Cornuta</w:t>
      </w:r>
      <w:proofErr w:type="spellEnd"/>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asset facies, meaning his face was horned</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This </w:t>
      </w:r>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was transversed from the literal sense to prevalent in Medieval versions, which served to be valuable distinguish</w:t>
      </w:r>
      <w:r w:rsidR="005D27AC"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ing</w:t>
      </w:r>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between Moses Jewish heritage and</w:t>
      </w:r>
      <w:r w:rsidR="005D27AC"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the</w:t>
      </w:r>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Christia</w:t>
      </w:r>
      <w:r w:rsidR="005D27AC"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n faith</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w:t>
      </w:r>
      <w:r w:rsidR="005D27AC"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reflecting the friction present between Christians and Jews in medieval Europe at that time</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due to belief that Jews were Christ-killers</w:t>
      </w:r>
      <w:r w:rsidR="005D27AC"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Prior to this Moses had been heavily featured in third century Christian art hornless and renowned as the most important miracle worker of the </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Old Testament</w:t>
      </w:r>
      <w:r w:rsidR="005D27AC"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Leading to the Bible </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revering</w:t>
      </w:r>
      <w:r w:rsidR="005D27AC"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Jesus as the new </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Moses</w:t>
      </w:r>
      <w:r w:rsidR="005D27AC"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and in iconography receiving the staff of Moses</w:t>
      </w:r>
      <w:r w:rsid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fldChar w:fldCharType="begin"/>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instrText xml:space="preserve"> ADDIN ZOTERO_ITEM CSL_CITATION {"citationID":"oOAJ4ObJ","properties":{"formattedCitation":"(Bronder, 2023)","plainCitation":"(Bronder, 2023)","noteIndex":0},"citationItems":[{"id":116,"uris":["http://zotero.org/users/12355276/items/YTXP4E4A"],"itemData":{"id":116,"type":"webpage","abstract":"Why does Michelangelo's sculpture of Moses in the Church of St. Peter-in-Chains depict Moses with horns on his head?","container-title":"Biblical Archaeology Society","language":"en","note":"section: People in the Bible","title":"The Horns of Moses","URL":"https://www.biblicalarchaeology.org/daily/people-cultures-in-the-bible/people-in-the-bible/the-horns-of-moses/","author":[{"family":"Bronder","given":"Robert"}],"accessed":{"date-parts":[["2023",11,10]]},"issued":{"date-parts":[["2023",5,3]]}}}],"schema":"https://github.com/citation-style-language/schema/raw/master/csl-citation.json"} </w:instrTex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fldChar w:fldCharType="separate"/>
      </w:r>
      <w:r w:rsidR="00F03FFA" w:rsidRPr="00F03FFA">
        <w:rPr>
          <w:rFonts w:cstheme="minorHAnsi"/>
          <w:color w:val="0D0D0D" w:themeColor="text1" w:themeTint="F2"/>
          <w:sz w:val="28"/>
          <w:szCs w:val="28"/>
          <w14:textOutline w14:w="0" w14:cap="flat" w14:cmpd="sng" w14:algn="ctr">
            <w14:noFill/>
            <w14:prstDash w14:val="solid"/>
            <w14:round/>
          </w14:textOutline>
        </w:rPr>
        <w:t>(Bronder, 2023)</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fldChar w:fldCharType="end"/>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w:t>
      </w:r>
    </w:p>
    <w:p w14:paraId="68569186" w14:textId="654FB124" w:rsidR="00524A9B" w:rsidRPr="00F03FFA" w:rsidRDefault="00524A9B">
      <w:pPr>
        <w:rPr>
          <w:rFonts w:cstheme="minorHAnsi"/>
          <w:color w:val="0D0D0D" w:themeColor="text1" w:themeTint="F2"/>
          <w:sz w:val="28"/>
          <w:szCs w:val="28"/>
          <w:shd w:val="clear" w:color="auto" w:fill="FFFFFF"/>
          <w14:textOutline w14:w="0" w14:cap="flat" w14:cmpd="sng" w14:algn="ctr">
            <w14:noFill/>
            <w14:prstDash w14:val="solid"/>
            <w14:round/>
          </w14:textOutline>
        </w:rPr>
      </w:pP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Cathedral</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s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were built</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to express a</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grand </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idealism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of faith </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a</w:t>
      </w:r>
      <w:r w:rsidR="00E63061" w:rsidRPr="00F03FFA">
        <w:rPr>
          <w:rFonts w:cstheme="minorHAnsi"/>
          <w:color w:val="0D0D0D" w:themeColor="text1" w:themeTint="F2"/>
          <w:sz w:val="28"/>
          <w:szCs w:val="28"/>
          <w:shd w:val="clear" w:color="auto" w:fill="FFFFFF"/>
          <w14:textOutline w14:w="0" w14:cap="flat" w14:cmpd="sng" w14:algn="ctr">
            <w14:noFill/>
            <w14:prstDash w14:val="solid"/>
            <w14:round/>
          </w14:textOutline>
        </w:rPr>
        <w:t>s a</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dedicated </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monument for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the glory of God and divine presence on Earth. </w:t>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The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awe-inspiring </w:t>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t>gothic architecture that cathedrals followed would spread throughout Europe Germany, Italy, </w:t>
      </w:r>
      <w:hyperlink r:id="rId4" w:history="1">
        <w:r w:rsidR="004D732E"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England</w:t>
        </w:r>
      </w:hyperlink>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the </w:t>
      </w:r>
      <w:hyperlink r:id="rId5" w:history="1">
        <w:r w:rsidR="004D732E"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Low Countries</w:t>
        </w:r>
      </w:hyperlink>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Spain, and Portugal</w:t>
      </w:r>
      <w:r w:rsidR="00F60A4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through the medieval period and beyond</w:t>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begin"/>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instrText xml:space="preserve"> ADDIN ZOTERO_ITEM CSL_CITATION {"citationID":"l8spIliy","properties":{"formattedCitation":"({\\i{}Gothic art | Medieval Architecture, Sculpture &amp; Painting | Britannica}, 2023)","plainCitation":"(Gothic art | Medieval Architecture, Sculpture &amp; Painting | Britannica, 2023)","noteIndex":0},"citationItems":[{"id":98,"uris":["http://zotero.org/users/12355276/items/NN9XIRBS"],"itemData":{"id":98,"type":"webpage","abstract":"Gothic art, the painting, sculpture, and architecture characteristic of the second of two great international eras that flourished in western and central Europe during the Middle Ages. Gothic art evolved from Romanesque art and lasted from the mid-12th century to as late as the end of the 16th","language":"en","title":"Gothic art | Medieval Architecture, Sculpture &amp; Painting | Britannica","URL":"https://www.britannica.com/art/Gothic-art","accessed":{"date-parts":[["2023",11,7]]},"issued":{"date-parts":[["2023",10,13]]}}}],"schema":"https://github.com/citation-style-language/schema/raw/master/csl-citation.json"} </w:instrText>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separate"/>
      </w:r>
      <w:r w:rsidR="00007330" w:rsidRPr="00F03FFA">
        <w:rPr>
          <w:rFonts w:cstheme="minorHAnsi"/>
          <w:color w:val="0D0D0D" w:themeColor="text1" w:themeTint="F2"/>
          <w:kern w:val="0"/>
          <w:sz w:val="28"/>
          <w:szCs w:val="28"/>
          <w14:textOutline w14:w="0" w14:cap="flat" w14:cmpd="sng" w14:algn="ctr">
            <w14:noFill/>
            <w14:prstDash w14:val="solid"/>
            <w14:round/>
          </w14:textOutline>
        </w:rPr>
        <w:t>(</w:t>
      </w:r>
      <w:r w:rsidR="00007330" w:rsidRPr="00F03FFA">
        <w:rPr>
          <w:rFonts w:cstheme="minorHAnsi"/>
          <w:i/>
          <w:iCs/>
          <w:color w:val="0D0D0D" w:themeColor="text1" w:themeTint="F2"/>
          <w:kern w:val="0"/>
          <w:sz w:val="28"/>
          <w:szCs w:val="28"/>
          <w14:textOutline w14:w="0" w14:cap="flat" w14:cmpd="sng" w14:algn="ctr">
            <w14:noFill/>
            <w14:prstDash w14:val="solid"/>
            <w14:round/>
          </w14:textOutline>
        </w:rPr>
        <w:t>Gothic art | Medieval Architecture, Sculpture &amp; Painting | Britannica</w:t>
      </w:r>
      <w:r w:rsidR="00007330" w:rsidRPr="00F03FFA">
        <w:rPr>
          <w:rFonts w:cstheme="minorHAnsi"/>
          <w:color w:val="0D0D0D" w:themeColor="text1" w:themeTint="F2"/>
          <w:kern w:val="0"/>
          <w:sz w:val="28"/>
          <w:szCs w:val="28"/>
          <w14:textOutline w14:w="0" w14:cap="flat" w14:cmpd="sng" w14:algn="ctr">
            <w14:noFill/>
            <w14:prstDash w14:val="solid"/>
            <w14:round/>
          </w14:textOutline>
        </w:rPr>
        <w:t>, 2023)</w:t>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end"/>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F60A4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The use of a</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rchitecture</w:t>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was</w:t>
      </w:r>
      <w:r w:rsidR="00F60A4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used and</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aimed to inspire among</w:t>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t>st</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the faithful</w:t>
      </w:r>
      <w:r w:rsidR="00F60A4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so </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m</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any cathedrals were constructed along significant </w:t>
      </w:r>
      <w:r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pilgrimage routes</w:t>
      </w:r>
      <w:r w:rsidR="00C82343"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 xml:space="preserve"> </w:t>
      </w:r>
      <w:r w:rsidR="00F60A40"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 xml:space="preserve">in order </w:t>
      </w:r>
      <w:r w:rsidR="00C82343"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 xml:space="preserve">to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attract pilgrims </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seeking</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spiritual fulfilment</w:t>
      </w:r>
      <w:r w:rsid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begin"/>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instrText xml:space="preserve"> ADDIN ZOTERO_ITEM CSL_CITATION {"citationID":"LXRymnxu","properties":{"formattedCitation":"(yiselaat, 2023)","plainCitation":"(yiselaat, 2023)","noteIndex":0},"citationItems":[{"id":96,"uris":["http://zotero.org/users/12355276/items/Q239JI5X"],"itemData":{"id":96,"type":"post-weblog","abstract":"In this article, we go through the most impressive medieval cathedrals of Great Britain, architectural marvels that stood the test of time.","container-title":"Medieval Britain","language":"en-US","title":"The Magnificent Cathedrals of the Middle Ages Through Time","URL":"https://medievalbritain.com/type/medieval-life/architecture/cathedrals-middle-ages/","author":[{"family":"yiselaat","given":""}],"accessed":{"date-parts":[["2023",11,7]]},"issued":{"date-parts":[["2023",6,6]]}}}],"schema":"https://github.com/citation-style-language/schema/raw/master/csl-citation.json"} </w:instrTex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separate"/>
      </w:r>
      <w:r w:rsidRPr="00F03FFA">
        <w:rPr>
          <w:rFonts w:cstheme="minorHAnsi"/>
          <w:color w:val="0D0D0D" w:themeColor="text1" w:themeTint="F2"/>
          <w:sz w:val="28"/>
          <w:szCs w:val="28"/>
          <w14:textOutline w14:w="0" w14:cap="flat" w14:cmpd="sng" w14:algn="ctr">
            <w14:noFill/>
            <w14:prstDash w14:val="solid"/>
            <w14:round/>
          </w14:textOutline>
        </w:rPr>
        <w:t>(</w:t>
      </w:r>
      <w:proofErr w:type="spellStart"/>
      <w:r w:rsidRPr="00F03FFA">
        <w:rPr>
          <w:rFonts w:cstheme="minorHAnsi"/>
          <w:color w:val="0D0D0D" w:themeColor="text1" w:themeTint="F2"/>
          <w:sz w:val="28"/>
          <w:szCs w:val="28"/>
          <w14:textOutline w14:w="0" w14:cap="flat" w14:cmpd="sng" w14:algn="ctr">
            <w14:noFill/>
            <w14:prstDash w14:val="solid"/>
            <w14:round/>
          </w14:textOutline>
        </w:rPr>
        <w:t>yiselaat</w:t>
      </w:r>
      <w:proofErr w:type="spellEnd"/>
      <w:r w:rsidRPr="00F03FFA">
        <w:rPr>
          <w:rFonts w:cstheme="minorHAnsi"/>
          <w:color w:val="0D0D0D" w:themeColor="text1" w:themeTint="F2"/>
          <w:sz w:val="28"/>
          <w:szCs w:val="28"/>
          <w14:textOutline w14:w="0" w14:cap="flat" w14:cmpd="sng" w14:algn="ctr">
            <w14:noFill/>
            <w14:prstDash w14:val="solid"/>
            <w14:round/>
          </w14:textOutline>
        </w:rPr>
        <w:t>, 2023)</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end"/>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The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Building</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of</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magnificent cathedral</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s was a public</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display</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of</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w:t>
      </w:r>
      <w:r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wealth and</w:t>
      </w:r>
      <w:r w:rsidR="00F60A40"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 xml:space="preserve"> power for</w:t>
      </w:r>
      <w:r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 xml:space="preserve"> monarchs</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serv</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ing</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as a s</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howcase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of their authority</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devotion</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and</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dedication to the church and their role as patrons of religious institutions</w:t>
      </w:r>
      <w:r w:rsid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begin"/>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instrText xml:space="preserve"> ADDIN ZOTERO_ITEM CSL_CITATION {"citationID":"hpWjnWnF","properties":{"formattedCitation":"(yiselaat, 2023)","plainCitation":"(yiselaat, 2023)","noteIndex":0},"citationItems":[{"id":96,"uris":["http://zotero.org/users/12355276/items/Q239JI5X"],"itemData":{"id":96,"type":"post-weblog","abstract":"In this article, we go through the most impressive medieval cathedrals of Great Britain, architectural marvels that stood the test of time.","container-title":"Medieval Britain","language":"en-US","title":"The Magnificent Cathedrals of the Middle Ages Through Time","URL":"https://medievalbritain.com/type/medieval-life/architecture/cathedrals-middle-ages/","author":[{"family":"yiselaat","given":""}],"accessed":{"date-parts":[["2023",11,7]]},"issued":{"date-parts":[["2023",6,6]]}}}],"schema":"https://github.com/citation-style-language/schema/raw/master/csl-citation.json"} </w:instrTex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separate"/>
      </w:r>
      <w:r w:rsidRPr="00F03FFA">
        <w:rPr>
          <w:rFonts w:cstheme="minorHAnsi"/>
          <w:color w:val="0D0D0D" w:themeColor="text1" w:themeTint="F2"/>
          <w:sz w:val="28"/>
          <w:szCs w:val="28"/>
          <w14:textOutline w14:w="0" w14:cap="flat" w14:cmpd="sng" w14:algn="ctr">
            <w14:noFill/>
            <w14:prstDash w14:val="solid"/>
            <w14:round/>
          </w14:textOutline>
        </w:rPr>
        <w:t>(</w:t>
      </w:r>
      <w:proofErr w:type="spellStart"/>
      <w:r w:rsidRPr="00F03FFA">
        <w:rPr>
          <w:rFonts w:cstheme="minorHAnsi"/>
          <w:color w:val="0D0D0D" w:themeColor="text1" w:themeTint="F2"/>
          <w:sz w:val="28"/>
          <w:szCs w:val="28"/>
          <w14:textOutline w14:w="0" w14:cap="flat" w14:cmpd="sng" w14:algn="ctr">
            <w14:noFill/>
            <w14:prstDash w14:val="solid"/>
            <w14:round/>
          </w14:textOutline>
        </w:rPr>
        <w:t>yiselaat</w:t>
      </w:r>
      <w:proofErr w:type="spellEnd"/>
      <w:r w:rsidRPr="00F03FFA">
        <w:rPr>
          <w:rFonts w:cstheme="minorHAnsi"/>
          <w:color w:val="0D0D0D" w:themeColor="text1" w:themeTint="F2"/>
          <w:sz w:val="28"/>
          <w:szCs w:val="28"/>
          <w14:textOutline w14:w="0" w14:cap="flat" w14:cmpd="sng" w14:algn="ctr">
            <w14:noFill/>
            <w14:prstDash w14:val="solid"/>
            <w14:round/>
          </w14:textOutline>
        </w:rPr>
        <w:t>, 2023)</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end"/>
      </w:r>
      <w:r w:rsidR="00E652F2" w:rsidRPr="00F03FFA">
        <w:rPr>
          <w:rFonts w:cstheme="minorHAnsi"/>
          <w:color w:val="0D0D0D" w:themeColor="text1" w:themeTint="F2"/>
          <w:sz w:val="28"/>
          <w:szCs w:val="28"/>
          <w:shd w:val="clear" w:color="auto" w:fill="FFFFFF"/>
          <w14:textOutline w14:w="0" w14:cap="flat" w14:cmpd="sng" w14:algn="ctr">
            <w14:noFill/>
            <w14:prstDash w14:val="solid"/>
            <w14:round/>
          </w14:textOutline>
        </w:rPr>
        <w:t>.</w:t>
      </w:r>
    </w:p>
    <w:p w14:paraId="55E77829" w14:textId="0CEC6FDA" w:rsidR="004B4CCE" w:rsidRPr="00F03FFA" w:rsidRDefault="00433F67">
      <w:pPr>
        <w:rPr>
          <w:rFonts w:cstheme="minorHAnsi"/>
          <w:color w:val="0D0D0D" w:themeColor="text1" w:themeTint="F2"/>
          <w:sz w:val="28"/>
          <w:szCs w:val="28"/>
          <w:shd w:val="clear" w:color="auto" w:fill="FFFFFF"/>
          <w14:textOutline w14:w="0" w14:cap="flat" w14:cmpd="sng" w14:algn="ctr">
            <w14:noFill/>
            <w14:prstDash w14:val="solid"/>
            <w14:round/>
          </w14:textOutline>
        </w:rPr>
      </w:pPr>
      <w:r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 xml:space="preserve">The act of </w:t>
      </w:r>
      <w:r w:rsidR="000255CA"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Crucifixion</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was</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an important method of </w:t>
      </w:r>
      <w:hyperlink r:id="rId6" w:history="1">
        <w:r w:rsidR="000255CA"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capital punishment</w:t>
        </w:r>
      </w:hyperlink>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from the 6</w:t>
      </w:r>
      <w:r w:rsidR="00670AF5" w:rsidRPr="00F03FFA">
        <w:rPr>
          <w:rFonts w:cstheme="minorHAnsi"/>
          <w:color w:val="0D0D0D" w:themeColor="text1" w:themeTint="F2"/>
          <w:sz w:val="28"/>
          <w:szCs w:val="28"/>
          <w:shd w:val="clear" w:color="auto" w:fill="FFFFFF"/>
          <w:vertAlign w:val="superscript"/>
          <w14:textOutline w14:w="0" w14:cap="flat" w14:cmpd="sng" w14:algn="ctr">
            <w14:noFill/>
            <w14:prstDash w14:val="solid"/>
            <w14:round/>
          </w14:textOutline>
        </w:rPr>
        <w:t>th</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century BCE to the 4</w:t>
      </w:r>
      <w:r w:rsidR="00670AF5" w:rsidRPr="00F03FFA">
        <w:rPr>
          <w:rFonts w:cstheme="minorHAnsi"/>
          <w:color w:val="0D0D0D" w:themeColor="text1" w:themeTint="F2"/>
          <w:sz w:val="28"/>
          <w:szCs w:val="28"/>
          <w:shd w:val="clear" w:color="auto" w:fill="FFFFFF"/>
          <w:vertAlign w:val="superscript"/>
          <w14:textOutline w14:w="0" w14:cap="flat" w14:cmpd="sng" w14:algn="ctr">
            <w14:noFill/>
            <w14:prstDash w14:val="solid"/>
            <w14:round/>
          </w14:textOutline>
        </w:rPr>
        <w:t>th</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century CE </w:t>
      </w:r>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among</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st</w:t>
      </w:r>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the </w:t>
      </w:r>
      <w:hyperlink r:id="rId7" w:history="1">
        <w:r w:rsidR="000255CA"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Persians</w:t>
        </w:r>
      </w:hyperlink>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w:t>
      </w:r>
      <w:hyperlink r:id="rId8" w:history="1">
        <w:r w:rsidR="000255CA"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Seleucids</w:t>
        </w:r>
      </w:hyperlink>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w:t>
      </w:r>
      <w:hyperlink r:id="rId9" w:history="1">
        <w:r w:rsidR="000255CA"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Carthaginians</w:t>
        </w:r>
      </w:hyperlink>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and </w:t>
      </w:r>
      <w:hyperlink r:id="rId10" w:history="1">
        <w:r w:rsidR="000255CA"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Romans</w:t>
        </w:r>
      </w:hyperlink>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but was abolished by </w:t>
      </w:r>
      <w:hyperlink r:id="rId11" w:history="1">
        <w:r w:rsidR="000255CA"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Constantine the Great</w:t>
        </w:r>
      </w:hyperlink>
      <w:r w:rsidR="00670AF5"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 xml:space="preserve"> as </w:t>
      </w:r>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the first</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ruling</w:t>
      </w:r>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Christian empero</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r </w:t>
      </w:r>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out of veneration for </w:t>
      </w:r>
      <w:hyperlink r:id="rId12" w:history="1">
        <w:r w:rsidR="000255CA"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Jesus Christ</w:t>
        </w:r>
      </w:hyperlink>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w:t>
      </w:r>
      <w:r w:rsidR="00342128"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The increasing complexity of iconography involving other elements within the</w:t>
      </w:r>
      <w:r w:rsidR="00342128"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development </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of</w:t>
      </w:r>
      <w:r w:rsidR="00342128"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the representation of Christ himself was</w:t>
      </w:r>
      <w:r w:rsidR="003A2448"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of popular occurrence and so examples can be found of artistic works with their patrons depicted within the group of mourners at Jesus’s feet where traditionally only the virgin </w:t>
      </w:r>
      <w:r w:rsidR="00A44B2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Mary</w:t>
      </w:r>
      <w:r w:rsidR="003A2448"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and St John the apostle </w:t>
      </w:r>
      <w:proofErr w:type="gramStart"/>
      <w:r w:rsidR="003A2448" w:rsidRPr="00F03FFA">
        <w:rPr>
          <w:rFonts w:cstheme="minorHAnsi"/>
          <w:color w:val="0D0D0D" w:themeColor="text1" w:themeTint="F2"/>
          <w:sz w:val="28"/>
          <w:szCs w:val="28"/>
          <w:shd w:val="clear" w:color="auto" w:fill="FFFFFF"/>
          <w14:textOutline w14:w="0" w14:cap="flat" w14:cmpd="sng" w14:algn="ctr">
            <w14:noFill/>
            <w14:prstDash w14:val="solid"/>
            <w14:round/>
          </w14:textOutline>
        </w:rPr>
        <w:t>are</w:t>
      </w:r>
      <w:proofErr w:type="gramEnd"/>
      <w:r w:rsidR="003A2448"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present.</w:t>
      </w:r>
      <w:r w:rsidR="00DA2609"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p>
    <w:p w14:paraId="0A3753D6" w14:textId="72DF7B37" w:rsidR="00524A9B" w:rsidRPr="00F03FFA" w:rsidRDefault="00E652F2">
      <w:pPr>
        <w:rPr>
          <w:rFonts w:cstheme="minorHAnsi"/>
          <w:color w:val="0D0D0D" w:themeColor="text1" w:themeTint="F2"/>
          <w:sz w:val="28"/>
          <w:szCs w:val="28"/>
          <w:shd w:val="clear" w:color="auto" w:fill="FFFFFF"/>
          <w14:textOutline w14:w="0" w14:cap="flat" w14:cmpd="sng" w14:algn="ctr">
            <w14:noFill/>
            <w14:prstDash w14:val="solid"/>
            <w14:round/>
          </w14:textOutline>
        </w:rPr>
      </w:pP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9368CF"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The use of Blue was one of the most basic and </w:t>
      </w:r>
      <w:r w:rsidR="00A44B2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most used</w:t>
      </w:r>
      <w:r w:rsidR="009368CF"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d</w:t>
      </w:r>
      <w:r w:rsidR="009368CF" w:rsidRPr="00F03FFA">
        <w:rPr>
          <w:rFonts w:cstheme="minorHAnsi"/>
          <w:color w:val="0D0D0D" w:themeColor="text1" w:themeTint="F2"/>
          <w:sz w:val="28"/>
          <w:szCs w:val="28"/>
          <w:shd w:val="clear" w:color="auto" w:fill="FFFFFF"/>
          <w14:textOutline w14:w="0" w14:cap="flat" w14:cmpd="sng" w14:algn="ctr">
            <w14:noFill/>
            <w14:prstDash w14:val="solid"/>
            <w14:round/>
          </w14:textOutline>
        </w:rPr>
        <w:t>y</w:t>
      </w:r>
      <w:r w:rsidR="009368CF"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es through time and was renowned for </w:t>
      </w:r>
      <w:r w:rsidR="009368CF"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its rich colour, however </w:t>
      </w:r>
      <w:r w:rsidR="00A44B2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its</w:t>
      </w:r>
      <w:r w:rsidR="009368CF"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creative process was extensive</w:t>
      </w:r>
      <w:r w:rsidR="003A2DE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A44B2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as well</w:t>
      </w:r>
      <w:r w:rsidR="003A2DE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as costly more so in the lighter shades and especially in paintings.  Medieval commentators would declare that blues would mimic celestial connotations and exceptionally pleasing to the eyes.  As such Blue was sought after especially in France, which drove medieval farmers to ruin due to plant used for woad was easily grown however it would strip the land of its salts leaving it barren and unusable and laws on woad farming began to be introduced in France and Italian states</w:t>
      </w:r>
      <w:r w:rsidR="008A58EB"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The colour gold was synonymous within the Christian depictions due to its connotations in spiritual and religious works, as such during the Byzantine Empire, gold was frequently used to symbolise transcendent, divine light and spiritual world (Lydia Figgs 2019).  Through ancient narratives gold </w:t>
      </w:r>
      <w:r w:rsidR="00A44B2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cements,</w:t>
      </w:r>
      <w:r w:rsidR="008A58EB"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the symbology of it being a representation of authority, prosperity and sacred power</w:t>
      </w:r>
      <w:r w:rsidR="00667537" w:rsidRPr="00F03FFA">
        <w:rPr>
          <w:rFonts w:cstheme="minorHAnsi"/>
          <w:color w:val="0D0D0D" w:themeColor="text1" w:themeTint="F2"/>
          <w:sz w:val="28"/>
          <w:szCs w:val="28"/>
          <w:shd w:val="clear" w:color="auto" w:fill="FFFFFF"/>
          <w14:textOutline w14:w="0" w14:cap="flat" w14:cmpd="sng" w14:algn="ctr">
            <w14:noFill/>
            <w14:prstDash w14:val="solid"/>
            <w14:round/>
          </w14:textOutline>
        </w:rPr>
        <w:t>.</w:t>
      </w:r>
    </w:p>
    <w:p w14:paraId="7EDB470F" w14:textId="70276556" w:rsidR="00C46A7C" w:rsidRPr="00F03FFA" w:rsidRDefault="00A44B25">
      <w:pPr>
        <w:rPr>
          <w:rFonts w:cstheme="minorHAnsi"/>
          <w:color w:val="0D0D0D" w:themeColor="text1" w:themeTint="F2"/>
          <w:sz w:val="28"/>
          <w:szCs w:val="28"/>
          <w:shd w:val="clear" w:color="auto" w:fill="FCFCFC"/>
          <w14:textOutline w14:w="0" w14:cap="flat" w14:cmpd="sng" w14:algn="ctr">
            <w14:noFill/>
            <w14:prstDash w14:val="solid"/>
            <w14:round/>
          </w14:textOutline>
        </w:rPr>
      </w:pP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Belief of s</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alvation through the Cross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was an extension of</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the ancient idea of cosmic </w:t>
      </w:r>
      <w:proofErr w:type="spellStart"/>
      <w:r w:rsidR="00C46A7C" w:rsidRPr="00F03FFA">
        <w:rPr>
          <w:rFonts w:cstheme="minorHAnsi"/>
          <w:i/>
          <w:iCs/>
          <w:color w:val="0D0D0D" w:themeColor="text1" w:themeTint="F2"/>
          <w:sz w:val="28"/>
          <w:szCs w:val="28"/>
          <w:shd w:val="clear" w:color="auto" w:fill="FCFCFC"/>
          <w14:textOutline w14:w="0" w14:cap="flat" w14:cmpd="sng" w14:algn="ctr">
            <w14:noFill/>
            <w14:prstDash w14:val="solid"/>
            <w14:round/>
          </w14:textOutline>
        </w:rPr>
        <w:t>renovatio</w:t>
      </w:r>
      <w:proofErr w:type="spellEnd"/>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symbolized by the Tree of the World</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E</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arly Christian association</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s believed a link between </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the Tree in Eden with Christ’s Cross</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depicting </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the Tree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as a symbol </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of Christ’s Sacrifice, i.e., of Suffering and Salvation, the Cross was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then </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homologized with the Cosmic Tree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to be </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at the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centre</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of the world.</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fldChar w:fldCharType="begin"/>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instrText xml:space="preserve"> ADDIN ZOTERO_ITEM CSL_CITATION {"citationID":"K33aFyLZ","properties":{"formattedCitation":"(Simor, 2000)","plainCitation":"(Simor, 2000)","noteIndex":0},"citationItems":[{"id":100,"uris":["http://zotero.org/users/12355276/items/CIIZGHFZ"],"itemData":{"id":100,"type":"chapter","abstract":"The tree is a powerful and near universal symbol of life in ancient myths of many peoples around the world. The arbor vitae linked their human and profane condition to the realm of the divine and the sacred. At an early date, this motif was adopted by theologians to illuminate some of Christianity’s chief mysteries. Salvation through the Cross extended the ancient idea of cosmic renovatio symbolized by the Tree of the World, given the early Christian association of the Tree in Eden with Christ’s Cross. As the Tree of Christ’s Sacrifice, i.e., of Suffering and Salvation, the Cross was homologized with the Cosmic Tree at the center of the world.","collection-title":"Analecta Husserliana","container-title":"The Origins of Life: The Primogenital Matrix of Life and Its Context","event-place":"Dordrecht","ISBN":"978-94-017-3415-8","language":"en","note":"DOI: 10.1007/978-94-017-3415-8_4","page":"45-54","publisher":"Springer Netherlands","publisher-place":"Dordrecht","source":"Springer Link","title":"The Tree of the Credo","URL":"https://doi.org/10.1007/978-94-017-3415-8_4","author":[{"family":"Simor","given":"Suzanna B."}],"editor":[{"family":"Tymieniecka","given":"Anna-Teresa"}],"accessed":{"date-parts":[["2023",11,7]]},"issued":{"date-parts":[["2000"]]}}}],"schema":"https://github.com/citation-style-language/schema/raw/master/csl-citation.json"} </w:instrTex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fldChar w:fldCharType="separate"/>
      </w:r>
      <w:r w:rsidR="00C46A7C" w:rsidRPr="00F03FFA">
        <w:rPr>
          <w:rFonts w:cstheme="minorHAnsi"/>
          <w:color w:val="0D0D0D" w:themeColor="text1" w:themeTint="F2"/>
          <w:sz w:val="28"/>
          <w:szCs w:val="28"/>
          <w14:textOutline w14:w="0" w14:cap="flat" w14:cmpd="sng" w14:algn="ctr">
            <w14:noFill/>
            <w14:prstDash w14:val="solid"/>
            <w14:round/>
          </w14:textOutline>
        </w:rPr>
        <w:t>(Simor, 2000)</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fldChar w:fldCharType="end"/>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The tree is a powerful universal symbol of life in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ancient</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myth being linked to the </w:t>
      </w:r>
      <w:proofErr w:type="gramStart"/>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divine  and</w:t>
      </w:r>
      <w:proofErr w:type="gramEnd"/>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sacred.  Salvation thru the cross extended ancient idea of cosmic </w:t>
      </w:r>
      <w:proofErr w:type="spellStart"/>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renovatio</w:t>
      </w:r>
      <w:proofErr w:type="spellEnd"/>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Christians associated the tree in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Eden</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with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Christ’s</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cross and symbolised it as the tree of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Christ’s</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sacrifice, </w:t>
      </w:r>
      <w:r w:rsidR="000255CA" w:rsidRPr="00F03FFA">
        <w:rPr>
          <w:rFonts w:cstheme="minorHAnsi"/>
          <w:color w:val="0D0D0D" w:themeColor="text1" w:themeTint="F2"/>
          <w:sz w:val="28"/>
          <w:szCs w:val="28"/>
          <w:shd w:val="clear" w:color="auto" w:fill="FCFCFC"/>
          <w14:textOutline w14:w="0" w14:cap="flat" w14:cmpd="sng" w14:algn="ctr">
            <w14:noFill/>
            <w14:prstDash w14:val="solid"/>
            <w14:round/>
          </w14:textOutline>
        </w:rPr>
        <w:t>suffering and salvation</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and thus</w:t>
      </w:r>
      <w:r w:rsidR="000255CA"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the cross was</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homologized</w:t>
      </w:r>
      <w:r w:rsidR="000255CA"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with the cosmic tree at the centre of</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w:t>
      </w:r>
      <w:r w:rsidR="000255CA" w:rsidRPr="00F03FFA">
        <w:rPr>
          <w:rFonts w:cstheme="minorHAnsi"/>
          <w:color w:val="0D0D0D" w:themeColor="text1" w:themeTint="F2"/>
          <w:sz w:val="28"/>
          <w:szCs w:val="28"/>
          <w:shd w:val="clear" w:color="auto" w:fill="FCFCFC"/>
          <w14:textOutline w14:w="0" w14:cap="flat" w14:cmpd="sng" w14:algn="ctr">
            <w14:noFill/>
            <w14:prstDash w14:val="solid"/>
            <w14:round/>
          </w14:textOutline>
        </w:rPr>
        <w:t>the world.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S</w:t>
      </w:r>
      <w:r w:rsidR="000255CA" w:rsidRPr="00F03FFA">
        <w:rPr>
          <w:rFonts w:cstheme="minorHAnsi"/>
          <w:color w:val="0D0D0D" w:themeColor="text1" w:themeTint="F2"/>
          <w:sz w:val="28"/>
          <w:szCs w:val="28"/>
          <w:shd w:val="clear" w:color="auto" w:fill="FCFCFC"/>
          <w14:textOutline w14:w="0" w14:cap="flat" w14:cmpd="sng" w14:algn="ctr">
            <w14:noFill/>
            <w14:prstDash w14:val="solid"/>
            <w14:round/>
          </w14:textOutline>
        </w:rPr>
        <w:t>imor, 2000)</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According to the accounts of the book of Genesis the </w:t>
      </w:r>
      <w:r w:rsidR="00667537"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tree of life stands as a representation of gods life giving presence and </w:t>
      </w:r>
      <w:r w:rsidR="00F03FFA" w:rsidRPr="00F03FFA">
        <w:rPr>
          <w:rFonts w:cstheme="minorHAnsi"/>
          <w:color w:val="0D0D0D" w:themeColor="text1" w:themeTint="F2"/>
          <w:sz w:val="28"/>
          <w:szCs w:val="28"/>
          <w:shd w:val="clear" w:color="auto" w:fill="FCFCFC"/>
          <w14:textOutline w14:w="0" w14:cap="flat" w14:cmpd="sng" w14:algn="ctr">
            <w14:noFill/>
            <w14:prstDash w14:val="solid"/>
            <w14:round/>
          </w14:textOutline>
        </w:rPr>
        <w:t>fulfilm</w:t>
      </w:r>
      <w:r w:rsidR="00F03FFA">
        <w:rPr>
          <w:rFonts w:cstheme="minorHAnsi"/>
          <w:color w:val="0D0D0D" w:themeColor="text1" w:themeTint="F2"/>
          <w:sz w:val="28"/>
          <w:szCs w:val="28"/>
          <w:shd w:val="clear" w:color="auto" w:fill="FCFCFC"/>
          <w14:textOutline w14:w="0" w14:cap="flat" w14:cmpd="sng" w14:algn="ctr">
            <w14:noFill/>
            <w14:prstDash w14:val="solid"/>
            <w14:round/>
          </w14:textOutline>
        </w:rPr>
        <w:t>ent</w:t>
      </w:r>
      <w:r w:rsidR="00667537"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of eternal life available in God himself </w:t>
      </w:r>
      <w:r w:rsidR="00667537" w:rsidRPr="00F03FFA">
        <w:rPr>
          <w:rFonts w:cstheme="minorHAnsi"/>
          <w:color w:val="0D0D0D" w:themeColor="text1" w:themeTint="F2"/>
          <w:sz w:val="28"/>
          <w:szCs w:val="28"/>
          <w:shd w:val="clear" w:color="auto" w:fill="FCFCFC"/>
          <w14:textOutline w14:w="0" w14:cap="flat" w14:cmpd="sng" w14:algn="ctr">
            <w14:noFill/>
            <w14:prstDash w14:val="solid"/>
            <w14:round/>
          </w14:textOutline>
        </w:rPr>
        <w:fldChar w:fldCharType="begin"/>
      </w:r>
      <w:r w:rsidR="00667537" w:rsidRPr="00F03FFA">
        <w:rPr>
          <w:rFonts w:cstheme="minorHAnsi"/>
          <w:color w:val="0D0D0D" w:themeColor="text1" w:themeTint="F2"/>
          <w:sz w:val="28"/>
          <w:szCs w:val="28"/>
          <w:shd w:val="clear" w:color="auto" w:fill="FCFCFC"/>
          <w14:textOutline w14:w="0" w14:cap="flat" w14:cmpd="sng" w14:algn="ctr">
            <w14:noFill/>
            <w14:prstDash w14:val="solid"/>
            <w14:round/>
          </w14:textOutline>
        </w:rPr>
        <w:instrText xml:space="preserve"> ADDIN ZOTERO_ITEM CSL_CITATION {"citationID":"cbWupAhe","properties":{"formattedCitation":"({\\i{}What Is the Meaning of the Tree of Life?}, no date)","plainCitation":"(What Is the Meaning of the Tree of Life?, no date)","noteIndex":0},"citationItems":[{"id":114,"uris":["http://zotero.org/users/12355276/items/ZQIVKET9"],"itemData":{"id":114,"type":"webpage","abstract":"The tree of life in the Bible represents God’s life-giving presence and the fullness of eternal life available through a relationship with Him.","container-title":"Learn Religions","language":"en","note":"section: Learn Religions","title":"What Is the Meaning of the Tree of Life?","URL":"https://www.learnreligions.com/tree-of-life-in-the-bible-4766527","accessed":{"date-parts":[["2023",11,9]]}}}],"schema":"https://github.com/citation-style-language/schema/raw/master/csl-citation.json"} </w:instrText>
      </w:r>
      <w:r w:rsidR="00667537" w:rsidRPr="00F03FFA">
        <w:rPr>
          <w:rFonts w:cstheme="minorHAnsi"/>
          <w:color w:val="0D0D0D" w:themeColor="text1" w:themeTint="F2"/>
          <w:sz w:val="28"/>
          <w:szCs w:val="28"/>
          <w:shd w:val="clear" w:color="auto" w:fill="FCFCFC"/>
          <w14:textOutline w14:w="0" w14:cap="flat" w14:cmpd="sng" w14:algn="ctr">
            <w14:noFill/>
            <w14:prstDash w14:val="solid"/>
            <w14:round/>
          </w14:textOutline>
        </w:rPr>
        <w:fldChar w:fldCharType="separate"/>
      </w:r>
      <w:r w:rsidR="00667537" w:rsidRPr="00F03FFA">
        <w:rPr>
          <w:rFonts w:cstheme="minorHAnsi"/>
          <w:color w:val="0D0D0D" w:themeColor="text1" w:themeTint="F2"/>
          <w:kern w:val="0"/>
          <w:sz w:val="28"/>
          <w:szCs w:val="28"/>
          <w14:textOutline w14:w="0" w14:cap="flat" w14:cmpd="sng" w14:algn="ctr">
            <w14:noFill/>
            <w14:prstDash w14:val="solid"/>
            <w14:round/>
          </w14:textOutline>
        </w:rPr>
        <w:t>(</w:t>
      </w:r>
      <w:r w:rsidR="00667537" w:rsidRPr="00F03FFA">
        <w:rPr>
          <w:rFonts w:cstheme="minorHAnsi"/>
          <w:i/>
          <w:iCs/>
          <w:color w:val="0D0D0D" w:themeColor="text1" w:themeTint="F2"/>
          <w:kern w:val="0"/>
          <w:sz w:val="28"/>
          <w:szCs w:val="28"/>
          <w14:textOutline w14:w="0" w14:cap="flat" w14:cmpd="sng" w14:algn="ctr">
            <w14:noFill/>
            <w14:prstDash w14:val="solid"/>
            <w14:round/>
          </w14:textOutline>
        </w:rPr>
        <w:t>What Is the Meaning of the Tree of Life?</w:t>
      </w:r>
      <w:r w:rsidR="00667537" w:rsidRPr="00F03FFA">
        <w:rPr>
          <w:rFonts w:cstheme="minorHAnsi"/>
          <w:color w:val="0D0D0D" w:themeColor="text1" w:themeTint="F2"/>
          <w:kern w:val="0"/>
          <w:sz w:val="28"/>
          <w:szCs w:val="28"/>
          <w14:textOutline w14:w="0" w14:cap="flat" w14:cmpd="sng" w14:algn="ctr">
            <w14:noFill/>
            <w14:prstDash w14:val="solid"/>
            <w14:round/>
          </w14:textOutline>
        </w:rPr>
        <w:t>, 2023)</w:t>
      </w:r>
      <w:r w:rsidR="00667537" w:rsidRPr="00F03FFA">
        <w:rPr>
          <w:rFonts w:cstheme="minorHAnsi"/>
          <w:color w:val="0D0D0D" w:themeColor="text1" w:themeTint="F2"/>
          <w:sz w:val="28"/>
          <w:szCs w:val="28"/>
          <w:shd w:val="clear" w:color="auto" w:fill="FCFCFC"/>
          <w14:textOutline w14:w="0" w14:cap="flat" w14:cmpd="sng" w14:algn="ctr">
            <w14:noFill/>
            <w14:prstDash w14:val="solid"/>
            <w14:round/>
          </w14:textOutline>
        </w:rPr>
        <w:fldChar w:fldCharType="end"/>
      </w:r>
    </w:p>
    <w:p w14:paraId="53589999" w14:textId="77777777" w:rsidR="000255CA" w:rsidRDefault="000255CA">
      <w:pPr>
        <w:rPr>
          <w:rFonts w:ascii="Segoe UI" w:hAnsi="Segoe UI" w:cs="Segoe UI"/>
          <w:color w:val="333333"/>
          <w:sz w:val="27"/>
          <w:szCs w:val="27"/>
          <w:shd w:val="clear" w:color="auto" w:fill="FCFCFC"/>
        </w:rPr>
      </w:pPr>
    </w:p>
    <w:p w14:paraId="1D6FCA9D" w14:textId="77777777" w:rsidR="000255CA" w:rsidRDefault="000255CA">
      <w:pPr>
        <w:rPr>
          <w:rFonts w:ascii="Merriweather" w:hAnsi="Merriweather"/>
          <w:color w:val="686868"/>
          <w:sz w:val="26"/>
          <w:szCs w:val="26"/>
          <w:shd w:val="clear" w:color="auto" w:fill="FFFFFF"/>
        </w:rPr>
      </w:pPr>
    </w:p>
    <w:p w14:paraId="1ED17971" w14:textId="77777777" w:rsidR="00524A9B" w:rsidRDefault="00524A9B"/>
    <w:p w14:paraId="64CEA9FF" w14:textId="77777777" w:rsidR="00524A9B" w:rsidRDefault="00524A9B"/>
    <w:p w14:paraId="654C6A5D" w14:textId="77777777" w:rsidR="00524A9B" w:rsidRDefault="00524A9B"/>
    <w:p w14:paraId="7A66A338" w14:textId="77777777" w:rsidR="00524A9B" w:rsidRDefault="00524A9B"/>
    <w:p w14:paraId="1D5893D9" w14:textId="77777777" w:rsidR="00524A9B" w:rsidRDefault="00524A9B"/>
    <w:p w14:paraId="5112DB64" w14:textId="77777777" w:rsidR="00524A9B" w:rsidRDefault="00524A9B"/>
    <w:p w14:paraId="0F374B5F" w14:textId="77777777" w:rsidR="00524A9B" w:rsidRDefault="00524A9B"/>
    <w:p w14:paraId="308E6B6F" w14:textId="77777777" w:rsidR="00524A9B" w:rsidRDefault="00524A9B"/>
    <w:p w14:paraId="6AFA3A5B" w14:textId="77777777" w:rsidR="00524A9B" w:rsidRDefault="00524A9B"/>
    <w:p w14:paraId="66AD5AC6" w14:textId="77777777" w:rsidR="00524A9B" w:rsidRDefault="00524A9B"/>
    <w:p w14:paraId="0E603343" w14:textId="77777777" w:rsidR="00524A9B" w:rsidRDefault="00524A9B"/>
    <w:p w14:paraId="2CCBCD32" w14:textId="77777777" w:rsidR="00524A9B" w:rsidRDefault="00524A9B"/>
    <w:p w14:paraId="0B7389D3" w14:textId="77777777" w:rsidR="00524A9B" w:rsidRDefault="00524A9B"/>
    <w:p w14:paraId="0EFC811F" w14:textId="77777777" w:rsidR="00524A9B" w:rsidRDefault="00524A9B"/>
    <w:p w14:paraId="722F8364" w14:textId="77777777" w:rsidR="00524A9B" w:rsidRDefault="00524A9B"/>
    <w:p w14:paraId="1023A356" w14:textId="77777777" w:rsidR="00524A9B" w:rsidRDefault="00524A9B"/>
    <w:p w14:paraId="59826C93" w14:textId="77777777" w:rsidR="00524A9B" w:rsidRDefault="00524A9B"/>
    <w:p w14:paraId="48CF0AC2" w14:textId="77777777" w:rsidR="00524A9B" w:rsidRDefault="00524A9B"/>
    <w:p w14:paraId="2B0DA4F7" w14:textId="77777777" w:rsidR="00524A9B" w:rsidRDefault="00524A9B"/>
    <w:p w14:paraId="1BCFA2A2" w14:textId="77777777" w:rsidR="00524A9B" w:rsidRDefault="00524A9B"/>
    <w:p w14:paraId="758C0281" w14:textId="77777777" w:rsidR="00F03FFA" w:rsidRPr="00F03FFA" w:rsidRDefault="00524A9B" w:rsidP="00F03FFA">
      <w:pPr>
        <w:pStyle w:val="Bibliography"/>
        <w:rPr>
          <w:rFonts w:ascii="Calibri" w:hAnsi="Calibri" w:cs="Calibri"/>
        </w:rPr>
      </w:pPr>
      <w:r>
        <w:fldChar w:fldCharType="begin"/>
      </w:r>
      <w:r>
        <w:instrText xml:space="preserve"> ADDIN ZOTERO_BIBL {"uncited":[],"omitted":[],"custom":[]} CSL_BIBLIOGRAPHY </w:instrText>
      </w:r>
      <w:r>
        <w:fldChar w:fldCharType="separate"/>
      </w:r>
      <w:r w:rsidR="00F03FFA" w:rsidRPr="00F03FFA">
        <w:rPr>
          <w:rFonts w:ascii="Calibri" w:hAnsi="Calibri" w:cs="Calibri"/>
        </w:rPr>
        <w:t xml:space="preserve">Bronder, R. (2023) </w:t>
      </w:r>
      <w:r w:rsidR="00F03FFA" w:rsidRPr="00F03FFA">
        <w:rPr>
          <w:rFonts w:ascii="Calibri" w:hAnsi="Calibri" w:cs="Calibri"/>
          <w:i/>
          <w:iCs/>
        </w:rPr>
        <w:t>The Horns of Moses</w:t>
      </w:r>
      <w:r w:rsidR="00F03FFA" w:rsidRPr="00F03FFA">
        <w:rPr>
          <w:rFonts w:ascii="Calibri" w:hAnsi="Calibri" w:cs="Calibri"/>
        </w:rPr>
        <w:t xml:space="preserve">, </w:t>
      </w:r>
      <w:r w:rsidR="00F03FFA" w:rsidRPr="00F03FFA">
        <w:rPr>
          <w:rFonts w:ascii="Calibri" w:hAnsi="Calibri" w:cs="Calibri"/>
          <w:i/>
          <w:iCs/>
        </w:rPr>
        <w:t>Biblical Archaeology Society</w:t>
      </w:r>
      <w:r w:rsidR="00F03FFA" w:rsidRPr="00F03FFA">
        <w:rPr>
          <w:rFonts w:ascii="Calibri" w:hAnsi="Calibri" w:cs="Calibri"/>
        </w:rPr>
        <w:t>. Available at: https://www.biblicalarchaeology.org/daily/people-cultures-in-the-bible/people-in-the-bible/the-horns-of-moses/ (Accessed: 10 November 2023).</w:t>
      </w:r>
    </w:p>
    <w:p w14:paraId="174906FA" w14:textId="77777777" w:rsidR="00F03FFA" w:rsidRPr="00F03FFA" w:rsidRDefault="00F03FFA" w:rsidP="00F03FFA">
      <w:pPr>
        <w:pStyle w:val="Bibliography"/>
        <w:rPr>
          <w:rFonts w:ascii="Calibri" w:hAnsi="Calibri" w:cs="Calibri"/>
        </w:rPr>
      </w:pPr>
      <w:r w:rsidRPr="00F03FFA">
        <w:rPr>
          <w:rFonts w:ascii="Calibri" w:hAnsi="Calibri" w:cs="Calibri"/>
          <w:i/>
          <w:iCs/>
        </w:rPr>
        <w:t>Gothic art | Medieval Architecture, Sculpture &amp; Painting | Britannica</w:t>
      </w:r>
      <w:r w:rsidRPr="00F03FFA">
        <w:rPr>
          <w:rFonts w:ascii="Calibri" w:hAnsi="Calibri" w:cs="Calibri"/>
        </w:rPr>
        <w:t xml:space="preserve"> (2023). Available at: https://www.britannica.com/art/Gothic-art (Accessed: 7 November 2023).</w:t>
      </w:r>
    </w:p>
    <w:p w14:paraId="679D5EE3" w14:textId="77777777" w:rsidR="00F03FFA" w:rsidRPr="00F03FFA" w:rsidRDefault="00F03FFA" w:rsidP="00F03FFA">
      <w:pPr>
        <w:pStyle w:val="Bibliography"/>
        <w:rPr>
          <w:rFonts w:ascii="Calibri" w:hAnsi="Calibri" w:cs="Calibri"/>
        </w:rPr>
      </w:pPr>
      <w:r w:rsidRPr="00F03FFA">
        <w:rPr>
          <w:rFonts w:ascii="Calibri" w:hAnsi="Calibri" w:cs="Calibri"/>
          <w:i/>
          <w:iCs/>
        </w:rPr>
        <w:t>Psalter-Hours, MS M.729 fol. 345v - Images from Medieval and Renaissance Manuscripts - The Morgan Library &amp; Museum</w:t>
      </w:r>
      <w:r w:rsidRPr="00F03FFA">
        <w:rPr>
          <w:rFonts w:ascii="Calibri" w:hAnsi="Calibri" w:cs="Calibri"/>
        </w:rPr>
        <w:t xml:space="preserve"> (no date). Available at: http://ica.themorgan.org/manuscript/page/110/128492 (Accessed: 7 November 2023).</w:t>
      </w:r>
    </w:p>
    <w:p w14:paraId="1B4E21E7" w14:textId="77777777" w:rsidR="00F03FFA" w:rsidRPr="00F03FFA" w:rsidRDefault="00F03FFA" w:rsidP="00F03FFA">
      <w:pPr>
        <w:pStyle w:val="Bibliography"/>
        <w:rPr>
          <w:rFonts w:ascii="Calibri" w:hAnsi="Calibri" w:cs="Calibri"/>
        </w:rPr>
      </w:pPr>
      <w:r w:rsidRPr="00F03FFA">
        <w:rPr>
          <w:rFonts w:ascii="Calibri" w:hAnsi="Calibri" w:cs="Calibri"/>
        </w:rPr>
        <w:t xml:space="preserve">Simor, S.B. (2000) ‘The Tree of the Credo’, in A.-T. </w:t>
      </w:r>
      <w:proofErr w:type="spellStart"/>
      <w:r w:rsidRPr="00F03FFA">
        <w:rPr>
          <w:rFonts w:ascii="Calibri" w:hAnsi="Calibri" w:cs="Calibri"/>
        </w:rPr>
        <w:t>Tymieniecka</w:t>
      </w:r>
      <w:proofErr w:type="spellEnd"/>
      <w:r w:rsidRPr="00F03FFA">
        <w:rPr>
          <w:rFonts w:ascii="Calibri" w:hAnsi="Calibri" w:cs="Calibri"/>
        </w:rPr>
        <w:t xml:space="preserve"> (ed.) </w:t>
      </w:r>
      <w:r w:rsidRPr="00F03FFA">
        <w:rPr>
          <w:rFonts w:ascii="Calibri" w:hAnsi="Calibri" w:cs="Calibri"/>
          <w:i/>
          <w:iCs/>
        </w:rPr>
        <w:t>The Origins of Life: The Primogenital Matrix of Life and Its Context</w:t>
      </w:r>
      <w:r w:rsidRPr="00F03FFA">
        <w:rPr>
          <w:rFonts w:ascii="Calibri" w:hAnsi="Calibri" w:cs="Calibri"/>
        </w:rPr>
        <w:t xml:space="preserve">. Dordrecht: Springer Netherlands (Analecta </w:t>
      </w:r>
      <w:proofErr w:type="spellStart"/>
      <w:r w:rsidRPr="00F03FFA">
        <w:rPr>
          <w:rFonts w:ascii="Calibri" w:hAnsi="Calibri" w:cs="Calibri"/>
        </w:rPr>
        <w:t>Husserliana</w:t>
      </w:r>
      <w:proofErr w:type="spellEnd"/>
      <w:r w:rsidRPr="00F03FFA">
        <w:rPr>
          <w:rFonts w:ascii="Calibri" w:hAnsi="Calibri" w:cs="Calibri"/>
        </w:rPr>
        <w:t>), pp. 45–54. Available at: https://doi.org/10.1007/978-94-017-3415-8_4.</w:t>
      </w:r>
    </w:p>
    <w:p w14:paraId="1F7762ED" w14:textId="77777777" w:rsidR="00F03FFA" w:rsidRPr="00F03FFA" w:rsidRDefault="00F03FFA" w:rsidP="00F03FFA">
      <w:pPr>
        <w:pStyle w:val="Bibliography"/>
        <w:rPr>
          <w:rFonts w:ascii="Calibri" w:hAnsi="Calibri" w:cs="Calibri"/>
        </w:rPr>
      </w:pPr>
      <w:r w:rsidRPr="00F03FFA">
        <w:rPr>
          <w:rFonts w:ascii="Calibri" w:hAnsi="Calibri" w:cs="Calibri"/>
          <w:i/>
          <w:iCs/>
        </w:rPr>
        <w:t>What Is the Meaning of the Tree of Life?</w:t>
      </w:r>
      <w:r w:rsidRPr="00F03FFA">
        <w:rPr>
          <w:rFonts w:ascii="Calibri" w:hAnsi="Calibri" w:cs="Calibri"/>
        </w:rPr>
        <w:t xml:space="preserve"> (no date) </w:t>
      </w:r>
      <w:r w:rsidRPr="00F03FFA">
        <w:rPr>
          <w:rFonts w:ascii="Calibri" w:hAnsi="Calibri" w:cs="Calibri"/>
          <w:i/>
          <w:iCs/>
        </w:rPr>
        <w:t>Learn Religions</w:t>
      </w:r>
      <w:r w:rsidRPr="00F03FFA">
        <w:rPr>
          <w:rFonts w:ascii="Calibri" w:hAnsi="Calibri" w:cs="Calibri"/>
        </w:rPr>
        <w:t>. Available at: https://www.learnreligions.com/tree-of-life-in-the-bible-4766527 (Accessed: 9 November 2023).</w:t>
      </w:r>
    </w:p>
    <w:p w14:paraId="421AE6EE" w14:textId="77777777" w:rsidR="00F03FFA" w:rsidRPr="00F03FFA" w:rsidRDefault="00F03FFA" w:rsidP="00F03FFA">
      <w:pPr>
        <w:pStyle w:val="Bibliography"/>
        <w:rPr>
          <w:rFonts w:ascii="Calibri" w:hAnsi="Calibri" w:cs="Calibri"/>
        </w:rPr>
      </w:pPr>
      <w:proofErr w:type="spellStart"/>
      <w:r w:rsidRPr="00F03FFA">
        <w:rPr>
          <w:rFonts w:ascii="Calibri" w:hAnsi="Calibri" w:cs="Calibri"/>
        </w:rPr>
        <w:t>yiselaat</w:t>
      </w:r>
      <w:proofErr w:type="spellEnd"/>
      <w:r w:rsidRPr="00F03FFA">
        <w:rPr>
          <w:rFonts w:ascii="Calibri" w:hAnsi="Calibri" w:cs="Calibri"/>
        </w:rPr>
        <w:t xml:space="preserve"> (2023) ‘The Magnificent Cathedrals of the Middle Ages Through Time’, </w:t>
      </w:r>
      <w:r w:rsidRPr="00F03FFA">
        <w:rPr>
          <w:rFonts w:ascii="Calibri" w:hAnsi="Calibri" w:cs="Calibri"/>
          <w:i/>
          <w:iCs/>
        </w:rPr>
        <w:t>Medieval Britain</w:t>
      </w:r>
      <w:r w:rsidRPr="00F03FFA">
        <w:rPr>
          <w:rFonts w:ascii="Calibri" w:hAnsi="Calibri" w:cs="Calibri"/>
        </w:rPr>
        <w:t>, 6 June. Available at: https://medievalbritain.com/type/medieval-life/architecture/cathedrals-middle-ages/ (Accessed: 7 November 2023).</w:t>
      </w:r>
    </w:p>
    <w:p w14:paraId="7338ECB4" w14:textId="608C7542" w:rsidR="00524A9B" w:rsidRDefault="00524A9B">
      <w:r>
        <w:fldChar w:fldCharType="end"/>
      </w:r>
    </w:p>
    <w:sectPr w:rsidR="00524A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erriweather">
    <w:charset w:val="00"/>
    <w:family w:val="auto"/>
    <w:pitch w:val="variable"/>
    <w:sig w:usb0="20000207" w:usb1="00000002" w:usb2="00000000" w:usb3="00000000" w:csb0="00000197"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A9B"/>
    <w:rsid w:val="00007330"/>
    <w:rsid w:val="000255CA"/>
    <w:rsid w:val="00025E27"/>
    <w:rsid w:val="00270546"/>
    <w:rsid w:val="002B3B4F"/>
    <w:rsid w:val="00311E0B"/>
    <w:rsid w:val="00333B90"/>
    <w:rsid w:val="00342128"/>
    <w:rsid w:val="003A2448"/>
    <w:rsid w:val="003A2DE6"/>
    <w:rsid w:val="003F30FD"/>
    <w:rsid w:val="00433F67"/>
    <w:rsid w:val="00474062"/>
    <w:rsid w:val="00484A6F"/>
    <w:rsid w:val="004B4CCE"/>
    <w:rsid w:val="004D732E"/>
    <w:rsid w:val="00524A9B"/>
    <w:rsid w:val="005D27AC"/>
    <w:rsid w:val="005F5C66"/>
    <w:rsid w:val="00667537"/>
    <w:rsid w:val="00670AF5"/>
    <w:rsid w:val="008058F2"/>
    <w:rsid w:val="008A58EB"/>
    <w:rsid w:val="009368CF"/>
    <w:rsid w:val="00951633"/>
    <w:rsid w:val="00A44B25"/>
    <w:rsid w:val="00AC1C6D"/>
    <w:rsid w:val="00C376B4"/>
    <w:rsid w:val="00C46A7C"/>
    <w:rsid w:val="00C82343"/>
    <w:rsid w:val="00D71A90"/>
    <w:rsid w:val="00DA2609"/>
    <w:rsid w:val="00DB3CC4"/>
    <w:rsid w:val="00DD0AC0"/>
    <w:rsid w:val="00E63061"/>
    <w:rsid w:val="00E652F2"/>
    <w:rsid w:val="00EE5D5B"/>
    <w:rsid w:val="00F03FFA"/>
    <w:rsid w:val="00F60A40"/>
    <w:rsid w:val="00F94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A9246"/>
  <w15:chartTrackingRefBased/>
  <w15:docId w15:val="{3E3DB9FE-6F57-473C-B2C1-4704745E4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24A9B"/>
    <w:rPr>
      <w:b/>
      <w:bCs/>
    </w:rPr>
  </w:style>
  <w:style w:type="paragraph" w:styleId="Bibliography">
    <w:name w:val="Bibliography"/>
    <w:basedOn w:val="Normal"/>
    <w:next w:val="Normal"/>
    <w:uiPriority w:val="37"/>
    <w:unhideWhenUsed/>
    <w:rsid w:val="00524A9B"/>
    <w:pPr>
      <w:spacing w:after="240" w:line="240" w:lineRule="auto"/>
    </w:pPr>
  </w:style>
  <w:style w:type="character" w:styleId="Hyperlink">
    <w:name w:val="Hyperlink"/>
    <w:basedOn w:val="DefaultParagraphFont"/>
    <w:uiPriority w:val="99"/>
    <w:semiHidden/>
    <w:unhideWhenUsed/>
    <w:rsid w:val="00474062"/>
    <w:rPr>
      <w:color w:val="0000FF"/>
      <w:u w:val="single"/>
    </w:rPr>
  </w:style>
  <w:style w:type="character" w:customStyle="1" w:styleId="text-smallcaps">
    <w:name w:val="text-smallcaps"/>
    <w:basedOn w:val="DefaultParagraphFont"/>
    <w:rsid w:val="000255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81166">
      <w:bodyDiv w:val="1"/>
      <w:marLeft w:val="0"/>
      <w:marRight w:val="0"/>
      <w:marTop w:val="0"/>
      <w:marBottom w:val="0"/>
      <w:divBdr>
        <w:top w:val="none" w:sz="0" w:space="0" w:color="auto"/>
        <w:left w:val="none" w:sz="0" w:space="0" w:color="auto"/>
        <w:bottom w:val="none" w:sz="0" w:space="0" w:color="auto"/>
        <w:right w:val="none" w:sz="0" w:space="0" w:color="auto"/>
      </w:divBdr>
    </w:div>
    <w:div w:id="1367371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place/Seleucid-Empir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ritannica.com/topic/Persian" TargetMode="External"/><Relationship Id="rId12" Type="http://schemas.openxmlformats.org/officeDocument/2006/relationships/hyperlink" Target="https://www.britannica.com/biography/Jesu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annica.com/topic/capital-punishment" TargetMode="External"/><Relationship Id="rId11" Type="http://schemas.openxmlformats.org/officeDocument/2006/relationships/hyperlink" Target="https://www.britannica.com/biography/Constantine-I-Roman-emperor" TargetMode="External"/><Relationship Id="rId5" Type="http://schemas.openxmlformats.org/officeDocument/2006/relationships/hyperlink" Target="https://www.britannica.com/place/Low-Countries" TargetMode="External"/><Relationship Id="rId10" Type="http://schemas.openxmlformats.org/officeDocument/2006/relationships/hyperlink" Target="https://www.britannica.com/place/Roman-Empire" TargetMode="External"/><Relationship Id="rId4" Type="http://schemas.openxmlformats.org/officeDocument/2006/relationships/hyperlink" Target="https://www.britannica.com/place/England" TargetMode="External"/><Relationship Id="rId9" Type="http://schemas.openxmlformats.org/officeDocument/2006/relationships/hyperlink" Target="https://www.britannica.com/place/Carthage-ancient-city-Tunisi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2176</Words>
  <Characters>12408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dc:creator>
  <cp:keywords/>
  <dc:description/>
  <cp:lastModifiedBy>Kristina Neal</cp:lastModifiedBy>
  <cp:revision>2</cp:revision>
  <dcterms:created xsi:type="dcterms:W3CDTF">2023-11-10T21:03:00Z</dcterms:created>
  <dcterms:modified xsi:type="dcterms:W3CDTF">2023-11-10T21:03:00Z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id="I99Kpfen"/&gt;&lt;style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