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B7D2C" w14:textId="77777777" w:rsidR="00776687" w:rsidRPr="00EB7CDC" w:rsidRDefault="00776687" w:rsidP="00EB7CDC">
      <w:pPr>
        <w:spacing w:line="360" w:lineRule="auto"/>
        <w:rPr>
          <w:rFonts w:ascii="Arial" w:hAnsi="Arial" w:cs="Arial"/>
        </w:rPr>
      </w:pPr>
    </w:p>
    <w:p w14:paraId="68F3C93F" w14:textId="77777777" w:rsidR="00776687" w:rsidRPr="00EB7CDC" w:rsidRDefault="00776687" w:rsidP="00EB7CDC">
      <w:pPr>
        <w:spacing w:line="360" w:lineRule="auto"/>
        <w:rPr>
          <w:rFonts w:ascii="Arial" w:hAnsi="Arial" w:cs="Arial"/>
        </w:rPr>
      </w:pPr>
      <w:r w:rsidRPr="00EB7CDC">
        <w:rPr>
          <w:rFonts w:ascii="Arial" w:hAnsi="Arial" w:cs="Arial"/>
        </w:rPr>
        <w:t xml:space="preserve">                                                  </w:t>
      </w:r>
    </w:p>
    <w:p w14:paraId="1F301486" w14:textId="77777777" w:rsidR="00776687" w:rsidRPr="00EB7CDC" w:rsidRDefault="00776687" w:rsidP="00EB7CDC">
      <w:pPr>
        <w:spacing w:line="360" w:lineRule="auto"/>
        <w:rPr>
          <w:rFonts w:ascii="Arial" w:hAnsi="Arial" w:cs="Arial"/>
        </w:rPr>
      </w:pPr>
    </w:p>
    <w:p w14:paraId="3D3494ED" w14:textId="77777777" w:rsidR="00776687" w:rsidRPr="00EB7CDC" w:rsidRDefault="00776687" w:rsidP="00EB7CDC">
      <w:pPr>
        <w:spacing w:line="360" w:lineRule="auto"/>
        <w:rPr>
          <w:rFonts w:ascii="Arial" w:hAnsi="Arial" w:cs="Arial"/>
        </w:rPr>
      </w:pPr>
    </w:p>
    <w:p w14:paraId="731D1CE0" w14:textId="77777777" w:rsidR="00776687" w:rsidRPr="00EB7CDC" w:rsidRDefault="00776687" w:rsidP="00EB7CDC">
      <w:pPr>
        <w:spacing w:line="360" w:lineRule="auto"/>
        <w:rPr>
          <w:rFonts w:ascii="Arial" w:hAnsi="Arial" w:cs="Arial"/>
        </w:rPr>
      </w:pPr>
    </w:p>
    <w:p w14:paraId="28BBA146" w14:textId="77777777" w:rsidR="00776687" w:rsidRPr="00EB7CDC" w:rsidRDefault="00776687" w:rsidP="00EB7CDC">
      <w:pPr>
        <w:spacing w:line="360" w:lineRule="auto"/>
        <w:rPr>
          <w:rFonts w:ascii="Arial" w:hAnsi="Arial" w:cs="Arial"/>
        </w:rPr>
      </w:pPr>
    </w:p>
    <w:p w14:paraId="04CD84BE" w14:textId="260C4008" w:rsidR="00776687" w:rsidRPr="00EB7CDC" w:rsidRDefault="00776687" w:rsidP="00EB7CDC">
      <w:pPr>
        <w:spacing w:line="360" w:lineRule="auto"/>
        <w:rPr>
          <w:rFonts w:ascii="Arial" w:hAnsi="Arial" w:cs="Arial"/>
        </w:rPr>
      </w:pPr>
      <w:r w:rsidRPr="00EB7CDC">
        <w:rPr>
          <w:rFonts w:ascii="Arial" w:hAnsi="Arial" w:cs="Arial"/>
        </w:rPr>
        <w:t xml:space="preserve"> </w:t>
      </w:r>
    </w:p>
    <w:p w14:paraId="7D625889" w14:textId="762BB8EA" w:rsidR="00776687" w:rsidRPr="00EB7CDC" w:rsidRDefault="00776687" w:rsidP="00EB7CDC">
      <w:pPr>
        <w:spacing w:line="360" w:lineRule="auto"/>
        <w:rPr>
          <w:rFonts w:ascii="Arial" w:hAnsi="Arial" w:cs="Arial"/>
        </w:rPr>
      </w:pPr>
      <w:r w:rsidRPr="00EB7CDC">
        <w:rPr>
          <w:rFonts w:ascii="Arial" w:hAnsi="Arial" w:cs="Arial"/>
        </w:rPr>
        <w:t xml:space="preserve">                                              </w:t>
      </w:r>
      <w:r w:rsidRPr="00EB7CDC">
        <w:rPr>
          <w:rFonts w:ascii="Arial" w:hAnsi="Arial" w:cs="Arial"/>
        </w:rPr>
        <w:t>Virtual Learning environment</w:t>
      </w:r>
    </w:p>
    <w:p w14:paraId="4EF1FF79" w14:textId="77777777" w:rsidR="00776687" w:rsidRPr="00EB7CDC" w:rsidRDefault="00776687" w:rsidP="00EB7CDC">
      <w:pPr>
        <w:spacing w:line="360" w:lineRule="auto"/>
        <w:rPr>
          <w:rFonts w:ascii="Arial" w:hAnsi="Arial" w:cs="Arial"/>
        </w:rPr>
      </w:pPr>
    </w:p>
    <w:p w14:paraId="3942DB04" w14:textId="7209E30D" w:rsidR="00776687" w:rsidRPr="00EB7CDC" w:rsidRDefault="00776687" w:rsidP="00EB7CDC">
      <w:pPr>
        <w:spacing w:line="360" w:lineRule="auto"/>
        <w:rPr>
          <w:rFonts w:ascii="Arial" w:hAnsi="Arial" w:cs="Arial"/>
        </w:rPr>
      </w:pPr>
      <w:r w:rsidRPr="00EB7CDC">
        <w:rPr>
          <w:rFonts w:ascii="Arial" w:hAnsi="Arial" w:cs="Arial"/>
        </w:rPr>
        <w:t xml:space="preserve">                                                         </w:t>
      </w:r>
      <w:r w:rsidR="005E139E" w:rsidRPr="00EB7CDC">
        <w:rPr>
          <w:rFonts w:ascii="Arial" w:hAnsi="Arial" w:cs="Arial"/>
        </w:rPr>
        <w:t xml:space="preserve">     </w:t>
      </w:r>
      <w:r w:rsidRPr="00EB7CDC">
        <w:rPr>
          <w:rFonts w:ascii="Arial" w:hAnsi="Arial" w:cs="Arial"/>
        </w:rPr>
        <w:t xml:space="preserve"> </w:t>
      </w:r>
      <w:r w:rsidRPr="00EB7CDC">
        <w:rPr>
          <w:rFonts w:ascii="Arial" w:hAnsi="Arial" w:cs="Arial"/>
        </w:rPr>
        <w:t>2115792</w:t>
      </w:r>
    </w:p>
    <w:p w14:paraId="1E11680C" w14:textId="705C7073" w:rsidR="00776687" w:rsidRPr="00EB7CDC" w:rsidRDefault="00776687" w:rsidP="00EB7CDC">
      <w:pPr>
        <w:spacing w:line="360" w:lineRule="auto"/>
        <w:rPr>
          <w:rFonts w:ascii="Arial" w:hAnsi="Arial" w:cs="Arial"/>
        </w:rPr>
      </w:pPr>
      <w:r w:rsidRPr="00EB7CDC">
        <w:rPr>
          <w:rFonts w:ascii="Arial" w:hAnsi="Arial" w:cs="Arial"/>
        </w:rPr>
        <w:t xml:space="preserve">                                                    </w:t>
      </w:r>
      <w:r w:rsidRPr="00EB7CDC">
        <w:rPr>
          <w:rFonts w:ascii="Arial" w:hAnsi="Arial" w:cs="Arial"/>
        </w:rPr>
        <w:t>Iordache Diana Stefania</w:t>
      </w:r>
    </w:p>
    <w:p w14:paraId="1CD1589F" w14:textId="34D9AD49" w:rsidR="00776687" w:rsidRPr="00EB7CDC" w:rsidRDefault="00776687" w:rsidP="00EB7CDC">
      <w:pPr>
        <w:spacing w:line="360" w:lineRule="auto"/>
        <w:rPr>
          <w:rFonts w:ascii="Arial" w:hAnsi="Arial" w:cs="Arial"/>
        </w:rPr>
      </w:pPr>
      <w:r w:rsidRPr="00EB7CDC">
        <w:rPr>
          <w:rFonts w:ascii="Arial" w:hAnsi="Arial" w:cs="Arial"/>
        </w:rPr>
        <w:t xml:space="preserve">                                          </w:t>
      </w:r>
      <w:r w:rsidRPr="00EB7CDC">
        <w:rPr>
          <w:rFonts w:ascii="Arial" w:hAnsi="Arial" w:cs="Arial"/>
        </w:rPr>
        <w:t>Digital Skills and Research Methods</w:t>
      </w:r>
    </w:p>
    <w:p w14:paraId="26419172" w14:textId="52C41068" w:rsidR="00776687" w:rsidRPr="00EB7CDC" w:rsidRDefault="00776687" w:rsidP="00EB7CDC">
      <w:pPr>
        <w:spacing w:line="360" w:lineRule="auto"/>
        <w:rPr>
          <w:rFonts w:ascii="Arial" w:hAnsi="Arial" w:cs="Arial"/>
        </w:rPr>
      </w:pPr>
      <w:r w:rsidRPr="00EB7CDC">
        <w:rPr>
          <w:rFonts w:ascii="Arial" w:hAnsi="Arial" w:cs="Arial"/>
        </w:rPr>
        <w:t xml:space="preserve">                                                       </w:t>
      </w:r>
      <w:r w:rsidRPr="00EB7CDC">
        <w:rPr>
          <w:rFonts w:ascii="Arial" w:hAnsi="Arial" w:cs="Arial"/>
        </w:rPr>
        <w:t xml:space="preserve"> </w:t>
      </w:r>
      <w:r w:rsidRPr="00EB7CDC">
        <w:rPr>
          <w:rFonts w:ascii="Arial" w:hAnsi="Arial" w:cs="Arial"/>
        </w:rPr>
        <w:t>(BMSW400</w:t>
      </w:r>
      <w:r w:rsidR="00C83596">
        <w:rPr>
          <w:rFonts w:ascii="Arial" w:hAnsi="Arial" w:cs="Arial"/>
        </w:rPr>
        <w:t>3</w:t>
      </w:r>
      <w:r w:rsidRPr="00EB7CDC">
        <w:rPr>
          <w:rFonts w:ascii="Arial" w:hAnsi="Arial" w:cs="Arial"/>
        </w:rPr>
        <w:t>_LON)</w:t>
      </w:r>
    </w:p>
    <w:p w14:paraId="3C759968" w14:textId="721D14E9" w:rsidR="00776687" w:rsidRPr="00EB7CDC" w:rsidRDefault="00776687" w:rsidP="00EB7CDC">
      <w:pPr>
        <w:spacing w:line="360" w:lineRule="auto"/>
        <w:rPr>
          <w:rFonts w:ascii="Arial" w:hAnsi="Arial" w:cs="Arial"/>
        </w:rPr>
      </w:pPr>
      <w:r w:rsidRPr="00EB7CDC">
        <w:rPr>
          <w:rFonts w:ascii="Arial" w:hAnsi="Arial" w:cs="Arial"/>
        </w:rPr>
        <w:t xml:space="preserve">                                                   </w:t>
      </w:r>
      <w:r w:rsidR="002B60CA" w:rsidRPr="00EB7CDC">
        <w:rPr>
          <w:rFonts w:ascii="Arial" w:hAnsi="Arial" w:cs="Arial"/>
        </w:rPr>
        <w:t xml:space="preserve">        </w:t>
      </w:r>
      <w:r w:rsidRPr="00EB7CDC">
        <w:rPr>
          <w:rFonts w:ascii="Arial" w:hAnsi="Arial" w:cs="Arial"/>
        </w:rPr>
        <w:t xml:space="preserve">  </w:t>
      </w:r>
      <w:r w:rsidR="005712C3" w:rsidRPr="00EB7CDC">
        <w:rPr>
          <w:rFonts w:ascii="Arial" w:hAnsi="Arial" w:cs="Arial"/>
        </w:rPr>
        <w:t>Resit /Rework</w:t>
      </w:r>
    </w:p>
    <w:p w14:paraId="60B82315" w14:textId="673C10A7" w:rsidR="005712C3" w:rsidRPr="00EB7CDC" w:rsidRDefault="005712C3" w:rsidP="00EB7CDC">
      <w:pPr>
        <w:spacing w:line="360" w:lineRule="auto"/>
        <w:rPr>
          <w:rFonts w:ascii="Arial" w:hAnsi="Arial" w:cs="Arial"/>
        </w:rPr>
      </w:pPr>
      <w:r w:rsidRPr="00EB7CDC">
        <w:rPr>
          <w:rFonts w:ascii="Arial" w:hAnsi="Arial" w:cs="Arial"/>
        </w:rPr>
        <w:t xml:space="preserve">                                          Module </w:t>
      </w:r>
      <w:proofErr w:type="gramStart"/>
      <w:r w:rsidRPr="00EB7CDC">
        <w:rPr>
          <w:rFonts w:ascii="Arial" w:hAnsi="Arial" w:cs="Arial"/>
        </w:rPr>
        <w:t>Leader :</w:t>
      </w:r>
      <w:proofErr w:type="gramEnd"/>
      <w:r w:rsidRPr="00EB7CDC">
        <w:rPr>
          <w:rFonts w:ascii="Arial" w:hAnsi="Arial" w:cs="Arial"/>
        </w:rPr>
        <w:t xml:space="preserve"> Koushik Modak </w:t>
      </w:r>
    </w:p>
    <w:p w14:paraId="068B0034" w14:textId="77777777" w:rsidR="00776687" w:rsidRPr="00EB7CDC" w:rsidRDefault="00776687" w:rsidP="00EB7CDC">
      <w:pPr>
        <w:spacing w:line="360" w:lineRule="auto"/>
        <w:rPr>
          <w:rFonts w:ascii="Arial" w:hAnsi="Arial" w:cs="Arial"/>
        </w:rPr>
      </w:pPr>
    </w:p>
    <w:p w14:paraId="1D938111" w14:textId="77777777" w:rsidR="00776687" w:rsidRPr="00EB7CDC" w:rsidRDefault="00776687" w:rsidP="00EB7CDC">
      <w:pPr>
        <w:spacing w:line="360" w:lineRule="auto"/>
        <w:rPr>
          <w:rFonts w:ascii="Arial" w:hAnsi="Arial" w:cs="Arial"/>
        </w:rPr>
      </w:pPr>
    </w:p>
    <w:p w14:paraId="3ECB292A" w14:textId="77777777" w:rsidR="00776687" w:rsidRPr="00EB7CDC" w:rsidRDefault="00776687" w:rsidP="00EB7CDC">
      <w:pPr>
        <w:spacing w:line="360" w:lineRule="auto"/>
        <w:rPr>
          <w:rFonts w:ascii="Arial" w:hAnsi="Arial" w:cs="Arial"/>
        </w:rPr>
      </w:pPr>
    </w:p>
    <w:p w14:paraId="12F70EBF" w14:textId="774BBAFF" w:rsidR="00776687" w:rsidRPr="00EB7CDC" w:rsidRDefault="00776687" w:rsidP="00EB7CDC">
      <w:pPr>
        <w:spacing w:line="360" w:lineRule="auto"/>
        <w:rPr>
          <w:rFonts w:ascii="Arial" w:hAnsi="Arial" w:cs="Arial"/>
        </w:rPr>
      </w:pPr>
    </w:p>
    <w:p w14:paraId="2F51CCF6" w14:textId="7030CAD0" w:rsidR="00776687" w:rsidRPr="00EB7CDC" w:rsidRDefault="00776687" w:rsidP="00EB7CDC">
      <w:pPr>
        <w:spacing w:line="360" w:lineRule="auto"/>
        <w:rPr>
          <w:rFonts w:ascii="Arial" w:hAnsi="Arial" w:cs="Arial"/>
        </w:rPr>
      </w:pPr>
    </w:p>
    <w:p w14:paraId="1AE1786A" w14:textId="56D52EE2" w:rsidR="00776687" w:rsidRPr="00EB7CDC" w:rsidRDefault="00776687" w:rsidP="00EB7CDC">
      <w:pPr>
        <w:spacing w:line="360" w:lineRule="auto"/>
        <w:rPr>
          <w:rFonts w:ascii="Arial" w:hAnsi="Arial" w:cs="Arial"/>
        </w:rPr>
      </w:pPr>
    </w:p>
    <w:p w14:paraId="4B746CAB" w14:textId="4C79AA6C" w:rsidR="00776687" w:rsidRPr="00EB7CDC" w:rsidRDefault="00776687" w:rsidP="00EB7CDC">
      <w:pPr>
        <w:spacing w:line="360" w:lineRule="auto"/>
        <w:rPr>
          <w:rFonts w:ascii="Arial" w:hAnsi="Arial" w:cs="Arial"/>
        </w:rPr>
      </w:pPr>
    </w:p>
    <w:p w14:paraId="728BC3F4" w14:textId="76E955DB" w:rsidR="00776687" w:rsidRPr="00EB7CDC" w:rsidRDefault="00776687" w:rsidP="00EB7CDC">
      <w:pPr>
        <w:spacing w:line="360" w:lineRule="auto"/>
        <w:rPr>
          <w:rFonts w:ascii="Arial" w:hAnsi="Arial" w:cs="Arial"/>
        </w:rPr>
      </w:pPr>
    </w:p>
    <w:p w14:paraId="708FBA40" w14:textId="54E927A7" w:rsidR="00776687" w:rsidRPr="00EB7CDC" w:rsidRDefault="00776687" w:rsidP="00EB7CDC">
      <w:pPr>
        <w:spacing w:line="360" w:lineRule="auto"/>
        <w:rPr>
          <w:rFonts w:ascii="Arial" w:hAnsi="Arial" w:cs="Arial"/>
        </w:rPr>
      </w:pPr>
    </w:p>
    <w:p w14:paraId="0FA31BFF" w14:textId="7F75AF71" w:rsidR="00776687" w:rsidRPr="00EB7CDC" w:rsidRDefault="00776687" w:rsidP="00EB7CDC">
      <w:pPr>
        <w:spacing w:line="360" w:lineRule="auto"/>
        <w:rPr>
          <w:rFonts w:ascii="Arial" w:hAnsi="Arial" w:cs="Arial"/>
        </w:rPr>
      </w:pPr>
    </w:p>
    <w:p w14:paraId="60D88FE3" w14:textId="6F14F1D2" w:rsidR="00776687" w:rsidRPr="00EB7CDC" w:rsidRDefault="00776687" w:rsidP="00EB7CDC">
      <w:pPr>
        <w:spacing w:line="360" w:lineRule="auto"/>
        <w:rPr>
          <w:rFonts w:ascii="Arial" w:hAnsi="Arial" w:cs="Arial"/>
        </w:rPr>
      </w:pPr>
    </w:p>
    <w:p w14:paraId="118DF6E2" w14:textId="0E44FDAB" w:rsidR="00776687" w:rsidRPr="00EB7CDC" w:rsidRDefault="00776687" w:rsidP="00EB7CDC">
      <w:pPr>
        <w:spacing w:line="360" w:lineRule="auto"/>
        <w:rPr>
          <w:rFonts w:ascii="Arial" w:hAnsi="Arial" w:cs="Arial"/>
        </w:rPr>
      </w:pPr>
    </w:p>
    <w:p w14:paraId="07C43A21" w14:textId="0DF6AF86" w:rsidR="00776687" w:rsidRPr="00EB7CDC" w:rsidRDefault="00776687" w:rsidP="00EB7CDC">
      <w:pPr>
        <w:spacing w:line="360" w:lineRule="auto"/>
        <w:rPr>
          <w:rFonts w:ascii="Arial" w:hAnsi="Arial" w:cs="Arial"/>
        </w:rPr>
      </w:pPr>
    </w:p>
    <w:p w14:paraId="4BB86F9C" w14:textId="7D9E9BE5" w:rsidR="00776687" w:rsidRPr="00EB7CDC" w:rsidRDefault="00776687" w:rsidP="00EB7CDC">
      <w:pPr>
        <w:spacing w:line="360" w:lineRule="auto"/>
        <w:rPr>
          <w:rFonts w:ascii="Arial" w:hAnsi="Arial" w:cs="Arial"/>
        </w:rPr>
      </w:pPr>
    </w:p>
    <w:p w14:paraId="48CF936E" w14:textId="5E57CAE3" w:rsidR="00776687" w:rsidRPr="00EB7CDC" w:rsidRDefault="00776687" w:rsidP="00EB7CDC">
      <w:pPr>
        <w:spacing w:line="360" w:lineRule="auto"/>
        <w:rPr>
          <w:rFonts w:ascii="Arial" w:hAnsi="Arial" w:cs="Arial"/>
        </w:rPr>
      </w:pPr>
    </w:p>
    <w:p w14:paraId="56F494B9" w14:textId="77777777" w:rsidR="00776687" w:rsidRPr="00EB7CDC" w:rsidRDefault="00776687" w:rsidP="00EB7CDC">
      <w:pPr>
        <w:spacing w:line="360" w:lineRule="auto"/>
        <w:rPr>
          <w:rFonts w:ascii="Arial" w:hAnsi="Arial" w:cs="Arial"/>
        </w:rPr>
      </w:pPr>
    </w:p>
    <w:p w14:paraId="6730EEF0" w14:textId="2D07E4A1" w:rsidR="00507246" w:rsidRPr="00EB7CDC" w:rsidRDefault="00776687" w:rsidP="00EB7CDC">
      <w:pPr>
        <w:spacing w:line="360" w:lineRule="auto"/>
        <w:rPr>
          <w:rFonts w:ascii="Arial" w:hAnsi="Arial" w:cs="Arial"/>
        </w:rPr>
      </w:pPr>
      <w:r w:rsidRPr="00EB7CDC">
        <w:rPr>
          <w:rFonts w:ascii="Arial" w:hAnsi="Arial" w:cs="Arial"/>
        </w:rPr>
        <w:t xml:space="preserve">                                     </w:t>
      </w:r>
      <w:r w:rsidR="00507246" w:rsidRPr="00EB7CDC">
        <w:rPr>
          <w:rFonts w:ascii="Arial" w:hAnsi="Arial" w:cs="Arial"/>
        </w:rPr>
        <w:t>Table of Contents</w:t>
      </w:r>
    </w:p>
    <w:p w14:paraId="22DACEB4" w14:textId="77777777" w:rsidR="00507246" w:rsidRPr="00EB7CDC" w:rsidRDefault="00507246" w:rsidP="00EB7CDC">
      <w:pPr>
        <w:spacing w:line="360" w:lineRule="auto"/>
        <w:rPr>
          <w:rFonts w:ascii="Arial" w:hAnsi="Arial" w:cs="Arial"/>
        </w:rPr>
      </w:pPr>
    </w:p>
    <w:p w14:paraId="5B4B6871" w14:textId="616DD07F" w:rsidR="00507246" w:rsidRPr="00EB7CDC" w:rsidRDefault="00507246" w:rsidP="00EB7CDC">
      <w:pPr>
        <w:spacing w:line="360" w:lineRule="auto"/>
        <w:rPr>
          <w:rFonts w:ascii="Arial" w:hAnsi="Arial" w:cs="Arial"/>
        </w:rPr>
      </w:pPr>
      <w:r w:rsidRPr="00EB7CDC">
        <w:rPr>
          <w:rFonts w:ascii="Arial" w:hAnsi="Arial" w:cs="Arial"/>
        </w:rPr>
        <w:t>Introductio</w:t>
      </w:r>
      <w:r w:rsidRPr="00EB7CDC">
        <w:rPr>
          <w:rFonts w:ascii="Arial" w:hAnsi="Arial" w:cs="Arial"/>
        </w:rPr>
        <w:t xml:space="preserve">n </w:t>
      </w:r>
    </w:p>
    <w:p w14:paraId="4CE49378" w14:textId="77777777" w:rsidR="00507246" w:rsidRPr="00EB7CDC" w:rsidRDefault="00507246" w:rsidP="00EB7CDC">
      <w:pPr>
        <w:spacing w:line="360" w:lineRule="auto"/>
        <w:rPr>
          <w:rFonts w:ascii="Arial" w:hAnsi="Arial" w:cs="Arial"/>
        </w:rPr>
      </w:pPr>
    </w:p>
    <w:p w14:paraId="76F2AF88" w14:textId="77FA3BAE" w:rsidR="00507246" w:rsidRPr="00EB7CDC" w:rsidRDefault="00507246" w:rsidP="00EB7CDC">
      <w:pPr>
        <w:spacing w:line="360" w:lineRule="auto"/>
        <w:rPr>
          <w:rFonts w:ascii="Arial" w:hAnsi="Arial" w:cs="Arial"/>
        </w:rPr>
      </w:pPr>
      <w:r w:rsidRPr="00EB7CDC">
        <w:rPr>
          <w:rFonts w:ascii="Arial" w:hAnsi="Arial" w:cs="Arial"/>
        </w:rPr>
        <w:t>Impact of Virtual Learning Environment at the Wales Trinity Saint David London Campus</w:t>
      </w:r>
      <w:r w:rsidRPr="00EB7CDC">
        <w:rPr>
          <w:rFonts w:ascii="Arial" w:hAnsi="Arial" w:cs="Arial"/>
        </w:rPr>
        <w:tab/>
      </w:r>
    </w:p>
    <w:p w14:paraId="55D0814A" w14:textId="77777777" w:rsidR="00507246" w:rsidRPr="00EB7CDC" w:rsidRDefault="00507246" w:rsidP="00EB7CDC">
      <w:pPr>
        <w:spacing w:line="360" w:lineRule="auto"/>
        <w:rPr>
          <w:rFonts w:ascii="Arial" w:hAnsi="Arial" w:cs="Arial"/>
        </w:rPr>
      </w:pPr>
    </w:p>
    <w:p w14:paraId="5744F79B" w14:textId="5423937F" w:rsidR="00507246" w:rsidRPr="00EB7CDC" w:rsidRDefault="00507246" w:rsidP="00EB7CDC">
      <w:pPr>
        <w:spacing w:line="360" w:lineRule="auto"/>
        <w:rPr>
          <w:rFonts w:ascii="Arial" w:hAnsi="Arial" w:cs="Arial"/>
        </w:rPr>
      </w:pPr>
      <w:r w:rsidRPr="00EB7CDC">
        <w:rPr>
          <w:rFonts w:ascii="Arial" w:hAnsi="Arial" w:cs="Arial"/>
        </w:rPr>
        <w:t>Conclusion</w:t>
      </w:r>
      <w:r w:rsidRPr="00EB7CDC">
        <w:rPr>
          <w:rFonts w:ascii="Arial" w:hAnsi="Arial" w:cs="Arial"/>
        </w:rPr>
        <w:tab/>
      </w:r>
    </w:p>
    <w:p w14:paraId="0FC8FFBE" w14:textId="77777777" w:rsidR="00507246" w:rsidRPr="00EB7CDC" w:rsidRDefault="00507246" w:rsidP="00EB7CDC">
      <w:pPr>
        <w:spacing w:line="360" w:lineRule="auto"/>
        <w:rPr>
          <w:rFonts w:ascii="Arial" w:hAnsi="Arial" w:cs="Arial"/>
        </w:rPr>
      </w:pPr>
    </w:p>
    <w:p w14:paraId="0BDBD140" w14:textId="3AFCD01F" w:rsidR="00507246" w:rsidRPr="00EB7CDC" w:rsidRDefault="00507246" w:rsidP="00EB7CDC">
      <w:pPr>
        <w:spacing w:line="360" w:lineRule="auto"/>
        <w:rPr>
          <w:rFonts w:ascii="Arial" w:hAnsi="Arial" w:cs="Arial"/>
        </w:rPr>
      </w:pPr>
      <w:r w:rsidRPr="00EB7CDC">
        <w:rPr>
          <w:rFonts w:ascii="Arial" w:hAnsi="Arial" w:cs="Arial"/>
        </w:rPr>
        <w:t>References</w:t>
      </w:r>
      <w:r w:rsidRPr="00EB7CDC">
        <w:rPr>
          <w:rFonts w:ascii="Arial" w:hAnsi="Arial" w:cs="Arial"/>
        </w:rPr>
        <w:tab/>
      </w:r>
    </w:p>
    <w:p w14:paraId="0AF732DC" w14:textId="50E20D54" w:rsidR="00507246" w:rsidRPr="00EB7CDC" w:rsidRDefault="00507246" w:rsidP="00EB7CDC">
      <w:pPr>
        <w:spacing w:line="360" w:lineRule="auto"/>
        <w:rPr>
          <w:rFonts w:ascii="Arial" w:hAnsi="Arial" w:cs="Arial"/>
        </w:rPr>
      </w:pPr>
    </w:p>
    <w:p w14:paraId="4866D4A6" w14:textId="77777777" w:rsidR="00507246" w:rsidRPr="00EB7CDC" w:rsidRDefault="00507246" w:rsidP="00EB7CDC">
      <w:pPr>
        <w:spacing w:line="360" w:lineRule="auto"/>
        <w:rPr>
          <w:rFonts w:ascii="Arial" w:hAnsi="Arial" w:cs="Arial"/>
        </w:rPr>
      </w:pPr>
    </w:p>
    <w:p w14:paraId="2BF8BD05" w14:textId="77777777" w:rsidR="00507246" w:rsidRPr="00EB7CDC" w:rsidRDefault="00507246" w:rsidP="00EB7CDC">
      <w:pPr>
        <w:spacing w:line="360" w:lineRule="auto"/>
        <w:rPr>
          <w:rFonts w:ascii="Arial" w:hAnsi="Arial" w:cs="Arial"/>
        </w:rPr>
      </w:pPr>
    </w:p>
    <w:p w14:paraId="0078450F" w14:textId="77777777" w:rsidR="00507246" w:rsidRPr="00EB7CDC" w:rsidRDefault="00507246" w:rsidP="00EB7CDC">
      <w:pPr>
        <w:spacing w:line="360" w:lineRule="auto"/>
        <w:rPr>
          <w:rFonts w:ascii="Arial" w:hAnsi="Arial" w:cs="Arial"/>
        </w:rPr>
      </w:pPr>
    </w:p>
    <w:p w14:paraId="20FDF491" w14:textId="77777777" w:rsidR="00507246" w:rsidRPr="00EB7CDC" w:rsidRDefault="00507246" w:rsidP="00EB7CDC">
      <w:pPr>
        <w:spacing w:line="360" w:lineRule="auto"/>
        <w:rPr>
          <w:rFonts w:ascii="Arial" w:hAnsi="Arial" w:cs="Arial"/>
        </w:rPr>
      </w:pPr>
    </w:p>
    <w:p w14:paraId="499C2748" w14:textId="77777777" w:rsidR="00507246" w:rsidRPr="00EB7CDC" w:rsidRDefault="00507246" w:rsidP="00EB7CDC">
      <w:pPr>
        <w:spacing w:line="360" w:lineRule="auto"/>
        <w:rPr>
          <w:rFonts w:ascii="Arial" w:hAnsi="Arial" w:cs="Arial"/>
        </w:rPr>
      </w:pPr>
    </w:p>
    <w:p w14:paraId="069BDAE0" w14:textId="77777777" w:rsidR="00507246" w:rsidRPr="00EB7CDC" w:rsidRDefault="00507246" w:rsidP="00EB7CDC">
      <w:pPr>
        <w:spacing w:line="360" w:lineRule="auto"/>
        <w:rPr>
          <w:rFonts w:ascii="Arial" w:hAnsi="Arial" w:cs="Arial"/>
        </w:rPr>
      </w:pPr>
    </w:p>
    <w:p w14:paraId="242879C6" w14:textId="77777777" w:rsidR="00507246" w:rsidRPr="00EB7CDC" w:rsidRDefault="00507246" w:rsidP="00EB7CDC">
      <w:pPr>
        <w:spacing w:line="360" w:lineRule="auto"/>
        <w:rPr>
          <w:rFonts w:ascii="Arial" w:hAnsi="Arial" w:cs="Arial"/>
        </w:rPr>
      </w:pPr>
    </w:p>
    <w:p w14:paraId="3FD475D3" w14:textId="77777777" w:rsidR="00507246" w:rsidRPr="00EB7CDC" w:rsidRDefault="00507246" w:rsidP="00EB7CDC">
      <w:pPr>
        <w:spacing w:line="360" w:lineRule="auto"/>
        <w:rPr>
          <w:rFonts w:ascii="Arial" w:hAnsi="Arial" w:cs="Arial"/>
        </w:rPr>
      </w:pPr>
    </w:p>
    <w:p w14:paraId="7FFA62A8" w14:textId="54B8F1C6" w:rsidR="00776687" w:rsidRPr="00EB7CDC" w:rsidRDefault="00776687" w:rsidP="00EB7CDC">
      <w:pPr>
        <w:spacing w:line="360" w:lineRule="auto"/>
        <w:rPr>
          <w:rFonts w:ascii="Arial" w:hAnsi="Arial" w:cs="Arial"/>
        </w:rPr>
      </w:pPr>
      <w:r w:rsidRPr="00EB7CDC">
        <w:rPr>
          <w:rFonts w:ascii="Arial" w:hAnsi="Arial" w:cs="Arial"/>
        </w:rPr>
        <w:t xml:space="preserve">                 </w:t>
      </w:r>
    </w:p>
    <w:p w14:paraId="43A7C4FC" w14:textId="77777777" w:rsidR="00776687" w:rsidRPr="00EB7CDC" w:rsidRDefault="00776687" w:rsidP="00EB7CDC">
      <w:pPr>
        <w:spacing w:line="360" w:lineRule="auto"/>
        <w:rPr>
          <w:rFonts w:ascii="Arial" w:hAnsi="Arial" w:cs="Arial"/>
        </w:rPr>
      </w:pPr>
      <w:r w:rsidRPr="00EB7CDC">
        <w:rPr>
          <w:rFonts w:ascii="Arial" w:hAnsi="Arial" w:cs="Arial"/>
        </w:rPr>
        <w:t xml:space="preserve">                                                          </w:t>
      </w:r>
    </w:p>
    <w:p w14:paraId="382DBE23" w14:textId="4F1A68FF" w:rsidR="00776687" w:rsidRPr="00EB7CDC" w:rsidRDefault="00776687" w:rsidP="00EB7CDC">
      <w:pPr>
        <w:spacing w:line="360" w:lineRule="auto"/>
        <w:rPr>
          <w:rFonts w:ascii="Arial" w:hAnsi="Arial" w:cs="Arial"/>
        </w:rPr>
      </w:pPr>
    </w:p>
    <w:p w14:paraId="6A634D23" w14:textId="58A633A0" w:rsidR="00776687" w:rsidRPr="00EB7CDC" w:rsidRDefault="002B60CA" w:rsidP="00EB7CDC">
      <w:pPr>
        <w:spacing w:line="360" w:lineRule="auto"/>
        <w:rPr>
          <w:rFonts w:ascii="Arial" w:hAnsi="Arial" w:cs="Arial"/>
        </w:rPr>
      </w:pPr>
      <w:r w:rsidRPr="00EB7CDC">
        <w:rPr>
          <w:rFonts w:ascii="Arial" w:hAnsi="Arial" w:cs="Arial"/>
        </w:rPr>
        <w:lastRenderedPageBreak/>
        <w:t xml:space="preserve">    </w:t>
      </w:r>
      <w:r w:rsidR="00776687" w:rsidRPr="00EB7CDC">
        <w:rPr>
          <w:rFonts w:ascii="Arial" w:hAnsi="Arial" w:cs="Arial"/>
        </w:rPr>
        <w:t>Introduction</w:t>
      </w:r>
    </w:p>
    <w:p w14:paraId="7E933A63" w14:textId="77777777" w:rsidR="00776687" w:rsidRPr="00EB7CDC" w:rsidRDefault="00776687" w:rsidP="00EB7CDC">
      <w:pPr>
        <w:spacing w:line="360" w:lineRule="auto"/>
        <w:rPr>
          <w:rFonts w:ascii="Arial" w:hAnsi="Arial" w:cs="Arial"/>
        </w:rPr>
      </w:pPr>
      <w:r w:rsidRPr="00EB7CDC">
        <w:rPr>
          <w:rFonts w:ascii="Arial" w:hAnsi="Arial" w:cs="Arial"/>
        </w:rPr>
        <w:t xml:space="preserve">It is the initiation and the development of the team members with providing training sessions on the digital skills for the increase of the revenue. Businesses are necessary for the development of customer relationships, due to their strong digital skills. These are improved through the team which is strong in consideration of the digital skills that provide a competitive nature. Digital patterns of learning skills have always provided with all the new strategies and innovations </w:t>
      </w:r>
      <w:proofErr w:type="gramStart"/>
      <w:r w:rsidRPr="00EB7CDC">
        <w:rPr>
          <w:rFonts w:ascii="Arial" w:hAnsi="Arial" w:cs="Arial"/>
        </w:rPr>
        <w:t>and also</w:t>
      </w:r>
      <w:proofErr w:type="gramEnd"/>
      <w:r w:rsidRPr="00EB7CDC">
        <w:rPr>
          <w:rFonts w:ascii="Arial" w:hAnsi="Arial" w:cs="Arial"/>
        </w:rPr>
        <w:t xml:space="preserve"> approach within the working space. A virtual learning environment is referred to as the online-based platform that provides offers and opportunities for the students and the professors for bringing out the digital solutions that help in enhancing every learning experience. A virtual learning environment defines the system that can offer every educator the digital-based solution to the issues which are aimed at the creation of improved interactions and active learning environments (Torres Martín et al., 2021, p. 582). </w:t>
      </w:r>
    </w:p>
    <w:p w14:paraId="7133DFC6" w14:textId="77777777" w:rsidR="00776687" w:rsidRPr="00EB7CDC" w:rsidRDefault="00776687" w:rsidP="00EB7CDC">
      <w:pPr>
        <w:spacing w:line="360" w:lineRule="auto"/>
        <w:rPr>
          <w:rFonts w:ascii="Arial" w:hAnsi="Arial" w:cs="Arial"/>
        </w:rPr>
      </w:pPr>
      <w:r w:rsidRPr="00EB7CDC">
        <w:rPr>
          <w:rFonts w:ascii="Arial" w:hAnsi="Arial" w:cs="Arial"/>
        </w:rPr>
        <w:t>Impact of Virtual Learning Environment at the Wales Trinity Saint David London Campus</w:t>
      </w:r>
    </w:p>
    <w:p w14:paraId="3CAADBD1" w14:textId="77777777" w:rsidR="00EB7CDC" w:rsidRPr="00EB7CDC" w:rsidRDefault="00776687" w:rsidP="00EB7CDC">
      <w:pPr>
        <w:spacing w:line="360" w:lineRule="auto"/>
        <w:rPr>
          <w:rFonts w:ascii="Arial" w:hAnsi="Arial" w:cs="Arial"/>
        </w:rPr>
      </w:pPr>
      <w:r w:rsidRPr="00EB7CDC">
        <w:rPr>
          <w:rFonts w:ascii="Arial" w:hAnsi="Arial" w:cs="Arial"/>
        </w:rPr>
        <w:t>Impact based on Primary Researc</w:t>
      </w:r>
      <w:r w:rsidR="00EB7CDC" w:rsidRPr="00EB7CDC">
        <w:rPr>
          <w:rFonts w:ascii="Arial" w:hAnsi="Arial" w:cs="Arial"/>
        </w:rPr>
        <w:t>h</w:t>
      </w:r>
    </w:p>
    <w:p w14:paraId="62AA96B7" w14:textId="70BA786D" w:rsidR="00EB7CDC" w:rsidRPr="00EB7CDC" w:rsidRDefault="002B60CA" w:rsidP="00EB7CDC">
      <w:pPr>
        <w:spacing w:line="360" w:lineRule="auto"/>
        <w:rPr>
          <w:rFonts w:ascii="Arial" w:hAnsi="Arial" w:cs="Arial"/>
        </w:rPr>
      </w:pPr>
      <w:r w:rsidRPr="00EB7CDC">
        <w:rPr>
          <w:rFonts w:ascii="Arial" w:hAnsi="Arial" w:cs="Arial"/>
        </w:rPr>
        <w:t xml:space="preserve"> </w:t>
      </w:r>
      <w:r w:rsidR="00776687" w:rsidRPr="00EB7CDC">
        <w:rPr>
          <w:rFonts w:ascii="Arial" w:hAnsi="Arial" w:cs="Arial"/>
        </w:rPr>
        <w:t>Question 1:</w:t>
      </w:r>
    </w:p>
    <w:p w14:paraId="4C99C4E7" w14:textId="679BE4EF" w:rsidR="00776687" w:rsidRPr="00EB7CDC" w:rsidRDefault="00776687" w:rsidP="00EB7CDC">
      <w:pPr>
        <w:spacing w:line="360" w:lineRule="auto"/>
        <w:rPr>
          <w:rFonts w:ascii="Arial" w:hAnsi="Arial" w:cs="Arial"/>
        </w:rPr>
      </w:pPr>
      <w:r w:rsidRPr="00EB7CDC">
        <w:rPr>
          <w:rFonts w:ascii="Arial" w:hAnsi="Arial" w:cs="Arial"/>
        </w:rPr>
        <w:t xml:space="preserve">Yes, academic skills are indeed required for the development of one's learning skills. This is because academic skills are the foundation on which the entire academic world is based. Thus, academic skills are the collection of habits of study and the learning of the strategies. These are used as the time management tools that are helped through the students for the learning and the absorption of the school lessons. Teachers have been involved within the academic skills as their lessons are in the order for the students that are the master in certain concepts (Nassr Aldossary and Nasir, 2021, p. 217). </w:t>
      </w:r>
    </w:p>
    <w:p w14:paraId="162E9F1B" w14:textId="6DE473D8" w:rsidR="005E139E" w:rsidRPr="00EB7CDC" w:rsidRDefault="00776687" w:rsidP="00EB7CDC">
      <w:pPr>
        <w:spacing w:line="360" w:lineRule="auto"/>
        <w:rPr>
          <w:rFonts w:ascii="Arial" w:hAnsi="Arial" w:cs="Arial"/>
        </w:rPr>
      </w:pPr>
      <w:r w:rsidRPr="00EB7CDC">
        <w:rPr>
          <w:rFonts w:ascii="Arial" w:hAnsi="Arial" w:cs="Arial"/>
        </w:rPr>
        <w:t xml:space="preserve">The percentage of Strongly Agree and agree are similar where more than half of the population is concerned to be academically capable and skilled as in </w:t>
      </w:r>
      <w:proofErr w:type="gramStart"/>
      <w:r w:rsidRPr="00EB7CDC">
        <w:rPr>
          <w:rFonts w:ascii="Arial" w:hAnsi="Arial" w:cs="Arial"/>
        </w:rPr>
        <w:t>future</w:t>
      </w:r>
      <w:proofErr w:type="gramEnd"/>
      <w:r w:rsidRPr="00EB7CDC">
        <w:rPr>
          <w:rFonts w:ascii="Arial" w:hAnsi="Arial" w:cs="Arial"/>
        </w:rPr>
        <w:t xml:space="preserve"> they can implement those improvements and studies to others. The main key elements of academic skills are academic writing, presentation, and referencing, as these are underpinned for more complex skills. Moreover, these are based on critical thinking </w:t>
      </w:r>
      <w:proofErr w:type="gramStart"/>
      <w:r w:rsidRPr="00EB7CDC">
        <w:rPr>
          <w:rFonts w:ascii="Arial" w:hAnsi="Arial" w:cs="Arial"/>
        </w:rPr>
        <w:t>and also</w:t>
      </w:r>
      <w:proofErr w:type="gramEnd"/>
      <w:r w:rsidRPr="00EB7CDC">
        <w:rPr>
          <w:rFonts w:ascii="Arial" w:hAnsi="Arial" w:cs="Arial"/>
        </w:rPr>
        <w:t xml:space="preserve"> reflective practice. These skills benefits for the future are increased active learning skills, emotional intelligence, and the development of leadership skills and qualities. The communication and the coordination are also improved with the implementation and the initiation of the judgment and better decision-making planning. It is also true that there is negative feedback also for the improvement of academic skills as these would create issues in the discipline, </w:t>
      </w:r>
      <w:r w:rsidRPr="00EB7CDC">
        <w:rPr>
          <w:rFonts w:ascii="Arial" w:hAnsi="Arial" w:cs="Arial"/>
        </w:rPr>
        <w:lastRenderedPageBreak/>
        <w:t xml:space="preserve">Inadequacy in motivation, </w:t>
      </w:r>
      <w:proofErr w:type="gramStart"/>
      <w:r w:rsidRPr="00EB7CDC">
        <w:rPr>
          <w:rFonts w:ascii="Arial" w:hAnsi="Arial" w:cs="Arial"/>
        </w:rPr>
        <w:t>and also</w:t>
      </w:r>
      <w:proofErr w:type="gramEnd"/>
      <w:r w:rsidRPr="00EB7CDC">
        <w:rPr>
          <w:rFonts w:ascii="Arial" w:hAnsi="Arial" w:cs="Arial"/>
        </w:rPr>
        <w:t xml:space="preserve"> have low enthusiasm (</w:t>
      </w:r>
      <w:proofErr w:type="spellStart"/>
      <w:r w:rsidRPr="00EB7CDC">
        <w:rPr>
          <w:rFonts w:ascii="Arial" w:hAnsi="Arial" w:cs="Arial"/>
        </w:rPr>
        <w:t>Bogusevschi</w:t>
      </w:r>
      <w:proofErr w:type="spellEnd"/>
      <w:r w:rsidRPr="00EB7CDC">
        <w:rPr>
          <w:rFonts w:ascii="Arial" w:hAnsi="Arial" w:cs="Arial"/>
        </w:rPr>
        <w:t xml:space="preserve"> Muntean and Muntean, 2020, p. 10). </w:t>
      </w:r>
    </w:p>
    <w:p w14:paraId="4405D680" w14:textId="4B3278E9" w:rsidR="00776687" w:rsidRPr="00EB7CDC" w:rsidRDefault="002B60CA" w:rsidP="00EB7CDC">
      <w:pPr>
        <w:spacing w:line="360" w:lineRule="auto"/>
        <w:rPr>
          <w:rFonts w:ascii="Arial" w:hAnsi="Arial" w:cs="Arial"/>
        </w:rPr>
      </w:pPr>
      <w:r w:rsidRPr="00EB7CDC">
        <w:rPr>
          <w:rFonts w:ascii="Arial" w:hAnsi="Arial" w:cs="Arial"/>
        </w:rPr>
        <w:t xml:space="preserve">   </w:t>
      </w:r>
      <w:r w:rsidR="00776687" w:rsidRPr="00EB7CDC">
        <w:rPr>
          <w:rFonts w:ascii="Arial" w:hAnsi="Arial" w:cs="Arial"/>
        </w:rPr>
        <w:t>Question 2:</w:t>
      </w:r>
    </w:p>
    <w:p w14:paraId="2F02C60A" w14:textId="77777777" w:rsidR="00776687" w:rsidRPr="00EB7CDC" w:rsidRDefault="00776687" w:rsidP="00EB7CDC">
      <w:pPr>
        <w:spacing w:line="360" w:lineRule="auto"/>
        <w:rPr>
          <w:rFonts w:ascii="Arial" w:hAnsi="Arial" w:cs="Arial"/>
        </w:rPr>
      </w:pPr>
      <w:r w:rsidRPr="00EB7CDC">
        <w:rPr>
          <w:rFonts w:ascii="Arial" w:hAnsi="Arial" w:cs="Arial"/>
        </w:rPr>
        <w:t>Yes, it is necessary to build up one's skills in the development of referencing skills by helping anyone with the avoidance of plagiarism in the learning process. This is depicted in the creation of making it clear which ideas are relevant and can be used for academic learning. Thus, referencing skills are defined as the skills which are cross-curricular skills that are a part of the "scope and the sequence" of many of the academic areas. The academic areas are referred to as being within the "language arts", "science", "histories" and "mathematics" (Chui et al., 2020, p. 105584).</w:t>
      </w:r>
    </w:p>
    <w:p w14:paraId="507FBEE1" w14:textId="703D114A" w:rsidR="005E139E" w:rsidRPr="00EB7CDC" w:rsidRDefault="00776687" w:rsidP="00EB7CDC">
      <w:pPr>
        <w:spacing w:line="360" w:lineRule="auto"/>
        <w:rPr>
          <w:rFonts w:ascii="Arial" w:hAnsi="Arial" w:cs="Arial"/>
        </w:rPr>
      </w:pPr>
      <w:r w:rsidRPr="00EB7CDC">
        <w:rPr>
          <w:rFonts w:ascii="Arial" w:hAnsi="Arial" w:cs="Arial"/>
        </w:rPr>
        <w:t xml:space="preserve">In the above pie-chart, it has been shown that the percentages of people who agree is much more than strongly agree within the whole population. The main issue with poor referencing is plagiarism. The referencing is the way of providing improvements in the support of the assertions and the claims within the assignments. The effects of the referencing allow in the contribution of the acknowledgment for the contribution of the other writers and researchers within the work provided. Within any of the writers in the university, the assignments have taken the ideas, the insights of the research of the other writers which must have contained citations (Alves Miranda and Morais, 2017, p. 525). </w:t>
      </w:r>
    </w:p>
    <w:p w14:paraId="6CB2D27C" w14:textId="290DD608" w:rsidR="00776687" w:rsidRPr="00EB7CDC" w:rsidRDefault="002B60CA" w:rsidP="00EB7CDC">
      <w:pPr>
        <w:spacing w:line="360" w:lineRule="auto"/>
        <w:rPr>
          <w:rFonts w:ascii="Arial" w:hAnsi="Arial" w:cs="Arial"/>
        </w:rPr>
      </w:pPr>
      <w:r w:rsidRPr="00EB7CDC">
        <w:rPr>
          <w:rFonts w:ascii="Arial" w:hAnsi="Arial" w:cs="Arial"/>
        </w:rPr>
        <w:t xml:space="preserve">   </w:t>
      </w:r>
      <w:r w:rsidR="00776687" w:rsidRPr="00EB7CDC">
        <w:rPr>
          <w:rFonts w:ascii="Arial" w:hAnsi="Arial" w:cs="Arial"/>
        </w:rPr>
        <w:t>Question 3:</w:t>
      </w:r>
    </w:p>
    <w:p w14:paraId="2341DF40" w14:textId="77777777" w:rsidR="00776687" w:rsidRPr="00EB7CDC" w:rsidRDefault="00776687" w:rsidP="00EB7CDC">
      <w:pPr>
        <w:spacing w:line="360" w:lineRule="auto"/>
        <w:rPr>
          <w:rFonts w:ascii="Arial" w:hAnsi="Arial" w:cs="Arial"/>
        </w:rPr>
      </w:pPr>
      <w:r w:rsidRPr="00EB7CDC">
        <w:rPr>
          <w:rFonts w:ascii="Arial" w:hAnsi="Arial" w:cs="Arial"/>
        </w:rPr>
        <w:t>Students have reviewed that it is the best place for the overall development of the skills in VLE with strongly agreeing to the question asked. This provides the platform for the students that provide the professors with the positive implementations of the online case study. The professors have the digital solutions ready that provide better enhancement for the learning experiences. For the creation of an effective virtual learning environment, it is important to break the learning activities through short videotapes and models. These are also based on the building up of the extracurricular learning pathways. This helps in the providence of promotions for the employee collaboration and the ideation. This develops the area of encouragement of the employee feedback and the market of new skill development that has been offered internally (</w:t>
      </w:r>
      <w:proofErr w:type="spellStart"/>
      <w:r w:rsidRPr="00EB7CDC">
        <w:rPr>
          <w:rFonts w:ascii="Arial" w:hAnsi="Arial" w:cs="Arial"/>
        </w:rPr>
        <w:t>Lacka</w:t>
      </w:r>
      <w:proofErr w:type="spellEnd"/>
      <w:r w:rsidRPr="00EB7CDC">
        <w:rPr>
          <w:rFonts w:ascii="Arial" w:hAnsi="Arial" w:cs="Arial"/>
        </w:rPr>
        <w:t xml:space="preserve"> Wong and </w:t>
      </w:r>
      <w:proofErr w:type="spellStart"/>
      <w:r w:rsidRPr="00EB7CDC">
        <w:rPr>
          <w:rFonts w:ascii="Arial" w:hAnsi="Arial" w:cs="Arial"/>
        </w:rPr>
        <w:t>Haddoud</w:t>
      </w:r>
      <w:proofErr w:type="spellEnd"/>
      <w:r w:rsidRPr="00EB7CDC">
        <w:rPr>
          <w:rFonts w:ascii="Arial" w:hAnsi="Arial" w:cs="Arial"/>
        </w:rPr>
        <w:t xml:space="preserve">, 2021, p. 104099). </w:t>
      </w:r>
    </w:p>
    <w:p w14:paraId="311E6BFF" w14:textId="77777777" w:rsidR="00776687" w:rsidRPr="00EB7CDC" w:rsidRDefault="00776687" w:rsidP="00EB7CDC">
      <w:pPr>
        <w:spacing w:line="360" w:lineRule="auto"/>
        <w:rPr>
          <w:rFonts w:ascii="Arial" w:hAnsi="Arial" w:cs="Arial"/>
        </w:rPr>
      </w:pPr>
      <w:r w:rsidRPr="00EB7CDC">
        <w:rPr>
          <w:rFonts w:ascii="Arial" w:hAnsi="Arial" w:cs="Arial"/>
        </w:rPr>
        <w:t xml:space="preserve">The students have strongly agreed with the definition of the good and better place as the VLE for the development of the overall study. Certain negative impacts need to be solved for the initiation and development of the learning conditions through online classes. This helps in the reduction and the completion of the course </w:t>
      </w:r>
      <w:proofErr w:type="gramStart"/>
      <w:r w:rsidRPr="00EB7CDC">
        <w:rPr>
          <w:rFonts w:ascii="Arial" w:hAnsi="Arial" w:cs="Arial"/>
        </w:rPr>
        <w:t>and also</w:t>
      </w:r>
      <w:proofErr w:type="gramEnd"/>
      <w:r w:rsidRPr="00EB7CDC">
        <w:rPr>
          <w:rFonts w:ascii="Arial" w:hAnsi="Arial" w:cs="Arial"/>
        </w:rPr>
        <w:t xml:space="preserve"> develops a lack in the connection </w:t>
      </w:r>
      <w:r w:rsidRPr="00EB7CDC">
        <w:rPr>
          <w:rFonts w:ascii="Arial" w:hAnsi="Arial" w:cs="Arial"/>
        </w:rPr>
        <w:lastRenderedPageBreak/>
        <w:t xml:space="preserve">of the other students and the tutors and also the faculty. These are involved within the Vista environmental issues which could ultimately be reduced with the college completion ratings. </w:t>
      </w:r>
    </w:p>
    <w:p w14:paraId="7721F5FE" w14:textId="4EF1F2AB" w:rsidR="00776687" w:rsidRPr="00EB7CDC" w:rsidRDefault="002B60CA" w:rsidP="00EB7CDC">
      <w:pPr>
        <w:spacing w:line="360" w:lineRule="auto"/>
        <w:rPr>
          <w:rFonts w:ascii="Arial" w:hAnsi="Arial" w:cs="Arial"/>
        </w:rPr>
      </w:pPr>
      <w:r w:rsidRPr="00EB7CDC">
        <w:rPr>
          <w:rFonts w:ascii="Arial" w:hAnsi="Arial" w:cs="Arial"/>
        </w:rPr>
        <w:t xml:space="preserve">     </w:t>
      </w:r>
      <w:r w:rsidR="00776687" w:rsidRPr="00EB7CDC">
        <w:rPr>
          <w:rFonts w:ascii="Arial" w:hAnsi="Arial" w:cs="Arial"/>
        </w:rPr>
        <w:t>Impact based on Secondary Research</w:t>
      </w:r>
    </w:p>
    <w:p w14:paraId="6CE701BD" w14:textId="77777777" w:rsidR="00776687" w:rsidRPr="00EB7CDC" w:rsidRDefault="00776687" w:rsidP="00EB7CDC">
      <w:pPr>
        <w:spacing w:line="360" w:lineRule="auto"/>
        <w:rPr>
          <w:rFonts w:ascii="Arial" w:hAnsi="Arial" w:cs="Arial"/>
        </w:rPr>
      </w:pPr>
      <w:r w:rsidRPr="00EB7CDC">
        <w:rPr>
          <w:rFonts w:ascii="Arial" w:hAnsi="Arial" w:cs="Arial"/>
        </w:rPr>
        <w:t xml:space="preserve">As opined by Alves Miranda and Morais, (2019, p. 130), in recent years, it has been depicted that all the significant investments are used for the "virtual learning environments (VLEs)" which are involved within the educational institutions within all the sectors which are included in higher education (HE), and VLEs are continuing to be a crucial element that is considered as an important resource that supports the part-time, or distant learners which are within the collaboration of the learning provision. VLE </w:t>
      </w:r>
      <w:proofErr w:type="gramStart"/>
      <w:r w:rsidRPr="00EB7CDC">
        <w:rPr>
          <w:rFonts w:ascii="Arial" w:hAnsi="Arial" w:cs="Arial"/>
        </w:rPr>
        <w:t>is considered to be</w:t>
      </w:r>
      <w:proofErr w:type="gramEnd"/>
      <w:r w:rsidRPr="00EB7CDC">
        <w:rPr>
          <w:rFonts w:ascii="Arial" w:hAnsi="Arial" w:cs="Arial"/>
        </w:rPr>
        <w:t xml:space="preserve"> structured as a well-coordinated design and involves the incorporation of any range of digital media (</w:t>
      </w:r>
      <w:proofErr w:type="spellStart"/>
      <w:r w:rsidRPr="00EB7CDC">
        <w:rPr>
          <w:rFonts w:ascii="Arial" w:hAnsi="Arial" w:cs="Arial"/>
        </w:rPr>
        <w:t>Phungsuk</w:t>
      </w:r>
      <w:proofErr w:type="spellEnd"/>
      <w:r w:rsidRPr="00EB7CDC">
        <w:rPr>
          <w:rFonts w:ascii="Arial" w:hAnsi="Arial" w:cs="Arial"/>
        </w:rPr>
        <w:t xml:space="preserve"> </w:t>
      </w:r>
      <w:proofErr w:type="spellStart"/>
      <w:r w:rsidRPr="00EB7CDC">
        <w:rPr>
          <w:rFonts w:ascii="Arial" w:hAnsi="Arial" w:cs="Arial"/>
        </w:rPr>
        <w:t>Viriyavejakul</w:t>
      </w:r>
      <w:proofErr w:type="spellEnd"/>
      <w:r w:rsidRPr="00EB7CDC">
        <w:rPr>
          <w:rFonts w:ascii="Arial" w:hAnsi="Arial" w:cs="Arial"/>
        </w:rPr>
        <w:t xml:space="preserve"> and </w:t>
      </w:r>
      <w:proofErr w:type="spellStart"/>
      <w:r w:rsidRPr="00EB7CDC">
        <w:rPr>
          <w:rFonts w:ascii="Arial" w:hAnsi="Arial" w:cs="Arial"/>
        </w:rPr>
        <w:t>Ratanaolarn</w:t>
      </w:r>
      <w:proofErr w:type="spellEnd"/>
      <w:r w:rsidRPr="00EB7CDC">
        <w:rPr>
          <w:rFonts w:ascii="Arial" w:hAnsi="Arial" w:cs="Arial"/>
        </w:rPr>
        <w:t xml:space="preserve">, 2017, p. 300). This also involves "an extension to the oral and the written content", and thus, these are valued as a resource for the candidates who are learners. In a recent survey, it has been concluded that the research has been covering the indications on the place where the materials of the course are available on the VLEs. Moreover, the indication of the five critical success factors which are involved in providing satisfaction to the students provides the content that needs to be within the present situation. The VLE also needs to be easy for the navigation and the needs which are involved are within the VLE, and the tutors are needed to be quite responsive (Hirt et al., 2019, p. 343). </w:t>
      </w:r>
    </w:p>
    <w:p w14:paraId="753AA239" w14:textId="77777777" w:rsidR="00776687" w:rsidRPr="00EB7CDC" w:rsidRDefault="00776687" w:rsidP="00EB7CDC">
      <w:pPr>
        <w:spacing w:line="360" w:lineRule="auto"/>
        <w:rPr>
          <w:rFonts w:ascii="Arial" w:hAnsi="Arial" w:cs="Arial"/>
        </w:rPr>
      </w:pPr>
      <w:r w:rsidRPr="00EB7CDC">
        <w:rPr>
          <w:rFonts w:ascii="Arial" w:hAnsi="Arial" w:cs="Arial"/>
        </w:rPr>
        <w:t xml:space="preserve">The significance of the tutor in the virtual online classes is the involvement of the VLE as this has provided an emphasis on the report within the VLE used in schools and colleges. In the further reports have been used in the programming of the VLE activities, as these are used both by the "synchronous", and "asynchronous", which are associated with the feedbacks, that are added with the values for the learners and the increases are likelihood of the learner's engagement within the VLEs. The results of the virtual learning environment have been significantly improved with the greater response and the involvement of the students and their satisfaction that provides the recalling of the better-improved teaching technology sessions. The group of students is thus being taught with the usage of the VLE that is higher in the meaning that helps in the collection of the scores for the control over the didactic groups. Moreover, these results have not been statistically significant. </w:t>
      </w:r>
    </w:p>
    <w:p w14:paraId="656E5A91" w14:textId="77777777" w:rsidR="00776687" w:rsidRPr="00EB7CDC" w:rsidRDefault="00776687" w:rsidP="00EB7CDC">
      <w:pPr>
        <w:spacing w:line="360" w:lineRule="auto"/>
        <w:rPr>
          <w:rFonts w:ascii="Arial" w:hAnsi="Arial" w:cs="Arial"/>
        </w:rPr>
      </w:pPr>
      <w:r w:rsidRPr="00EB7CDC">
        <w:rPr>
          <w:rFonts w:ascii="Arial" w:hAnsi="Arial" w:cs="Arial"/>
        </w:rPr>
        <w:t xml:space="preserve">As opined by Munas and Arun, (2020, p. 5232), with the positive impacts, there are also negative impacts of the online learning classes, as this causes social isolation. This continues in the requirement of any strong self-motivation and management skills. This also causes the lack of communication skill development within the online students and the classrooms. In addition, the prevention from cheating can be during the online assessments being complicated. The pros and cons of virtual classrooms are not the same for every </w:t>
      </w:r>
      <w:r w:rsidRPr="00EB7CDC">
        <w:rPr>
          <w:rFonts w:ascii="Arial" w:hAnsi="Arial" w:cs="Arial"/>
        </w:rPr>
        <w:lastRenderedPageBreak/>
        <w:t xml:space="preserve">candidate, as the online classes are more difficult for the small kid going to school as they are more fiends of physical interactions than the virtual talks. The teenagers or the college-going students find this not as problematic as they are comfortable with all the online video conferencing and the online streaming video games, so they do not find it an issue. Virtual learning provides with the "time management skills", "academic skills", "referencing", and "presentation” and these all are needed to be taken care of within the management and the initiation of the virtual classrooms (Herrador-Alcaide Hernández-Solís and Galván, 2019, p. 10). </w:t>
      </w:r>
    </w:p>
    <w:p w14:paraId="5595623D" w14:textId="77777777" w:rsidR="00776687" w:rsidRPr="00EB7CDC" w:rsidRDefault="00776687" w:rsidP="00EB7CDC">
      <w:pPr>
        <w:spacing w:line="360" w:lineRule="auto"/>
        <w:rPr>
          <w:rFonts w:ascii="Arial" w:hAnsi="Arial" w:cs="Arial"/>
        </w:rPr>
      </w:pPr>
      <w:r w:rsidRPr="00EB7CDC">
        <w:rPr>
          <w:rFonts w:ascii="Arial" w:hAnsi="Arial" w:cs="Arial"/>
        </w:rPr>
        <w:t xml:space="preserve">As opined by </w:t>
      </w:r>
      <w:proofErr w:type="spellStart"/>
      <w:r w:rsidRPr="00EB7CDC">
        <w:rPr>
          <w:rFonts w:ascii="Arial" w:hAnsi="Arial" w:cs="Arial"/>
        </w:rPr>
        <w:t>Ouherrou</w:t>
      </w:r>
      <w:proofErr w:type="spellEnd"/>
      <w:r w:rsidRPr="00EB7CDC">
        <w:rPr>
          <w:rFonts w:ascii="Arial" w:hAnsi="Arial" w:cs="Arial"/>
        </w:rPr>
        <w:t xml:space="preserve"> et al., (2019, p. 1791), time management is needed to be taken care of, these are necessary as time is effective management that allows every online student for the compilation of more in less time. This is due to their attention that is </w:t>
      </w:r>
      <w:proofErr w:type="gramStart"/>
      <w:r w:rsidRPr="00EB7CDC">
        <w:rPr>
          <w:rFonts w:ascii="Arial" w:hAnsi="Arial" w:cs="Arial"/>
        </w:rPr>
        <w:t>focussed</w:t>
      </w:r>
      <w:proofErr w:type="gramEnd"/>
      <w:r w:rsidRPr="00EB7CDC">
        <w:rPr>
          <w:rFonts w:ascii="Arial" w:hAnsi="Arial" w:cs="Arial"/>
        </w:rPr>
        <w:t xml:space="preserve"> and which is not wasted through time on the distractions caused. For example, for better management, students or the candidates are needed to allow them to take most of their abilities and then enjoy as they get satisfied with the accomplishments. On the other hand, it is necessary to keep in mind the authenticity of the "academic skills". It is important because the authoritative and confidence are important for learning and listening to the issues of the academic culture and reviewing its main areas of development. It also provides effective communication which is positive and honest. The commitments are necessary for better innovative learning outcomes. Academic skills are especially required for the teachers, and this is required for the improvement in the "critical thinking", "having patience", "developing better communication", "organizing of the classroom within the online learning", "imagination with the thinking of the lessons for the students", "improvements in the leadership management", "working within a better teamwork", and the "management of the time" (</w:t>
      </w:r>
      <w:proofErr w:type="spellStart"/>
      <w:r w:rsidRPr="00EB7CDC">
        <w:rPr>
          <w:rFonts w:ascii="Arial" w:hAnsi="Arial" w:cs="Arial"/>
        </w:rPr>
        <w:t>Khlaisang</w:t>
      </w:r>
      <w:proofErr w:type="spellEnd"/>
      <w:r w:rsidRPr="00EB7CDC">
        <w:rPr>
          <w:rFonts w:ascii="Arial" w:hAnsi="Arial" w:cs="Arial"/>
        </w:rPr>
        <w:t xml:space="preserve"> and </w:t>
      </w:r>
      <w:proofErr w:type="spellStart"/>
      <w:r w:rsidRPr="00EB7CDC">
        <w:rPr>
          <w:rFonts w:ascii="Arial" w:hAnsi="Arial" w:cs="Arial"/>
        </w:rPr>
        <w:t>Songkram</w:t>
      </w:r>
      <w:proofErr w:type="spellEnd"/>
      <w:r w:rsidRPr="00EB7CDC">
        <w:rPr>
          <w:rFonts w:ascii="Arial" w:hAnsi="Arial" w:cs="Arial"/>
        </w:rPr>
        <w:t xml:space="preserve">, 2019, p. 60). </w:t>
      </w:r>
    </w:p>
    <w:p w14:paraId="5EE697C6" w14:textId="77777777" w:rsidR="00776687" w:rsidRPr="00EB7CDC" w:rsidRDefault="00776687" w:rsidP="00EB7CDC">
      <w:pPr>
        <w:spacing w:line="360" w:lineRule="auto"/>
        <w:rPr>
          <w:rFonts w:ascii="Arial" w:hAnsi="Arial" w:cs="Arial"/>
        </w:rPr>
      </w:pPr>
      <w:r w:rsidRPr="00EB7CDC">
        <w:rPr>
          <w:rFonts w:ascii="Arial" w:hAnsi="Arial" w:cs="Arial"/>
        </w:rPr>
        <w:t xml:space="preserve">The "Wales institute is work-based on the learning at the University of Wales Trinity Saint David '' that supports a vast range of the work based on the learners for different program levels. The learning module is based on providing general and mandatory information which makes face-to-face teaching much more authentic and sophisticated. Explanatory factors are for the findings which are discussed, along with the possible solutions for the engagement and the recommendations for further research. Positivism research philosophy is used for the research study with the usage of the deductive research approach. This study is taken from the quantitative approach to the VLE in the engagement for the examination of the number of the students as these are page-views for the period of 11 months (Boulton Kent and Williams, 2018, p. 141). </w:t>
      </w:r>
    </w:p>
    <w:p w14:paraId="4F596A0F" w14:textId="77777777" w:rsidR="00776687" w:rsidRPr="00EB7CDC" w:rsidRDefault="00776687" w:rsidP="00EB7CDC">
      <w:pPr>
        <w:spacing w:line="360" w:lineRule="auto"/>
        <w:rPr>
          <w:rFonts w:ascii="Arial" w:hAnsi="Arial" w:cs="Arial"/>
        </w:rPr>
      </w:pPr>
      <w:r w:rsidRPr="00EB7CDC">
        <w:rPr>
          <w:rFonts w:ascii="Arial" w:hAnsi="Arial" w:cs="Arial"/>
        </w:rPr>
        <w:lastRenderedPageBreak/>
        <w:t xml:space="preserve">The information that is collected is from module 1 which is particularly interesting because of the large cohort sizes for this module. However, the information within the study is being related to the entire population of the student and this involves the full-time students, on the other hand, the information which is described here is related to the part-time, distance learners. The reasons and the patterns are the engagements that are shown in the study which are speculative and will be explored in the future. The range of the resources is the access which is done by the learners which are very variable and are seen within the wider level which are compared in both the cases for the 50% of the </w:t>
      </w:r>
      <w:proofErr w:type="gramStart"/>
      <w:r w:rsidRPr="00EB7CDC">
        <w:rPr>
          <w:rFonts w:ascii="Arial" w:hAnsi="Arial" w:cs="Arial"/>
        </w:rPr>
        <w:t>resources</w:t>
      </w:r>
      <w:proofErr w:type="gramEnd"/>
      <w:r w:rsidRPr="00EB7CDC">
        <w:rPr>
          <w:rFonts w:ascii="Arial" w:hAnsi="Arial" w:cs="Arial"/>
        </w:rPr>
        <w:t xml:space="preserve"> president within the view (</w:t>
      </w:r>
      <w:proofErr w:type="spellStart"/>
      <w:r w:rsidRPr="00EB7CDC">
        <w:rPr>
          <w:rFonts w:ascii="Arial" w:hAnsi="Arial" w:cs="Arial"/>
        </w:rPr>
        <w:t>Odrekhivskyy</w:t>
      </w:r>
      <w:proofErr w:type="spellEnd"/>
      <w:r w:rsidRPr="00EB7CDC">
        <w:rPr>
          <w:rFonts w:ascii="Arial" w:hAnsi="Arial" w:cs="Arial"/>
        </w:rPr>
        <w:t xml:space="preserve"> et al., 2019, p. 368). </w:t>
      </w:r>
    </w:p>
    <w:p w14:paraId="3446A734" w14:textId="77777777" w:rsidR="00776687" w:rsidRPr="00EB7CDC" w:rsidRDefault="00776687" w:rsidP="00EB7CDC">
      <w:pPr>
        <w:spacing w:line="360" w:lineRule="auto"/>
        <w:rPr>
          <w:rFonts w:ascii="Arial" w:hAnsi="Arial" w:cs="Arial"/>
        </w:rPr>
      </w:pPr>
      <w:r w:rsidRPr="00EB7CDC">
        <w:rPr>
          <w:rFonts w:ascii="Arial" w:hAnsi="Arial" w:cs="Arial"/>
        </w:rPr>
        <w:t xml:space="preserve">The proportion of the resources is </w:t>
      </w:r>
      <w:proofErr w:type="gramStart"/>
      <w:r w:rsidRPr="00EB7CDC">
        <w:rPr>
          <w:rFonts w:ascii="Arial" w:hAnsi="Arial" w:cs="Arial"/>
        </w:rPr>
        <w:t>viewed</w:t>
      </w:r>
      <w:proofErr w:type="gramEnd"/>
      <w:r w:rsidRPr="00EB7CDC">
        <w:rPr>
          <w:rFonts w:ascii="Arial" w:hAnsi="Arial" w:cs="Arial"/>
        </w:rPr>
        <w:t xml:space="preserve"> and the number of the page-view is as per the resource and the important indicators are within the engagement and these are more significant than the percentage process accesses. There are many reasons for the VLE accessing patterns which are shown by different students, and as there are several actions involved within the tutors that can be taken to the promotion of the engagement. The workloads are involved within the learning designs and the highlights which are needed to be taken care of for the better effectiveness of the strategic planning which are made by the VLE layout and the content. These are involved in the conjunction with the availability of a vast program of the study and the tutor to contact and to provide guidance (Ersoy-Babula and Babula, 2018, p. 325). </w:t>
      </w:r>
    </w:p>
    <w:p w14:paraId="41A0EDBF" w14:textId="77777777" w:rsidR="002B60CA" w:rsidRPr="00EB7CDC" w:rsidRDefault="002B60CA" w:rsidP="00EB7CDC">
      <w:pPr>
        <w:spacing w:line="360" w:lineRule="auto"/>
        <w:rPr>
          <w:rFonts w:ascii="Arial" w:hAnsi="Arial" w:cs="Arial"/>
        </w:rPr>
      </w:pPr>
      <w:r w:rsidRPr="00EB7CDC">
        <w:rPr>
          <w:rFonts w:ascii="Arial" w:hAnsi="Arial" w:cs="Arial"/>
        </w:rPr>
        <w:t xml:space="preserve">   </w:t>
      </w:r>
      <w:r w:rsidR="00776687" w:rsidRPr="00EB7CDC">
        <w:rPr>
          <w:rFonts w:ascii="Arial" w:hAnsi="Arial" w:cs="Arial"/>
        </w:rPr>
        <w:t>Conclusion</w:t>
      </w:r>
    </w:p>
    <w:p w14:paraId="4DDBE097" w14:textId="4546A125" w:rsidR="00776687" w:rsidRPr="00EB7CDC" w:rsidRDefault="00776687" w:rsidP="00EB7CDC">
      <w:pPr>
        <w:spacing w:line="360" w:lineRule="auto"/>
        <w:rPr>
          <w:rFonts w:ascii="Arial" w:hAnsi="Arial" w:cs="Arial"/>
        </w:rPr>
      </w:pPr>
      <w:r w:rsidRPr="00EB7CDC">
        <w:rPr>
          <w:rFonts w:ascii="Arial" w:hAnsi="Arial" w:cs="Arial"/>
        </w:rPr>
        <w:t xml:space="preserve">In the above research study, the research is based on ten learning outcomes which are gained from the research on the virtual learning environment in the "Wales Trinity Saint David London Campus" which is in the United Kingdom. Primary and secondary research methodology has been used in the above research. Primary research is done with open-ended questions, with the help of 30 respondents. On the other hand, the secondary research is based on the learning extracted from the literature review of the Virtual Learning environments. The insight into the history of the VLE has been provided and how the tutors are comfortable with making the students learn the lessons through the online sessions. </w:t>
      </w:r>
    </w:p>
    <w:p w14:paraId="089BD669" w14:textId="2BAD7BB2" w:rsidR="005712C3" w:rsidRPr="00EB7CDC" w:rsidRDefault="00776687" w:rsidP="00EB7CDC">
      <w:pPr>
        <w:spacing w:line="360" w:lineRule="auto"/>
        <w:rPr>
          <w:rFonts w:ascii="Arial" w:hAnsi="Arial" w:cs="Arial"/>
        </w:rPr>
      </w:pPr>
      <w:r w:rsidRPr="00EB7CDC">
        <w:rPr>
          <w:rFonts w:ascii="Arial" w:hAnsi="Arial" w:cs="Arial"/>
        </w:rPr>
        <w:t xml:space="preserve"> </w:t>
      </w:r>
    </w:p>
    <w:p w14:paraId="396F3162" w14:textId="79C64EA5" w:rsidR="00EB7CDC" w:rsidRPr="00EB7CDC" w:rsidRDefault="00EB7CDC" w:rsidP="00EB7CDC">
      <w:pPr>
        <w:spacing w:line="360" w:lineRule="auto"/>
        <w:rPr>
          <w:rFonts w:ascii="Arial" w:hAnsi="Arial" w:cs="Arial"/>
        </w:rPr>
      </w:pPr>
    </w:p>
    <w:p w14:paraId="47C40C2C" w14:textId="4713D41E" w:rsidR="00EB7CDC" w:rsidRPr="00EB7CDC" w:rsidRDefault="00EB7CDC" w:rsidP="00EB7CDC">
      <w:pPr>
        <w:spacing w:line="360" w:lineRule="auto"/>
        <w:rPr>
          <w:rFonts w:ascii="Arial" w:hAnsi="Arial" w:cs="Arial"/>
        </w:rPr>
      </w:pPr>
    </w:p>
    <w:p w14:paraId="5EBD5E76" w14:textId="21DDAD5C" w:rsidR="00EB7CDC" w:rsidRPr="00EB7CDC" w:rsidRDefault="00EB7CDC" w:rsidP="00EB7CDC">
      <w:pPr>
        <w:spacing w:line="360" w:lineRule="auto"/>
        <w:rPr>
          <w:rFonts w:ascii="Arial" w:hAnsi="Arial" w:cs="Arial"/>
        </w:rPr>
      </w:pPr>
    </w:p>
    <w:p w14:paraId="505069C1" w14:textId="77777777" w:rsidR="00EB7CDC" w:rsidRPr="00EB7CDC" w:rsidRDefault="00EB7CDC" w:rsidP="00EB7CDC">
      <w:pPr>
        <w:spacing w:line="360" w:lineRule="auto"/>
        <w:rPr>
          <w:rFonts w:ascii="Arial" w:hAnsi="Arial" w:cs="Arial"/>
        </w:rPr>
      </w:pPr>
    </w:p>
    <w:p w14:paraId="59C1BC47" w14:textId="77777777" w:rsidR="00C83596" w:rsidRDefault="002B60CA" w:rsidP="00EB7CDC">
      <w:pPr>
        <w:spacing w:line="360" w:lineRule="auto"/>
        <w:rPr>
          <w:rFonts w:ascii="Arial" w:hAnsi="Arial" w:cs="Arial"/>
        </w:rPr>
      </w:pPr>
      <w:r w:rsidRPr="00EB7CDC">
        <w:rPr>
          <w:rFonts w:ascii="Arial" w:hAnsi="Arial" w:cs="Arial"/>
        </w:rPr>
        <w:lastRenderedPageBreak/>
        <w:t xml:space="preserve"> </w:t>
      </w:r>
      <w:r w:rsidR="005712C3" w:rsidRPr="00EB7CDC">
        <w:rPr>
          <w:rFonts w:ascii="Arial" w:hAnsi="Arial" w:cs="Arial"/>
        </w:rPr>
        <w:t xml:space="preserve"> </w:t>
      </w:r>
    </w:p>
    <w:p w14:paraId="52999FC8" w14:textId="46B646AA" w:rsidR="00776687" w:rsidRPr="00EB7CDC" w:rsidRDefault="005712C3" w:rsidP="00EB7CDC">
      <w:pPr>
        <w:spacing w:line="360" w:lineRule="auto"/>
        <w:rPr>
          <w:rFonts w:ascii="Arial" w:hAnsi="Arial" w:cs="Arial"/>
        </w:rPr>
      </w:pPr>
      <w:r w:rsidRPr="00EB7CDC">
        <w:rPr>
          <w:rFonts w:ascii="Arial" w:hAnsi="Arial" w:cs="Arial"/>
        </w:rPr>
        <w:t xml:space="preserve"> </w:t>
      </w:r>
      <w:r w:rsidR="00776687" w:rsidRPr="00EB7CDC">
        <w:rPr>
          <w:rFonts w:ascii="Arial" w:hAnsi="Arial" w:cs="Arial"/>
        </w:rPr>
        <w:t xml:space="preserve">References </w:t>
      </w:r>
    </w:p>
    <w:p w14:paraId="6A939EA2" w14:textId="77777777" w:rsidR="00776687" w:rsidRPr="00EB7CDC" w:rsidRDefault="00776687" w:rsidP="00EB7CDC">
      <w:pPr>
        <w:spacing w:line="360" w:lineRule="auto"/>
        <w:rPr>
          <w:rFonts w:ascii="Arial" w:hAnsi="Arial" w:cs="Arial"/>
        </w:rPr>
      </w:pPr>
      <w:r w:rsidRPr="00EB7CDC">
        <w:rPr>
          <w:rFonts w:ascii="Arial" w:hAnsi="Arial" w:cs="Arial"/>
        </w:rPr>
        <w:t>Alves, P., Miranda, L. and Morais, C., 2017. The influence of virtual learning environments in students’ performance. Universal Journal of Educational Research, 5(3), pp.517-527.</w:t>
      </w:r>
    </w:p>
    <w:p w14:paraId="3C39AB08" w14:textId="77777777" w:rsidR="00776687" w:rsidRPr="00EB7CDC" w:rsidRDefault="00776687" w:rsidP="00EB7CDC">
      <w:pPr>
        <w:spacing w:line="360" w:lineRule="auto"/>
        <w:rPr>
          <w:rFonts w:ascii="Arial" w:hAnsi="Arial" w:cs="Arial"/>
        </w:rPr>
      </w:pPr>
      <w:r w:rsidRPr="00EB7CDC">
        <w:rPr>
          <w:rFonts w:ascii="Arial" w:hAnsi="Arial" w:cs="Arial"/>
        </w:rPr>
        <w:t>Alves, P., Miranda, L. and Morais, C., 2019. The importance of virtual learning environments in higher education. In Computer-Assisted Language Learning: Concepts, Methodologies, Tools, and Applications (pp. 109-131). IGI Global.</w:t>
      </w:r>
    </w:p>
    <w:p w14:paraId="0B632741" w14:textId="77777777" w:rsidR="00776687" w:rsidRPr="00EB7CDC" w:rsidRDefault="00776687" w:rsidP="00EB7CDC">
      <w:pPr>
        <w:spacing w:line="360" w:lineRule="auto"/>
        <w:rPr>
          <w:rFonts w:ascii="Arial" w:hAnsi="Arial" w:cs="Arial"/>
        </w:rPr>
      </w:pPr>
      <w:proofErr w:type="spellStart"/>
      <w:r w:rsidRPr="00EB7CDC">
        <w:rPr>
          <w:rFonts w:ascii="Arial" w:hAnsi="Arial" w:cs="Arial"/>
        </w:rPr>
        <w:t>Bogusevschi</w:t>
      </w:r>
      <w:proofErr w:type="spellEnd"/>
      <w:r w:rsidRPr="00EB7CDC">
        <w:rPr>
          <w:rFonts w:ascii="Arial" w:hAnsi="Arial" w:cs="Arial"/>
        </w:rPr>
        <w:t>, D., Muntean, C. and Muntean, G.M., 2020. Teaching and learning physics using 3D virtual learning environment: A case study of combined virtual reality and virtual laboratory in secondary school. Journal of Computers in Mathematics and Science Teaching, 39(1), pp.5-18.</w:t>
      </w:r>
    </w:p>
    <w:p w14:paraId="75E597D1" w14:textId="77777777" w:rsidR="00776687" w:rsidRPr="00EB7CDC" w:rsidRDefault="00776687" w:rsidP="00EB7CDC">
      <w:pPr>
        <w:spacing w:line="360" w:lineRule="auto"/>
        <w:rPr>
          <w:rFonts w:ascii="Arial" w:hAnsi="Arial" w:cs="Arial"/>
        </w:rPr>
      </w:pPr>
      <w:r w:rsidRPr="00EB7CDC">
        <w:rPr>
          <w:rFonts w:ascii="Arial" w:hAnsi="Arial" w:cs="Arial"/>
        </w:rPr>
        <w:t>Boulton, C.A., Kent, C. and Williams, H.T., 2018. Virtual learning environment engagement and learning outcomes at a ‘bricks-and-</w:t>
      </w:r>
      <w:proofErr w:type="spellStart"/>
      <w:r w:rsidRPr="00EB7CDC">
        <w:rPr>
          <w:rFonts w:ascii="Arial" w:hAnsi="Arial" w:cs="Arial"/>
        </w:rPr>
        <w:t>mortar’university</w:t>
      </w:r>
      <w:proofErr w:type="spellEnd"/>
      <w:r w:rsidRPr="00EB7CDC">
        <w:rPr>
          <w:rFonts w:ascii="Arial" w:hAnsi="Arial" w:cs="Arial"/>
        </w:rPr>
        <w:t>. Computers &amp; Education, 126, pp.129-142.</w:t>
      </w:r>
    </w:p>
    <w:p w14:paraId="03FE1767" w14:textId="77777777" w:rsidR="00776687" w:rsidRPr="00EB7CDC" w:rsidRDefault="00776687" w:rsidP="00EB7CDC">
      <w:pPr>
        <w:spacing w:line="360" w:lineRule="auto"/>
        <w:rPr>
          <w:rFonts w:ascii="Arial" w:hAnsi="Arial" w:cs="Arial"/>
        </w:rPr>
      </w:pPr>
      <w:r w:rsidRPr="00EB7CDC">
        <w:rPr>
          <w:rFonts w:ascii="Arial" w:hAnsi="Arial" w:cs="Arial"/>
        </w:rPr>
        <w:t xml:space="preserve">Chui, K.T., Fung, D.C.L., Lytras, M.D. and Lam, T.M., 2020. Predicting at-risk university students in a virtual learning environment via a machine learning algorithm. Computers in Human </w:t>
      </w:r>
      <w:proofErr w:type="spellStart"/>
      <w:r w:rsidRPr="00EB7CDC">
        <w:rPr>
          <w:rFonts w:ascii="Arial" w:hAnsi="Arial" w:cs="Arial"/>
        </w:rPr>
        <w:t>Behavior</w:t>
      </w:r>
      <w:proofErr w:type="spellEnd"/>
      <w:r w:rsidRPr="00EB7CDC">
        <w:rPr>
          <w:rFonts w:ascii="Arial" w:hAnsi="Arial" w:cs="Arial"/>
        </w:rPr>
        <w:t>, 107, p.105584.</w:t>
      </w:r>
    </w:p>
    <w:p w14:paraId="45D4823D" w14:textId="77777777" w:rsidR="00776687" w:rsidRPr="00EB7CDC" w:rsidRDefault="00776687" w:rsidP="00EB7CDC">
      <w:pPr>
        <w:spacing w:line="360" w:lineRule="auto"/>
        <w:rPr>
          <w:rFonts w:ascii="Arial" w:hAnsi="Arial" w:cs="Arial"/>
        </w:rPr>
      </w:pPr>
      <w:r w:rsidRPr="00EB7CDC">
        <w:rPr>
          <w:rFonts w:ascii="Arial" w:hAnsi="Arial" w:cs="Arial"/>
        </w:rPr>
        <w:t>Ersoy-Babula, A.I. and Babula, M., 2018. Learning on the move business students’ adaptation of virtual learning environment and mobile device technology. The International Journal of Management Education, 16(2), pp.321-326.</w:t>
      </w:r>
    </w:p>
    <w:p w14:paraId="0495445E" w14:textId="77777777" w:rsidR="00776687" w:rsidRPr="00EB7CDC" w:rsidRDefault="00776687" w:rsidP="00EB7CDC">
      <w:pPr>
        <w:spacing w:line="360" w:lineRule="auto"/>
        <w:rPr>
          <w:rFonts w:ascii="Arial" w:hAnsi="Arial" w:cs="Arial"/>
        </w:rPr>
      </w:pPr>
      <w:r w:rsidRPr="00EB7CDC">
        <w:rPr>
          <w:rFonts w:ascii="Arial" w:hAnsi="Arial" w:cs="Arial"/>
        </w:rPr>
        <w:t>Herrador-Alcaide, T.C., Hernández-Solís, M. and Galván, R.S., 2019. Feelings of satisfaction in mature students of financial accounting in a virtual learning environment: an experience of measurement in higher education. International Journal of Educational Technology in Higher Education, 16(1), pp.1-19.</w:t>
      </w:r>
    </w:p>
    <w:p w14:paraId="6D6C7455" w14:textId="77777777" w:rsidR="00776687" w:rsidRPr="00EB7CDC" w:rsidRDefault="00776687" w:rsidP="00EB7CDC">
      <w:pPr>
        <w:spacing w:line="360" w:lineRule="auto"/>
        <w:rPr>
          <w:rFonts w:ascii="Arial" w:hAnsi="Arial" w:cs="Arial"/>
        </w:rPr>
      </w:pPr>
      <w:r w:rsidRPr="00EB7CDC">
        <w:rPr>
          <w:rFonts w:ascii="Arial" w:hAnsi="Arial" w:cs="Arial"/>
        </w:rPr>
        <w:t>Hirt, C., Holzwarth, V., Gisler, J., Schneider, J. and Kunz, A., 2019, September. Virtual learning environment for an industrial assembly task. In 2019 IEEE 9th International Conference on Consumer Electronics (ICCE-Berlin) (pp. 337-342). IEEE.</w:t>
      </w:r>
    </w:p>
    <w:p w14:paraId="74B7C4D5" w14:textId="77777777" w:rsidR="00776687" w:rsidRPr="00EB7CDC" w:rsidRDefault="00776687" w:rsidP="00EB7CDC">
      <w:pPr>
        <w:spacing w:line="360" w:lineRule="auto"/>
        <w:rPr>
          <w:rFonts w:ascii="Arial" w:hAnsi="Arial" w:cs="Arial"/>
        </w:rPr>
      </w:pPr>
      <w:proofErr w:type="spellStart"/>
      <w:r w:rsidRPr="00EB7CDC">
        <w:rPr>
          <w:rFonts w:ascii="Arial" w:hAnsi="Arial" w:cs="Arial"/>
        </w:rPr>
        <w:t>Khlaisang</w:t>
      </w:r>
      <w:proofErr w:type="spellEnd"/>
      <w:r w:rsidRPr="00EB7CDC">
        <w:rPr>
          <w:rFonts w:ascii="Arial" w:hAnsi="Arial" w:cs="Arial"/>
        </w:rPr>
        <w:t xml:space="preserve">, J. and </w:t>
      </w:r>
      <w:proofErr w:type="spellStart"/>
      <w:r w:rsidRPr="00EB7CDC">
        <w:rPr>
          <w:rFonts w:ascii="Arial" w:hAnsi="Arial" w:cs="Arial"/>
        </w:rPr>
        <w:t>Songkram</w:t>
      </w:r>
      <w:proofErr w:type="spellEnd"/>
      <w:r w:rsidRPr="00EB7CDC">
        <w:rPr>
          <w:rFonts w:ascii="Arial" w:hAnsi="Arial" w:cs="Arial"/>
        </w:rPr>
        <w:t>, N., 2019. Designing a virtual learning environment system for teaching twenty-first century skills to higher education students in ASEAN. Technology, Knowledge and Learning, 24(1), pp.41-63.</w:t>
      </w:r>
    </w:p>
    <w:p w14:paraId="49070535" w14:textId="77777777" w:rsidR="00776687" w:rsidRPr="00EB7CDC" w:rsidRDefault="00776687" w:rsidP="00EB7CDC">
      <w:pPr>
        <w:spacing w:line="360" w:lineRule="auto"/>
        <w:rPr>
          <w:rFonts w:ascii="Arial" w:hAnsi="Arial" w:cs="Arial"/>
        </w:rPr>
      </w:pPr>
      <w:proofErr w:type="spellStart"/>
      <w:r w:rsidRPr="00EB7CDC">
        <w:rPr>
          <w:rFonts w:ascii="Arial" w:hAnsi="Arial" w:cs="Arial"/>
        </w:rPr>
        <w:lastRenderedPageBreak/>
        <w:t>Lacka</w:t>
      </w:r>
      <w:proofErr w:type="spellEnd"/>
      <w:r w:rsidRPr="00EB7CDC">
        <w:rPr>
          <w:rFonts w:ascii="Arial" w:hAnsi="Arial" w:cs="Arial"/>
        </w:rPr>
        <w:t xml:space="preserve">, E., Wong, T.C. and </w:t>
      </w:r>
      <w:proofErr w:type="spellStart"/>
      <w:r w:rsidRPr="00EB7CDC">
        <w:rPr>
          <w:rFonts w:ascii="Arial" w:hAnsi="Arial" w:cs="Arial"/>
        </w:rPr>
        <w:t>Haddoud</w:t>
      </w:r>
      <w:proofErr w:type="spellEnd"/>
      <w:r w:rsidRPr="00EB7CDC">
        <w:rPr>
          <w:rFonts w:ascii="Arial" w:hAnsi="Arial" w:cs="Arial"/>
        </w:rPr>
        <w:t>, M.Y., 2021. Can digital technologies improve students' efficiency? Exploring the role of Virtual Learning Environment and Social Media use in Higher Education. Computers &amp; Education, 163, p.104099.</w:t>
      </w:r>
    </w:p>
    <w:p w14:paraId="2D5F9666" w14:textId="77777777" w:rsidR="00776687" w:rsidRPr="00EB7CDC" w:rsidRDefault="00776687" w:rsidP="00EB7CDC">
      <w:pPr>
        <w:spacing w:line="360" w:lineRule="auto"/>
        <w:rPr>
          <w:rFonts w:ascii="Arial" w:hAnsi="Arial" w:cs="Arial"/>
        </w:rPr>
      </w:pPr>
      <w:r w:rsidRPr="00EB7CDC">
        <w:rPr>
          <w:rFonts w:ascii="Arial" w:hAnsi="Arial" w:cs="Arial"/>
        </w:rPr>
        <w:t xml:space="preserve">Munas, M. and Arun, K.C., 2020. CHALLENGES IN ADOPTING VIRTUAL LEARNING ENVIRONMENT IN HIGHER EDUCATION INSTITUTIONS. </w:t>
      </w:r>
      <w:proofErr w:type="spellStart"/>
      <w:r w:rsidRPr="00EB7CDC">
        <w:rPr>
          <w:rFonts w:ascii="Arial" w:hAnsi="Arial" w:cs="Arial"/>
        </w:rPr>
        <w:t>PalArch's</w:t>
      </w:r>
      <w:proofErr w:type="spellEnd"/>
      <w:r w:rsidRPr="00EB7CDC">
        <w:rPr>
          <w:rFonts w:ascii="Arial" w:hAnsi="Arial" w:cs="Arial"/>
        </w:rPr>
        <w:t xml:space="preserve"> Journal of Archaeology of Egypt/Egyptology, 17(7), pp.5221-5233.</w:t>
      </w:r>
    </w:p>
    <w:p w14:paraId="4719A038" w14:textId="77777777" w:rsidR="00776687" w:rsidRPr="00EB7CDC" w:rsidRDefault="00776687" w:rsidP="00EB7CDC">
      <w:pPr>
        <w:spacing w:line="360" w:lineRule="auto"/>
        <w:rPr>
          <w:rFonts w:ascii="Arial" w:hAnsi="Arial" w:cs="Arial"/>
        </w:rPr>
      </w:pPr>
      <w:r w:rsidRPr="00EB7CDC">
        <w:rPr>
          <w:rFonts w:ascii="Arial" w:hAnsi="Arial" w:cs="Arial"/>
        </w:rPr>
        <w:t xml:space="preserve">Nassr, R.M., Aldossary, A.A. and Nasir, H., 2021. Students' Intention to Use Emotion-Aware Virtual Learning Environment: Does a Lecturer's Interaction Make a </w:t>
      </w:r>
      <w:proofErr w:type="gramStart"/>
      <w:r w:rsidRPr="00EB7CDC">
        <w:rPr>
          <w:rFonts w:ascii="Arial" w:hAnsi="Arial" w:cs="Arial"/>
        </w:rPr>
        <w:t>Difference?.</w:t>
      </w:r>
      <w:proofErr w:type="gramEnd"/>
      <w:r w:rsidRPr="00EB7CDC">
        <w:rPr>
          <w:rFonts w:ascii="Arial" w:hAnsi="Arial" w:cs="Arial"/>
        </w:rPr>
        <w:t xml:space="preserve"> Malaysian Journal of Learning and Instruction, 18(1), pp.183-218.</w:t>
      </w:r>
    </w:p>
    <w:p w14:paraId="3D246407" w14:textId="77777777" w:rsidR="00776687" w:rsidRPr="00EB7CDC" w:rsidRDefault="00776687" w:rsidP="00EB7CDC">
      <w:pPr>
        <w:spacing w:line="360" w:lineRule="auto"/>
        <w:rPr>
          <w:rFonts w:ascii="Arial" w:hAnsi="Arial" w:cs="Arial"/>
        </w:rPr>
      </w:pPr>
      <w:proofErr w:type="spellStart"/>
      <w:r w:rsidRPr="00EB7CDC">
        <w:rPr>
          <w:rFonts w:ascii="Arial" w:hAnsi="Arial" w:cs="Arial"/>
        </w:rPr>
        <w:t>Odrekhivskyy</w:t>
      </w:r>
      <w:proofErr w:type="spellEnd"/>
      <w:r w:rsidRPr="00EB7CDC">
        <w:rPr>
          <w:rFonts w:ascii="Arial" w:hAnsi="Arial" w:cs="Arial"/>
        </w:rPr>
        <w:t xml:space="preserve">, M., </w:t>
      </w:r>
      <w:proofErr w:type="spellStart"/>
      <w:r w:rsidRPr="00EB7CDC">
        <w:rPr>
          <w:rFonts w:ascii="Arial" w:hAnsi="Arial" w:cs="Arial"/>
        </w:rPr>
        <w:t>Pasichnyk</w:t>
      </w:r>
      <w:proofErr w:type="spellEnd"/>
      <w:r w:rsidRPr="00EB7CDC">
        <w:rPr>
          <w:rFonts w:ascii="Arial" w:hAnsi="Arial" w:cs="Arial"/>
        </w:rPr>
        <w:t xml:space="preserve">, V., </w:t>
      </w:r>
      <w:proofErr w:type="spellStart"/>
      <w:r w:rsidRPr="00EB7CDC">
        <w:rPr>
          <w:rFonts w:ascii="Arial" w:hAnsi="Arial" w:cs="Arial"/>
        </w:rPr>
        <w:t>Rzheuskyi</w:t>
      </w:r>
      <w:proofErr w:type="spellEnd"/>
      <w:r w:rsidRPr="00EB7CDC">
        <w:rPr>
          <w:rFonts w:ascii="Arial" w:hAnsi="Arial" w:cs="Arial"/>
        </w:rPr>
        <w:t xml:space="preserve">, A., </w:t>
      </w:r>
      <w:proofErr w:type="spellStart"/>
      <w:r w:rsidRPr="00EB7CDC">
        <w:rPr>
          <w:rFonts w:ascii="Arial" w:hAnsi="Arial" w:cs="Arial"/>
        </w:rPr>
        <w:t>Andrunyk</w:t>
      </w:r>
      <w:proofErr w:type="spellEnd"/>
      <w:r w:rsidRPr="00EB7CDC">
        <w:rPr>
          <w:rFonts w:ascii="Arial" w:hAnsi="Arial" w:cs="Arial"/>
        </w:rPr>
        <w:t xml:space="preserve">, V., Nazaruk, M., </w:t>
      </w:r>
      <w:proofErr w:type="spellStart"/>
      <w:r w:rsidRPr="00EB7CDC">
        <w:rPr>
          <w:rFonts w:ascii="Arial" w:hAnsi="Arial" w:cs="Arial"/>
        </w:rPr>
        <w:t>Kunanets</w:t>
      </w:r>
      <w:proofErr w:type="spellEnd"/>
      <w:r w:rsidRPr="00EB7CDC">
        <w:rPr>
          <w:rFonts w:ascii="Arial" w:hAnsi="Arial" w:cs="Arial"/>
        </w:rPr>
        <w:t xml:space="preserve">, O. and </w:t>
      </w:r>
      <w:proofErr w:type="spellStart"/>
      <w:r w:rsidRPr="00EB7CDC">
        <w:rPr>
          <w:rFonts w:ascii="Arial" w:hAnsi="Arial" w:cs="Arial"/>
        </w:rPr>
        <w:t>Tabachyshyn</w:t>
      </w:r>
      <w:proofErr w:type="spellEnd"/>
      <w:r w:rsidRPr="00EB7CDC">
        <w:rPr>
          <w:rFonts w:ascii="Arial" w:hAnsi="Arial" w:cs="Arial"/>
        </w:rPr>
        <w:t xml:space="preserve">, D., 2019. Problems of the Intelligent Virtual Learning Environment Development. In </w:t>
      </w:r>
      <w:proofErr w:type="spellStart"/>
      <w:r w:rsidRPr="00EB7CDC">
        <w:rPr>
          <w:rFonts w:ascii="Arial" w:hAnsi="Arial" w:cs="Arial"/>
        </w:rPr>
        <w:t>MoMLeT</w:t>
      </w:r>
      <w:proofErr w:type="spellEnd"/>
      <w:r w:rsidRPr="00EB7CDC">
        <w:rPr>
          <w:rFonts w:ascii="Arial" w:hAnsi="Arial" w:cs="Arial"/>
        </w:rPr>
        <w:t xml:space="preserve"> (pp. 359-369).</w:t>
      </w:r>
    </w:p>
    <w:p w14:paraId="381E38A9" w14:textId="77777777" w:rsidR="00776687" w:rsidRPr="00EB7CDC" w:rsidRDefault="00776687" w:rsidP="00EB7CDC">
      <w:pPr>
        <w:spacing w:line="360" w:lineRule="auto"/>
        <w:rPr>
          <w:rFonts w:ascii="Arial" w:hAnsi="Arial" w:cs="Arial"/>
        </w:rPr>
      </w:pPr>
      <w:proofErr w:type="spellStart"/>
      <w:r w:rsidRPr="00EB7CDC">
        <w:rPr>
          <w:rFonts w:ascii="Arial" w:hAnsi="Arial" w:cs="Arial"/>
        </w:rPr>
        <w:t>Ouherrou</w:t>
      </w:r>
      <w:proofErr w:type="spellEnd"/>
      <w:r w:rsidRPr="00EB7CDC">
        <w:rPr>
          <w:rFonts w:ascii="Arial" w:hAnsi="Arial" w:cs="Arial"/>
        </w:rPr>
        <w:t xml:space="preserve">, N., </w:t>
      </w:r>
      <w:proofErr w:type="spellStart"/>
      <w:r w:rsidRPr="00EB7CDC">
        <w:rPr>
          <w:rFonts w:ascii="Arial" w:hAnsi="Arial" w:cs="Arial"/>
        </w:rPr>
        <w:t>Elhammoumi</w:t>
      </w:r>
      <w:proofErr w:type="spellEnd"/>
      <w:r w:rsidRPr="00EB7CDC">
        <w:rPr>
          <w:rFonts w:ascii="Arial" w:hAnsi="Arial" w:cs="Arial"/>
        </w:rPr>
        <w:t xml:space="preserve">, O., </w:t>
      </w:r>
      <w:proofErr w:type="spellStart"/>
      <w:r w:rsidRPr="00EB7CDC">
        <w:rPr>
          <w:rFonts w:ascii="Arial" w:hAnsi="Arial" w:cs="Arial"/>
        </w:rPr>
        <w:t>Benmarrakchi</w:t>
      </w:r>
      <w:proofErr w:type="spellEnd"/>
      <w:r w:rsidRPr="00EB7CDC">
        <w:rPr>
          <w:rFonts w:ascii="Arial" w:hAnsi="Arial" w:cs="Arial"/>
        </w:rPr>
        <w:t>, F. and El Kafi, J., 2019. Comparative study on emotions analysis from facial expressions in children with and without learning disabilities in virtual learning environment. Education and Information Technologies, 24(2), pp.1777-1792.</w:t>
      </w:r>
    </w:p>
    <w:p w14:paraId="7A70763F" w14:textId="77777777" w:rsidR="00776687" w:rsidRPr="00EB7CDC" w:rsidRDefault="00776687" w:rsidP="00EB7CDC">
      <w:pPr>
        <w:spacing w:line="360" w:lineRule="auto"/>
        <w:rPr>
          <w:rFonts w:ascii="Arial" w:hAnsi="Arial" w:cs="Arial"/>
        </w:rPr>
      </w:pPr>
      <w:proofErr w:type="spellStart"/>
      <w:r w:rsidRPr="00EB7CDC">
        <w:rPr>
          <w:rFonts w:ascii="Arial" w:hAnsi="Arial" w:cs="Arial"/>
        </w:rPr>
        <w:t>Phungsuk</w:t>
      </w:r>
      <w:proofErr w:type="spellEnd"/>
      <w:r w:rsidRPr="00EB7CDC">
        <w:rPr>
          <w:rFonts w:ascii="Arial" w:hAnsi="Arial" w:cs="Arial"/>
        </w:rPr>
        <w:t xml:space="preserve">, R., </w:t>
      </w:r>
      <w:proofErr w:type="spellStart"/>
      <w:r w:rsidRPr="00EB7CDC">
        <w:rPr>
          <w:rFonts w:ascii="Arial" w:hAnsi="Arial" w:cs="Arial"/>
        </w:rPr>
        <w:t>Viriyavejakul</w:t>
      </w:r>
      <w:proofErr w:type="spellEnd"/>
      <w:r w:rsidRPr="00EB7CDC">
        <w:rPr>
          <w:rFonts w:ascii="Arial" w:hAnsi="Arial" w:cs="Arial"/>
        </w:rPr>
        <w:t xml:space="preserve">, C. and </w:t>
      </w:r>
      <w:proofErr w:type="spellStart"/>
      <w:r w:rsidRPr="00EB7CDC">
        <w:rPr>
          <w:rFonts w:ascii="Arial" w:hAnsi="Arial" w:cs="Arial"/>
        </w:rPr>
        <w:t>Ratanaolarn</w:t>
      </w:r>
      <w:proofErr w:type="spellEnd"/>
      <w:r w:rsidRPr="00EB7CDC">
        <w:rPr>
          <w:rFonts w:ascii="Arial" w:hAnsi="Arial" w:cs="Arial"/>
        </w:rPr>
        <w:t xml:space="preserve">, T., 2017. Development of a problem-based learning model via a virtual learning environment. </w:t>
      </w:r>
      <w:proofErr w:type="spellStart"/>
      <w:r w:rsidRPr="00EB7CDC">
        <w:rPr>
          <w:rFonts w:ascii="Arial" w:hAnsi="Arial" w:cs="Arial"/>
        </w:rPr>
        <w:t>Kasetsart</w:t>
      </w:r>
      <w:proofErr w:type="spellEnd"/>
      <w:r w:rsidRPr="00EB7CDC">
        <w:rPr>
          <w:rFonts w:ascii="Arial" w:hAnsi="Arial" w:cs="Arial"/>
        </w:rPr>
        <w:t xml:space="preserve"> Journal of Social Sciences, 38(3), pp.297-306.</w:t>
      </w:r>
    </w:p>
    <w:p w14:paraId="28B9DBA2" w14:textId="47753A55" w:rsidR="00C7092A" w:rsidRPr="00EB7CDC" w:rsidRDefault="00776687" w:rsidP="00EB7CDC">
      <w:pPr>
        <w:spacing w:line="360" w:lineRule="auto"/>
        <w:rPr>
          <w:rFonts w:ascii="Arial" w:hAnsi="Arial" w:cs="Arial"/>
        </w:rPr>
      </w:pPr>
      <w:r w:rsidRPr="00EB7CDC">
        <w:rPr>
          <w:rFonts w:ascii="Arial" w:hAnsi="Arial" w:cs="Arial"/>
        </w:rPr>
        <w:t xml:space="preserve">Torres Martín, C., Acal, C., El </w:t>
      </w:r>
      <w:proofErr w:type="spellStart"/>
      <w:r w:rsidRPr="00EB7CDC">
        <w:rPr>
          <w:rFonts w:ascii="Arial" w:hAnsi="Arial" w:cs="Arial"/>
        </w:rPr>
        <w:t>Honrani</w:t>
      </w:r>
      <w:proofErr w:type="spellEnd"/>
      <w:r w:rsidRPr="00EB7CDC">
        <w:rPr>
          <w:rFonts w:ascii="Arial" w:hAnsi="Arial" w:cs="Arial"/>
        </w:rPr>
        <w:t>, M. and Mingorance Estrada, Á.C., 2021. Impact on the virtual learning environment due to COVID-19. Sustainability, 13(2), p.582.</w:t>
      </w:r>
    </w:p>
    <w:sectPr w:rsidR="00C7092A" w:rsidRPr="00EB7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687"/>
    <w:rsid w:val="002B60CA"/>
    <w:rsid w:val="00507246"/>
    <w:rsid w:val="005712C3"/>
    <w:rsid w:val="005E139E"/>
    <w:rsid w:val="00776687"/>
    <w:rsid w:val="00C7092A"/>
    <w:rsid w:val="00C83596"/>
    <w:rsid w:val="00EB7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92813"/>
  <w15:chartTrackingRefBased/>
  <w15:docId w15:val="{D882E3A6-F385-4F0D-9EEC-E8A827A05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2712</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Stefania</dc:creator>
  <cp:keywords/>
  <dc:description/>
  <cp:lastModifiedBy>Diana Stefania</cp:lastModifiedBy>
  <cp:revision>1</cp:revision>
  <dcterms:created xsi:type="dcterms:W3CDTF">2022-05-03T21:28:00Z</dcterms:created>
  <dcterms:modified xsi:type="dcterms:W3CDTF">2022-05-03T22:30:00Z</dcterms:modified>
</cp:coreProperties>
</file>