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2AC80" w14:textId="77E74DB3" w:rsidR="00141207" w:rsidRDefault="00B77AA4" w:rsidP="002E4B2E">
      <w:pPr>
        <w:spacing w:line="360" w:lineRule="auto"/>
        <w:rPr>
          <w:rFonts w:ascii="Times New Roman" w:hAnsi="Times New Roman" w:cs="Times New Roman"/>
          <w:sz w:val="24"/>
          <w:szCs w:val="24"/>
          <w:lang w:val="en-GB"/>
        </w:rPr>
      </w:pPr>
      <w:r>
        <w:drawing>
          <wp:anchor distT="0" distB="0" distL="114300" distR="114300" simplePos="0" relativeHeight="251658240" behindDoc="1" locked="0" layoutInCell="1" allowOverlap="1" wp14:anchorId="699918AB" wp14:editId="1BBE1B17">
            <wp:simplePos x="0" y="0"/>
            <wp:positionH relativeFrom="page">
              <wp:align>right</wp:align>
            </wp:positionH>
            <wp:positionV relativeFrom="paragraph">
              <wp:posOffset>-287287</wp:posOffset>
            </wp:positionV>
            <wp:extent cx="7411453" cy="1015428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3031" t="12942" r="32266" b="5908"/>
                    <a:stretch/>
                  </pic:blipFill>
                  <pic:spPr bwMode="auto">
                    <a:xfrm>
                      <a:off x="0" y="0"/>
                      <a:ext cx="7411453" cy="10154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7C6CB5" w14:textId="3EB9E1C2" w:rsidR="00B77AA4" w:rsidRDefault="00B77AA4">
      <w:pPr>
        <w:rPr>
          <w:rFonts w:ascii="Times New Roman" w:hAnsi="Times New Roman" w:cs="Times New Roman"/>
          <w:sz w:val="24"/>
          <w:szCs w:val="24"/>
          <w:lang w:val="en-GB"/>
        </w:rPr>
      </w:pPr>
    </w:p>
    <w:p w14:paraId="7F82C3A2" w14:textId="7371C5F1" w:rsidR="00B77AA4" w:rsidRDefault="003F45AD" w:rsidP="00B77AA4">
      <w:r w:rsidRPr="00B77AA4">
        <w:rPr>
          <w:rFonts w:ascii="Times New Roman" w:hAnsi="Times New Roman" w:cs="Times New Roman"/>
          <w:sz w:val="24"/>
          <w:szCs w:val="24"/>
          <w:lang w:val="en-GB"/>
        </w:rPr>
        <mc:AlternateContent>
          <mc:Choice Requires="wps">
            <w:drawing>
              <wp:anchor distT="45720" distB="45720" distL="114300" distR="114300" simplePos="0" relativeHeight="251660288" behindDoc="0" locked="0" layoutInCell="1" allowOverlap="1" wp14:anchorId="3251B896" wp14:editId="68732FF3">
                <wp:simplePos x="0" y="0"/>
                <wp:positionH relativeFrom="column">
                  <wp:posOffset>1058545</wp:posOffset>
                </wp:positionH>
                <wp:positionV relativeFrom="paragraph">
                  <wp:posOffset>1253490</wp:posOffset>
                </wp:positionV>
                <wp:extent cx="1908810" cy="1404620"/>
                <wp:effectExtent l="0" t="0" r="1524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810" cy="1404620"/>
                        </a:xfrm>
                        <a:prstGeom prst="rect">
                          <a:avLst/>
                        </a:prstGeom>
                        <a:solidFill>
                          <a:srgbClr val="FFFFFF"/>
                        </a:solidFill>
                        <a:ln w="9525">
                          <a:solidFill>
                            <a:schemeClr val="bg1"/>
                          </a:solidFill>
                          <a:miter lim="800000"/>
                          <a:headEnd/>
                          <a:tailEnd/>
                        </a:ln>
                      </wps:spPr>
                      <wps:txbx>
                        <w:txbxContent>
                          <w:p w14:paraId="7461CCEF" w14:textId="1291DA5C" w:rsidR="00B77AA4" w:rsidRPr="00B77AA4" w:rsidRDefault="00B77AA4">
                            <w:pPr>
                              <w:rPr>
                                <w:rFonts w:ascii="Times New Roman" w:hAnsi="Times New Roman" w:cs="Times New Roman"/>
                                <w:sz w:val="24"/>
                              </w:rPr>
                            </w:pPr>
                            <w:bookmarkStart w:id="0" w:name="_GoBack"/>
                            <w:r w:rsidRPr="00B77AA4">
                              <w:rPr>
                                <w:rFonts w:ascii="Times New Roman" w:hAnsi="Times New Roman" w:cs="Times New Roman"/>
                                <w:sz w:val="24"/>
                              </w:rPr>
                              <w:t>Lauren Rogers</w:t>
                            </w:r>
                            <w:bookmarkEnd w:id="0"/>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251B896" id="_x0000_t202" coordsize="21600,21600" o:spt="202" path="m,l,21600r21600,l21600,xe">
                <v:stroke joinstyle="miter"/>
                <v:path gradientshapeok="t" o:connecttype="rect"/>
              </v:shapetype>
              <v:shape id="Text Box 2" o:spid="_x0000_s1026" type="#_x0000_t202" style="position:absolute;margin-left:83.35pt;margin-top:98.7pt;width:150.3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" strokecolor="white [3212]">
                <v:textbox style="mso-fit-shape-to-text:t">
                  <w:txbxContent>
                    <w:p w14:paraId="7461CCEF" w14:textId="1291DA5C" w:rsidR="00B77AA4" w:rsidRPr="00B77AA4" w:rsidRDefault="00B77AA4">
                      <w:pPr>
                        <w:rPr>
                          <w:rFonts w:ascii="Times New Roman" w:hAnsi="Times New Roman" w:cs="Times New Roman"/>
                          <w:sz w:val="24"/>
                        </w:rPr>
                      </w:pPr>
                      <w:bookmarkStart w:id="1" w:name="_GoBack"/>
                      <w:r w:rsidRPr="00B77AA4">
                        <w:rPr>
                          <w:rFonts w:ascii="Times New Roman" w:hAnsi="Times New Roman" w:cs="Times New Roman"/>
                          <w:sz w:val="24"/>
                        </w:rPr>
                        <w:t>Lauren Rogers</w:t>
                      </w:r>
                      <w:bookmarkEnd w:id="1"/>
                    </w:p>
                  </w:txbxContent>
                </v:textbox>
                <w10:wrap type="square"/>
              </v:shape>
            </w:pict>
          </mc:Fallback>
        </mc:AlternateContent>
      </w:r>
      <w:r w:rsidRPr="00B77AA4">
        <w:rPr>
          <w:rFonts w:ascii="Times New Roman" w:hAnsi="Times New Roman" w:cs="Times New Roman"/>
          <w:sz w:val="24"/>
          <w:szCs w:val="24"/>
          <w:lang w:val="en-GB"/>
        </w:rPr>
        <mc:AlternateContent>
          <mc:Choice Requires="wps">
            <w:drawing>
              <wp:anchor distT="45720" distB="45720" distL="114300" distR="114300" simplePos="0" relativeHeight="251662336" behindDoc="0" locked="0" layoutInCell="1" allowOverlap="1" wp14:anchorId="0492F86A" wp14:editId="78EC7599">
                <wp:simplePos x="0" y="0"/>
                <wp:positionH relativeFrom="margin">
                  <wp:posOffset>4667885</wp:posOffset>
                </wp:positionH>
                <wp:positionV relativeFrom="paragraph">
                  <wp:posOffset>1237181</wp:posOffset>
                </wp:positionV>
                <wp:extent cx="1395095" cy="1404620"/>
                <wp:effectExtent l="0" t="0" r="14605" b="1651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5095" cy="1404620"/>
                        </a:xfrm>
                        <a:prstGeom prst="rect">
                          <a:avLst/>
                        </a:prstGeom>
                        <a:solidFill>
                          <a:srgbClr val="FFFFFF"/>
                        </a:solidFill>
                        <a:ln w="9525">
                          <a:solidFill>
                            <a:schemeClr val="bg1"/>
                          </a:solidFill>
                          <a:miter lim="800000"/>
                          <a:headEnd/>
                          <a:tailEnd/>
                        </a:ln>
                      </wps:spPr>
                      <wps:txbx>
                        <w:txbxContent>
                          <w:p w14:paraId="7513E3E2" w14:textId="6EEF6B87" w:rsidR="00B77AA4" w:rsidRPr="00B77AA4" w:rsidRDefault="00B77AA4" w:rsidP="00B77AA4">
                            <w:pPr>
                              <w:rPr>
                                <w:rFonts w:ascii="Times New Roman" w:hAnsi="Times New Roman" w:cs="Times New Roman"/>
                                <w:sz w:val="24"/>
                              </w:rPr>
                            </w:pPr>
                            <w:r w:rsidRPr="00B77AA4">
                              <w:rPr>
                                <w:rFonts w:ascii="Times New Roman" w:hAnsi="Times New Roman" w:cs="Times New Roman"/>
                                <w:sz w:val="24"/>
                              </w:rPr>
                              <w:t>1404843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92F86A" id="_x0000_s1027" type="#_x0000_t202" style="position:absolute;margin-left:367.55pt;margin-top:97.4pt;width:109.8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" strokecolor="white [3212]">
                <v:textbox style="mso-fit-shape-to-text:t">
                  <w:txbxContent>
                    <w:p w14:paraId="7513E3E2" w14:textId="6EEF6B87" w:rsidR="00B77AA4" w:rsidRPr="00B77AA4" w:rsidRDefault="00B77AA4" w:rsidP="00B77AA4">
                      <w:pPr>
                        <w:rPr>
                          <w:rFonts w:ascii="Times New Roman" w:hAnsi="Times New Roman" w:cs="Times New Roman"/>
                          <w:sz w:val="24"/>
                        </w:rPr>
                      </w:pPr>
                      <w:r w:rsidRPr="00B77AA4">
                        <w:rPr>
                          <w:rFonts w:ascii="Times New Roman" w:hAnsi="Times New Roman" w:cs="Times New Roman"/>
                          <w:sz w:val="24"/>
                        </w:rPr>
                        <w:t>1404843</w:t>
                      </w:r>
                    </w:p>
                  </w:txbxContent>
                </v:textbox>
                <w10:wrap type="square" anchorx="margin"/>
              </v:shape>
            </w:pict>
          </mc:Fallback>
        </mc:AlternateContent>
      </w:r>
      <w:r w:rsidR="00B77AA4">
        <w:rPr>
          <w:rFonts w:ascii="Times New Roman" w:hAnsi="Times New Roman" w:cs="Times New Roman"/>
          <w:sz w:val="24"/>
          <w:szCs w:val="24"/>
          <w:lang w:val="en-GB"/>
        </w:rPr>
        <w:br w:type="page"/>
      </w:r>
    </w:p>
    <w:p w14:paraId="3CE17A54" w14:textId="40BA8A27" w:rsidR="00B77AA4" w:rsidRDefault="00B77AA4">
      <w:pPr>
        <w:rPr>
          <w:rFonts w:ascii="Times New Roman" w:hAnsi="Times New Roman" w:cs="Times New Roman"/>
          <w:sz w:val="24"/>
          <w:szCs w:val="24"/>
          <w:lang w:val="en-GB"/>
        </w:rPr>
      </w:pPr>
      <w:r>
        <w:lastRenderedPageBreak/>
        <w:drawing>
          <wp:anchor distT="0" distB="0" distL="114300" distR="114300" simplePos="0" relativeHeight="251663360" behindDoc="1" locked="0" layoutInCell="1" allowOverlap="1" wp14:anchorId="1264AD09" wp14:editId="62832099">
            <wp:simplePos x="0" y="0"/>
            <wp:positionH relativeFrom="margin">
              <wp:posOffset>-737938</wp:posOffset>
            </wp:positionH>
            <wp:positionV relativeFrom="paragraph">
              <wp:posOffset>-160421</wp:posOffset>
            </wp:positionV>
            <wp:extent cx="7186863" cy="96246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2193" t="8464" r="31986" b="5419"/>
                    <a:stretch/>
                  </pic:blipFill>
                  <pic:spPr bwMode="auto">
                    <a:xfrm>
                      <a:off x="0" y="0"/>
                      <a:ext cx="7191332" cy="9630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D64FBE" w14:textId="1D9D906E" w:rsidR="00B77AA4" w:rsidRDefault="00B77AA4">
      <w:pPr>
        <w:rPr>
          <w:rFonts w:ascii="Times New Roman" w:hAnsi="Times New Roman" w:cs="Times New Roman"/>
          <w:sz w:val="24"/>
          <w:szCs w:val="24"/>
          <w:lang w:val="en-GB"/>
        </w:rPr>
      </w:pPr>
    </w:p>
    <w:p w14:paraId="17F1DCEA" w14:textId="0DCE9DE6" w:rsidR="00B77AA4" w:rsidRDefault="00B77AA4">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22A44B8" w14:textId="77777777" w:rsidR="00141207" w:rsidRDefault="00141207">
      <w:pPr>
        <w:rPr>
          <w:rFonts w:ascii="Times New Roman" w:hAnsi="Times New Roman" w:cs="Times New Roman"/>
          <w:sz w:val="24"/>
          <w:szCs w:val="24"/>
          <w:lang w:val="en-GB"/>
        </w:rPr>
      </w:pPr>
    </w:p>
    <w:p w14:paraId="7E2E5347" w14:textId="77777777" w:rsidR="00B77AA4" w:rsidRPr="00B77AA4" w:rsidRDefault="00B77AA4" w:rsidP="00B77AA4">
      <w:pPr>
        <w:spacing w:line="360" w:lineRule="auto"/>
        <w:rPr>
          <w:rFonts w:ascii="Times New Roman" w:hAnsi="Times New Roman" w:cs="Times New Roman"/>
          <w:sz w:val="24"/>
          <w:szCs w:val="24"/>
          <w:lang w:val="en-GB"/>
        </w:rPr>
      </w:pPr>
      <w:r w:rsidRPr="00B77AA4">
        <w:rPr>
          <w:rFonts w:ascii="Times New Roman" w:hAnsi="Times New Roman" w:cs="Times New Roman"/>
          <w:sz w:val="24"/>
          <w:szCs w:val="24"/>
          <w:lang w:val="en-GB"/>
        </w:rPr>
        <w:t xml:space="preserve">Dadansoddiad beirniadol o lythrennedd, rhifedd a chymhwysedd digidol fel cyfrifoldebau trawsgwricwlaidd.  </w:t>
      </w:r>
    </w:p>
    <w:p w14:paraId="79D27A97" w14:textId="523DBB7C" w:rsidR="00695388" w:rsidRDefault="00B77AA4" w:rsidP="00B77AA4">
      <w:pPr>
        <w:spacing w:line="360" w:lineRule="auto"/>
        <w:rPr>
          <w:rFonts w:ascii="Times New Roman" w:hAnsi="Times New Roman" w:cs="Times New Roman"/>
          <w:sz w:val="24"/>
          <w:szCs w:val="24"/>
          <w:lang w:val="en-GB"/>
        </w:rPr>
      </w:pPr>
      <w:r w:rsidRPr="00B77AA4">
        <w:rPr>
          <w:rFonts w:ascii="Times New Roman" w:hAnsi="Times New Roman" w:cs="Times New Roman"/>
          <w:sz w:val="24"/>
          <w:szCs w:val="24"/>
          <w:lang w:val="en-GB"/>
        </w:rPr>
        <w:t xml:space="preserve">Nifer </w:t>
      </w:r>
      <w:r w:rsidR="00141207">
        <w:rPr>
          <w:rFonts w:ascii="Times New Roman" w:hAnsi="Times New Roman" w:cs="Times New Roman"/>
          <w:sz w:val="24"/>
          <w:szCs w:val="24"/>
          <w:lang w:val="en-GB"/>
        </w:rPr>
        <w:t>Diben yr aseiniad yma yw amlinellu cyfrifoldebau trawsgwricwlaidd ym maes llythrennedd, rhifedd a chymhwysedd digidol yn y cwricwlwm cenedlaethol. Tystiwyd defnydd o’r tri chyfrifoldeb ar waith yn drawsgwricwlaidd yn y Cyfnod Sylfaen ar brofiad addysgu proffesiynol yn ddiweddar.  O ganlyniad bwriedir ffocysu’r drafodaeth ar flwyddyn dau. Ysbrydolodd y profiadau personol yma f’ymateb i ymchwil a dadleuon damcaniaethwyr ar gyfrifoldebau'r tri sgil allweddol fel cyfrifoldebau trawsgwricwlaidd. Cytuna Hadow (1931) efo damcaniaeth Dewey (1902) mai cyfrifoldeb gweithgaredd a phrofiad yn hytrach na gwybodaeth i'w chaffael a ffeithiau i'w didoli mohonynt. Ychwanegir Dewey (1902) anfantais o ddysgu’n drawsgwricwlaidd gan gredu nid oes unrhyw fudd o greu gwrthwynebiad ‘ffug’ rhwng meysydd dysgu a'r plentyn fel ffocws ar gyfer y cwricwlwm.</w:t>
      </w:r>
    </w:p>
    <w:p w14:paraId="60889DB8" w14:textId="7B8DFF29" w:rsidR="00A43548" w:rsidRPr="008C35AA" w:rsidRDefault="00695388"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Anghytuna</w:t>
      </w:r>
      <w:r w:rsidRPr="00695388">
        <w:rPr>
          <w:rFonts w:ascii="Times New Roman" w:hAnsi="Times New Roman" w:cs="Times New Roman"/>
          <w:sz w:val="24"/>
          <w:szCs w:val="24"/>
          <w:lang w:val="en-GB"/>
        </w:rPr>
        <w:t xml:space="preserve"> </w:t>
      </w:r>
      <w:r>
        <w:rPr>
          <w:rFonts w:ascii="Times New Roman" w:hAnsi="Times New Roman" w:cs="Times New Roman"/>
          <w:sz w:val="24"/>
          <w:szCs w:val="24"/>
          <w:lang w:val="en-GB"/>
        </w:rPr>
        <w:t>Barnes (2015) wrth gyflwyno’i</w:t>
      </w:r>
      <w:r w:rsidR="008C35AA">
        <w:rPr>
          <w:rFonts w:ascii="Times New Roman" w:hAnsi="Times New Roman" w:cs="Times New Roman"/>
          <w:sz w:val="24"/>
          <w:szCs w:val="24"/>
          <w:lang w:val="en-GB"/>
        </w:rPr>
        <w:t xml:space="preserve"> fodelau </w:t>
      </w:r>
      <w:r w:rsidR="00B11AF2">
        <w:rPr>
          <w:rFonts w:ascii="Times New Roman" w:hAnsi="Times New Roman" w:cs="Times New Roman"/>
          <w:sz w:val="24"/>
          <w:szCs w:val="24"/>
          <w:lang w:val="en-GB"/>
        </w:rPr>
        <w:t>addysgu’n drawsgwricwlaidd. Atega</w:t>
      </w:r>
      <w:r w:rsidR="008C35AA">
        <w:rPr>
          <w:rFonts w:ascii="Times New Roman" w:hAnsi="Times New Roman" w:cs="Times New Roman"/>
          <w:sz w:val="24"/>
          <w:szCs w:val="24"/>
          <w:lang w:val="en-GB"/>
        </w:rPr>
        <w:t xml:space="preserve"> </w:t>
      </w:r>
      <w:r w:rsidR="00B11AF2">
        <w:rPr>
          <w:rFonts w:ascii="Times New Roman" w:hAnsi="Times New Roman" w:cs="Times New Roman"/>
          <w:sz w:val="24"/>
          <w:szCs w:val="24"/>
          <w:lang w:val="en-GB"/>
        </w:rPr>
        <w:t xml:space="preserve">y </w:t>
      </w:r>
      <w:r w:rsidR="008C35AA">
        <w:rPr>
          <w:rFonts w:ascii="Times New Roman" w:hAnsi="Times New Roman" w:cs="Times New Roman"/>
          <w:sz w:val="24"/>
          <w:szCs w:val="24"/>
          <w:lang w:val="en-GB"/>
        </w:rPr>
        <w:t xml:space="preserve">dylai athrawon </w:t>
      </w:r>
      <w:r>
        <w:rPr>
          <w:rFonts w:ascii="Times New Roman" w:hAnsi="Times New Roman" w:cs="Times New Roman"/>
          <w:sz w:val="24"/>
          <w:szCs w:val="24"/>
          <w:lang w:val="en-GB"/>
        </w:rPr>
        <w:t>ad</w:t>
      </w:r>
      <w:r w:rsidR="008C35AA">
        <w:rPr>
          <w:rFonts w:ascii="Times New Roman" w:hAnsi="Times New Roman" w:cs="Times New Roman"/>
          <w:sz w:val="24"/>
          <w:szCs w:val="24"/>
          <w:lang w:val="en-GB"/>
        </w:rPr>
        <w:t xml:space="preserve">dysgu’n drawsgwricwlaidd </w:t>
      </w:r>
      <w:r w:rsidR="00B11AF2">
        <w:rPr>
          <w:rFonts w:ascii="Times New Roman" w:hAnsi="Times New Roman" w:cs="Times New Roman"/>
          <w:sz w:val="24"/>
          <w:szCs w:val="24"/>
          <w:lang w:val="en-GB"/>
        </w:rPr>
        <w:t xml:space="preserve">gan </w:t>
      </w:r>
      <w:r w:rsidR="008C35AA">
        <w:rPr>
          <w:rFonts w:ascii="Times New Roman" w:hAnsi="Times New Roman" w:cs="Times New Roman"/>
          <w:sz w:val="24"/>
          <w:szCs w:val="24"/>
          <w:lang w:val="en-GB"/>
        </w:rPr>
        <w:t xml:space="preserve">ysgogi </w:t>
      </w:r>
      <w:r w:rsidR="00B11AF2">
        <w:rPr>
          <w:rFonts w:ascii="Times New Roman" w:hAnsi="Times New Roman" w:cs="Times New Roman"/>
          <w:sz w:val="24"/>
          <w:szCs w:val="24"/>
          <w:lang w:val="en-GB"/>
        </w:rPr>
        <w:t xml:space="preserve">ac </w:t>
      </w:r>
      <w:r w:rsidR="008C35AA">
        <w:rPr>
          <w:rFonts w:ascii="Times New Roman" w:hAnsi="Times New Roman" w:cs="Times New Roman"/>
          <w:sz w:val="24"/>
          <w:szCs w:val="24"/>
          <w:lang w:val="en-GB"/>
        </w:rPr>
        <w:t xml:space="preserve">adeiladu </w:t>
      </w:r>
      <w:r w:rsidR="00B11AF2">
        <w:rPr>
          <w:rFonts w:ascii="Times New Roman" w:hAnsi="Times New Roman" w:cs="Times New Roman"/>
          <w:sz w:val="24"/>
          <w:szCs w:val="24"/>
          <w:lang w:val="en-GB"/>
        </w:rPr>
        <w:t>cysylltiadau</w:t>
      </w:r>
      <w:r w:rsidR="008C35AA">
        <w:rPr>
          <w:rFonts w:ascii="Times New Roman" w:hAnsi="Times New Roman" w:cs="Times New Roman"/>
          <w:sz w:val="24"/>
          <w:szCs w:val="24"/>
          <w:lang w:val="en-GB"/>
        </w:rPr>
        <w:t xml:space="preserve"> </w:t>
      </w:r>
      <w:r w:rsidR="00B11AF2">
        <w:rPr>
          <w:rFonts w:ascii="Times New Roman" w:hAnsi="Times New Roman" w:cs="Times New Roman"/>
          <w:sz w:val="24"/>
          <w:szCs w:val="24"/>
          <w:lang w:val="en-GB"/>
        </w:rPr>
        <w:t>rhwng meysydd y</w:t>
      </w:r>
      <w:r w:rsidR="008C35AA">
        <w:rPr>
          <w:rFonts w:ascii="Times New Roman" w:hAnsi="Times New Roman" w:cs="Times New Roman"/>
          <w:sz w:val="24"/>
          <w:szCs w:val="24"/>
          <w:lang w:val="en-GB"/>
        </w:rPr>
        <w:t xml:space="preserve"> cwricwlwm. Dadleua Robinson ac Aronica (2015) bod </w:t>
      </w:r>
      <w:r w:rsidR="00B11AF2">
        <w:rPr>
          <w:rFonts w:ascii="Times New Roman" w:hAnsi="Times New Roman" w:cs="Times New Roman"/>
          <w:sz w:val="24"/>
          <w:szCs w:val="24"/>
          <w:lang w:val="en-GB"/>
        </w:rPr>
        <w:t>e</w:t>
      </w:r>
      <w:r w:rsidR="008C35AA">
        <w:rPr>
          <w:rFonts w:ascii="Times New Roman" w:hAnsi="Times New Roman" w:cs="Times New Roman"/>
          <w:sz w:val="24"/>
          <w:szCs w:val="24"/>
          <w:lang w:val="en-GB"/>
        </w:rPr>
        <w:t xml:space="preserve">ffaith </w:t>
      </w:r>
      <w:r w:rsidR="00B11AF2">
        <w:rPr>
          <w:rFonts w:ascii="Times New Roman" w:hAnsi="Times New Roman" w:cs="Times New Roman"/>
          <w:sz w:val="24"/>
          <w:szCs w:val="24"/>
          <w:lang w:val="en-GB"/>
        </w:rPr>
        <w:t>a</w:t>
      </w:r>
      <w:r w:rsidR="008C35AA">
        <w:rPr>
          <w:rFonts w:ascii="Times New Roman" w:hAnsi="Times New Roman" w:cs="Times New Roman"/>
          <w:sz w:val="24"/>
          <w:szCs w:val="24"/>
          <w:lang w:val="en-GB"/>
        </w:rPr>
        <w:t xml:space="preserve">ddysgu’n drawsgwricwlaidd </w:t>
      </w:r>
      <w:r w:rsidR="00B11AF2">
        <w:rPr>
          <w:rFonts w:ascii="Times New Roman" w:hAnsi="Times New Roman" w:cs="Times New Roman"/>
          <w:sz w:val="24"/>
          <w:szCs w:val="24"/>
          <w:lang w:val="en-GB"/>
        </w:rPr>
        <w:t>yn gul. Gwrthgyferbynna</w:t>
      </w:r>
      <w:r w:rsidR="008C35AA">
        <w:rPr>
          <w:rFonts w:ascii="Times New Roman" w:hAnsi="Times New Roman" w:cs="Times New Roman"/>
          <w:sz w:val="24"/>
          <w:szCs w:val="24"/>
          <w:lang w:val="en-GB"/>
        </w:rPr>
        <w:t xml:space="preserve"> </w:t>
      </w:r>
      <w:r w:rsidR="00B11AF2">
        <w:rPr>
          <w:rFonts w:ascii="Times New Roman" w:hAnsi="Times New Roman" w:cs="Times New Roman"/>
          <w:sz w:val="24"/>
          <w:szCs w:val="24"/>
          <w:lang w:val="en-GB"/>
        </w:rPr>
        <w:t>hyn a chred eraill, sy’n nodi</w:t>
      </w:r>
      <w:r w:rsidR="008C35AA">
        <w:rPr>
          <w:rFonts w:ascii="Times New Roman" w:hAnsi="Times New Roman" w:cs="Times New Roman"/>
          <w:sz w:val="24"/>
          <w:szCs w:val="24"/>
          <w:lang w:val="en-GB"/>
        </w:rPr>
        <w:t xml:space="preserve"> </w:t>
      </w:r>
      <w:r w:rsidR="00B11AF2">
        <w:rPr>
          <w:rFonts w:ascii="Times New Roman" w:hAnsi="Times New Roman" w:cs="Times New Roman"/>
          <w:sz w:val="24"/>
          <w:szCs w:val="24"/>
          <w:lang w:val="en-GB"/>
        </w:rPr>
        <w:t xml:space="preserve"> </w:t>
      </w:r>
      <w:r w:rsidR="008C35AA">
        <w:rPr>
          <w:rFonts w:ascii="Times New Roman" w:hAnsi="Times New Roman" w:cs="Times New Roman"/>
          <w:sz w:val="24"/>
          <w:szCs w:val="24"/>
          <w:lang w:val="en-GB"/>
        </w:rPr>
        <w:t>“Gall cynllunio trawsgwricwlaidd sicrhau cynnydd mewn llythrennedd a rhifedd” (Llywodraeth Cymru, 2014, t</w:t>
      </w:r>
      <w:r w:rsidR="00B77AA4">
        <w:rPr>
          <w:rFonts w:ascii="Times New Roman" w:hAnsi="Times New Roman" w:cs="Times New Roman"/>
          <w:sz w:val="24"/>
          <w:szCs w:val="24"/>
          <w:lang w:val="en-GB"/>
        </w:rPr>
        <w:t>ud</w:t>
      </w:r>
      <w:r w:rsidR="008C35AA">
        <w:rPr>
          <w:rFonts w:ascii="Times New Roman" w:hAnsi="Times New Roman" w:cs="Times New Roman"/>
          <w:sz w:val="24"/>
          <w:szCs w:val="24"/>
          <w:lang w:val="en-GB"/>
        </w:rPr>
        <w:t>. 10).</w:t>
      </w:r>
    </w:p>
    <w:p w14:paraId="431E41DC" w14:textId="3D45D0E6" w:rsidR="008E0176" w:rsidRPr="008C35AA" w:rsidRDefault="008C35AA" w:rsidP="002E4B2E">
      <w:pPr>
        <w:spacing w:line="360" w:lineRule="auto"/>
        <w:rPr>
          <w:rStyle w:val="tlid-translation"/>
          <w:rFonts w:ascii="Times New Roman" w:hAnsi="Times New Roman" w:cs="Times New Roman"/>
          <w:sz w:val="24"/>
          <w:szCs w:val="24"/>
          <w:lang w:val="en"/>
        </w:rPr>
      </w:pPr>
      <w:r>
        <w:rPr>
          <w:rFonts w:ascii="Times New Roman" w:hAnsi="Times New Roman" w:cs="Times New Roman"/>
          <w:sz w:val="24"/>
          <w:szCs w:val="24"/>
          <w:lang w:val="en-GB"/>
        </w:rPr>
        <w:t>D</w:t>
      </w:r>
      <w:r w:rsidR="00BC04D7">
        <w:rPr>
          <w:rFonts w:ascii="Times New Roman" w:hAnsi="Times New Roman" w:cs="Times New Roman"/>
          <w:sz w:val="24"/>
          <w:szCs w:val="24"/>
          <w:lang w:val="en-GB"/>
        </w:rPr>
        <w:t>isgwylia Donaldson (2015) fod y p</w:t>
      </w:r>
      <w:r>
        <w:rPr>
          <w:rFonts w:ascii="Times New Roman" w:hAnsi="Times New Roman" w:cs="Times New Roman"/>
          <w:sz w:val="24"/>
          <w:szCs w:val="24"/>
          <w:lang w:val="en-GB"/>
        </w:rPr>
        <w:t xml:space="preserve">edwar diben yn cael eu selio ar chwe maes dysgu a phrofiad </w:t>
      </w:r>
      <w:r w:rsidR="00BC04D7">
        <w:rPr>
          <w:rFonts w:ascii="Times New Roman" w:hAnsi="Times New Roman" w:cs="Times New Roman"/>
          <w:sz w:val="24"/>
          <w:szCs w:val="24"/>
          <w:lang w:val="en-GB"/>
        </w:rPr>
        <w:t>gan ymgorffori’r</w:t>
      </w:r>
      <w:r>
        <w:rPr>
          <w:rFonts w:ascii="Times New Roman" w:hAnsi="Times New Roman" w:cs="Times New Roman"/>
          <w:sz w:val="24"/>
          <w:szCs w:val="24"/>
          <w:lang w:val="en-GB"/>
        </w:rPr>
        <w:t xml:space="preserve"> tri chyfrifoldeb </w:t>
      </w:r>
      <w:r w:rsidR="00BC04D7">
        <w:rPr>
          <w:rFonts w:ascii="Times New Roman" w:hAnsi="Times New Roman" w:cs="Times New Roman"/>
          <w:sz w:val="24"/>
          <w:szCs w:val="24"/>
          <w:lang w:val="en-GB"/>
        </w:rPr>
        <w:t xml:space="preserve">megis </w:t>
      </w:r>
      <w:r>
        <w:rPr>
          <w:rFonts w:ascii="Times New Roman" w:hAnsi="Times New Roman" w:cs="Times New Roman"/>
          <w:sz w:val="24"/>
          <w:szCs w:val="24"/>
          <w:lang w:val="en-GB"/>
        </w:rPr>
        <w:t>llythrennedd, rhifedd a chymhwysedd digidol. Adlewyrchir</w:t>
      </w:r>
      <w:r w:rsidR="00BC04D7">
        <w:rPr>
          <w:rFonts w:ascii="Times New Roman" w:hAnsi="Times New Roman" w:cs="Times New Roman"/>
          <w:sz w:val="24"/>
          <w:szCs w:val="24"/>
          <w:lang w:val="en-GB"/>
        </w:rPr>
        <w:t xml:space="preserve"> hyn yn ehangach yn y chweched a’r seithfed argymhelliad</w:t>
      </w:r>
      <w:r w:rsidR="001C3EF8">
        <w:rPr>
          <w:rFonts w:ascii="Times New Roman" w:hAnsi="Times New Roman" w:cs="Times New Roman"/>
          <w:sz w:val="24"/>
          <w:szCs w:val="24"/>
          <w:lang w:val="en-GB"/>
        </w:rPr>
        <w:t xml:space="preserve">. </w:t>
      </w:r>
      <w:r>
        <w:rPr>
          <w:rFonts w:ascii="Times New Roman" w:hAnsi="Times New Roman" w:cs="Times New Roman"/>
          <w:sz w:val="24"/>
          <w:szCs w:val="24"/>
          <w:lang w:val="en-GB"/>
        </w:rPr>
        <w:t>Cefnoga Dearing (1994 dyfynnwyd yn Siraj-Blatch</w:t>
      </w:r>
      <w:r w:rsidR="001C3EF8">
        <w:rPr>
          <w:rFonts w:ascii="Times New Roman" w:hAnsi="Times New Roman" w:cs="Times New Roman"/>
          <w:sz w:val="24"/>
          <w:szCs w:val="24"/>
          <w:lang w:val="en-GB"/>
        </w:rPr>
        <w:t xml:space="preserve">ford a Siraj-Blatchford 1995) </w:t>
      </w:r>
      <w:r>
        <w:rPr>
          <w:rFonts w:ascii="Times New Roman" w:hAnsi="Times New Roman" w:cs="Times New Roman"/>
          <w:sz w:val="24"/>
          <w:szCs w:val="24"/>
          <w:lang w:val="en-GB"/>
        </w:rPr>
        <w:t xml:space="preserve"> bwysigrwydd rhifedd a llythrennedd trwy awgrymu bod dysgwyr ysgol gynradd sy’n gadael yr ysgol heb afael </w:t>
      </w:r>
      <w:r w:rsidR="001C3EF8">
        <w:rPr>
          <w:rFonts w:ascii="Times New Roman" w:hAnsi="Times New Roman" w:cs="Times New Roman"/>
          <w:sz w:val="24"/>
          <w:szCs w:val="24"/>
          <w:lang w:val="en-GB"/>
        </w:rPr>
        <w:t xml:space="preserve">gadarn </w:t>
      </w:r>
      <w:r>
        <w:rPr>
          <w:rFonts w:ascii="Times New Roman" w:hAnsi="Times New Roman" w:cs="Times New Roman"/>
          <w:sz w:val="24"/>
          <w:szCs w:val="24"/>
          <w:lang w:val="en-GB"/>
        </w:rPr>
        <w:t xml:space="preserve">ar rifedd a llythrennedd </w:t>
      </w:r>
      <w:r w:rsidR="001C3EF8">
        <w:rPr>
          <w:rFonts w:ascii="Times New Roman" w:hAnsi="Times New Roman" w:cs="Times New Roman"/>
          <w:sz w:val="24"/>
          <w:szCs w:val="24"/>
          <w:lang w:val="en-GB"/>
        </w:rPr>
        <w:t>yn profi negydd-deb</w:t>
      </w:r>
      <w:r>
        <w:rPr>
          <w:rFonts w:ascii="Times New Roman" w:hAnsi="Times New Roman" w:cs="Times New Roman"/>
          <w:sz w:val="24"/>
          <w:szCs w:val="24"/>
          <w:lang w:val="en-GB"/>
        </w:rPr>
        <w:t xml:space="preserve"> </w:t>
      </w:r>
      <w:r w:rsidR="001C3EF8">
        <w:rPr>
          <w:rFonts w:ascii="Times New Roman" w:hAnsi="Times New Roman" w:cs="Times New Roman"/>
          <w:sz w:val="24"/>
          <w:szCs w:val="24"/>
          <w:lang w:val="en-GB"/>
        </w:rPr>
        <w:t>i’r</w:t>
      </w:r>
      <w:r>
        <w:rPr>
          <w:rFonts w:ascii="Times New Roman" w:hAnsi="Times New Roman" w:cs="Times New Roman"/>
          <w:sz w:val="24"/>
          <w:szCs w:val="24"/>
          <w:lang w:val="en-GB"/>
        </w:rPr>
        <w:t xml:space="preserve"> dyfodol. </w:t>
      </w:r>
      <w:r w:rsidR="00165EF0">
        <w:rPr>
          <w:rFonts w:ascii="Times New Roman" w:hAnsi="Times New Roman" w:cs="Times New Roman"/>
          <w:sz w:val="24"/>
          <w:szCs w:val="24"/>
          <w:lang w:val="en-GB"/>
        </w:rPr>
        <w:t>Profais</w:t>
      </w:r>
      <w:r>
        <w:rPr>
          <w:rFonts w:ascii="Times New Roman" w:hAnsi="Times New Roman" w:cs="Times New Roman"/>
          <w:sz w:val="24"/>
          <w:szCs w:val="24"/>
          <w:lang w:val="en-GB"/>
        </w:rPr>
        <w:t xml:space="preserve"> yn yr hyn a ddywed Daering (1994) am effaith rhifedd a llythrennedd</w:t>
      </w:r>
      <w:r w:rsidR="00165EF0">
        <w:rPr>
          <w:rFonts w:ascii="Times New Roman" w:hAnsi="Times New Roman" w:cs="Times New Roman"/>
          <w:sz w:val="24"/>
          <w:szCs w:val="24"/>
          <w:lang w:val="en-GB"/>
        </w:rPr>
        <w:t xml:space="preserve"> ar brofiad addysgu. G</w:t>
      </w:r>
      <w:r>
        <w:rPr>
          <w:rFonts w:ascii="Times New Roman" w:hAnsi="Times New Roman" w:cs="Times New Roman"/>
          <w:sz w:val="24"/>
          <w:szCs w:val="24"/>
          <w:lang w:val="en-GB"/>
        </w:rPr>
        <w:t>welais fod diffyg gwybodaeth o</w:t>
      </w:r>
      <w:r w:rsidR="00165EF0">
        <w:rPr>
          <w:rFonts w:ascii="Times New Roman" w:hAnsi="Times New Roman" w:cs="Times New Roman"/>
          <w:sz w:val="24"/>
          <w:szCs w:val="24"/>
          <w:lang w:val="en-GB"/>
        </w:rPr>
        <w:t xml:space="preserve"> ran sgiliau</w:t>
      </w:r>
      <w:r>
        <w:rPr>
          <w:rFonts w:ascii="Times New Roman" w:hAnsi="Times New Roman" w:cs="Times New Roman"/>
          <w:sz w:val="24"/>
          <w:szCs w:val="24"/>
          <w:lang w:val="en-GB"/>
        </w:rPr>
        <w:t xml:space="preserve"> r</w:t>
      </w:r>
      <w:r w:rsidR="00165EF0">
        <w:rPr>
          <w:rFonts w:ascii="Times New Roman" w:hAnsi="Times New Roman" w:cs="Times New Roman"/>
          <w:sz w:val="24"/>
          <w:szCs w:val="24"/>
          <w:lang w:val="en-GB"/>
        </w:rPr>
        <w:t>h</w:t>
      </w:r>
      <w:r>
        <w:rPr>
          <w:rFonts w:ascii="Times New Roman" w:hAnsi="Times New Roman" w:cs="Times New Roman"/>
          <w:sz w:val="24"/>
          <w:szCs w:val="24"/>
          <w:lang w:val="en-GB"/>
        </w:rPr>
        <w:t>ifedd a llythrennedd yn y dysgwyr yn effeithio’n negyddol ar feysydd gwahanol sy’n ymdrin â’r ddau.</w:t>
      </w:r>
    </w:p>
    <w:p w14:paraId="05839935" w14:textId="05F5675A" w:rsidR="00812D22"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Wedi’r cyfan, yn ôl Dole (2015) gwelir bod cyfranogiad cymhwysedd digidol yn berthnasol i bob maes dysgu.  Dangosir hyn yn ystod profiad addysgu proffesiynol, cyfrannais sawl syniad efo athrawon a chytunit fod cymhwysedd digidol yn ddefnyddiol ac o fudd i bob maes dysgu. Diddorol hefyd yw cyfeirio at ganlyniadau gwaith ymchwil Morrison (1994) sy’n </w:t>
      </w:r>
      <w:r>
        <w:rPr>
          <w:rFonts w:ascii="Times New Roman" w:hAnsi="Times New Roman" w:cs="Times New Roman"/>
          <w:sz w:val="24"/>
          <w:szCs w:val="24"/>
          <w:lang w:val="en-GB"/>
        </w:rPr>
        <w:lastRenderedPageBreak/>
        <w:t>amlygu cysylltiad pob plentyn â’r cwricwlwm gan amlinellu pwysigrwydd y pynciau craidd ac academaidd. Dylid gosod cydraddoldeb cyson ym mhob pwnc/maes dysgu trwy gydol yr ysgol i osgoi cwricwlwm sy’n ‘pwnc seiliedig’. Cefnoga hyn argymhellion Donaldson (2015) wrth addysgu’r tri chyfrifoldeb yn drawsgwricwlaidd ar gyfer sicrhau  dyfodol llwyddiannus.</w:t>
      </w:r>
    </w:p>
    <w:p w14:paraId="55DB4B2F" w14:textId="04939ED5" w:rsidR="00C7330C"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Datblygir amrywiaeth o sgiliau wrth ystyried ffynonellau Rowely a Cooper  (2009) megis sgiliau rhesymu, gwrando, creadigrwydd, meddwl, ysgrifennu a chyfathrebu. Enwir y math yma o weithgaredd yn ‘dasgau cyfoethog’ yn ôl</w:t>
      </w:r>
      <w:r w:rsidRPr="00141207">
        <w:rPr>
          <w:rFonts w:ascii="Times New Roman" w:hAnsi="Times New Roman" w:cs="Times New Roman"/>
          <w:sz w:val="24"/>
          <w:szCs w:val="24"/>
          <w:lang w:val="en-GB"/>
        </w:rPr>
        <w:t xml:space="preserve"> Flewelling</w:t>
      </w:r>
      <w:r w:rsidRPr="00141207">
        <w:rPr>
          <w:rFonts w:ascii="Times New Roman" w:hAnsi="Times New Roman" w:cs="Times New Roman"/>
          <w:sz w:val="24"/>
          <w:szCs w:val="24"/>
          <w:u w:val="single"/>
          <w:lang w:val="en-GB"/>
        </w:rPr>
        <w:t xml:space="preserve"> </w:t>
      </w:r>
      <w:r>
        <w:rPr>
          <w:rFonts w:ascii="Times New Roman" w:hAnsi="Times New Roman" w:cs="Times New Roman"/>
          <w:sz w:val="24"/>
          <w:szCs w:val="24"/>
          <w:lang w:val="en-GB"/>
        </w:rPr>
        <w:t>(2013). Arsylwais ac addysgais lawer o dasgau cyfoethog yn cwmpasu’r elfen  drawsgwricwlaidd gyda gwead y tri chyfrifoldeb yn ddwfn yn nhir y meysydd dysgu. Profiadau positif oeddent gyda gweithgareddau oedd yn addas i bawb a chyfleodd ymestynnol i greu penderfyniadau drwy brofi neu egluro, myfyrio a dadansoddi. Fe’u haddaswyd i anghenion y dysgwyr.</w:t>
      </w:r>
    </w:p>
    <w:p w14:paraId="42CEB5F5" w14:textId="685E575B" w:rsidR="00A43548" w:rsidRPr="000B32BD" w:rsidRDefault="00141207" w:rsidP="002E4B2E">
      <w:pPr>
        <w:spacing w:line="360" w:lineRule="auto"/>
        <w:rPr>
          <w:rFonts w:ascii="Times New Roman" w:hAnsi="Times New Roman" w:cs="Times New Roman"/>
          <w:color w:val="FF0000"/>
          <w:sz w:val="24"/>
          <w:szCs w:val="24"/>
        </w:rPr>
      </w:pPr>
      <w:r>
        <w:rPr>
          <w:rFonts w:ascii="Times New Roman" w:hAnsi="Times New Roman" w:cs="Times New Roman"/>
          <w:sz w:val="24"/>
          <w:szCs w:val="24"/>
          <w:lang w:val="en-GB"/>
        </w:rPr>
        <w:t xml:space="preserve">Cynhwysa Rowely a Cooper (2009) sawl ffurf wahanol o drosglwyddo’r tri chyfrifoldeb megis ymholiad trwy chwarae, cymharu â myfyrio, ysgogi drwy ymweld a gofyn cwestiynau. Gweithredwyd felly yn ystod profiad addysgu proffesiynol wrth gynnwys sawl agwedd o’r tri chyfrifoldeb yn y ddarpariaeth barhaus. Trwy gyfuno'r mathau hyn o ymholiadau yn ystod y dysgu a'r addysgu, caiff integreiddio’r tri chyfrifoldeb dod yn naturiol i'r plant wrth ddysgu.  Gwelais weithred strategaethau asesu ar gyfer dysgu yn ystod fy mhrofiad wrth drosglwyddo’r tri chyfrifoldeb yn ystod wersi. Cymerais sylw ar ddiffyg ymdrech o strategaethau yn ystod ymrwymiad Cymhwysedd digidol ond sylwais fod ymdrech canolbwytiad y dysgwyr yn well na meysydd dysgu eraill. Amlyga hyn bod Cymhwysedd digidol yn fwy perthnasol ar draws y cwricwlwm ac o ganlyniad yn ymgysylltu’r dysgwyr yn fwy (Payton a Hague, 2010).  </w:t>
      </w:r>
    </w:p>
    <w:p w14:paraId="7092F320" w14:textId="69EFF6D5" w:rsidR="00A43548" w:rsidRPr="008C35AA" w:rsidRDefault="00141207" w:rsidP="002E4B2E">
      <w:pPr>
        <w:spacing w:line="360" w:lineRule="auto"/>
        <w:rPr>
          <w:rFonts w:ascii="Times New Roman" w:hAnsi="Times New Roman" w:cs="Times New Roman"/>
          <w:sz w:val="24"/>
          <w:szCs w:val="24"/>
          <w:highlight w:val="yellow"/>
        </w:rPr>
      </w:pPr>
      <w:r>
        <w:rPr>
          <w:rFonts w:ascii="Times New Roman" w:hAnsi="Times New Roman" w:cs="Times New Roman"/>
          <w:sz w:val="24"/>
          <w:szCs w:val="24"/>
          <w:lang w:val="en-GB"/>
        </w:rPr>
        <w:t xml:space="preserve">Noda Llywodraeth Cymru (Yr Adran Addysg a Sgiliau, 2013) y dylid integreiddio ymagwedd asesu ar gyfer dysgu sef agwedd o ddeuddeg egwyddor bedagogaidd Donaldson (2015) ar draws y cwricwlwm. Yn naturiol byddai hynny’n cyffwrdd â fframwaith llythrennedd a rhifedd. Wrth asesu’n barhaus rhaid darparu gweithgareddau sy’n ymdrin â’r tri chyfrifoldeb ar lefel berthnasol  (Donaldson, 2015). Dengys Geiger, Good a Dole (2015) gysylltiadau hanfodol rhwng cyfranogiad cymhwysedd digidol o fewn rhifedd megis yr hawl i fanteisio ar gyfleoedd i greu gweithgareddau sy'n berthnasol i bobl sy'n byw yn y byd presennol a thu hwnt. Wrth gynllunio dylid darparu cyfleoedd i ddysgwyr i ymgyfarwyddo â gwedd y prawf darllen a hynny’n drawsgwricwlaidd. Gweithredais hyn o fewn gwers datblygu sgiliau meddwl ac emosiynol SEAL. Darllenodd y dysgwyr ymarferion a senario go </w:t>
      </w:r>
      <w:r>
        <w:rPr>
          <w:rFonts w:ascii="Times New Roman" w:hAnsi="Times New Roman" w:cs="Times New Roman"/>
          <w:sz w:val="24"/>
          <w:szCs w:val="24"/>
          <w:lang w:val="en-GB"/>
        </w:rPr>
        <w:lastRenderedPageBreak/>
        <w:t>iawn a “deall y berthynas rhwng teimladau a gweithrediadau, a deall bod gan bobl eraill deimladau” (Yr Adran Addysg a Sgiliau, 2015, tud. 11).  Ychwanegir dylai llythrennedd a rhifedd cael eu hymgorffori lle fo’n bosib trwy asesu ar gyfer dysgu.  Her yw sicrhau eu bod yn cael eu herio ym mhob pwnc i bob unigolyn.  Amlinella Estyn (anhysbys) bwysigrwydd plethu’r tri chyfrifoldeb wrth sicrhau cysondeb o ran heriau. Argymhellir defnydd o godau lliw wrth yr heriau i ddynodi lefel yr her wrth gynnig cyfle i’r dysgwyr ddewis lefel yr her. Gwelais yr hyn yn ystod profiad addysgu proffesiynol e.e cynlluniais garwsél ‘ditectifs’ i ddod o hyd i ddirgelwch. Cynhwysir sgiliau rhifedd, llythrennedd a chymhwysedd digidol o fewn y gweithgaredd lle dewisodd y dysgwyr pa lefel her oedd yn addas a chyfforddus iddynt hwy. Credir gan Estyn bod cynnig pa lefel her mae’r dysgwyr yn dewis yn caniatáu rhyddid ac annibyniaeth. Dadla Pound a Lee (2010) a chredir bod gosod cyfle o ddewis lefel her yn gostwng potensial o ddysgu.</w:t>
      </w:r>
    </w:p>
    <w:p w14:paraId="7F0366E0" w14:textId="35BDA00D" w:rsidR="00AF42FB"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Fe’n hatgoffir gan Healy (1999) am bryderon ynghylch defnyddio cymhwysedd digidol mewn gwersi. Credir bod angen profiad byd go iawn yn hytrach na phrofiadau ‘ffug digidol’. Gall athrawon fanteisio’n ormodol ar gymhwysedd digidol yn ôl Healy. Nid felly gwelais ar fy mhrofiad addysgol.  Defnyddiwyd technoleg yn llwyddiannus ar ffurf holiaduron digidol  wrth brosesau hunanasesu ac asesu cyfoedion. I oresgyn defnydd annefnyddiol ac amherthnasol o gymhwysedd digidol, argymhellaf fod athrawon yn cynllunio ar y cyd i sicrhau strwythur a defnydd llwyddiannus. Cytuna Newell (2012) a Payton a Hague (2010) bod defnydd cynllunio ar y cyd yn plethu syniadau synhwyrol o ddefnydd cymhwysedd digidol, megis caniatáu dysgwyr i ymgysylltu â meysydd pwnc traddodiadol mewn ffyrdd newydd.</w:t>
      </w:r>
    </w:p>
    <w:p w14:paraId="23F00793" w14:textId="5FBBAE0F" w:rsidR="00DC68ED" w:rsidRDefault="008C35AA" w:rsidP="002E4B2E">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A</w:t>
      </w:r>
      <w:r w:rsidR="006C0974">
        <w:rPr>
          <w:rFonts w:ascii="Times New Roman" w:hAnsi="Times New Roman" w:cs="Times New Roman"/>
          <w:sz w:val="24"/>
          <w:szCs w:val="24"/>
          <w:lang w:val="en-GB"/>
        </w:rPr>
        <w:t>mlinella</w:t>
      </w:r>
      <w:r>
        <w:rPr>
          <w:rFonts w:ascii="Times New Roman" w:hAnsi="Times New Roman" w:cs="Times New Roman"/>
          <w:sz w:val="24"/>
          <w:szCs w:val="24"/>
          <w:lang w:val="en-GB"/>
        </w:rPr>
        <w:t xml:space="preserve"> Llywodraeth Cymru (2015) broses clir ar gyfer </w:t>
      </w:r>
      <w:r w:rsidR="006C0974">
        <w:rPr>
          <w:rFonts w:ascii="Times New Roman" w:hAnsi="Times New Roman" w:cs="Times New Roman"/>
          <w:sz w:val="24"/>
          <w:szCs w:val="24"/>
          <w:lang w:val="en-GB"/>
        </w:rPr>
        <w:t xml:space="preserve">magu </w:t>
      </w:r>
      <w:r>
        <w:rPr>
          <w:rFonts w:ascii="Times New Roman" w:hAnsi="Times New Roman" w:cs="Times New Roman"/>
          <w:sz w:val="24"/>
          <w:szCs w:val="24"/>
          <w:lang w:val="en-GB"/>
        </w:rPr>
        <w:t>hyder athrawon a sicrhau ansawdd, cysondeb a dibynadwyedd asesu. Aml</w:t>
      </w:r>
      <w:r w:rsidR="006C0974">
        <w:rPr>
          <w:rFonts w:ascii="Times New Roman" w:hAnsi="Times New Roman" w:cs="Times New Roman"/>
          <w:sz w:val="24"/>
          <w:szCs w:val="24"/>
          <w:lang w:val="en-GB"/>
        </w:rPr>
        <w:t>inellir rolau</w:t>
      </w:r>
      <w:r w:rsidR="00291D63">
        <w:rPr>
          <w:rFonts w:ascii="Times New Roman" w:hAnsi="Times New Roman" w:cs="Times New Roman"/>
          <w:sz w:val="24"/>
          <w:szCs w:val="24"/>
          <w:lang w:val="en-GB"/>
        </w:rPr>
        <w:t xml:space="preserve"> asesu</w:t>
      </w:r>
      <w:r w:rsidR="006C0974">
        <w:rPr>
          <w:rFonts w:ascii="Times New Roman" w:hAnsi="Times New Roman" w:cs="Times New Roman"/>
          <w:sz w:val="24"/>
          <w:szCs w:val="24"/>
          <w:lang w:val="en-GB"/>
        </w:rPr>
        <w:t xml:space="preserve"> a chyfrifoldeb</w:t>
      </w:r>
      <w:r w:rsidR="00291D63">
        <w:rPr>
          <w:rFonts w:ascii="Times New Roman" w:hAnsi="Times New Roman" w:cs="Times New Roman"/>
          <w:sz w:val="24"/>
          <w:szCs w:val="24"/>
          <w:lang w:val="en-GB"/>
        </w:rPr>
        <w:t>au</w:t>
      </w:r>
      <w:r>
        <w:rPr>
          <w:rFonts w:ascii="Times New Roman" w:hAnsi="Times New Roman" w:cs="Times New Roman"/>
          <w:sz w:val="24"/>
          <w:szCs w:val="24"/>
          <w:lang w:val="en-GB"/>
        </w:rPr>
        <w:t xml:space="preserve"> </w:t>
      </w:r>
      <w:r w:rsidR="006C0974">
        <w:rPr>
          <w:rFonts w:ascii="Times New Roman" w:hAnsi="Times New Roman" w:cs="Times New Roman"/>
          <w:sz w:val="24"/>
          <w:szCs w:val="24"/>
          <w:lang w:val="en-GB"/>
        </w:rPr>
        <w:t>a</w:t>
      </w:r>
      <w:r w:rsidR="00291D63">
        <w:rPr>
          <w:rFonts w:ascii="Times New Roman" w:hAnsi="Times New Roman" w:cs="Times New Roman"/>
          <w:sz w:val="24"/>
          <w:szCs w:val="24"/>
          <w:lang w:val="en-GB"/>
        </w:rPr>
        <w:t>thrawon, awdurdodau lleol a’r consortia rhanbarthol wrth gyflawni agweddau’r fframwaith a chynnal safonau</w:t>
      </w:r>
      <w:r>
        <w:rPr>
          <w:rFonts w:ascii="Times New Roman" w:hAnsi="Times New Roman" w:cs="Times New Roman"/>
          <w:sz w:val="24"/>
          <w:szCs w:val="24"/>
          <w:lang w:val="en-GB"/>
        </w:rPr>
        <w:t>.  Cytuna Estyn (2018) a Llywodraeth Cymru (2015)</w:t>
      </w:r>
      <w:r w:rsidR="00DC68ED">
        <w:rPr>
          <w:rFonts w:ascii="Times New Roman" w:hAnsi="Times New Roman" w:cs="Times New Roman"/>
          <w:sz w:val="24"/>
          <w:szCs w:val="24"/>
          <w:lang w:val="en-GB"/>
        </w:rPr>
        <w:t xml:space="preserve"> ar bwysigrwydd </w:t>
      </w:r>
      <w:r>
        <w:rPr>
          <w:rFonts w:ascii="Times New Roman" w:hAnsi="Times New Roman" w:cs="Times New Roman"/>
          <w:sz w:val="24"/>
          <w:szCs w:val="24"/>
          <w:lang w:val="en-GB"/>
        </w:rPr>
        <w:t xml:space="preserve">asesu hyder athrawon </w:t>
      </w:r>
      <w:r w:rsidR="00DC68ED">
        <w:rPr>
          <w:rFonts w:ascii="Times New Roman" w:hAnsi="Times New Roman" w:cs="Times New Roman"/>
          <w:sz w:val="24"/>
          <w:szCs w:val="24"/>
          <w:lang w:val="en-GB"/>
        </w:rPr>
        <w:t>wrth weinyddu gofynion y</w:t>
      </w:r>
      <w:r>
        <w:rPr>
          <w:rFonts w:ascii="Times New Roman" w:hAnsi="Times New Roman" w:cs="Times New Roman"/>
          <w:sz w:val="24"/>
          <w:szCs w:val="24"/>
          <w:lang w:val="en-GB"/>
        </w:rPr>
        <w:t xml:space="preserve"> fframwaith cymhwysedd digidol. </w:t>
      </w:r>
      <w:r w:rsidR="00DC68ED">
        <w:rPr>
          <w:rFonts w:ascii="Times New Roman" w:hAnsi="Times New Roman" w:cs="Times New Roman"/>
          <w:sz w:val="24"/>
          <w:szCs w:val="24"/>
          <w:lang w:val="en-GB"/>
        </w:rPr>
        <w:t>Dilynir sawl cam er sicrhau fod asesu cyson</w:t>
      </w:r>
      <w:r>
        <w:rPr>
          <w:rFonts w:ascii="Times New Roman" w:hAnsi="Times New Roman" w:cs="Times New Roman"/>
          <w:sz w:val="24"/>
          <w:szCs w:val="24"/>
          <w:lang w:val="en-GB"/>
        </w:rPr>
        <w:t xml:space="preserve"> </w:t>
      </w:r>
      <w:r w:rsidR="00DC68ED">
        <w:rPr>
          <w:rFonts w:ascii="Times New Roman" w:hAnsi="Times New Roman" w:cs="Times New Roman"/>
          <w:sz w:val="24"/>
          <w:szCs w:val="24"/>
          <w:lang w:val="en-GB"/>
        </w:rPr>
        <w:t>ar waith megis</w:t>
      </w:r>
      <w:r>
        <w:rPr>
          <w:rFonts w:ascii="Times New Roman" w:hAnsi="Times New Roman" w:cs="Times New Roman"/>
          <w:sz w:val="24"/>
          <w:szCs w:val="24"/>
          <w:lang w:val="en-GB"/>
        </w:rPr>
        <w:t xml:space="preserve"> </w:t>
      </w:r>
      <w:r w:rsidR="00DC68ED">
        <w:rPr>
          <w:rFonts w:ascii="Times New Roman" w:hAnsi="Times New Roman" w:cs="Times New Roman"/>
          <w:sz w:val="24"/>
          <w:szCs w:val="24"/>
          <w:lang w:val="en-GB"/>
        </w:rPr>
        <w:t>arweiniad ar y broses</w:t>
      </w:r>
      <w:r>
        <w:rPr>
          <w:rFonts w:ascii="Times New Roman" w:hAnsi="Times New Roman" w:cs="Times New Roman"/>
          <w:sz w:val="24"/>
          <w:szCs w:val="24"/>
          <w:lang w:val="en-GB"/>
        </w:rPr>
        <w:t xml:space="preserve"> cymedroli, </w:t>
      </w:r>
      <w:r w:rsidR="00DC68ED">
        <w:rPr>
          <w:rFonts w:ascii="Times New Roman" w:hAnsi="Times New Roman" w:cs="Times New Roman"/>
          <w:sz w:val="24"/>
          <w:szCs w:val="24"/>
          <w:lang w:val="en-GB"/>
        </w:rPr>
        <w:t>y</w:t>
      </w:r>
      <w:r>
        <w:rPr>
          <w:rFonts w:ascii="Times New Roman" w:hAnsi="Times New Roman" w:cs="Times New Roman"/>
          <w:sz w:val="24"/>
          <w:szCs w:val="24"/>
          <w:lang w:val="en-GB"/>
        </w:rPr>
        <w:t xml:space="preserve"> penaethiaid yn</w:t>
      </w:r>
      <w:r w:rsidR="00DC68ED">
        <w:rPr>
          <w:rFonts w:ascii="Times New Roman" w:hAnsi="Times New Roman" w:cs="Times New Roman"/>
          <w:sz w:val="24"/>
          <w:szCs w:val="24"/>
          <w:lang w:val="en-GB"/>
        </w:rPr>
        <w:t xml:space="preserve"> cymeradwyo asesiadau athrawon, gan</w:t>
      </w:r>
      <w:r>
        <w:rPr>
          <w:rFonts w:ascii="Times New Roman" w:hAnsi="Times New Roman" w:cs="Times New Roman"/>
          <w:sz w:val="24"/>
          <w:szCs w:val="24"/>
          <w:lang w:val="en-GB"/>
        </w:rPr>
        <w:t xml:space="preserve"> </w:t>
      </w:r>
      <w:r w:rsidR="00DC68ED">
        <w:rPr>
          <w:rFonts w:ascii="Times New Roman" w:hAnsi="Times New Roman" w:cs="Times New Roman"/>
          <w:sz w:val="24"/>
          <w:szCs w:val="24"/>
          <w:lang w:val="en-GB"/>
        </w:rPr>
        <w:t>d</w:t>
      </w:r>
      <w:r>
        <w:rPr>
          <w:rFonts w:ascii="Times New Roman" w:hAnsi="Times New Roman" w:cs="Times New Roman"/>
          <w:sz w:val="24"/>
          <w:szCs w:val="24"/>
          <w:lang w:val="en-GB"/>
        </w:rPr>
        <w:t xml:space="preserve">diweddu efo </w:t>
      </w:r>
      <w:r w:rsidR="00DC68ED">
        <w:rPr>
          <w:rFonts w:ascii="Times New Roman" w:hAnsi="Times New Roman" w:cs="Times New Roman"/>
          <w:sz w:val="24"/>
          <w:szCs w:val="24"/>
          <w:lang w:val="en-GB"/>
        </w:rPr>
        <w:t>cyflwyno cyflaw</w:t>
      </w:r>
      <w:r>
        <w:rPr>
          <w:rFonts w:ascii="Times New Roman" w:hAnsi="Times New Roman" w:cs="Times New Roman"/>
          <w:sz w:val="24"/>
          <w:szCs w:val="24"/>
          <w:lang w:val="en-GB"/>
        </w:rPr>
        <w:t xml:space="preserve">niadau’r dysgwyr </w:t>
      </w:r>
      <w:r w:rsidR="00DC68ED">
        <w:rPr>
          <w:rFonts w:ascii="Times New Roman" w:hAnsi="Times New Roman" w:cs="Times New Roman"/>
          <w:sz w:val="24"/>
          <w:szCs w:val="24"/>
          <w:lang w:val="en-GB"/>
        </w:rPr>
        <w:t>i’w cymedroli gan glwstwr o athrawon. Adlewyrcha</w:t>
      </w:r>
      <w:r>
        <w:rPr>
          <w:rFonts w:ascii="Times New Roman" w:hAnsi="Times New Roman" w:cs="Times New Roman"/>
          <w:sz w:val="24"/>
          <w:szCs w:val="24"/>
          <w:lang w:val="en-GB"/>
        </w:rPr>
        <w:t xml:space="preserve"> hyn </w:t>
      </w:r>
      <w:r w:rsidR="00DC68ED">
        <w:rPr>
          <w:rFonts w:ascii="Times New Roman" w:hAnsi="Times New Roman" w:cs="Times New Roman"/>
          <w:sz w:val="24"/>
          <w:szCs w:val="24"/>
          <w:lang w:val="en-GB"/>
        </w:rPr>
        <w:t xml:space="preserve">drefn a </w:t>
      </w:r>
      <w:r>
        <w:rPr>
          <w:rFonts w:ascii="Times New Roman" w:hAnsi="Times New Roman" w:cs="Times New Roman"/>
          <w:sz w:val="24"/>
          <w:szCs w:val="24"/>
          <w:lang w:val="en-GB"/>
        </w:rPr>
        <w:t>safon asesu athrawon yn gyffredinol ar gyfer</w:t>
      </w:r>
      <w:r w:rsidR="00DC68ED">
        <w:rPr>
          <w:rFonts w:ascii="Times New Roman" w:hAnsi="Times New Roman" w:cs="Times New Roman"/>
          <w:sz w:val="24"/>
          <w:szCs w:val="24"/>
          <w:lang w:val="en-GB"/>
        </w:rPr>
        <w:t xml:space="preserve"> meysydd penodol o’r Cyfnod S</w:t>
      </w:r>
      <w:r>
        <w:rPr>
          <w:rFonts w:ascii="Times New Roman" w:hAnsi="Times New Roman" w:cs="Times New Roman"/>
          <w:sz w:val="24"/>
          <w:szCs w:val="24"/>
          <w:lang w:val="en-GB"/>
        </w:rPr>
        <w:t>ylfaen</w:t>
      </w:r>
      <w:r w:rsidR="00DC68ED">
        <w:rPr>
          <w:rFonts w:ascii="Times New Roman" w:hAnsi="Times New Roman" w:cs="Times New Roman"/>
          <w:sz w:val="24"/>
          <w:szCs w:val="24"/>
          <w:lang w:val="en-GB"/>
        </w:rPr>
        <w:t>.</w:t>
      </w:r>
      <w:r>
        <w:rPr>
          <w:rFonts w:ascii="Times New Roman" w:hAnsi="Times New Roman" w:cs="Times New Roman"/>
          <w:sz w:val="24"/>
          <w:szCs w:val="24"/>
          <w:lang w:val="en-GB"/>
        </w:rPr>
        <w:t xml:space="preserve"> </w:t>
      </w:r>
    </w:p>
    <w:p w14:paraId="6DB00E49" w14:textId="0867086F" w:rsidR="00F540F7" w:rsidRPr="002210B1" w:rsidRDefault="008C35AA" w:rsidP="002E4B2E">
      <w:pPr>
        <w:spacing w:line="360" w:lineRule="auto"/>
        <w:rPr>
          <w:rFonts w:ascii="Times New Roman" w:hAnsi="Times New Roman" w:cs="Times New Roman"/>
          <w:color w:val="FF0000"/>
          <w:sz w:val="24"/>
          <w:szCs w:val="24"/>
        </w:rPr>
      </w:pPr>
      <w:r>
        <w:rPr>
          <w:rFonts w:ascii="Times New Roman" w:hAnsi="Times New Roman" w:cs="Times New Roman"/>
          <w:sz w:val="24"/>
          <w:szCs w:val="24"/>
          <w:lang w:val="en-GB"/>
        </w:rPr>
        <w:lastRenderedPageBreak/>
        <w:t>Yn</w:t>
      </w:r>
      <w:r w:rsidR="00DC68ED">
        <w:rPr>
          <w:rFonts w:ascii="Times New Roman" w:hAnsi="Times New Roman" w:cs="Times New Roman"/>
          <w:sz w:val="24"/>
          <w:szCs w:val="24"/>
          <w:lang w:val="en-GB"/>
        </w:rPr>
        <w:t xml:space="preserve"> ystod y mapio cychwynnol, nododd Estyn (2018) g</w:t>
      </w:r>
      <w:r>
        <w:rPr>
          <w:rFonts w:ascii="Times New Roman" w:hAnsi="Times New Roman" w:cs="Times New Roman"/>
          <w:sz w:val="24"/>
          <w:szCs w:val="24"/>
          <w:lang w:val="en-GB"/>
        </w:rPr>
        <w:t xml:space="preserve">anlyniad </w:t>
      </w:r>
      <w:r w:rsidR="00DC68ED">
        <w:rPr>
          <w:rFonts w:ascii="Times New Roman" w:hAnsi="Times New Roman" w:cs="Times New Roman"/>
          <w:sz w:val="24"/>
          <w:szCs w:val="24"/>
          <w:lang w:val="en-GB"/>
        </w:rPr>
        <w:t xml:space="preserve">gwan yr elfen </w:t>
      </w:r>
      <w:r>
        <w:rPr>
          <w:rFonts w:ascii="Times New Roman" w:hAnsi="Times New Roman" w:cs="Times New Roman"/>
          <w:sz w:val="24"/>
          <w:szCs w:val="24"/>
          <w:lang w:val="en-GB"/>
        </w:rPr>
        <w:t xml:space="preserve">werthuso megis hunanwerthusiad y dysgwyr yn ddigidol. Argymhellaf </w:t>
      </w:r>
      <w:r w:rsidR="00DC68ED">
        <w:rPr>
          <w:rFonts w:ascii="Times New Roman" w:hAnsi="Times New Roman" w:cs="Times New Roman"/>
          <w:sz w:val="24"/>
          <w:szCs w:val="24"/>
          <w:lang w:val="en-GB"/>
        </w:rPr>
        <w:t>y dylai’r l</w:t>
      </w:r>
      <w:r>
        <w:rPr>
          <w:rFonts w:ascii="Times New Roman" w:hAnsi="Times New Roman" w:cs="Times New Roman"/>
          <w:sz w:val="24"/>
          <w:szCs w:val="24"/>
          <w:lang w:val="en-GB"/>
        </w:rPr>
        <w:t xml:space="preserve">lywodraeth hybu cymhwysedd digidol wrth gyfrannu </w:t>
      </w:r>
      <w:r w:rsidR="00DC68ED">
        <w:rPr>
          <w:rFonts w:ascii="Times New Roman" w:hAnsi="Times New Roman" w:cs="Times New Roman"/>
          <w:sz w:val="24"/>
          <w:szCs w:val="24"/>
          <w:lang w:val="en-GB"/>
        </w:rPr>
        <w:t>adnoddau digidol addas i</w:t>
      </w:r>
      <w:r>
        <w:rPr>
          <w:rFonts w:ascii="Times New Roman" w:hAnsi="Times New Roman" w:cs="Times New Roman"/>
          <w:sz w:val="24"/>
          <w:szCs w:val="24"/>
          <w:lang w:val="en-GB"/>
        </w:rPr>
        <w:t xml:space="preserve"> </w:t>
      </w:r>
      <w:r w:rsidR="00DC68ED">
        <w:rPr>
          <w:rFonts w:ascii="Times New Roman" w:hAnsi="Times New Roman" w:cs="Times New Roman"/>
          <w:sz w:val="24"/>
          <w:szCs w:val="24"/>
          <w:lang w:val="en-GB"/>
        </w:rPr>
        <w:t>ddosbarthiadau</w:t>
      </w:r>
      <w:r w:rsidR="00DC68ED" w:rsidRPr="002C022C">
        <w:rPr>
          <w:rFonts w:ascii="Times New Roman" w:hAnsi="Times New Roman" w:cs="Times New Roman"/>
          <w:sz w:val="24"/>
          <w:szCs w:val="24"/>
          <w:lang w:val="en-GB"/>
        </w:rPr>
        <w:t xml:space="preserve">. Ychwanega </w:t>
      </w:r>
      <w:r w:rsidRPr="002C022C">
        <w:rPr>
          <w:rFonts w:ascii="Times New Roman" w:hAnsi="Times New Roman" w:cs="Times New Roman"/>
          <w:sz w:val="24"/>
          <w:szCs w:val="24"/>
          <w:lang w:val="en-GB"/>
        </w:rPr>
        <w:t xml:space="preserve">Estyn (2018) </w:t>
      </w:r>
      <w:r w:rsidR="00DC68ED" w:rsidRPr="002C022C">
        <w:rPr>
          <w:rFonts w:ascii="Times New Roman" w:hAnsi="Times New Roman" w:cs="Times New Roman"/>
          <w:sz w:val="24"/>
          <w:szCs w:val="24"/>
          <w:lang w:val="en-GB"/>
        </w:rPr>
        <w:t xml:space="preserve">y </w:t>
      </w:r>
      <w:r w:rsidRPr="002C022C">
        <w:rPr>
          <w:rFonts w:ascii="Times New Roman" w:hAnsi="Times New Roman" w:cs="Times New Roman"/>
          <w:sz w:val="24"/>
          <w:szCs w:val="24"/>
          <w:lang w:val="en-GB"/>
        </w:rPr>
        <w:t xml:space="preserve">dylai ysgolion wella’r adnodd </w:t>
      </w:r>
      <w:r w:rsidR="002C022C" w:rsidRPr="002C022C">
        <w:rPr>
          <w:rFonts w:ascii="Times New Roman" w:hAnsi="Times New Roman" w:cs="Times New Roman"/>
          <w:sz w:val="24"/>
          <w:szCs w:val="24"/>
          <w:lang w:val="en-GB"/>
        </w:rPr>
        <w:t xml:space="preserve">digidol </w:t>
      </w:r>
      <w:r w:rsidRPr="002C022C">
        <w:rPr>
          <w:rFonts w:ascii="Times New Roman" w:hAnsi="Times New Roman" w:cs="Times New Roman"/>
          <w:sz w:val="24"/>
          <w:szCs w:val="24"/>
          <w:lang w:val="en-GB"/>
        </w:rPr>
        <w:t>wrth asesu hyder athrawon i gyflwyno’r Fframwaith</w:t>
      </w:r>
      <w:r w:rsidR="002C022C" w:rsidRPr="002C022C">
        <w:rPr>
          <w:rFonts w:ascii="Times New Roman" w:hAnsi="Times New Roman" w:cs="Times New Roman"/>
          <w:sz w:val="24"/>
          <w:szCs w:val="24"/>
          <w:lang w:val="en-GB"/>
        </w:rPr>
        <w:t xml:space="preserve"> yn llwyddiannus.</w:t>
      </w:r>
      <w:r w:rsidR="002210B1" w:rsidRPr="002C022C">
        <w:rPr>
          <w:rFonts w:ascii="Times New Roman" w:hAnsi="Times New Roman" w:cs="Times New Roman"/>
          <w:sz w:val="24"/>
          <w:szCs w:val="24"/>
          <w:lang w:val="en-GB"/>
        </w:rPr>
        <w:t xml:space="preserve"> </w:t>
      </w:r>
    </w:p>
    <w:p w14:paraId="0E849A9B" w14:textId="6867A086" w:rsidR="00C82A82"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Cysylltir y cysyniad o hunanwerthuso’n ddigidol efo’r tri chyfrifoldeb trwy gynnwys holiadur hunan-raddfa (Nokelainen, 2006). Cynhwysir tair elfen llythrennedd sef darllen, ysgrifennu a llafar wrth drafod y gwerthusiad. Gweithredir datblygiad sgiliau digidol yn annibynnol yn ystod y strategaeth hon a fydd yn ennyn diddordeb y dysgwyr. Trwy ystyried gofynion  Llywodraeth Cymru (2015) bwriedir cyrraedd deilliant 5 ym mlwyddyn dau a’r gallu i gymryd rhan mewn trafodaethau a rhannu gwybodaeth wrth gwblhau tasg. Wrth ddarllen ac ysgrifennu nodir y dylid cysylltu profiadau personol yn ystod yr hunanwerthusiad. Gwelir bod llythrennedd digidol iach yn nod allweddol (Donaldson, 2015). Mae addysgu bwriadus o'r sgiliau hyn yng nghyd-destun maes dysgu perthnasol yn cryfhau meistrolaeth plant o lythrennedd. Amlinella Yr Adran Addysg a Sgiliau (2013) integreiddiad naturiol y tri llinyn llythrennedd a’r pedwar llinyn rhifedd. Enghraifft o hyn yw bod angen sgiliau darllen er mwyn darllen cwestiwn rhifedd a’i ateb yn ysgrifenedig a pharatoi ar gyfer asesu a dealltwriaeth y profion cenedlaethol. O brofiad gwelir  bod sgiliau siarad a gwrando, darllen ac ysgrifennu yn sgiliau generig sy’n plethu ar draws y cwricwlwm. Cofnodais yn ystod profiad addysgu proffesiynol bod sgiliau yn ymrwymo i botensial llawn yn ystod cynhwysiad gweithgareddau sy’n ymwneud â chymhwysedd digidol. Cytuna Didau (2014) bod fideos ac apiau yn cefnogi iaith y plant wrth ddarllen a datblygu geirfa newydd. Amlyga Healy (1999) bryderon am ddefnydd plant o gymhwysedd digidol. Credir bod angen profiad byd-eang arnynt. Ychwanega Barnes (2015) fod sgiliau llythrennedd y dysgwyr wrth gynnal trafodaethau dosbarth megis gwerthuso tasgau neu esbonio a chwestiynu yn hybu datblygiad y tri chyfrifoldeb. Adlewyrchwyd yr hyn yn ystod dysgu bersonol, dangosodd sgwrs gyffredinol pob bore fel dosbarth cyfan effaith cadarnhaol wrth ymestyn a datblygu geirfa aml-ddefnydd a strwythuro brawddegau. Yn ystod y cyflwyniad , wnes i gynnwys agwedd Cymhwysedd digidol o sawl cwis ‘Pwy sydd am fod yn filiynydd?’ a oedd yn cwestiynu agweddau rhifed a chyffredinol i’r dysgwyr am beth ddysgon y diwrnod cynt.</w:t>
      </w:r>
    </w:p>
    <w:p w14:paraId="2E88CCE3" w14:textId="66B648DE" w:rsidR="00095F72"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Rhwystr amlwg yw gwybodaeth pwnc athrawon.  Dengys Geiger, Good a Dole (2015) rôl bwysig offer digidol wrth feithrin arferion rhifedd cyfoethog. Mesurais ganlyniad diffyg arweiniad ac adnoddau i gefnogi dysgu cymhwysedd digidol yn drawsgwricwlaidd yn ystod </w:t>
      </w:r>
      <w:r>
        <w:rPr>
          <w:rFonts w:ascii="Times New Roman" w:hAnsi="Times New Roman" w:cs="Times New Roman"/>
          <w:sz w:val="24"/>
          <w:szCs w:val="24"/>
          <w:lang w:val="en-GB"/>
        </w:rPr>
        <w:lastRenderedPageBreak/>
        <w:t>fy mhrofiad addysgol. Gwnaed defnydd o integreiddio cymhwysedd digidol a rhifedd yn aml.  Er mwyn canfod ffyrdd sy'n ymestyn ansawdd mewn rhifedd mae rhaid sicrhau  gwybodaeth pwnc safonol athrawon. Dadleua Pound a Lee (2010) fod cynyddodd o fewn gwybodaeth pwnc athrawon o ran cymhwysedd digidol.  Anghytuna Estyn (2018). Felly hefyd Ofsted (2009).  Cytunant fod gwybodaeth bynciol athrawon mewn cymhwysedd digidol yn parhau i amrywio. Gall y pwnc achosi rhwystrau i athrawon oherwydd y gofynion technegol yn ogystal â gofynion pedagogaidd. Bwriadaf  integreiddio cymhwysedd digidol ochr yn ochr efo llythrennedd a rhifedd yn fy ngwersi yn gyson, gan barchu argymhelliad Donaldson (2015). Amlinella Geiger, Good a Dole (2015) manteision integreiddio cymhwysedd digidol efo llythrennedd a rhifedd oherwydd maent yn berthnasol i fywyd go iawn.</w:t>
      </w:r>
    </w:p>
    <w:p w14:paraId="0B233D65" w14:textId="0C99254F" w:rsidR="00A43548" w:rsidRPr="008C35AA" w:rsidRDefault="00EE5778"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Wrth gyfeirio yn ôl at</w:t>
      </w:r>
      <w:r w:rsidR="008C35AA">
        <w:rPr>
          <w:rFonts w:ascii="Times New Roman" w:hAnsi="Times New Roman" w:cs="Times New Roman"/>
          <w:sz w:val="24"/>
          <w:szCs w:val="24"/>
          <w:lang w:val="en-GB"/>
        </w:rPr>
        <w:t xml:space="preserve"> hyder athrawon, dywed Didau (2014) bod diffyg hyder a gwybodaeth yn rhwystr. Pwysleisia Beswic, Watson a Brown (2006) bod diffyg gwybodaeth a hyder mewn s</w:t>
      </w:r>
      <w:r w:rsidR="00041A08">
        <w:rPr>
          <w:rFonts w:ascii="Times New Roman" w:hAnsi="Times New Roman" w:cs="Times New Roman"/>
          <w:sz w:val="24"/>
          <w:szCs w:val="24"/>
          <w:lang w:val="en-GB"/>
        </w:rPr>
        <w:t xml:space="preserve">giliau rhifedd athrawon yn </w:t>
      </w:r>
      <w:r w:rsidR="008C35AA">
        <w:rPr>
          <w:rFonts w:ascii="Times New Roman" w:hAnsi="Times New Roman" w:cs="Times New Roman"/>
          <w:sz w:val="24"/>
          <w:szCs w:val="24"/>
          <w:lang w:val="en-GB"/>
        </w:rPr>
        <w:t>effeithio ar ganlyniadau'r dysgwyr. A</w:t>
      </w:r>
      <w:r w:rsidR="00041A08">
        <w:rPr>
          <w:rFonts w:ascii="Times New Roman" w:hAnsi="Times New Roman" w:cs="Times New Roman"/>
          <w:sz w:val="24"/>
          <w:szCs w:val="24"/>
          <w:lang w:val="en-GB"/>
        </w:rPr>
        <w:t>mlinellir mai</w:t>
      </w:r>
      <w:r w:rsidR="008C35AA">
        <w:rPr>
          <w:rFonts w:ascii="Times New Roman" w:hAnsi="Times New Roman" w:cs="Times New Roman"/>
          <w:sz w:val="24"/>
          <w:szCs w:val="24"/>
          <w:lang w:val="en-GB"/>
        </w:rPr>
        <w:t xml:space="preserve"> un ar ddeg allan o ddeugain athro </w:t>
      </w:r>
      <w:r w:rsidR="00041A08">
        <w:rPr>
          <w:rFonts w:ascii="Times New Roman" w:hAnsi="Times New Roman" w:cs="Times New Roman"/>
          <w:sz w:val="24"/>
          <w:szCs w:val="24"/>
          <w:lang w:val="en-GB"/>
        </w:rPr>
        <w:t>s</w:t>
      </w:r>
      <w:r w:rsidR="008C35AA">
        <w:rPr>
          <w:rFonts w:ascii="Times New Roman" w:hAnsi="Times New Roman" w:cs="Times New Roman"/>
          <w:sz w:val="24"/>
          <w:szCs w:val="24"/>
          <w:lang w:val="en-GB"/>
        </w:rPr>
        <w:t>y</w:t>
      </w:r>
      <w:r w:rsidR="00041A08">
        <w:rPr>
          <w:rFonts w:ascii="Times New Roman" w:hAnsi="Times New Roman" w:cs="Times New Roman"/>
          <w:sz w:val="24"/>
          <w:szCs w:val="24"/>
          <w:lang w:val="en-GB"/>
        </w:rPr>
        <w:t>’</w:t>
      </w:r>
      <w:r w:rsidR="008C35AA">
        <w:rPr>
          <w:rFonts w:ascii="Times New Roman" w:hAnsi="Times New Roman" w:cs="Times New Roman"/>
          <w:sz w:val="24"/>
          <w:szCs w:val="24"/>
          <w:lang w:val="en-GB"/>
        </w:rPr>
        <w:t>n hyderus ynghylch eu gallu i ddefnyd</w:t>
      </w:r>
      <w:r w:rsidR="00041A08">
        <w:rPr>
          <w:rFonts w:ascii="Times New Roman" w:hAnsi="Times New Roman" w:cs="Times New Roman"/>
          <w:sz w:val="24"/>
          <w:szCs w:val="24"/>
          <w:lang w:val="en-GB"/>
        </w:rPr>
        <w:t>dio mathemateg ar gyfer tasgau b</w:t>
      </w:r>
      <w:r w:rsidR="008C35AA">
        <w:rPr>
          <w:rFonts w:ascii="Times New Roman" w:hAnsi="Times New Roman" w:cs="Times New Roman"/>
          <w:sz w:val="24"/>
          <w:szCs w:val="24"/>
          <w:lang w:val="en-GB"/>
        </w:rPr>
        <w:t>ob dydd, ac roeddent yn argyhoeddedig o b</w:t>
      </w:r>
      <w:r w:rsidR="00041A08">
        <w:rPr>
          <w:rFonts w:ascii="Times New Roman" w:hAnsi="Times New Roman" w:cs="Times New Roman"/>
          <w:sz w:val="24"/>
          <w:szCs w:val="24"/>
          <w:lang w:val="en-GB"/>
        </w:rPr>
        <w:t>wysigrwydd rhifedd. Cyfeiria</w:t>
      </w:r>
      <w:r w:rsidR="008C35AA">
        <w:rPr>
          <w:rFonts w:ascii="Times New Roman" w:hAnsi="Times New Roman" w:cs="Times New Roman"/>
          <w:sz w:val="24"/>
          <w:szCs w:val="24"/>
          <w:lang w:val="en-GB"/>
        </w:rPr>
        <w:t xml:space="preserve"> Amadio (2013) </w:t>
      </w:r>
      <w:r w:rsidR="00041A08">
        <w:rPr>
          <w:rFonts w:ascii="Times New Roman" w:hAnsi="Times New Roman" w:cs="Times New Roman"/>
          <w:sz w:val="24"/>
          <w:szCs w:val="24"/>
          <w:lang w:val="en-GB"/>
        </w:rPr>
        <w:t>y dylid</w:t>
      </w:r>
      <w:r w:rsidR="008C35AA">
        <w:rPr>
          <w:rFonts w:ascii="Times New Roman" w:hAnsi="Times New Roman" w:cs="Times New Roman"/>
          <w:sz w:val="24"/>
          <w:szCs w:val="24"/>
          <w:lang w:val="en-GB"/>
        </w:rPr>
        <w:t xml:space="preserve"> r</w:t>
      </w:r>
      <w:r w:rsidR="00041A08">
        <w:rPr>
          <w:rFonts w:ascii="Times New Roman" w:hAnsi="Times New Roman" w:cs="Times New Roman"/>
          <w:sz w:val="24"/>
          <w:szCs w:val="24"/>
          <w:lang w:val="en-GB"/>
        </w:rPr>
        <w:t>h</w:t>
      </w:r>
      <w:r w:rsidR="008C35AA">
        <w:rPr>
          <w:rFonts w:ascii="Times New Roman" w:hAnsi="Times New Roman" w:cs="Times New Roman"/>
          <w:sz w:val="24"/>
          <w:szCs w:val="24"/>
          <w:lang w:val="en-GB"/>
        </w:rPr>
        <w:t>oi sylw i</w:t>
      </w:r>
      <w:r w:rsidR="00041A08">
        <w:rPr>
          <w:rFonts w:ascii="Times New Roman" w:hAnsi="Times New Roman" w:cs="Times New Roman"/>
          <w:sz w:val="24"/>
          <w:szCs w:val="24"/>
          <w:lang w:val="en-GB"/>
        </w:rPr>
        <w:t xml:space="preserve"> gymhwyso gwybodaeth a sgiliau mewn</w:t>
      </w:r>
      <w:r w:rsidR="008C35AA">
        <w:rPr>
          <w:rFonts w:ascii="Times New Roman" w:hAnsi="Times New Roman" w:cs="Times New Roman"/>
          <w:sz w:val="24"/>
          <w:szCs w:val="24"/>
          <w:lang w:val="en-GB"/>
        </w:rPr>
        <w:t xml:space="preserve"> sefyllfaoedd bywyd go iawn. Ychwanegir bod rhifedd, llythrennedd a chymhwysedd digidol yn fwy tebygol o ddod i ddefnydd mewn sefyllfaoedd go iawn. Canfu Askew (2011) bod sawl disgybl yn gadael addysg gynradd efo diffyg gwybo</w:t>
      </w:r>
      <w:r w:rsidR="00041A08">
        <w:rPr>
          <w:rFonts w:ascii="Times New Roman" w:hAnsi="Times New Roman" w:cs="Times New Roman"/>
          <w:sz w:val="24"/>
          <w:szCs w:val="24"/>
          <w:lang w:val="en-GB"/>
        </w:rPr>
        <w:t xml:space="preserve">daeth yn y tri chyfrifoldeb yma. </w:t>
      </w:r>
      <w:r w:rsidR="008C35AA">
        <w:rPr>
          <w:rFonts w:ascii="Times New Roman" w:hAnsi="Times New Roman" w:cs="Times New Roman"/>
          <w:sz w:val="24"/>
          <w:szCs w:val="24"/>
          <w:lang w:val="en-GB"/>
        </w:rPr>
        <w:t>Does dim amheuaeth bod cyfrifoldeb hanfodol ar wybodaeth pwnc yr athrawon i ddylanwadu’n positif ar lefel canlyniad a pherfformiad y dysgwyr.</w:t>
      </w:r>
    </w:p>
    <w:p w14:paraId="393FE50E" w14:textId="19F93969" w:rsidR="003B173C" w:rsidRPr="008C35AA" w:rsidRDefault="00141207" w:rsidP="002E4B2E">
      <w:pPr>
        <w:spacing w:line="360" w:lineRule="auto"/>
        <w:rPr>
          <w:rFonts w:ascii="Times New Roman" w:hAnsi="Times New Roman" w:cs="Times New Roman"/>
          <w:sz w:val="24"/>
          <w:szCs w:val="24"/>
          <w:highlight w:val="magenta"/>
        </w:rPr>
      </w:pPr>
      <w:r>
        <w:rPr>
          <w:rFonts w:ascii="Times New Roman" w:hAnsi="Times New Roman" w:cs="Times New Roman"/>
          <w:sz w:val="24"/>
          <w:szCs w:val="24"/>
          <w:lang w:val="en-GB"/>
        </w:rPr>
        <w:t>Yn ystod profiad dysgu proffesiynol, tystiais fod rhan fwyaf o ddosbarthiadau yn cynnwys strwythur a threfn foreol o addysgu mathemateg a Saesneg heb fawr ymgais i gynllunio’n drawsgwricwlaidd ac ystyriaeth i gyfranogiad cymhwysedd digidol. Strwythur cul heb ryddid a’r gallu i ddatblygu gwybodaeth a dealltwriaeth mewn agweddau a phynciau eraill a dystiwyd gan amlygu diffyg dealltwriaeth o ran athrawon.  Cefnoga Barnes (2015) hyn drwy nodi strwythur cyfyng ysgol o gynllunio. Gwrthgyferbynnir hyn ag argymhellion Donaldson (2015) sy’n gwehyddu’r tri chyfrifoldeb ar draws y cwricwlwm. Argymhellir y dylai athrawon gynllunio ar y cyd er mwyn ymestyn pob maes dysgu yn hafal efo plethiad o’r tri chyfrifoldeb.</w:t>
      </w:r>
    </w:p>
    <w:p w14:paraId="38E7BA0D" w14:textId="6450EFCA" w:rsidR="00D36323" w:rsidRPr="008C35AA" w:rsidRDefault="00141207" w:rsidP="002E4B2E">
      <w:pPr>
        <w:spacing w:line="360" w:lineRule="auto"/>
        <w:rPr>
          <w:rFonts w:ascii="Times New Roman" w:hAnsi="Times New Roman" w:cs="Times New Roman"/>
          <w:sz w:val="24"/>
          <w:szCs w:val="24"/>
        </w:rPr>
      </w:pPr>
      <w:r>
        <w:rPr>
          <w:rFonts w:ascii="Times New Roman" w:hAnsi="Times New Roman" w:cs="Times New Roman"/>
          <w:sz w:val="24"/>
          <w:szCs w:val="24"/>
          <w:lang w:val="en-GB"/>
        </w:rPr>
        <w:t xml:space="preserve">Dywed Aubrey (1997) fod gwybodaeth dda o bwnc Mathemateg yn chwarae elfen allweddol o godi safon yn yr ystafell ddosbarth. Dadleua Hadow (1931) fod ‘gwneud’ yn fwy pwysig na </w:t>
      </w:r>
      <w:r>
        <w:rPr>
          <w:rFonts w:ascii="Times New Roman" w:hAnsi="Times New Roman" w:cs="Times New Roman"/>
          <w:sz w:val="24"/>
          <w:szCs w:val="24"/>
          <w:lang w:val="en-GB"/>
        </w:rPr>
        <w:lastRenderedPageBreak/>
        <w:t>‘gwybod’. Gosoda Donaldson (2015) arwyddion clir ar sut i ennill unigolion iach a hyderus, felly hefyd Hadow, trwy integreiddio’r tri chyfrifoldeb trwy gydol yr ysgol. Dangosa Aubery fod rhwystr anhygoel wrth integreiddio’r tri chyfrifoldeb a’u haddysgu’n drawsgwricwlaidd gydag athrawon y 90au yn fwy hyderus mewn gwybodaeth pwnc unigol yn hytrach na chyfuniad o feysydd fel yr argymhellir gan Donaldson. Amlinella Aubrey (1997) fod athrawon yn llai hyderus ac yn poeni am addysgu mathemateg, o gymharu ag iaith, felly'r nod yw gwau rhifedd o fewn y meysydd dysgu. Cefnoga Pound a Lee (2010) hyn sef addysgu rhifedd yn drawsgwricwlaidd yn hytrach na fesul ‘maes unigol’. Awgryma fod hyn yn llai heriol ac ystyrlon.</w:t>
      </w:r>
    </w:p>
    <w:p w14:paraId="7E3ABA1F" w14:textId="32626429" w:rsidR="00B60972" w:rsidRPr="008C35AA" w:rsidRDefault="008C35AA" w:rsidP="002E4B2E">
      <w:pPr>
        <w:spacing w:before="240" w:line="360" w:lineRule="auto"/>
        <w:rPr>
          <w:rFonts w:ascii="Times New Roman" w:hAnsi="Times New Roman" w:cs="Times New Roman"/>
          <w:sz w:val="24"/>
          <w:szCs w:val="24"/>
        </w:rPr>
      </w:pPr>
      <w:r>
        <w:rPr>
          <w:rFonts w:ascii="Times New Roman" w:hAnsi="Times New Roman" w:cs="Times New Roman"/>
          <w:sz w:val="24"/>
          <w:szCs w:val="24"/>
          <w:lang w:val="en-GB"/>
        </w:rPr>
        <w:t>Atega Golding, Rowland a Barber (2002, dyfynnwyd yn Pound a Lee 2010) os yw gwybo</w:t>
      </w:r>
      <w:r w:rsidR="000E1FDC">
        <w:rPr>
          <w:rFonts w:ascii="Times New Roman" w:hAnsi="Times New Roman" w:cs="Times New Roman"/>
          <w:sz w:val="24"/>
          <w:szCs w:val="24"/>
          <w:lang w:val="en-GB"/>
        </w:rPr>
        <w:t>daeth neu hyder athrawon yn wan</w:t>
      </w:r>
      <w:r>
        <w:rPr>
          <w:rFonts w:ascii="Times New Roman" w:hAnsi="Times New Roman" w:cs="Times New Roman"/>
          <w:sz w:val="24"/>
          <w:szCs w:val="24"/>
          <w:lang w:val="en-GB"/>
        </w:rPr>
        <w:t xml:space="preserve">, yna mae ceisio </w:t>
      </w:r>
      <w:r w:rsidR="000E1FDC">
        <w:rPr>
          <w:rFonts w:ascii="Times New Roman" w:hAnsi="Times New Roman" w:cs="Times New Roman"/>
          <w:sz w:val="24"/>
          <w:szCs w:val="24"/>
          <w:lang w:val="en-GB"/>
        </w:rPr>
        <w:t>g</w:t>
      </w:r>
      <w:r>
        <w:rPr>
          <w:rFonts w:ascii="Times New Roman" w:hAnsi="Times New Roman" w:cs="Times New Roman"/>
          <w:sz w:val="24"/>
          <w:szCs w:val="24"/>
          <w:lang w:val="en-GB"/>
        </w:rPr>
        <w:t xml:space="preserve">weithredu yn anoddach. </w:t>
      </w:r>
      <w:r w:rsidR="000E1FDC">
        <w:rPr>
          <w:rFonts w:ascii="Times New Roman" w:hAnsi="Times New Roman" w:cs="Times New Roman"/>
          <w:sz w:val="24"/>
          <w:szCs w:val="24"/>
          <w:lang w:val="en-GB"/>
        </w:rPr>
        <w:t xml:space="preserve">Pe wehyddir </w:t>
      </w:r>
      <w:r>
        <w:rPr>
          <w:rFonts w:ascii="Times New Roman" w:hAnsi="Times New Roman" w:cs="Times New Roman"/>
          <w:sz w:val="24"/>
          <w:szCs w:val="24"/>
          <w:lang w:val="en-GB"/>
        </w:rPr>
        <w:t xml:space="preserve">sgil </w:t>
      </w:r>
      <w:r w:rsidR="000E1FDC">
        <w:rPr>
          <w:rFonts w:ascii="Times New Roman" w:hAnsi="Times New Roman" w:cs="Times New Roman"/>
          <w:sz w:val="24"/>
          <w:szCs w:val="24"/>
          <w:lang w:val="en-GB"/>
        </w:rPr>
        <w:t>yng ngh</w:t>
      </w:r>
      <w:r>
        <w:rPr>
          <w:rFonts w:ascii="Times New Roman" w:hAnsi="Times New Roman" w:cs="Times New Roman"/>
          <w:sz w:val="24"/>
          <w:szCs w:val="24"/>
          <w:lang w:val="en-GB"/>
        </w:rPr>
        <w:t>yd-destun meysydd dysgu eraill, cefnogir dealltwriaeth y plant</w:t>
      </w:r>
      <w:r w:rsidR="000E1FDC">
        <w:rPr>
          <w:rFonts w:ascii="Times New Roman" w:hAnsi="Times New Roman" w:cs="Times New Roman"/>
          <w:sz w:val="24"/>
          <w:szCs w:val="24"/>
          <w:lang w:val="en-GB"/>
        </w:rPr>
        <w:t xml:space="preserve"> efo profiadau perthnasol a'i g</w:t>
      </w:r>
      <w:r>
        <w:rPr>
          <w:rFonts w:ascii="Times New Roman" w:hAnsi="Times New Roman" w:cs="Times New Roman"/>
          <w:sz w:val="24"/>
          <w:szCs w:val="24"/>
          <w:lang w:val="en-GB"/>
        </w:rPr>
        <w:t>ysylltu efo amrywiaeth o s</w:t>
      </w:r>
      <w:r w:rsidR="000E1FDC">
        <w:rPr>
          <w:rFonts w:ascii="Times New Roman" w:hAnsi="Times New Roman" w:cs="Times New Roman"/>
          <w:sz w:val="24"/>
          <w:szCs w:val="24"/>
          <w:lang w:val="en-GB"/>
        </w:rPr>
        <w:t xml:space="preserve">giliau eraill. Er mwyn llwyddo, argymhellaf iddynt </w:t>
      </w:r>
      <w:r>
        <w:rPr>
          <w:rFonts w:ascii="Times New Roman" w:hAnsi="Times New Roman" w:cs="Times New Roman"/>
          <w:sz w:val="24"/>
          <w:szCs w:val="24"/>
          <w:lang w:val="en-GB"/>
        </w:rPr>
        <w:t>fynychu cyrsiau neu hyfforddiant sy’n arbenig</w:t>
      </w:r>
      <w:r w:rsidR="000E1FDC">
        <w:rPr>
          <w:rFonts w:ascii="Times New Roman" w:hAnsi="Times New Roman" w:cs="Times New Roman"/>
          <w:sz w:val="24"/>
          <w:szCs w:val="24"/>
          <w:lang w:val="en-GB"/>
        </w:rPr>
        <w:t>o yn y tri chyfrifoldeb. Cytuna</w:t>
      </w:r>
      <w:r>
        <w:rPr>
          <w:rFonts w:ascii="Times New Roman" w:hAnsi="Times New Roman" w:cs="Times New Roman"/>
          <w:sz w:val="24"/>
          <w:szCs w:val="24"/>
          <w:lang w:val="en-GB"/>
        </w:rPr>
        <w:t xml:space="preserve"> Estyn (2018)</w:t>
      </w:r>
      <w:r w:rsidR="000E1FDC">
        <w:rPr>
          <w:rFonts w:ascii="Times New Roman" w:hAnsi="Times New Roman" w:cs="Times New Roman"/>
          <w:sz w:val="24"/>
          <w:szCs w:val="24"/>
          <w:lang w:val="en-GB"/>
        </w:rPr>
        <w:t xml:space="preserve"> y</w:t>
      </w:r>
      <w:r>
        <w:rPr>
          <w:rFonts w:ascii="Times New Roman" w:hAnsi="Times New Roman" w:cs="Times New Roman"/>
          <w:sz w:val="24"/>
          <w:szCs w:val="24"/>
          <w:lang w:val="en-GB"/>
        </w:rPr>
        <w:t xml:space="preserve"> dylai ysgo</w:t>
      </w:r>
      <w:r w:rsidR="000E1FDC">
        <w:rPr>
          <w:rFonts w:ascii="Times New Roman" w:hAnsi="Times New Roman" w:cs="Times New Roman"/>
          <w:sz w:val="24"/>
          <w:szCs w:val="24"/>
          <w:lang w:val="en-GB"/>
        </w:rPr>
        <w:t>lion b</w:t>
      </w:r>
      <w:r>
        <w:rPr>
          <w:rFonts w:ascii="Times New Roman" w:hAnsi="Times New Roman" w:cs="Times New Roman"/>
          <w:sz w:val="24"/>
          <w:szCs w:val="24"/>
          <w:lang w:val="en-GB"/>
        </w:rPr>
        <w:t xml:space="preserve">enodi arweinydd digidol ar gyfer </w:t>
      </w:r>
      <w:r w:rsidR="000E1FDC">
        <w:rPr>
          <w:rFonts w:ascii="Times New Roman" w:hAnsi="Times New Roman" w:cs="Times New Roman"/>
          <w:sz w:val="24"/>
          <w:szCs w:val="24"/>
          <w:lang w:val="en-GB"/>
        </w:rPr>
        <w:t xml:space="preserve">cynnig arweiniad a </w:t>
      </w:r>
      <w:r>
        <w:rPr>
          <w:rFonts w:ascii="Times New Roman" w:hAnsi="Times New Roman" w:cs="Times New Roman"/>
          <w:sz w:val="24"/>
          <w:szCs w:val="24"/>
          <w:lang w:val="en-GB"/>
        </w:rPr>
        <w:t>c</w:t>
      </w:r>
      <w:r w:rsidR="000E1FDC">
        <w:rPr>
          <w:rFonts w:ascii="Times New Roman" w:hAnsi="Times New Roman" w:cs="Times New Roman"/>
          <w:sz w:val="24"/>
          <w:szCs w:val="24"/>
          <w:lang w:val="en-GB"/>
        </w:rPr>
        <w:t>h</w:t>
      </w:r>
      <w:r>
        <w:rPr>
          <w:rFonts w:ascii="Times New Roman" w:hAnsi="Times New Roman" w:cs="Times New Roman"/>
          <w:sz w:val="24"/>
          <w:szCs w:val="24"/>
          <w:lang w:val="en-GB"/>
        </w:rPr>
        <w:t>efnogaeth i fonitro d</w:t>
      </w:r>
      <w:r w:rsidR="000E1FDC">
        <w:rPr>
          <w:rFonts w:ascii="Times New Roman" w:hAnsi="Times New Roman" w:cs="Times New Roman"/>
          <w:sz w:val="24"/>
          <w:szCs w:val="24"/>
          <w:lang w:val="en-GB"/>
        </w:rPr>
        <w:t>atblygiadau’n rheolaidd. Amlyga Gross (2013) f</w:t>
      </w:r>
      <w:r>
        <w:rPr>
          <w:rFonts w:ascii="Times New Roman" w:hAnsi="Times New Roman" w:cs="Times New Roman"/>
          <w:sz w:val="24"/>
          <w:szCs w:val="24"/>
          <w:lang w:val="en-GB"/>
        </w:rPr>
        <w:t>od iaith yn fwy pwysig e</w:t>
      </w:r>
      <w:r w:rsidR="000E1FDC">
        <w:rPr>
          <w:rFonts w:ascii="Times New Roman" w:hAnsi="Times New Roman" w:cs="Times New Roman"/>
          <w:sz w:val="24"/>
          <w:szCs w:val="24"/>
          <w:lang w:val="en-GB"/>
        </w:rPr>
        <w:t xml:space="preserve">fo cyfraniad cymhwysedd digidol. </w:t>
      </w:r>
      <w:r>
        <w:rPr>
          <w:rFonts w:ascii="Times New Roman" w:hAnsi="Times New Roman" w:cs="Times New Roman"/>
          <w:sz w:val="24"/>
          <w:szCs w:val="24"/>
          <w:lang w:val="en-GB"/>
        </w:rPr>
        <w:t xml:space="preserve">Argymhellaf hefyd </w:t>
      </w:r>
      <w:r w:rsidR="001D1D79">
        <w:rPr>
          <w:rFonts w:ascii="Times New Roman" w:hAnsi="Times New Roman" w:cs="Times New Roman"/>
          <w:sz w:val="24"/>
          <w:szCs w:val="24"/>
          <w:lang w:val="en-GB"/>
        </w:rPr>
        <w:t xml:space="preserve">y </w:t>
      </w:r>
      <w:r>
        <w:rPr>
          <w:rFonts w:ascii="Times New Roman" w:hAnsi="Times New Roman" w:cs="Times New Roman"/>
          <w:sz w:val="24"/>
          <w:szCs w:val="24"/>
          <w:lang w:val="en-GB"/>
        </w:rPr>
        <w:t>dylai awdurdodau lleol a chonsortia rhanbarthol herio cynnydd cyfyngedig</w:t>
      </w:r>
      <w:r w:rsidR="001D1D79">
        <w:rPr>
          <w:rFonts w:ascii="Times New Roman" w:hAnsi="Times New Roman" w:cs="Times New Roman"/>
          <w:sz w:val="24"/>
          <w:szCs w:val="24"/>
          <w:lang w:val="en-GB"/>
        </w:rPr>
        <w:t xml:space="preserve"> mewn ysgolion</w:t>
      </w:r>
      <w:r>
        <w:rPr>
          <w:rFonts w:ascii="Times New Roman" w:hAnsi="Times New Roman" w:cs="Times New Roman"/>
          <w:sz w:val="24"/>
          <w:szCs w:val="24"/>
          <w:lang w:val="en-GB"/>
        </w:rPr>
        <w:t xml:space="preserve"> trwy fonitro safon </w:t>
      </w:r>
      <w:r w:rsidR="001D1D79">
        <w:rPr>
          <w:rFonts w:ascii="Times New Roman" w:hAnsi="Times New Roman" w:cs="Times New Roman"/>
          <w:sz w:val="24"/>
          <w:szCs w:val="24"/>
          <w:lang w:val="en-GB"/>
        </w:rPr>
        <w:t xml:space="preserve">a </w:t>
      </w:r>
      <w:r>
        <w:rPr>
          <w:rFonts w:ascii="Times New Roman" w:hAnsi="Times New Roman" w:cs="Times New Roman"/>
          <w:sz w:val="24"/>
          <w:szCs w:val="24"/>
          <w:lang w:val="en-GB"/>
        </w:rPr>
        <w:t xml:space="preserve">gwireddu’r Fframwaith (Estyn, 2018). Gellir </w:t>
      </w:r>
      <w:r w:rsidR="001D1D79">
        <w:rPr>
          <w:rFonts w:ascii="Times New Roman" w:hAnsi="Times New Roman" w:cs="Times New Roman"/>
          <w:sz w:val="24"/>
          <w:szCs w:val="24"/>
          <w:lang w:val="en-GB"/>
        </w:rPr>
        <w:t>trefnu</w:t>
      </w:r>
      <w:r>
        <w:rPr>
          <w:rFonts w:ascii="Times New Roman" w:hAnsi="Times New Roman" w:cs="Times New Roman"/>
          <w:sz w:val="24"/>
          <w:szCs w:val="24"/>
          <w:lang w:val="en-GB"/>
        </w:rPr>
        <w:t xml:space="preserve"> ymweliadau allanol yn gyson i werthuso </w:t>
      </w:r>
      <w:r w:rsidR="001D1D79">
        <w:rPr>
          <w:rFonts w:ascii="Times New Roman" w:hAnsi="Times New Roman" w:cs="Times New Roman"/>
          <w:sz w:val="24"/>
          <w:szCs w:val="24"/>
          <w:lang w:val="en-GB"/>
        </w:rPr>
        <w:t>cynnydd o ran ymgorffori’r</w:t>
      </w:r>
      <w:r>
        <w:rPr>
          <w:rFonts w:ascii="Times New Roman" w:hAnsi="Times New Roman" w:cs="Times New Roman"/>
          <w:sz w:val="24"/>
          <w:szCs w:val="24"/>
          <w:lang w:val="en-GB"/>
        </w:rPr>
        <w:t xml:space="preserve"> </w:t>
      </w:r>
      <w:r w:rsidR="001D1D79">
        <w:rPr>
          <w:rFonts w:ascii="Times New Roman" w:hAnsi="Times New Roman" w:cs="Times New Roman"/>
          <w:sz w:val="24"/>
          <w:szCs w:val="24"/>
          <w:lang w:val="en-GB"/>
        </w:rPr>
        <w:t>tri chyfrifoldeb a th</w:t>
      </w:r>
      <w:r>
        <w:rPr>
          <w:rFonts w:ascii="Times New Roman" w:hAnsi="Times New Roman" w:cs="Times New Roman"/>
          <w:sz w:val="24"/>
          <w:szCs w:val="24"/>
          <w:lang w:val="en-GB"/>
        </w:rPr>
        <w:t>rafod fel ysgol gyfan</w:t>
      </w:r>
      <w:r w:rsidR="001D1D79">
        <w:rPr>
          <w:rFonts w:ascii="Times New Roman" w:hAnsi="Times New Roman" w:cs="Times New Roman"/>
          <w:sz w:val="24"/>
          <w:szCs w:val="24"/>
          <w:lang w:val="en-GB"/>
        </w:rPr>
        <w:t xml:space="preserve">. Byddai cynllunio </w:t>
      </w:r>
      <w:r>
        <w:rPr>
          <w:rFonts w:ascii="Times New Roman" w:hAnsi="Times New Roman" w:cs="Times New Roman"/>
          <w:sz w:val="24"/>
          <w:szCs w:val="24"/>
          <w:lang w:val="en-GB"/>
        </w:rPr>
        <w:t xml:space="preserve"> </w:t>
      </w:r>
      <w:r w:rsidR="001D1D79">
        <w:rPr>
          <w:rFonts w:ascii="Times New Roman" w:hAnsi="Times New Roman" w:cs="Times New Roman"/>
          <w:sz w:val="24"/>
          <w:szCs w:val="24"/>
          <w:lang w:val="en-GB"/>
        </w:rPr>
        <w:t>w</w:t>
      </w:r>
      <w:r>
        <w:rPr>
          <w:rFonts w:ascii="Times New Roman" w:hAnsi="Times New Roman" w:cs="Times New Roman"/>
          <w:sz w:val="24"/>
          <w:szCs w:val="24"/>
          <w:lang w:val="en-GB"/>
        </w:rPr>
        <w:t>ythnos fenter i ddatblygu sgiliau gwan y dysgwyr trwy weithgareddau hwyl (Donaldson, 2015)</w:t>
      </w:r>
      <w:r w:rsidR="001D1D79">
        <w:rPr>
          <w:rFonts w:ascii="Times New Roman" w:hAnsi="Times New Roman" w:cs="Times New Roman"/>
          <w:sz w:val="24"/>
          <w:szCs w:val="24"/>
          <w:lang w:val="en-GB"/>
        </w:rPr>
        <w:t xml:space="preserve"> yn taro deuddeg. Ychwanega</w:t>
      </w:r>
      <w:r>
        <w:rPr>
          <w:rFonts w:ascii="Times New Roman" w:hAnsi="Times New Roman" w:cs="Times New Roman"/>
          <w:sz w:val="24"/>
          <w:szCs w:val="24"/>
          <w:lang w:val="en-GB"/>
        </w:rPr>
        <w:t xml:space="preserve"> Department for children, schools and families (2010)  bod gweithgareddau sy'n seiliedig ar wythnos fenter yn cryfhau ymgysylltiad disgyblion ac ystod o feysydd a dealltwriaeth glir ohonynt.</w:t>
      </w:r>
      <w:r w:rsidR="001D1D79">
        <w:rPr>
          <w:rFonts w:ascii="Times New Roman" w:hAnsi="Times New Roman" w:cs="Times New Roman"/>
          <w:sz w:val="24"/>
          <w:szCs w:val="24"/>
          <w:lang w:val="en-GB"/>
        </w:rPr>
        <w:t xml:space="preserve"> Datblygir </w:t>
      </w:r>
      <w:r w:rsidR="004D3FBA">
        <w:rPr>
          <w:rFonts w:ascii="Times New Roman" w:hAnsi="Times New Roman" w:cs="Times New Roman"/>
          <w:sz w:val="24"/>
          <w:szCs w:val="24"/>
          <w:lang w:val="en-GB"/>
        </w:rPr>
        <w:t xml:space="preserve">hyder a sicrwydd athrawon </w:t>
      </w:r>
      <w:r w:rsidR="001D1D79">
        <w:rPr>
          <w:rFonts w:ascii="Times New Roman" w:hAnsi="Times New Roman" w:cs="Times New Roman"/>
          <w:sz w:val="24"/>
          <w:szCs w:val="24"/>
          <w:lang w:val="en-GB"/>
        </w:rPr>
        <w:t>drwy arsylwi</w:t>
      </w:r>
      <w:r w:rsidR="004D3FBA">
        <w:rPr>
          <w:rFonts w:ascii="Times New Roman" w:hAnsi="Times New Roman" w:cs="Times New Roman"/>
          <w:sz w:val="24"/>
          <w:szCs w:val="24"/>
          <w:lang w:val="en-GB"/>
        </w:rPr>
        <w:t xml:space="preserve"> athrawon eraill yn yr un amgylchedd sy’n addysgu</w:t>
      </w:r>
      <w:r w:rsidR="001D1D79">
        <w:rPr>
          <w:rFonts w:ascii="Times New Roman" w:hAnsi="Times New Roman" w:cs="Times New Roman"/>
          <w:sz w:val="24"/>
          <w:szCs w:val="24"/>
          <w:lang w:val="en-GB"/>
        </w:rPr>
        <w:t>’n drawsgwricwlaidd a magu syniadau newydd.</w:t>
      </w:r>
    </w:p>
    <w:p w14:paraId="3174839E" w14:textId="48BF000F" w:rsidR="00B60972" w:rsidRDefault="00A1095A" w:rsidP="002E4B2E">
      <w:pPr>
        <w:spacing w:before="240" w:line="360" w:lineRule="auto"/>
        <w:rPr>
          <w:rFonts w:ascii="Times New Roman" w:hAnsi="Times New Roman" w:cs="Times New Roman"/>
          <w:sz w:val="24"/>
          <w:szCs w:val="24"/>
          <w:lang w:val="en-GB"/>
        </w:rPr>
      </w:pPr>
      <w:r>
        <w:rPr>
          <w:rFonts w:ascii="Times New Roman" w:hAnsi="Times New Roman" w:cs="Times New Roman"/>
          <w:sz w:val="24"/>
          <w:szCs w:val="24"/>
          <w:lang w:val="en-GB"/>
        </w:rPr>
        <w:t>Ceir llawer cam gwag d</w:t>
      </w:r>
      <w:r w:rsidR="008C35AA">
        <w:rPr>
          <w:rFonts w:ascii="Times New Roman" w:hAnsi="Times New Roman" w:cs="Times New Roman"/>
          <w:sz w:val="24"/>
          <w:szCs w:val="24"/>
          <w:lang w:val="en-GB"/>
        </w:rPr>
        <w:t>rwy sefyll yn llonydd</w:t>
      </w:r>
      <w:r>
        <w:rPr>
          <w:rFonts w:ascii="Times New Roman" w:hAnsi="Times New Roman" w:cs="Times New Roman"/>
          <w:sz w:val="24"/>
          <w:szCs w:val="24"/>
          <w:lang w:val="en-GB"/>
        </w:rPr>
        <w:t xml:space="preserve">. </w:t>
      </w:r>
      <w:r w:rsidR="00E70467">
        <w:rPr>
          <w:rFonts w:ascii="Times New Roman" w:hAnsi="Times New Roman" w:cs="Times New Roman"/>
          <w:sz w:val="24"/>
          <w:szCs w:val="24"/>
          <w:lang w:val="en-GB"/>
        </w:rPr>
        <w:t xml:space="preserve"> </w:t>
      </w:r>
      <w:r>
        <w:rPr>
          <w:rFonts w:ascii="Times New Roman" w:hAnsi="Times New Roman" w:cs="Times New Roman"/>
          <w:sz w:val="24"/>
          <w:szCs w:val="24"/>
          <w:lang w:val="en-GB"/>
        </w:rPr>
        <w:t>Drwy</w:t>
      </w:r>
      <w:r w:rsidR="00E70467" w:rsidRPr="00A1095A">
        <w:rPr>
          <w:rFonts w:ascii="Times New Roman" w:hAnsi="Times New Roman" w:cs="Times New Roman"/>
          <w:sz w:val="24"/>
          <w:szCs w:val="24"/>
          <w:lang w:val="en-GB"/>
        </w:rPr>
        <w:t xml:space="preserve"> </w:t>
      </w:r>
      <w:r>
        <w:rPr>
          <w:rFonts w:ascii="Times New Roman" w:hAnsi="Times New Roman" w:cs="Times New Roman"/>
          <w:sz w:val="24"/>
          <w:szCs w:val="24"/>
          <w:lang w:val="en-GB"/>
        </w:rPr>
        <w:t>amlygu’r gofy</w:t>
      </w:r>
      <w:r w:rsidR="00E70467" w:rsidRPr="00A1095A">
        <w:rPr>
          <w:rFonts w:ascii="Times New Roman" w:hAnsi="Times New Roman" w:cs="Times New Roman"/>
          <w:sz w:val="24"/>
          <w:szCs w:val="24"/>
          <w:lang w:val="en-GB"/>
        </w:rPr>
        <w:t>nion</w:t>
      </w:r>
      <w:r w:rsidR="008C35AA" w:rsidRPr="00A1095A">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 chynnig arweiniad cyfir disgwyliadau ysgolion </w:t>
      </w:r>
      <w:r w:rsidR="008C35AA" w:rsidRPr="00A1095A">
        <w:rPr>
          <w:rFonts w:ascii="Times New Roman" w:hAnsi="Times New Roman" w:cs="Times New Roman"/>
          <w:sz w:val="24"/>
          <w:szCs w:val="24"/>
          <w:lang w:val="en-GB"/>
        </w:rPr>
        <w:t xml:space="preserve">wrth ystyried </w:t>
      </w:r>
      <w:r>
        <w:rPr>
          <w:rFonts w:ascii="Times New Roman" w:hAnsi="Times New Roman" w:cs="Times New Roman"/>
          <w:sz w:val="24"/>
          <w:szCs w:val="24"/>
          <w:lang w:val="en-GB"/>
        </w:rPr>
        <w:t>ad</w:t>
      </w:r>
      <w:r w:rsidR="008C35AA" w:rsidRPr="00A1095A">
        <w:rPr>
          <w:rFonts w:ascii="Times New Roman" w:hAnsi="Times New Roman" w:cs="Times New Roman"/>
          <w:sz w:val="24"/>
          <w:szCs w:val="24"/>
          <w:lang w:val="en-GB"/>
        </w:rPr>
        <w:t>dysgu rhifedd, llythre</w:t>
      </w:r>
      <w:r>
        <w:rPr>
          <w:rFonts w:ascii="Times New Roman" w:hAnsi="Times New Roman" w:cs="Times New Roman"/>
          <w:sz w:val="24"/>
          <w:szCs w:val="24"/>
          <w:lang w:val="en-GB"/>
        </w:rPr>
        <w:t xml:space="preserve">nnedd a chymhwysedd digidol yn drawsgwricwlaidd </w:t>
      </w:r>
      <w:r w:rsidR="00F0378C">
        <w:rPr>
          <w:rFonts w:ascii="Times New Roman" w:hAnsi="Times New Roman" w:cs="Times New Roman"/>
          <w:sz w:val="24"/>
          <w:szCs w:val="24"/>
          <w:lang w:val="en-GB"/>
        </w:rPr>
        <w:t>(Donaldson, 2015).</w:t>
      </w:r>
    </w:p>
    <w:p w14:paraId="266F0FD0" w14:textId="77777777" w:rsidR="00FB5357" w:rsidRDefault="00FB5357" w:rsidP="002E4B2E">
      <w:pPr>
        <w:spacing w:before="240" w:line="360" w:lineRule="auto"/>
        <w:rPr>
          <w:rFonts w:ascii="Times New Roman" w:hAnsi="Times New Roman" w:cs="Times New Roman"/>
          <w:sz w:val="24"/>
          <w:szCs w:val="24"/>
          <w:lang w:val="en-GB"/>
        </w:rPr>
      </w:pPr>
    </w:p>
    <w:p w14:paraId="223224AA" w14:textId="77777777" w:rsidR="00A8156F" w:rsidRPr="00417D6C" w:rsidRDefault="00A8156F" w:rsidP="002E4B2E">
      <w:pPr>
        <w:spacing w:before="240" w:line="360" w:lineRule="auto"/>
        <w:rPr>
          <w:rFonts w:ascii="Times New Roman" w:hAnsi="Times New Roman" w:cs="Times New Roman"/>
        </w:rPr>
      </w:pPr>
    </w:p>
    <w:p w14:paraId="0ECDEF01" w14:textId="5D5EE3A3" w:rsidR="00A43548" w:rsidRDefault="00A43548" w:rsidP="00A43548"/>
    <w:p w14:paraId="5B063380" w14:textId="4C8699D9" w:rsidR="00D55A59" w:rsidRPr="00BB711F" w:rsidRDefault="00D55A59" w:rsidP="00BB711F">
      <w:pPr>
        <w:spacing w:line="240" w:lineRule="auto"/>
        <w:rPr>
          <w:rStyle w:val="Hyperlink"/>
          <w:color w:val="auto"/>
          <w:u w:val="none"/>
        </w:rPr>
      </w:pPr>
      <w:r>
        <w:rPr>
          <w:rStyle w:val="Hyperlink"/>
          <w:rFonts w:ascii="Times New Roman" w:hAnsi="Times New Roman" w:cs="Times New Roman"/>
          <w:color w:val="000000" w:themeColor="text1"/>
          <w:sz w:val="24"/>
          <w:szCs w:val="24"/>
        </w:rPr>
        <w:t>Rhestr gyfeiriadau</w:t>
      </w:r>
    </w:p>
    <w:p w14:paraId="17F295A3" w14:textId="77777777" w:rsidR="00D55A59" w:rsidRPr="00162339" w:rsidRDefault="003F45AD" w:rsidP="00D55A59">
      <w:pPr>
        <w:spacing w:line="360" w:lineRule="auto"/>
        <w:rPr>
          <w:rFonts w:ascii="Times New Roman" w:hAnsi="Times New Roman" w:cs="Times New Roman"/>
          <w:color w:val="000000" w:themeColor="text1"/>
          <w:sz w:val="24"/>
          <w:szCs w:val="24"/>
        </w:rPr>
      </w:pPr>
      <w:hyperlink r:id="rId10" w:history="1"/>
      <w:r w:rsidR="00D55A59" w:rsidRPr="007F41E4">
        <w:rPr>
          <w:rStyle w:val="Hyperlink"/>
          <w:rFonts w:ascii="Times New Roman" w:hAnsi="Times New Roman" w:cs="Times New Roman"/>
          <w:color w:val="000000" w:themeColor="text1"/>
          <w:sz w:val="24"/>
          <w:szCs w:val="24"/>
          <w:u w:val="none"/>
        </w:rPr>
        <w:t xml:space="preserve">Amadio , M. (2013) </w:t>
      </w:r>
      <w:r w:rsidR="00D55A59" w:rsidRPr="007F41E4">
        <w:rPr>
          <w:rStyle w:val="Hyperlink"/>
          <w:rFonts w:ascii="Times New Roman" w:hAnsi="Times New Roman" w:cs="Times New Roman"/>
          <w:i/>
          <w:color w:val="000000" w:themeColor="text1"/>
          <w:sz w:val="24"/>
          <w:szCs w:val="24"/>
          <w:u w:val="none"/>
        </w:rPr>
        <w:t>A rapid assessment of curricula for general education focusing on cross-curricular themes and generic competences or skills. Ar gael yn:</w:t>
      </w:r>
      <w:r w:rsidR="00D55A59" w:rsidRPr="007F41E4">
        <w:rPr>
          <w:rStyle w:val="Hyperlink"/>
          <w:rFonts w:ascii="Times New Roman" w:hAnsi="Times New Roman" w:cs="Times New Roman"/>
          <w:color w:val="000000" w:themeColor="text1"/>
          <w:sz w:val="24"/>
          <w:szCs w:val="24"/>
          <w:u w:val="none"/>
        </w:rPr>
        <w:t xml:space="preserve"> </w:t>
      </w:r>
      <w:hyperlink r:id="rId11" w:history="1">
        <w:r w:rsidR="00D55A59" w:rsidRPr="00162339">
          <w:rPr>
            <w:rStyle w:val="Hyperlink"/>
            <w:rFonts w:ascii="Times New Roman" w:hAnsi="Times New Roman" w:cs="Times New Roman"/>
            <w:color w:val="000000" w:themeColor="text1"/>
            <w:sz w:val="24"/>
            <w:szCs w:val="24"/>
          </w:rPr>
          <w:t>https://www.icet4u.org/docs/22593 9e.pdf</w:t>
        </w:r>
      </w:hyperlink>
      <w:r w:rsidR="00D55A59" w:rsidRPr="00162339">
        <w:rPr>
          <w:rFonts w:ascii="Times New Roman" w:hAnsi="Times New Roman" w:cs="Times New Roman"/>
          <w:color w:val="000000" w:themeColor="text1"/>
          <w:sz w:val="24"/>
          <w:szCs w:val="24"/>
        </w:rPr>
        <w:t xml:space="preserve"> (Darllenwyd: 1 o Rhagfyr 2018).</w:t>
      </w:r>
    </w:p>
    <w:p w14:paraId="5063436A"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Askew, M. (2011</w:t>
      </w:r>
      <w:r w:rsidRPr="005E5375">
        <w:rPr>
          <w:rFonts w:ascii="Times New Roman" w:hAnsi="Times New Roman" w:cs="Times New Roman"/>
          <w:i/>
          <w:color w:val="000000" w:themeColor="text1"/>
          <w:sz w:val="24"/>
          <w:szCs w:val="24"/>
        </w:rPr>
        <w:t>) Transforming Primary Mathematics</w:t>
      </w:r>
      <w:r>
        <w:rPr>
          <w:rFonts w:ascii="Times New Roman" w:hAnsi="Times New Roman" w:cs="Times New Roman"/>
          <w:color w:val="000000" w:themeColor="text1"/>
          <w:sz w:val="24"/>
          <w:szCs w:val="24"/>
        </w:rPr>
        <w:t>.</w:t>
      </w:r>
      <w:r w:rsidRPr="00162339">
        <w:rPr>
          <w:rFonts w:ascii="Times New Roman" w:hAnsi="Times New Roman" w:cs="Times New Roman"/>
          <w:color w:val="000000" w:themeColor="text1"/>
          <w:sz w:val="24"/>
          <w:szCs w:val="24"/>
        </w:rPr>
        <w:t xml:space="preserve"> Oxon: Routledge.</w:t>
      </w:r>
    </w:p>
    <w:p w14:paraId="0B1E1200"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Aubery, C. (1997) </w:t>
      </w:r>
      <w:r w:rsidRPr="005E5375">
        <w:rPr>
          <w:rFonts w:ascii="Times New Roman" w:hAnsi="Times New Roman" w:cs="Times New Roman"/>
          <w:i/>
          <w:color w:val="000000" w:themeColor="text1"/>
          <w:sz w:val="24"/>
          <w:szCs w:val="24"/>
        </w:rPr>
        <w:t>Mathematics Teaching in the Early Years: an investigation into teachers’ subject knowledge</w:t>
      </w:r>
      <w:r>
        <w:rPr>
          <w:rFonts w:ascii="Times New Roman" w:hAnsi="Times New Roman" w:cs="Times New Roman"/>
          <w:color w:val="000000" w:themeColor="text1"/>
          <w:sz w:val="24"/>
          <w:szCs w:val="24"/>
        </w:rPr>
        <w:t xml:space="preserve">. </w:t>
      </w:r>
      <w:r w:rsidRPr="00162339">
        <w:rPr>
          <w:rFonts w:ascii="Times New Roman" w:hAnsi="Times New Roman" w:cs="Times New Roman"/>
          <w:color w:val="000000" w:themeColor="text1"/>
          <w:sz w:val="24"/>
          <w:szCs w:val="24"/>
        </w:rPr>
        <w:t>London</w:t>
      </w:r>
      <w:r>
        <w:rPr>
          <w:rFonts w:ascii="Times New Roman" w:hAnsi="Times New Roman" w:cs="Times New Roman"/>
          <w:color w:val="000000" w:themeColor="text1"/>
          <w:sz w:val="24"/>
          <w:szCs w:val="24"/>
        </w:rPr>
        <w:t xml:space="preserve">: </w:t>
      </w:r>
      <w:r w:rsidRPr="00162339">
        <w:rPr>
          <w:rFonts w:ascii="Times New Roman" w:hAnsi="Times New Roman" w:cs="Times New Roman"/>
          <w:color w:val="000000" w:themeColor="text1"/>
          <w:sz w:val="24"/>
          <w:szCs w:val="24"/>
        </w:rPr>
        <w:t>Falmer Press.</w:t>
      </w:r>
    </w:p>
    <w:p w14:paraId="1BA55156"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Barnes, J. (2015) </w:t>
      </w:r>
      <w:r w:rsidRPr="00162339">
        <w:rPr>
          <w:rFonts w:ascii="Times New Roman" w:hAnsi="Times New Roman" w:cs="Times New Roman"/>
          <w:i/>
          <w:color w:val="000000" w:themeColor="text1"/>
          <w:sz w:val="24"/>
          <w:szCs w:val="24"/>
        </w:rPr>
        <w:t>Cross-curricular learning 3-14 (3rd edition</w:t>
      </w:r>
      <w:r w:rsidRPr="00162339">
        <w:rPr>
          <w:rFonts w:ascii="Times New Roman" w:hAnsi="Times New Roman" w:cs="Times New Roman"/>
          <w:color w:val="000000" w:themeColor="text1"/>
          <w:sz w:val="24"/>
          <w:szCs w:val="24"/>
        </w:rPr>
        <w:t xml:space="preserve">). London: SAGE </w:t>
      </w:r>
    </w:p>
    <w:p w14:paraId="302E00B9"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bCs/>
          <w:color w:val="000000" w:themeColor="text1"/>
          <w:sz w:val="24"/>
          <w:szCs w:val="24"/>
        </w:rPr>
        <w:t>Bearne, E. a Reedy, D. (2018)</w:t>
      </w:r>
      <w:r w:rsidRPr="00162339">
        <w:rPr>
          <w:rFonts w:ascii="Times New Roman" w:hAnsi="Times New Roman" w:cs="Times New Roman"/>
          <w:bCs/>
          <w:i/>
          <w:color w:val="000000" w:themeColor="text1"/>
          <w:sz w:val="24"/>
          <w:szCs w:val="24"/>
        </w:rPr>
        <w:t xml:space="preserve"> Teaching Primary English: Subject Knowledge and Classroom Practice. </w:t>
      </w:r>
      <w:r w:rsidRPr="00162339">
        <w:rPr>
          <w:rFonts w:ascii="Times New Roman" w:hAnsi="Times New Roman" w:cs="Times New Roman"/>
          <w:bCs/>
          <w:color w:val="000000" w:themeColor="text1"/>
          <w:sz w:val="24"/>
          <w:szCs w:val="24"/>
        </w:rPr>
        <w:t>Oxon: Routledge.</w:t>
      </w:r>
    </w:p>
    <w:p w14:paraId="6FDE80B0" w14:textId="77777777" w:rsidR="00D55A59" w:rsidRPr="00162339" w:rsidRDefault="00D55A59" w:rsidP="00D55A59">
      <w:pPr>
        <w:spacing w:line="360" w:lineRule="auto"/>
        <w:rPr>
          <w:rFonts w:ascii="Times New Roman" w:hAnsi="Times New Roman" w:cs="Times New Roman"/>
          <w:i/>
          <w:color w:val="000000" w:themeColor="text1"/>
          <w:sz w:val="24"/>
          <w:szCs w:val="24"/>
        </w:rPr>
      </w:pPr>
      <w:bookmarkStart w:id="2" w:name="_Hlk531772016"/>
      <w:r w:rsidRPr="00162339">
        <w:rPr>
          <w:rFonts w:ascii="Times New Roman" w:hAnsi="Times New Roman" w:cs="Times New Roman"/>
          <w:color w:val="000000" w:themeColor="text1"/>
          <w:sz w:val="24"/>
          <w:szCs w:val="24"/>
        </w:rPr>
        <w:t>Beswic, K. a Watson, J a Brown, N. (2006</w:t>
      </w:r>
      <w:bookmarkEnd w:id="2"/>
      <w:r w:rsidRPr="00162339">
        <w:rPr>
          <w:rFonts w:ascii="Times New Roman" w:hAnsi="Times New Roman" w:cs="Times New Roman"/>
          <w:color w:val="000000" w:themeColor="text1"/>
          <w:sz w:val="24"/>
          <w:szCs w:val="24"/>
        </w:rPr>
        <w:t xml:space="preserve">) </w:t>
      </w:r>
      <w:r w:rsidRPr="00162339">
        <w:rPr>
          <w:rFonts w:ascii="Times New Roman" w:hAnsi="Times New Roman" w:cs="Times New Roman"/>
          <w:i/>
          <w:color w:val="000000" w:themeColor="text1"/>
          <w:sz w:val="24"/>
          <w:szCs w:val="24"/>
        </w:rPr>
        <w:t xml:space="preserve">Teachers’ Confidence and Beliefs and their Students’ Attitudes to Mathematics. </w:t>
      </w:r>
      <w:r w:rsidRPr="00162339">
        <w:rPr>
          <w:rFonts w:ascii="Times New Roman" w:hAnsi="Times New Roman" w:cs="Times New Roman"/>
          <w:color w:val="000000" w:themeColor="text1"/>
          <w:sz w:val="24"/>
          <w:szCs w:val="24"/>
        </w:rPr>
        <w:t xml:space="preserve">Ar gael: </w:t>
      </w:r>
      <w:hyperlink r:id="rId12" w:history="1">
        <w:r w:rsidRPr="00162339">
          <w:rPr>
            <w:rStyle w:val="Hyperlink"/>
            <w:rFonts w:ascii="Times New Roman" w:hAnsi="Times New Roman" w:cs="Times New Roman"/>
            <w:i/>
            <w:color w:val="000000" w:themeColor="text1"/>
            <w:sz w:val="24"/>
            <w:szCs w:val="24"/>
          </w:rPr>
          <w:t>https://www.researchgate.net/profile/Natalie_Brown3/publication/228943793_Teachers'_confidence_and_beliefs_and_their_students'_attitudes_to_mathematics/links/0c960522a4ec4caa49000000/Teachers-confidence-and-beliefs-and-their-students-attitudes-to-mathematics.pdf</w:t>
        </w:r>
      </w:hyperlink>
      <w:r w:rsidRPr="00162339">
        <w:rPr>
          <w:rStyle w:val="Hyperlink"/>
          <w:rFonts w:ascii="Times New Roman" w:hAnsi="Times New Roman" w:cs="Times New Roman"/>
          <w:color w:val="000000" w:themeColor="text1"/>
          <w:sz w:val="24"/>
          <w:szCs w:val="24"/>
        </w:rPr>
        <w:t xml:space="preserve"> (Darllenwyd: 4 o Rhagfyr 2018).</w:t>
      </w:r>
    </w:p>
    <w:p w14:paraId="45FBC4B7"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Caldwell, H. and Bird, J. (2015) </w:t>
      </w:r>
      <w:r w:rsidRPr="00162339">
        <w:rPr>
          <w:rFonts w:ascii="Times New Roman" w:hAnsi="Times New Roman" w:cs="Times New Roman"/>
          <w:i/>
          <w:color w:val="000000" w:themeColor="text1"/>
          <w:sz w:val="24"/>
          <w:szCs w:val="24"/>
        </w:rPr>
        <w:t>Teaching with Tablets</w:t>
      </w:r>
      <w:r w:rsidRPr="00162339">
        <w:rPr>
          <w:rFonts w:ascii="Times New Roman" w:hAnsi="Times New Roman" w:cs="Times New Roman"/>
          <w:color w:val="000000" w:themeColor="text1"/>
          <w:sz w:val="24"/>
          <w:szCs w:val="24"/>
        </w:rPr>
        <w:t xml:space="preserve">. United Kingdom: SAGE Publications  </w:t>
      </w:r>
    </w:p>
    <w:p w14:paraId="66B68628" w14:textId="77777777" w:rsidR="00D55A59" w:rsidRPr="00162339" w:rsidRDefault="00D55A59" w:rsidP="00D55A59">
      <w:pPr>
        <w:spacing w:line="360" w:lineRule="auto"/>
        <w:rPr>
          <w:rFonts w:ascii="Times New Roman" w:hAnsi="Times New Roman" w:cs="Times New Roman"/>
          <w:color w:val="000000" w:themeColor="text1"/>
          <w:sz w:val="24"/>
          <w:szCs w:val="24"/>
          <w:lang w:val="en-GB"/>
        </w:rPr>
      </w:pPr>
      <w:r w:rsidRPr="00162339">
        <w:rPr>
          <w:rFonts w:ascii="Times New Roman" w:hAnsi="Times New Roman" w:cs="Times New Roman"/>
          <w:color w:val="000000" w:themeColor="text1"/>
          <w:sz w:val="24"/>
          <w:szCs w:val="24"/>
          <w:lang w:val="en-GB"/>
        </w:rPr>
        <w:t xml:space="preserve">Dearing, R. (1994) </w:t>
      </w:r>
      <w:r w:rsidRPr="00162339">
        <w:rPr>
          <w:rFonts w:ascii="Times New Roman" w:hAnsi="Times New Roman" w:cs="Times New Roman"/>
          <w:i/>
          <w:iCs/>
          <w:color w:val="000000" w:themeColor="text1"/>
          <w:sz w:val="24"/>
          <w:szCs w:val="24"/>
          <w:lang w:val="en-GB"/>
        </w:rPr>
        <w:t xml:space="preserve">The Dearing Review (1994) </w:t>
      </w:r>
      <w:r w:rsidRPr="00162339">
        <w:rPr>
          <w:rFonts w:ascii="Times New Roman" w:hAnsi="Times New Roman" w:cs="Times New Roman"/>
          <w:i/>
          <w:iCs/>
          <w:color w:val="000000" w:themeColor="text1"/>
          <w:sz w:val="24"/>
          <w:szCs w:val="24"/>
          <w:lang w:val="en-GB"/>
        </w:rPr>
        <w:br/>
        <w:t xml:space="preserve">The National Curriculum and its Assessment: Final Report. </w:t>
      </w:r>
      <w:r w:rsidRPr="00162339">
        <w:rPr>
          <w:rFonts w:ascii="Times New Roman" w:hAnsi="Times New Roman" w:cs="Times New Roman"/>
          <w:bCs/>
          <w:color w:val="000000" w:themeColor="text1"/>
          <w:sz w:val="24"/>
          <w:szCs w:val="24"/>
          <w:lang w:val="en-GB"/>
        </w:rPr>
        <w:t>London: School Curriculum and Assessment Authority.</w:t>
      </w:r>
    </w:p>
    <w:p w14:paraId="03459908"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Department for children, schools and families (2010) </w:t>
      </w:r>
      <w:r w:rsidRPr="00162339">
        <w:rPr>
          <w:rFonts w:ascii="Times New Roman" w:hAnsi="Times New Roman" w:cs="Times New Roman"/>
          <w:i/>
          <w:color w:val="000000" w:themeColor="text1"/>
          <w:sz w:val="24"/>
          <w:szCs w:val="24"/>
        </w:rPr>
        <w:t>A guide to Enterprise Education. For Enterprise Coordinators, teachers and leaders at schools</w:t>
      </w:r>
      <w:r w:rsidRPr="00162339">
        <w:rPr>
          <w:rFonts w:ascii="Times New Roman" w:hAnsi="Times New Roman" w:cs="Times New Roman"/>
          <w:color w:val="000000" w:themeColor="text1"/>
          <w:sz w:val="24"/>
          <w:szCs w:val="24"/>
        </w:rPr>
        <w:t>. Nottingham: Crown.</w:t>
      </w:r>
    </w:p>
    <w:p w14:paraId="200C7BFC"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Dewey, J. (1902) </w:t>
      </w:r>
      <w:r w:rsidRPr="00162339">
        <w:rPr>
          <w:rFonts w:ascii="Times New Roman" w:hAnsi="Times New Roman" w:cs="Times New Roman"/>
          <w:i/>
          <w:color w:val="000000" w:themeColor="text1"/>
          <w:sz w:val="24"/>
          <w:szCs w:val="24"/>
        </w:rPr>
        <w:t xml:space="preserve">The child and the curriculum. </w:t>
      </w:r>
      <w:r w:rsidRPr="00162339">
        <w:rPr>
          <w:rFonts w:ascii="Times New Roman" w:hAnsi="Times New Roman" w:cs="Times New Roman"/>
          <w:color w:val="000000" w:themeColor="text1"/>
          <w:sz w:val="24"/>
          <w:szCs w:val="24"/>
        </w:rPr>
        <w:t>Chicago: University of Chicago Press.</w:t>
      </w:r>
    </w:p>
    <w:p w14:paraId="19FD2F3E"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Didau, D. (2014) </w:t>
      </w:r>
      <w:r w:rsidRPr="00162339">
        <w:rPr>
          <w:rFonts w:ascii="Times New Roman" w:hAnsi="Times New Roman" w:cs="Times New Roman"/>
          <w:i/>
          <w:color w:val="000000" w:themeColor="text1"/>
          <w:sz w:val="24"/>
          <w:szCs w:val="24"/>
        </w:rPr>
        <w:t>The Secret of Literacy.</w:t>
      </w:r>
      <w:r w:rsidRPr="00162339">
        <w:rPr>
          <w:rFonts w:ascii="Times New Roman" w:hAnsi="Times New Roman" w:cs="Times New Roman"/>
          <w:color w:val="000000" w:themeColor="text1"/>
          <w:sz w:val="24"/>
          <w:szCs w:val="24"/>
        </w:rPr>
        <w:t xml:space="preserve"> Carmarthen: Crown Publishing.</w:t>
      </w:r>
    </w:p>
    <w:p w14:paraId="210A2CF3" w14:textId="77777777" w:rsidR="00D55A59" w:rsidRPr="002A7662" w:rsidRDefault="00D55A59" w:rsidP="00D55A59">
      <w:pPr>
        <w:spacing w:line="360" w:lineRule="auto"/>
        <w:rPr>
          <w:rFonts w:ascii="Times New Roman" w:hAnsi="Times New Roman" w:cs="Times New Roman"/>
          <w:color w:val="000000" w:themeColor="text1"/>
          <w:sz w:val="24"/>
          <w:szCs w:val="24"/>
          <w:lang w:val="en-GB"/>
        </w:rPr>
      </w:pPr>
      <w:r w:rsidRPr="002A7662">
        <w:rPr>
          <w:rFonts w:ascii="Times New Roman" w:hAnsi="Times New Roman" w:cs="Times New Roman"/>
          <w:color w:val="000000" w:themeColor="text1"/>
          <w:sz w:val="24"/>
          <w:szCs w:val="24"/>
          <w:lang w:val="en-GB"/>
        </w:rPr>
        <w:t xml:space="preserve">Donaldson, G. (2015) </w:t>
      </w:r>
      <w:r w:rsidRPr="002A7662">
        <w:rPr>
          <w:rFonts w:ascii="Times New Roman" w:hAnsi="Times New Roman" w:cs="Times New Roman"/>
          <w:i/>
          <w:iCs/>
          <w:color w:val="000000" w:themeColor="text1"/>
          <w:sz w:val="24"/>
          <w:szCs w:val="24"/>
          <w:lang w:val="en-GB"/>
        </w:rPr>
        <w:t xml:space="preserve">Dyfodol Llwyddiannus. </w:t>
      </w:r>
      <w:r w:rsidRPr="002A7662">
        <w:rPr>
          <w:rFonts w:ascii="Times New Roman" w:hAnsi="Times New Roman" w:cs="Times New Roman"/>
          <w:color w:val="000000" w:themeColor="text1"/>
          <w:sz w:val="24"/>
          <w:szCs w:val="24"/>
          <w:lang w:val="en-GB"/>
        </w:rPr>
        <w:t>Caerdydd: Llywodraeth Cymru.</w:t>
      </w:r>
    </w:p>
    <w:p w14:paraId="1E6B2E70" w14:textId="77777777" w:rsidR="00D55A59" w:rsidRPr="00162339" w:rsidRDefault="00D55A59" w:rsidP="00D55A59">
      <w:pPr>
        <w:spacing w:line="360" w:lineRule="auto"/>
        <w:rPr>
          <w:rStyle w:val="Hyperlink"/>
          <w:rFonts w:ascii="Times New Roman" w:hAnsi="Times New Roman" w:cs="Times New Roman"/>
          <w:color w:val="000000" w:themeColor="text1"/>
          <w:sz w:val="24"/>
          <w:szCs w:val="24"/>
        </w:rPr>
      </w:pPr>
      <w:r w:rsidRPr="007F41E4">
        <w:rPr>
          <w:rStyle w:val="Hyperlink"/>
          <w:rFonts w:ascii="Times New Roman" w:hAnsi="Times New Roman" w:cs="Times New Roman"/>
          <w:color w:val="000000" w:themeColor="text1"/>
          <w:sz w:val="24"/>
          <w:szCs w:val="24"/>
          <w:u w:val="none"/>
        </w:rPr>
        <w:t xml:space="preserve">Estyn (2018) </w:t>
      </w:r>
      <w:r w:rsidRPr="007F41E4">
        <w:rPr>
          <w:rStyle w:val="Hyperlink"/>
          <w:rFonts w:ascii="Times New Roman" w:hAnsi="Times New Roman" w:cs="Times New Roman"/>
          <w:i/>
          <w:color w:val="000000" w:themeColor="text1"/>
          <w:sz w:val="24"/>
          <w:szCs w:val="24"/>
          <w:u w:val="none"/>
        </w:rPr>
        <w:t xml:space="preserve">Paratoi ar gyfer y Fframwaith Cymhwysedd Digidol. </w:t>
      </w:r>
      <w:r w:rsidRPr="007F41E4">
        <w:rPr>
          <w:rStyle w:val="Hyperlink"/>
          <w:rFonts w:ascii="Times New Roman" w:hAnsi="Times New Roman" w:cs="Times New Roman"/>
          <w:color w:val="000000" w:themeColor="text1"/>
          <w:sz w:val="24"/>
          <w:szCs w:val="24"/>
          <w:u w:val="none"/>
        </w:rPr>
        <w:t>Ar gael yn:</w:t>
      </w:r>
      <w:r w:rsidRPr="00162339">
        <w:rPr>
          <w:rStyle w:val="Hyperlink"/>
          <w:rFonts w:ascii="Times New Roman" w:hAnsi="Times New Roman" w:cs="Times New Roman"/>
          <w:color w:val="000000" w:themeColor="text1"/>
          <w:sz w:val="24"/>
          <w:szCs w:val="24"/>
        </w:rPr>
        <w:t xml:space="preserve"> </w:t>
      </w:r>
      <w:hyperlink r:id="rId13" w:history="1">
        <w:r w:rsidRPr="00162339">
          <w:rPr>
            <w:rStyle w:val="Hyperlink"/>
            <w:rFonts w:ascii="Times New Roman" w:hAnsi="Times New Roman" w:cs="Times New Roman"/>
            <w:color w:val="000000" w:themeColor="text1"/>
            <w:sz w:val="24"/>
            <w:szCs w:val="24"/>
          </w:rPr>
          <w:t>https://www.estyn.llyw.cymru/sites/default/files/documents/Preparing%20for%20the%20DCF%20cym.pdf</w:t>
        </w:r>
      </w:hyperlink>
      <w:r w:rsidRPr="00162339">
        <w:rPr>
          <w:rStyle w:val="Hyperlink"/>
          <w:rFonts w:ascii="Times New Roman" w:hAnsi="Times New Roman" w:cs="Times New Roman"/>
          <w:color w:val="000000" w:themeColor="text1"/>
          <w:sz w:val="24"/>
          <w:szCs w:val="24"/>
        </w:rPr>
        <w:t xml:space="preserve"> (Darllenwyd: 9 o Rhagfyr 2018). </w:t>
      </w:r>
    </w:p>
    <w:p w14:paraId="10E12F18"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7F41E4">
        <w:rPr>
          <w:rStyle w:val="Hyperlink"/>
          <w:rFonts w:ascii="Times New Roman" w:hAnsi="Times New Roman" w:cs="Times New Roman"/>
          <w:color w:val="000000" w:themeColor="text1"/>
          <w:sz w:val="24"/>
          <w:szCs w:val="24"/>
          <w:u w:val="none"/>
        </w:rPr>
        <w:lastRenderedPageBreak/>
        <w:t>Estyn (anhysbys)</w:t>
      </w:r>
      <w:r w:rsidRPr="00162339">
        <w:rPr>
          <w:rStyle w:val="Hyperlink"/>
          <w:rFonts w:ascii="Times New Roman" w:hAnsi="Times New Roman" w:cs="Times New Roman"/>
          <w:color w:val="000000" w:themeColor="text1"/>
          <w:sz w:val="24"/>
          <w:szCs w:val="24"/>
        </w:rPr>
        <w:t xml:space="preserve"> </w:t>
      </w:r>
      <w:r w:rsidRPr="00162339">
        <w:rPr>
          <w:rFonts w:ascii="Times New Roman" w:hAnsi="Times New Roman" w:cs="Times New Roman"/>
          <w:i/>
          <w:color w:val="000000" w:themeColor="text1"/>
          <w:sz w:val="24"/>
          <w:szCs w:val="24"/>
        </w:rPr>
        <w:t xml:space="preserve">Herio dysgu disgyblion, herio deilliannau. </w:t>
      </w:r>
      <w:r w:rsidRPr="00162339">
        <w:rPr>
          <w:rFonts w:ascii="Times New Roman" w:hAnsi="Times New Roman" w:cs="Times New Roman"/>
          <w:color w:val="000000" w:themeColor="text1"/>
          <w:sz w:val="24"/>
          <w:szCs w:val="24"/>
        </w:rPr>
        <w:t>Ar gael yn:</w:t>
      </w:r>
      <w:r w:rsidRPr="00162339">
        <w:rPr>
          <w:rStyle w:val="Hyperlink"/>
          <w:rFonts w:ascii="Times New Roman" w:hAnsi="Times New Roman" w:cs="Times New Roman"/>
          <w:color w:val="000000" w:themeColor="text1"/>
          <w:sz w:val="24"/>
          <w:szCs w:val="24"/>
        </w:rPr>
        <w:t xml:space="preserve"> </w:t>
      </w:r>
      <w:hyperlink r:id="rId14" w:history="1">
        <w:r w:rsidRPr="00162339">
          <w:rPr>
            <w:rStyle w:val="Hyperlink"/>
            <w:rFonts w:ascii="Times New Roman" w:hAnsi="Times New Roman" w:cs="Times New Roman"/>
            <w:color w:val="000000" w:themeColor="text1"/>
            <w:sz w:val="24"/>
            <w:szCs w:val="24"/>
          </w:rPr>
          <w:t>https://www.estyn.llyw.cymru/arfer-effeithiol/herio-dysgu-disgyblion-herio-deilliannau?_ga=2.61870956.1558633285.1544090043-1843361231.1539959212</w:t>
        </w:r>
      </w:hyperlink>
      <w:r w:rsidRPr="00162339">
        <w:rPr>
          <w:rStyle w:val="Hyperlink"/>
          <w:rFonts w:ascii="Times New Roman" w:hAnsi="Times New Roman" w:cs="Times New Roman"/>
          <w:color w:val="000000" w:themeColor="text1"/>
          <w:sz w:val="24"/>
          <w:szCs w:val="24"/>
        </w:rPr>
        <w:t xml:space="preserve"> (Darllenwyd: 9 o Rhagfyr 2018).</w:t>
      </w:r>
    </w:p>
    <w:bookmarkStart w:id="3" w:name="_Hlk532398242"/>
    <w:p w14:paraId="29D86C3C"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7F41E4">
        <w:rPr>
          <w:rFonts w:ascii="Times New Roman" w:hAnsi="Times New Roman" w:cs="Times New Roman"/>
          <w:color w:val="000000" w:themeColor="text1"/>
          <w:sz w:val="24"/>
          <w:szCs w:val="24"/>
        </w:rPr>
        <w:fldChar w:fldCharType="begin"/>
      </w:r>
      <w:r w:rsidRPr="007F41E4">
        <w:rPr>
          <w:rFonts w:ascii="Times New Roman" w:hAnsi="Times New Roman" w:cs="Times New Roman"/>
          <w:color w:val="000000" w:themeColor="text1"/>
          <w:sz w:val="24"/>
          <w:szCs w:val="24"/>
        </w:rPr>
        <w:instrText xml:space="preserve"> HYPERLINK "https://www.google.co.uk/search?tbo=p&amp;tbm=bks&amp;q=inauthor:%22Gary+Flewelling%22&amp;source=gbs_metadata_r&amp;cad=2" </w:instrText>
      </w:r>
      <w:r w:rsidRPr="007F41E4">
        <w:rPr>
          <w:rFonts w:ascii="Times New Roman" w:hAnsi="Times New Roman" w:cs="Times New Roman"/>
          <w:color w:val="000000" w:themeColor="text1"/>
          <w:sz w:val="24"/>
          <w:szCs w:val="24"/>
        </w:rPr>
        <w:fldChar w:fldCharType="separate"/>
      </w:r>
      <w:r w:rsidRPr="007F41E4">
        <w:rPr>
          <w:rStyle w:val="Hyperlink"/>
          <w:rFonts w:ascii="Times New Roman" w:hAnsi="Times New Roman" w:cs="Times New Roman"/>
          <w:color w:val="000000" w:themeColor="text1"/>
          <w:sz w:val="24"/>
          <w:szCs w:val="24"/>
          <w:u w:val="none"/>
        </w:rPr>
        <w:t>Flewelling</w:t>
      </w:r>
      <w:r w:rsidRPr="007F41E4">
        <w:rPr>
          <w:rFonts w:ascii="Times New Roman" w:hAnsi="Times New Roman" w:cs="Times New Roman"/>
          <w:color w:val="000000" w:themeColor="text1"/>
          <w:sz w:val="24"/>
          <w:szCs w:val="24"/>
        </w:rPr>
        <w:fldChar w:fldCharType="end"/>
      </w:r>
      <w:r w:rsidRPr="007F41E4">
        <w:rPr>
          <w:rFonts w:ascii="Times New Roman" w:hAnsi="Times New Roman" w:cs="Times New Roman"/>
          <w:color w:val="000000" w:themeColor="text1"/>
          <w:sz w:val="24"/>
          <w:szCs w:val="24"/>
        </w:rPr>
        <w:t xml:space="preserve">, G. a </w:t>
      </w:r>
      <w:hyperlink r:id="rId15" w:history="1">
        <w:r w:rsidRPr="007F41E4">
          <w:rPr>
            <w:rStyle w:val="Hyperlink"/>
            <w:rFonts w:ascii="Times New Roman" w:hAnsi="Times New Roman" w:cs="Times New Roman"/>
            <w:color w:val="000000" w:themeColor="text1"/>
            <w:sz w:val="24"/>
            <w:szCs w:val="24"/>
            <w:u w:val="none"/>
          </w:rPr>
          <w:t xml:space="preserve"> Lind</w:t>
        </w:r>
      </w:hyperlink>
      <w:r w:rsidRPr="007F41E4">
        <w:rPr>
          <w:rFonts w:ascii="Times New Roman" w:hAnsi="Times New Roman" w:cs="Times New Roman"/>
          <w:color w:val="000000" w:themeColor="text1"/>
          <w:sz w:val="24"/>
          <w:szCs w:val="24"/>
        </w:rPr>
        <w:t xml:space="preserve">, J. a </w:t>
      </w:r>
      <w:hyperlink r:id="rId16" w:history="1">
        <w:r w:rsidRPr="007F41E4">
          <w:rPr>
            <w:rStyle w:val="Hyperlink"/>
            <w:rFonts w:ascii="Times New Roman" w:hAnsi="Times New Roman" w:cs="Times New Roman"/>
            <w:color w:val="000000" w:themeColor="text1"/>
            <w:sz w:val="24"/>
            <w:szCs w:val="24"/>
            <w:u w:val="none"/>
          </w:rPr>
          <w:t xml:space="preserve"> Sauer</w:t>
        </w:r>
      </w:hyperlink>
      <w:r w:rsidRPr="007F41E4">
        <w:rPr>
          <w:rFonts w:ascii="Times New Roman" w:hAnsi="Times New Roman" w:cs="Times New Roman"/>
          <w:color w:val="000000" w:themeColor="text1"/>
          <w:sz w:val="24"/>
          <w:szCs w:val="24"/>
        </w:rPr>
        <w:t>, R</w:t>
      </w:r>
      <w:bookmarkEnd w:id="3"/>
      <w:r w:rsidRPr="00162339">
        <w:rPr>
          <w:rFonts w:ascii="Times New Roman" w:hAnsi="Times New Roman" w:cs="Times New Roman"/>
          <w:color w:val="000000" w:themeColor="text1"/>
          <w:sz w:val="24"/>
          <w:szCs w:val="24"/>
        </w:rPr>
        <w:t xml:space="preserve">. (2013) </w:t>
      </w:r>
      <w:r w:rsidRPr="00162339">
        <w:rPr>
          <w:rFonts w:ascii="Times New Roman" w:hAnsi="Times New Roman" w:cs="Times New Roman"/>
          <w:i/>
          <w:color w:val="000000" w:themeColor="text1"/>
          <w:sz w:val="24"/>
          <w:szCs w:val="24"/>
        </w:rPr>
        <w:t xml:space="preserve">Rich Learning Tasks: Number and Algebra for Primary Students. </w:t>
      </w:r>
      <w:r w:rsidRPr="00162339">
        <w:rPr>
          <w:rFonts w:ascii="Times New Roman" w:hAnsi="Times New Roman" w:cs="Times New Roman"/>
          <w:color w:val="000000" w:themeColor="text1"/>
          <w:sz w:val="24"/>
          <w:szCs w:val="24"/>
        </w:rPr>
        <w:t>Awstralia: Australian Association of Mathematics Teachers.</w:t>
      </w:r>
    </w:p>
    <w:p w14:paraId="6EBCFC55"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Geiger, V. a Good, M. a Dole, S. (2015) The Role of Digital Technologies in Numeracy Teaching and Learning. Ar gael yn: https://link.springer.com/content/pdf/10.1007%2Fs10763-014-9530-4.pdf  (Darllenwyd: 5 o Rhagfyr 2018).</w:t>
      </w:r>
    </w:p>
    <w:p w14:paraId="63292E1B"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Golding, M a Rowland, T a Barber, T. (2002) </w:t>
      </w:r>
      <w:r w:rsidRPr="00162339">
        <w:rPr>
          <w:rFonts w:ascii="Times New Roman" w:hAnsi="Times New Roman" w:cs="Times New Roman"/>
          <w:i/>
          <w:color w:val="000000" w:themeColor="text1"/>
          <w:sz w:val="24"/>
          <w:szCs w:val="24"/>
        </w:rPr>
        <w:t xml:space="preserve">Does it Matter? Primary Teacher Trainees’ Subject Knowledge in Mathematic. </w:t>
      </w:r>
      <w:r w:rsidRPr="00162339">
        <w:rPr>
          <w:rFonts w:ascii="Times New Roman" w:hAnsi="Times New Roman" w:cs="Times New Roman"/>
          <w:color w:val="000000" w:themeColor="text1"/>
          <w:sz w:val="24"/>
          <w:szCs w:val="24"/>
        </w:rPr>
        <w:t xml:space="preserve">Ar gael yn: </w:t>
      </w:r>
      <w:hyperlink r:id="rId17" w:history="1">
        <w:r w:rsidRPr="00162339">
          <w:rPr>
            <w:rStyle w:val="Hyperlink"/>
            <w:rFonts w:ascii="Times New Roman" w:hAnsi="Times New Roman" w:cs="Times New Roman"/>
            <w:color w:val="000000" w:themeColor="text1"/>
            <w:sz w:val="24"/>
            <w:szCs w:val="24"/>
          </w:rPr>
          <w:t>https://onlinelibrary.wiley.com/doi/pdf/10.1080/0141192022000015543a</w:t>
        </w:r>
      </w:hyperlink>
      <w:r w:rsidRPr="00162339">
        <w:rPr>
          <w:rStyle w:val="Hyperlink"/>
          <w:rFonts w:ascii="Times New Roman" w:hAnsi="Times New Roman" w:cs="Times New Roman"/>
          <w:color w:val="000000" w:themeColor="text1"/>
          <w:sz w:val="24"/>
          <w:szCs w:val="24"/>
        </w:rPr>
        <w:t xml:space="preserve"> (Darllenwyd: 1 o Rhagfyr 2018).</w:t>
      </w:r>
    </w:p>
    <w:p w14:paraId="3DDAAAEF"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Gross, J. (2013) </w:t>
      </w:r>
      <w:r w:rsidRPr="00162339">
        <w:rPr>
          <w:rFonts w:ascii="Times New Roman" w:hAnsi="Times New Roman" w:cs="Times New Roman"/>
          <w:i/>
          <w:color w:val="000000" w:themeColor="text1"/>
          <w:sz w:val="24"/>
          <w:szCs w:val="24"/>
        </w:rPr>
        <w:t>Time to Talk</w:t>
      </w:r>
      <w:r w:rsidRPr="00162339">
        <w:rPr>
          <w:rFonts w:ascii="Times New Roman" w:hAnsi="Times New Roman" w:cs="Times New Roman"/>
          <w:color w:val="000000" w:themeColor="text1"/>
          <w:sz w:val="24"/>
          <w:szCs w:val="24"/>
        </w:rPr>
        <w:t>. Fulton: Oxon</w:t>
      </w:r>
    </w:p>
    <w:p w14:paraId="08DC6699"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Hadow, H. (1931) </w:t>
      </w:r>
      <w:r w:rsidRPr="00162339">
        <w:rPr>
          <w:rFonts w:ascii="Times New Roman" w:hAnsi="Times New Roman" w:cs="Times New Roman"/>
          <w:i/>
          <w:color w:val="000000" w:themeColor="text1"/>
          <w:sz w:val="24"/>
          <w:szCs w:val="24"/>
        </w:rPr>
        <w:t xml:space="preserve">Report of The Consultative Committee on THE PRIMARY SCHOOL. </w:t>
      </w:r>
      <w:r w:rsidRPr="00162339">
        <w:rPr>
          <w:rFonts w:ascii="Times New Roman" w:hAnsi="Times New Roman" w:cs="Times New Roman"/>
          <w:bCs/>
          <w:color w:val="000000" w:themeColor="text1"/>
          <w:sz w:val="24"/>
          <w:szCs w:val="24"/>
        </w:rPr>
        <w:t>Llundain: HM Stationery Office.</w:t>
      </w:r>
    </w:p>
    <w:p w14:paraId="0A58B1E9"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Hayes, D. (2010) </w:t>
      </w:r>
      <w:r w:rsidRPr="00162339">
        <w:rPr>
          <w:rFonts w:ascii="Times New Roman" w:hAnsi="Times New Roman" w:cs="Times New Roman"/>
          <w:i/>
          <w:color w:val="000000" w:themeColor="text1"/>
          <w:sz w:val="24"/>
          <w:szCs w:val="24"/>
        </w:rPr>
        <w:t xml:space="preserve">The seductive charms of a cross-curricular approach. </w:t>
      </w:r>
      <w:r w:rsidRPr="00162339">
        <w:rPr>
          <w:rFonts w:ascii="Times New Roman" w:hAnsi="Times New Roman" w:cs="Times New Roman"/>
          <w:color w:val="000000" w:themeColor="text1"/>
          <w:sz w:val="24"/>
          <w:szCs w:val="24"/>
        </w:rPr>
        <w:t xml:space="preserve">Ar gael yn: </w:t>
      </w:r>
      <w:hyperlink r:id="rId18" w:history="1">
        <w:r w:rsidRPr="00162339">
          <w:rPr>
            <w:rStyle w:val="Hyperlink"/>
            <w:rFonts w:ascii="Times New Roman" w:hAnsi="Times New Roman" w:cs="Times New Roman"/>
            <w:color w:val="000000" w:themeColor="text1"/>
            <w:sz w:val="24"/>
            <w:szCs w:val="24"/>
          </w:rPr>
          <w:t>https://www.tandfonline.com/doi/pdf/10.1080/03004270903519238?needAccess=true</w:t>
        </w:r>
      </w:hyperlink>
      <w:r w:rsidRPr="00162339">
        <w:rPr>
          <w:rStyle w:val="Hyperlink"/>
          <w:rFonts w:ascii="Times New Roman" w:hAnsi="Times New Roman" w:cs="Times New Roman"/>
          <w:color w:val="000000" w:themeColor="text1"/>
          <w:sz w:val="24"/>
          <w:szCs w:val="24"/>
        </w:rPr>
        <w:t xml:space="preserve"> (Darllenwyd: 7 o Rhagfyr 2018).</w:t>
      </w:r>
    </w:p>
    <w:p w14:paraId="07ADDF36"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Healy, J. (1999) </w:t>
      </w:r>
      <w:r w:rsidRPr="005E5375">
        <w:rPr>
          <w:rFonts w:ascii="Times New Roman" w:hAnsi="Times New Roman" w:cs="Times New Roman"/>
          <w:i/>
          <w:color w:val="000000" w:themeColor="text1"/>
          <w:sz w:val="24"/>
          <w:szCs w:val="24"/>
        </w:rPr>
        <w:t>Failure to connect</w:t>
      </w:r>
      <w:r w:rsidRPr="00162339">
        <w:rPr>
          <w:rFonts w:ascii="Times New Roman" w:hAnsi="Times New Roman" w:cs="Times New Roman"/>
          <w:color w:val="000000" w:themeColor="text1"/>
          <w:sz w:val="24"/>
          <w:szCs w:val="24"/>
        </w:rPr>
        <w:t>. New york: touchstone.</w:t>
      </w:r>
    </w:p>
    <w:p w14:paraId="3458CA7F" w14:textId="77777777" w:rsidR="00D55A59" w:rsidRPr="002A7662" w:rsidRDefault="00D55A59" w:rsidP="00D55A59">
      <w:pPr>
        <w:spacing w:line="360" w:lineRule="auto"/>
        <w:rPr>
          <w:rFonts w:ascii="Times New Roman" w:hAnsi="Times New Roman" w:cs="Times New Roman"/>
          <w:color w:val="000000" w:themeColor="text1"/>
          <w:sz w:val="24"/>
          <w:szCs w:val="24"/>
          <w:lang w:val="en-GB"/>
        </w:rPr>
      </w:pPr>
      <w:r w:rsidRPr="002A7662">
        <w:rPr>
          <w:rFonts w:ascii="Times New Roman" w:hAnsi="Times New Roman" w:cs="Times New Roman"/>
          <w:color w:val="000000" w:themeColor="text1"/>
          <w:sz w:val="24"/>
          <w:szCs w:val="24"/>
          <w:lang w:val="en-GB"/>
        </w:rPr>
        <w:t>Llywodraeth Cymru (2014</w:t>
      </w:r>
      <w:r w:rsidRPr="002A7662">
        <w:rPr>
          <w:rFonts w:ascii="Times New Roman" w:hAnsi="Times New Roman" w:cs="Times New Roman"/>
          <w:i/>
          <w:iCs/>
          <w:color w:val="000000" w:themeColor="text1"/>
          <w:sz w:val="24"/>
          <w:szCs w:val="24"/>
          <w:lang w:val="en-GB"/>
        </w:rPr>
        <w:t>) Fframwaith Llythrennedd a Rhifedd</w:t>
      </w:r>
      <w:r w:rsidRPr="002A7662">
        <w:rPr>
          <w:rFonts w:ascii="Times New Roman" w:hAnsi="Times New Roman" w:cs="Times New Roman"/>
          <w:color w:val="000000" w:themeColor="text1"/>
          <w:sz w:val="24"/>
          <w:szCs w:val="24"/>
          <w:lang w:val="en-GB"/>
        </w:rPr>
        <w:t xml:space="preserve">. Ar gael yn: </w:t>
      </w:r>
      <w:hyperlink r:id="rId19" w:history="1">
        <w:r w:rsidRPr="002A7662">
          <w:rPr>
            <w:rStyle w:val="Hyperlink"/>
            <w:rFonts w:ascii="Times New Roman" w:hAnsi="Times New Roman" w:cs="Times New Roman"/>
            <w:color w:val="000000" w:themeColor="text1"/>
            <w:sz w:val="24"/>
            <w:szCs w:val="24"/>
            <w:lang w:val="en-GB"/>
          </w:rPr>
          <w:t>http://learning.gov.wales/resources/browse-all/nlnf/framework?component=literacy&amp;selectedYear=col_8&amp;lang=cy</w:t>
        </w:r>
      </w:hyperlink>
      <w:r w:rsidRPr="002A7662">
        <w:rPr>
          <w:rFonts w:ascii="Times New Roman" w:hAnsi="Times New Roman" w:cs="Times New Roman"/>
          <w:color w:val="000000" w:themeColor="text1"/>
          <w:sz w:val="24"/>
          <w:szCs w:val="24"/>
          <w:lang w:val="en-GB"/>
        </w:rPr>
        <w:t xml:space="preserve"> (Darllenwyd: 6 o Rhagfyr 2018).</w:t>
      </w:r>
    </w:p>
    <w:p w14:paraId="4D5D4699"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Llywodraeth Cymru (2015) </w:t>
      </w:r>
      <w:r w:rsidRPr="00162339">
        <w:rPr>
          <w:rFonts w:ascii="Times New Roman" w:hAnsi="Times New Roman" w:cs="Times New Roman"/>
          <w:i/>
          <w:color w:val="000000" w:themeColor="text1"/>
          <w:sz w:val="24"/>
          <w:szCs w:val="24"/>
        </w:rPr>
        <w:t>Atgyfnerthu hyder yn asesiadau athrawon</w:t>
      </w:r>
      <w:r w:rsidRPr="00162339">
        <w:rPr>
          <w:rFonts w:ascii="Times New Roman" w:hAnsi="Times New Roman" w:cs="Times New Roman"/>
          <w:color w:val="000000" w:themeColor="text1"/>
          <w:sz w:val="24"/>
          <w:szCs w:val="24"/>
        </w:rPr>
        <w:t>. Ar gael yn: learning.gov.wales/docs/learningwales/publications/141211-teacher-assessment-poster-cy-v2.pdf?fbclid=IwAR1Ofc-0VUekRcgq2mjd5qEUTqcAQ3IBQI4nQ07Ra7RdB8q1dCL4cdEy0Ak (Darllenwyd: 5 o Rhagfyr 2018).</w:t>
      </w:r>
    </w:p>
    <w:p w14:paraId="0E6A3AF8"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lastRenderedPageBreak/>
        <w:t xml:space="preserve">Llywodraeth Cymru (2015) </w:t>
      </w:r>
      <w:r w:rsidRPr="00162339">
        <w:rPr>
          <w:rFonts w:ascii="Times New Roman" w:hAnsi="Times New Roman" w:cs="Times New Roman"/>
          <w:i/>
          <w:color w:val="000000" w:themeColor="text1"/>
          <w:sz w:val="24"/>
          <w:szCs w:val="24"/>
        </w:rPr>
        <w:t>Cymwys am oes</w:t>
      </w:r>
      <w:r w:rsidRPr="00162339">
        <w:rPr>
          <w:rFonts w:ascii="Times New Roman" w:hAnsi="Times New Roman" w:cs="Times New Roman"/>
          <w:color w:val="000000" w:themeColor="text1"/>
          <w:sz w:val="24"/>
          <w:szCs w:val="24"/>
        </w:rPr>
        <w:t xml:space="preserve">. Caerdydd: Llywodraeth Cymru.  </w:t>
      </w:r>
    </w:p>
    <w:p w14:paraId="1C64F857"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Llywodraeth Cymru. (2016) </w:t>
      </w:r>
      <w:r w:rsidRPr="00162339">
        <w:rPr>
          <w:rFonts w:ascii="Times New Roman" w:hAnsi="Times New Roman" w:cs="Times New Roman"/>
          <w:i/>
          <w:color w:val="000000" w:themeColor="text1"/>
          <w:sz w:val="24"/>
          <w:szCs w:val="24"/>
        </w:rPr>
        <w:t>Y Fframwaith Cymhwysedd Digidol.</w:t>
      </w:r>
      <w:r w:rsidRPr="00162339">
        <w:rPr>
          <w:rFonts w:ascii="Times New Roman" w:hAnsi="Times New Roman" w:cs="Times New Roman"/>
          <w:color w:val="000000" w:themeColor="text1"/>
          <w:sz w:val="24"/>
          <w:szCs w:val="24"/>
        </w:rPr>
        <w:t xml:space="preserve"> Ar gael yn: http://learning.gov.wales/docs/learningwales/public ations/160901-dcf-excel-cy.xlsx  (Darlennwyd: 8 o Rhagfyr).</w:t>
      </w:r>
    </w:p>
    <w:p w14:paraId="6897D694"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Morrison, K. (1994) </w:t>
      </w:r>
      <w:r w:rsidRPr="00162339">
        <w:rPr>
          <w:rFonts w:ascii="Times New Roman" w:hAnsi="Times New Roman" w:cs="Times New Roman"/>
          <w:i/>
          <w:color w:val="000000" w:themeColor="text1"/>
          <w:sz w:val="24"/>
          <w:szCs w:val="24"/>
        </w:rPr>
        <w:t xml:space="preserve">Implenting cross-curricular themes. </w:t>
      </w:r>
      <w:r w:rsidRPr="00162339">
        <w:rPr>
          <w:rFonts w:ascii="Times New Roman" w:hAnsi="Times New Roman" w:cs="Times New Roman"/>
          <w:color w:val="000000" w:themeColor="text1"/>
          <w:sz w:val="24"/>
          <w:szCs w:val="24"/>
        </w:rPr>
        <w:t>London: David Fulton Publishers.</w:t>
      </w:r>
    </w:p>
    <w:p w14:paraId="240FD5B7"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Newell, A. (2012) </w:t>
      </w:r>
      <w:r w:rsidRPr="00162339">
        <w:rPr>
          <w:rFonts w:ascii="Times New Roman" w:hAnsi="Times New Roman" w:cs="Times New Roman"/>
          <w:i/>
          <w:color w:val="000000" w:themeColor="text1"/>
          <w:sz w:val="24"/>
          <w:szCs w:val="24"/>
        </w:rPr>
        <w:t xml:space="preserve">Collaborative lesson planning. </w:t>
      </w:r>
      <w:r w:rsidRPr="00162339">
        <w:rPr>
          <w:rFonts w:ascii="Times New Roman" w:hAnsi="Times New Roman" w:cs="Times New Roman"/>
          <w:color w:val="000000" w:themeColor="text1"/>
          <w:sz w:val="24"/>
          <w:szCs w:val="24"/>
        </w:rPr>
        <w:t xml:space="preserve">Ar gael yn: </w:t>
      </w:r>
      <w:hyperlink r:id="rId20" w:history="1">
        <w:r w:rsidRPr="00162339">
          <w:rPr>
            <w:rStyle w:val="Hyperlink"/>
            <w:rFonts w:ascii="Times New Roman" w:hAnsi="Times New Roman" w:cs="Times New Roman"/>
            <w:color w:val="000000" w:themeColor="text1"/>
            <w:sz w:val="24"/>
            <w:szCs w:val="24"/>
          </w:rPr>
          <w:t>http://www.sec-ed.co.uk/blog/collaborative-lesson-planning</w:t>
        </w:r>
      </w:hyperlink>
      <w:r w:rsidRPr="00162339">
        <w:rPr>
          <w:rFonts w:ascii="Times New Roman" w:hAnsi="Times New Roman" w:cs="Times New Roman"/>
          <w:color w:val="000000" w:themeColor="text1"/>
          <w:sz w:val="24"/>
          <w:szCs w:val="24"/>
        </w:rPr>
        <w:t>. (Darllenwyd: 9 o Rhagfyr 2018).</w:t>
      </w:r>
    </w:p>
    <w:p w14:paraId="0E86A12E" w14:textId="77777777" w:rsidR="00D55A59" w:rsidRPr="00162339" w:rsidRDefault="00D55A59" w:rsidP="00D55A59">
      <w:pPr>
        <w:spacing w:line="360" w:lineRule="auto"/>
        <w:rPr>
          <w:rFonts w:ascii="Times New Roman" w:hAnsi="Times New Roman" w:cs="Times New Roman"/>
          <w:color w:val="000000" w:themeColor="text1"/>
          <w:sz w:val="24"/>
          <w:szCs w:val="24"/>
        </w:rPr>
      </w:pPr>
      <w:bookmarkStart w:id="4" w:name="_Hlk531786012"/>
      <w:r w:rsidRPr="00162339">
        <w:rPr>
          <w:rFonts w:ascii="Times New Roman" w:hAnsi="Times New Roman" w:cs="Times New Roman"/>
          <w:color w:val="000000" w:themeColor="text1"/>
          <w:sz w:val="24"/>
          <w:szCs w:val="24"/>
        </w:rPr>
        <w:t>Nokelainen</w:t>
      </w:r>
      <w:bookmarkEnd w:id="4"/>
      <w:r w:rsidRPr="00162339">
        <w:rPr>
          <w:rFonts w:ascii="Times New Roman" w:hAnsi="Times New Roman" w:cs="Times New Roman"/>
          <w:color w:val="000000" w:themeColor="text1"/>
          <w:sz w:val="24"/>
          <w:szCs w:val="24"/>
        </w:rPr>
        <w:t xml:space="preserve">, P. (2006). </w:t>
      </w:r>
      <w:r w:rsidRPr="00162339">
        <w:rPr>
          <w:rFonts w:ascii="Times New Roman" w:hAnsi="Times New Roman" w:cs="Times New Roman"/>
          <w:i/>
          <w:color w:val="000000" w:themeColor="text1"/>
          <w:sz w:val="24"/>
          <w:szCs w:val="24"/>
        </w:rPr>
        <w:t xml:space="preserve">An empirical assessment of pedagogical usability criteria for digital learning material with elementary school students. </w:t>
      </w:r>
      <w:r w:rsidRPr="00162339">
        <w:rPr>
          <w:rFonts w:ascii="Times New Roman" w:hAnsi="Times New Roman" w:cs="Times New Roman"/>
          <w:color w:val="000000" w:themeColor="text1"/>
          <w:sz w:val="24"/>
          <w:szCs w:val="24"/>
        </w:rPr>
        <w:t xml:space="preserve">Ar gael yn: </w:t>
      </w:r>
      <w:hyperlink r:id="rId21" w:anchor="page_scan_tab_contents" w:history="1">
        <w:r w:rsidRPr="00162339">
          <w:rPr>
            <w:rStyle w:val="Hyperlink"/>
            <w:rFonts w:ascii="Times New Roman" w:hAnsi="Times New Roman" w:cs="Times New Roman"/>
            <w:color w:val="000000" w:themeColor="text1"/>
            <w:sz w:val="24"/>
            <w:szCs w:val="24"/>
          </w:rPr>
          <w:t>https://www.jstor.org/stable/pdf/jeductechsoci.9.2.178.pdf?seq=1#page_scan_tab_contents</w:t>
        </w:r>
      </w:hyperlink>
      <w:r w:rsidRPr="00162339">
        <w:rPr>
          <w:rFonts w:ascii="Times New Roman" w:hAnsi="Times New Roman" w:cs="Times New Roman"/>
          <w:color w:val="000000" w:themeColor="text1"/>
          <w:sz w:val="24"/>
          <w:szCs w:val="24"/>
        </w:rPr>
        <w:t xml:space="preserve"> (Darllenwyd: 4 o Rhagfyr 2018).</w:t>
      </w:r>
    </w:p>
    <w:p w14:paraId="5DE21110"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Payton, S. and Hague, C. (2010). </w:t>
      </w:r>
      <w:r w:rsidRPr="005E5375">
        <w:rPr>
          <w:rFonts w:ascii="Times New Roman" w:hAnsi="Times New Roman" w:cs="Times New Roman"/>
          <w:i/>
          <w:color w:val="000000" w:themeColor="text1"/>
          <w:sz w:val="24"/>
          <w:szCs w:val="24"/>
        </w:rPr>
        <w:t>Digital literacy across the curriculum</w:t>
      </w:r>
      <w:r>
        <w:rPr>
          <w:rFonts w:ascii="Times New Roman" w:hAnsi="Times New Roman" w:cs="Times New Roman"/>
          <w:color w:val="000000" w:themeColor="text1"/>
          <w:sz w:val="24"/>
          <w:szCs w:val="24"/>
        </w:rPr>
        <w:t>.</w:t>
      </w:r>
      <w:r w:rsidRPr="00162339">
        <w:rPr>
          <w:rFonts w:ascii="Times New Roman" w:hAnsi="Times New Roman" w:cs="Times New Roman"/>
          <w:color w:val="000000" w:themeColor="text1"/>
          <w:sz w:val="24"/>
          <w:szCs w:val="24"/>
        </w:rPr>
        <w:t xml:space="preserve"> Bristol: Futurelab.</w:t>
      </w:r>
    </w:p>
    <w:p w14:paraId="44B58B39"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Penny, D. (2010) </w:t>
      </w:r>
      <w:r w:rsidRPr="00162339">
        <w:rPr>
          <w:rFonts w:ascii="Times New Roman" w:hAnsi="Times New Roman" w:cs="Times New Roman"/>
          <w:i/>
          <w:color w:val="000000" w:themeColor="text1"/>
          <w:sz w:val="24"/>
          <w:szCs w:val="24"/>
        </w:rPr>
        <w:t>Inclusive Early Childhood Education: Development, Resources, and Practice</w:t>
      </w:r>
      <w:r w:rsidRPr="00162339">
        <w:rPr>
          <w:rFonts w:ascii="Times New Roman" w:hAnsi="Times New Roman" w:cs="Times New Roman"/>
          <w:color w:val="000000" w:themeColor="text1"/>
          <w:sz w:val="24"/>
          <w:szCs w:val="24"/>
        </w:rPr>
        <w:t>. Belmont: Wadsworth Cengage learning.</w:t>
      </w:r>
    </w:p>
    <w:p w14:paraId="03AADF94"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Pound, L. a Lee, T. (2015) </w:t>
      </w:r>
      <w:r w:rsidRPr="00162339">
        <w:rPr>
          <w:rFonts w:ascii="Times New Roman" w:hAnsi="Times New Roman" w:cs="Times New Roman"/>
          <w:i/>
          <w:color w:val="000000" w:themeColor="text1"/>
          <w:sz w:val="24"/>
          <w:szCs w:val="24"/>
        </w:rPr>
        <w:t xml:space="preserve">Teaching Mathematics Creatively 2ed. </w:t>
      </w:r>
      <w:r w:rsidRPr="00162339">
        <w:rPr>
          <w:rFonts w:ascii="Times New Roman" w:hAnsi="Times New Roman" w:cs="Times New Roman"/>
          <w:color w:val="000000" w:themeColor="text1"/>
          <w:sz w:val="24"/>
          <w:szCs w:val="24"/>
        </w:rPr>
        <w:t>Oxon: Routledge.</w:t>
      </w:r>
    </w:p>
    <w:p w14:paraId="4D4FEA63"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Pound, L. and Lee, T. (2010</w:t>
      </w:r>
      <w:r w:rsidRPr="00162339">
        <w:rPr>
          <w:rFonts w:ascii="Times New Roman" w:hAnsi="Times New Roman" w:cs="Times New Roman"/>
          <w:i/>
          <w:color w:val="000000" w:themeColor="text1"/>
          <w:sz w:val="24"/>
          <w:szCs w:val="24"/>
        </w:rPr>
        <w:t>) Teaching Mathematics Creatively.</w:t>
      </w:r>
      <w:r w:rsidRPr="00162339">
        <w:rPr>
          <w:rFonts w:ascii="Times New Roman" w:hAnsi="Times New Roman" w:cs="Times New Roman"/>
          <w:color w:val="000000" w:themeColor="text1"/>
          <w:sz w:val="24"/>
          <w:szCs w:val="24"/>
        </w:rPr>
        <w:t xml:space="preserve"> Routledge: Oxon</w:t>
      </w:r>
    </w:p>
    <w:p w14:paraId="0DDFA598"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Robinson, K. a Aronica, L. (2015) </w:t>
      </w:r>
      <w:r w:rsidRPr="005E5375">
        <w:rPr>
          <w:rFonts w:ascii="Times New Roman" w:hAnsi="Times New Roman" w:cs="Times New Roman"/>
          <w:i/>
          <w:color w:val="000000" w:themeColor="text1"/>
          <w:sz w:val="24"/>
          <w:szCs w:val="24"/>
        </w:rPr>
        <w:t>Creative schools</w:t>
      </w:r>
      <w:r w:rsidRPr="00162339">
        <w:rPr>
          <w:rFonts w:ascii="Times New Roman" w:hAnsi="Times New Roman" w:cs="Times New Roman"/>
          <w:color w:val="000000" w:themeColor="text1"/>
          <w:sz w:val="24"/>
          <w:szCs w:val="24"/>
        </w:rPr>
        <w:t>. America: Penguin Books.</w:t>
      </w:r>
    </w:p>
    <w:p w14:paraId="57E07296"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Rowely, C. a Cooper, H. (2009) </w:t>
      </w:r>
      <w:r w:rsidRPr="00162339">
        <w:rPr>
          <w:rFonts w:ascii="Times New Roman" w:hAnsi="Times New Roman" w:cs="Times New Roman"/>
          <w:i/>
          <w:color w:val="000000" w:themeColor="text1"/>
          <w:sz w:val="24"/>
          <w:szCs w:val="24"/>
        </w:rPr>
        <w:t xml:space="preserve">Cross-curricular approaches to teaching and learning. </w:t>
      </w:r>
      <w:r w:rsidRPr="00162339">
        <w:rPr>
          <w:rFonts w:ascii="Times New Roman" w:hAnsi="Times New Roman" w:cs="Times New Roman"/>
          <w:color w:val="000000" w:themeColor="text1"/>
          <w:sz w:val="24"/>
          <w:szCs w:val="24"/>
        </w:rPr>
        <w:t>London: SAGE Publications.</w:t>
      </w:r>
    </w:p>
    <w:p w14:paraId="5898D170" w14:textId="77777777" w:rsidR="00D55A59" w:rsidRPr="0016233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Siraj-Blatchford, J. a Siraj-Blatchford, I. (1995) </w:t>
      </w:r>
      <w:r w:rsidRPr="00162339">
        <w:rPr>
          <w:rFonts w:ascii="Times New Roman" w:hAnsi="Times New Roman" w:cs="Times New Roman"/>
          <w:i/>
          <w:color w:val="000000" w:themeColor="text1"/>
          <w:sz w:val="24"/>
          <w:szCs w:val="24"/>
        </w:rPr>
        <w:t>Educating the whole child cross-curricular skills, themes and dimensions.</w:t>
      </w:r>
      <w:r w:rsidRPr="00162339">
        <w:rPr>
          <w:rFonts w:ascii="Times New Roman" w:hAnsi="Times New Roman" w:cs="Times New Roman"/>
          <w:color w:val="000000" w:themeColor="text1"/>
          <w:sz w:val="24"/>
          <w:szCs w:val="24"/>
        </w:rPr>
        <w:t xml:space="preserve"> Buckingham: Open University Press.</w:t>
      </w:r>
    </w:p>
    <w:p w14:paraId="79A79392" w14:textId="77777777" w:rsidR="00D55A59" w:rsidRPr="00162339" w:rsidRDefault="00D55A59" w:rsidP="00D55A59">
      <w:pPr>
        <w:spacing w:line="360" w:lineRule="auto"/>
        <w:rPr>
          <w:rFonts w:ascii="Times New Roman" w:hAnsi="Times New Roman" w:cs="Times New Roman"/>
          <w:i/>
          <w:color w:val="000000" w:themeColor="text1"/>
          <w:sz w:val="24"/>
          <w:szCs w:val="24"/>
        </w:rPr>
      </w:pPr>
      <w:r w:rsidRPr="00162339">
        <w:rPr>
          <w:rFonts w:ascii="Times New Roman" w:hAnsi="Times New Roman" w:cs="Times New Roman"/>
          <w:color w:val="000000" w:themeColor="text1"/>
          <w:sz w:val="24"/>
          <w:szCs w:val="24"/>
        </w:rPr>
        <w:t xml:space="preserve">Yr Adran Addysg a Sgiliau (2013) </w:t>
      </w:r>
      <w:r w:rsidRPr="00162339">
        <w:rPr>
          <w:rFonts w:ascii="Times New Roman" w:hAnsi="Times New Roman" w:cs="Times New Roman"/>
          <w:i/>
          <w:color w:val="000000" w:themeColor="text1"/>
          <w:sz w:val="24"/>
          <w:szCs w:val="24"/>
        </w:rPr>
        <w:t>Asesu ar gyfer dysgu a’r Fframwaith Llythrennedd a Rhifedd Cenedlaethol.</w:t>
      </w:r>
      <w:r>
        <w:rPr>
          <w:rFonts w:ascii="Times New Roman" w:hAnsi="Times New Roman" w:cs="Times New Roman"/>
          <w:i/>
          <w:color w:val="000000" w:themeColor="text1"/>
          <w:sz w:val="24"/>
          <w:szCs w:val="24"/>
        </w:rPr>
        <w:t xml:space="preserve"> </w:t>
      </w:r>
      <w:r w:rsidRPr="005E5375">
        <w:rPr>
          <w:rFonts w:ascii="Times New Roman" w:hAnsi="Times New Roman" w:cs="Times New Roman"/>
          <w:color w:val="000000" w:themeColor="text1"/>
          <w:sz w:val="24"/>
          <w:szCs w:val="24"/>
        </w:rPr>
        <w:t>Caerdydd: Llywodraeth Cymru.</w:t>
      </w:r>
    </w:p>
    <w:p w14:paraId="2CD538BC" w14:textId="77777777" w:rsidR="00D55A59" w:rsidRPr="002A7662" w:rsidRDefault="00D55A59" w:rsidP="00D55A59">
      <w:pPr>
        <w:spacing w:line="360" w:lineRule="auto"/>
        <w:rPr>
          <w:rFonts w:ascii="Times New Roman" w:hAnsi="Times New Roman" w:cs="Times New Roman"/>
          <w:color w:val="000000" w:themeColor="text1"/>
          <w:sz w:val="24"/>
          <w:szCs w:val="24"/>
          <w:lang w:val="en-GB"/>
        </w:rPr>
      </w:pPr>
      <w:r w:rsidRPr="002A7662">
        <w:rPr>
          <w:rFonts w:ascii="Times New Roman" w:hAnsi="Times New Roman" w:cs="Times New Roman"/>
          <w:color w:val="000000" w:themeColor="text1"/>
          <w:sz w:val="24"/>
          <w:szCs w:val="24"/>
          <w:lang w:val="en-GB"/>
        </w:rPr>
        <w:t xml:space="preserve">Yr Adran Addysg a Sgiliau (2015) </w:t>
      </w:r>
      <w:r w:rsidRPr="002A7662">
        <w:rPr>
          <w:rFonts w:ascii="Times New Roman" w:hAnsi="Times New Roman" w:cs="Times New Roman"/>
          <w:i/>
          <w:iCs/>
          <w:color w:val="000000" w:themeColor="text1"/>
          <w:sz w:val="24"/>
          <w:szCs w:val="24"/>
          <w:lang w:val="en-GB"/>
        </w:rPr>
        <w:t xml:space="preserve">Fframwaith y Cyfnod Sylfaen. </w:t>
      </w:r>
      <w:r w:rsidRPr="002A7662">
        <w:rPr>
          <w:rFonts w:ascii="Times New Roman" w:hAnsi="Times New Roman" w:cs="Times New Roman"/>
          <w:color w:val="000000" w:themeColor="text1"/>
          <w:sz w:val="24"/>
          <w:szCs w:val="24"/>
          <w:lang w:val="en-GB"/>
        </w:rPr>
        <w:t xml:space="preserve">Ar gael yn: </w:t>
      </w:r>
      <w:hyperlink r:id="rId22" w:history="1">
        <w:r w:rsidRPr="002A7662">
          <w:rPr>
            <w:rStyle w:val="Hyperlink"/>
            <w:rFonts w:ascii="Times New Roman" w:hAnsi="Times New Roman" w:cs="Times New Roman"/>
            <w:color w:val="000000" w:themeColor="text1"/>
            <w:sz w:val="24"/>
            <w:szCs w:val="24"/>
            <w:lang w:val="en-GB"/>
          </w:rPr>
          <w:t>http://learning.gov.wales/docs/learningwales/publications/150803-fp-framework-cy.pdf</w:t>
        </w:r>
      </w:hyperlink>
      <w:r w:rsidRPr="002A7662">
        <w:rPr>
          <w:rFonts w:ascii="Times New Roman" w:hAnsi="Times New Roman" w:cs="Times New Roman"/>
          <w:color w:val="000000" w:themeColor="text1"/>
          <w:sz w:val="24"/>
          <w:szCs w:val="24"/>
          <w:lang w:val="en-GB"/>
        </w:rPr>
        <w:t xml:space="preserve"> (Darllenwyd: 4 o Rhagfyr 2018).</w:t>
      </w:r>
    </w:p>
    <w:p w14:paraId="173157E9" w14:textId="25371603" w:rsidR="00D55A59" w:rsidRPr="00D55A59" w:rsidRDefault="00D55A59" w:rsidP="00D55A59">
      <w:pPr>
        <w:spacing w:line="360" w:lineRule="auto"/>
        <w:rPr>
          <w:rFonts w:ascii="Times New Roman" w:hAnsi="Times New Roman" w:cs="Times New Roman"/>
          <w:color w:val="000000" w:themeColor="text1"/>
          <w:sz w:val="24"/>
          <w:szCs w:val="24"/>
        </w:rPr>
      </w:pPr>
      <w:r w:rsidRPr="00162339">
        <w:rPr>
          <w:rFonts w:ascii="Times New Roman" w:hAnsi="Times New Roman" w:cs="Times New Roman"/>
          <w:color w:val="000000" w:themeColor="text1"/>
          <w:sz w:val="24"/>
          <w:szCs w:val="24"/>
        </w:rPr>
        <w:t xml:space="preserve">Yr Adran Addysg a Sgiliau. (2014) </w:t>
      </w:r>
      <w:r w:rsidRPr="005E5375">
        <w:rPr>
          <w:rFonts w:ascii="Times New Roman" w:hAnsi="Times New Roman" w:cs="Times New Roman"/>
          <w:i/>
          <w:color w:val="000000" w:themeColor="text1"/>
          <w:sz w:val="24"/>
          <w:szCs w:val="24"/>
        </w:rPr>
        <w:t>Asesu ar gyfer dysgu a’r Fframwaith Llythrennedd a Rhifedd Cenedlaethol</w:t>
      </w:r>
      <w:r>
        <w:rPr>
          <w:rFonts w:ascii="Times New Roman" w:hAnsi="Times New Roman" w:cs="Times New Roman"/>
          <w:i/>
          <w:color w:val="000000" w:themeColor="text1"/>
          <w:sz w:val="24"/>
          <w:szCs w:val="24"/>
        </w:rPr>
        <w:t>.</w:t>
      </w:r>
      <w:r w:rsidRPr="00162339">
        <w:rPr>
          <w:rFonts w:ascii="Times New Roman" w:hAnsi="Times New Roman" w:cs="Times New Roman"/>
          <w:color w:val="000000" w:themeColor="text1"/>
          <w:sz w:val="24"/>
          <w:szCs w:val="24"/>
        </w:rPr>
        <w:t xml:space="preserve"> Caerdydd: Llywodraeth Cymru. </w:t>
      </w:r>
    </w:p>
    <w:sectPr w:rsidR="00D55A59" w:rsidRPr="00D55A5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30981" w14:textId="77777777" w:rsidR="00FB5357" w:rsidRDefault="00FB5357" w:rsidP="004A0FAE">
      <w:pPr>
        <w:spacing w:after="0" w:line="240" w:lineRule="auto"/>
      </w:pPr>
      <w:r>
        <w:separator/>
      </w:r>
    </w:p>
  </w:endnote>
  <w:endnote w:type="continuationSeparator" w:id="0">
    <w:p w14:paraId="72094766" w14:textId="77777777" w:rsidR="00FB5357" w:rsidRDefault="00FB5357" w:rsidP="004A0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noProof w:val="0"/>
      </w:rPr>
      <w:id w:val="1578251622"/>
      <w:docPartObj>
        <w:docPartGallery w:val="Page Numbers (Bottom of Page)"/>
        <w:docPartUnique/>
      </w:docPartObj>
    </w:sdtPr>
    <w:sdtEndPr>
      <w:rPr>
        <w:noProof/>
      </w:rPr>
    </w:sdtEndPr>
    <w:sdtContent>
      <w:p w14:paraId="4FFAEB89" w14:textId="705ABBAC" w:rsidR="00FB5357" w:rsidRDefault="00FB5357">
        <w:pPr>
          <w:pStyle w:val="Footer"/>
          <w:jc w:val="right"/>
        </w:pPr>
        <w:r>
          <w:rPr>
            <w:noProof w:val="0"/>
          </w:rPr>
          <w:fldChar w:fldCharType="begin"/>
        </w:r>
        <w:r>
          <w:instrText xml:space="preserve"> PAGE   \* MERGEFORMAT </w:instrText>
        </w:r>
        <w:r>
          <w:rPr>
            <w:noProof w:val="0"/>
          </w:rPr>
          <w:fldChar w:fldCharType="separate"/>
        </w:r>
        <w:r w:rsidR="00E0620B">
          <w:t>6</w:t>
        </w:r>
        <w:r>
          <w:fldChar w:fldCharType="end"/>
        </w:r>
      </w:p>
    </w:sdtContent>
  </w:sdt>
  <w:p w14:paraId="0AFB8933" w14:textId="77777777" w:rsidR="00FB5357" w:rsidRDefault="00FB5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871FAA" w14:textId="77777777" w:rsidR="00FB5357" w:rsidRDefault="00FB5357" w:rsidP="004A0FAE">
      <w:pPr>
        <w:spacing w:after="0" w:line="240" w:lineRule="auto"/>
      </w:pPr>
      <w:r>
        <w:separator/>
      </w:r>
    </w:p>
  </w:footnote>
  <w:footnote w:type="continuationSeparator" w:id="0">
    <w:p w14:paraId="1F83CD7B" w14:textId="77777777" w:rsidR="00FB5357" w:rsidRDefault="00FB5357" w:rsidP="004A0F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9228E" w14:textId="52079C10" w:rsidR="00FB5357" w:rsidRDefault="00FB5357">
    <w:pPr>
      <w:pStyle w:val="Header"/>
    </w:pPr>
    <w:r>
      <w:t>1404843</w:t>
    </w:r>
  </w:p>
  <w:p w14:paraId="0E9E4508" w14:textId="77777777" w:rsidR="00FB5357" w:rsidRDefault="00FB53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9921AD"/>
    <w:multiLevelType w:val="hybridMultilevel"/>
    <w:tmpl w:val="A8D6CA5A"/>
    <w:lvl w:ilvl="0" w:tplc="AD1690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hdrShapeDefaults>
    <o:shapedefaults v:ext="edit" spidmax="317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520"/>
    <w:rsid w:val="00041A08"/>
    <w:rsid w:val="00043133"/>
    <w:rsid w:val="00043218"/>
    <w:rsid w:val="00052D8B"/>
    <w:rsid w:val="000758F7"/>
    <w:rsid w:val="00081B7A"/>
    <w:rsid w:val="00082709"/>
    <w:rsid w:val="00095F72"/>
    <w:rsid w:val="0009620B"/>
    <w:rsid w:val="0009670D"/>
    <w:rsid w:val="000A4AC3"/>
    <w:rsid w:val="000A7926"/>
    <w:rsid w:val="000B32BD"/>
    <w:rsid w:val="000B4AA0"/>
    <w:rsid w:val="000B7C7B"/>
    <w:rsid w:val="000C0AB4"/>
    <w:rsid w:val="000D7FB7"/>
    <w:rsid w:val="000E1FDC"/>
    <w:rsid w:val="0010087A"/>
    <w:rsid w:val="00107B6A"/>
    <w:rsid w:val="00141207"/>
    <w:rsid w:val="00152587"/>
    <w:rsid w:val="0016187B"/>
    <w:rsid w:val="00165EF0"/>
    <w:rsid w:val="0018651D"/>
    <w:rsid w:val="001963BB"/>
    <w:rsid w:val="00197A3B"/>
    <w:rsid w:val="001B241B"/>
    <w:rsid w:val="001B26A7"/>
    <w:rsid w:val="001B3C6A"/>
    <w:rsid w:val="001C3EF8"/>
    <w:rsid w:val="001D1162"/>
    <w:rsid w:val="001D1D79"/>
    <w:rsid w:val="001E087E"/>
    <w:rsid w:val="001E28DB"/>
    <w:rsid w:val="001E5143"/>
    <w:rsid w:val="00214534"/>
    <w:rsid w:val="002210B1"/>
    <w:rsid w:val="00250148"/>
    <w:rsid w:val="00251231"/>
    <w:rsid w:val="002549F5"/>
    <w:rsid w:val="002647EA"/>
    <w:rsid w:val="00267C57"/>
    <w:rsid w:val="00284522"/>
    <w:rsid w:val="00291D63"/>
    <w:rsid w:val="00292D38"/>
    <w:rsid w:val="002A40E0"/>
    <w:rsid w:val="002A5B4A"/>
    <w:rsid w:val="002C022C"/>
    <w:rsid w:val="002C4F63"/>
    <w:rsid w:val="002E1D2A"/>
    <w:rsid w:val="002E4B2E"/>
    <w:rsid w:val="0030278F"/>
    <w:rsid w:val="00302E54"/>
    <w:rsid w:val="00304615"/>
    <w:rsid w:val="00307591"/>
    <w:rsid w:val="003416FC"/>
    <w:rsid w:val="00341F91"/>
    <w:rsid w:val="0034280C"/>
    <w:rsid w:val="00345095"/>
    <w:rsid w:val="0034567D"/>
    <w:rsid w:val="003549A1"/>
    <w:rsid w:val="00371345"/>
    <w:rsid w:val="00377CF6"/>
    <w:rsid w:val="00386055"/>
    <w:rsid w:val="00390DE6"/>
    <w:rsid w:val="003A07BB"/>
    <w:rsid w:val="003A190C"/>
    <w:rsid w:val="003A79D7"/>
    <w:rsid w:val="003B173C"/>
    <w:rsid w:val="003C0932"/>
    <w:rsid w:val="003F45AD"/>
    <w:rsid w:val="003F5F6D"/>
    <w:rsid w:val="00412643"/>
    <w:rsid w:val="00417D6C"/>
    <w:rsid w:val="00420932"/>
    <w:rsid w:val="00451DC0"/>
    <w:rsid w:val="00471D54"/>
    <w:rsid w:val="00481742"/>
    <w:rsid w:val="004875C3"/>
    <w:rsid w:val="00495F3C"/>
    <w:rsid w:val="004A0FAE"/>
    <w:rsid w:val="004A42E5"/>
    <w:rsid w:val="004A620D"/>
    <w:rsid w:val="004C1136"/>
    <w:rsid w:val="004C65A1"/>
    <w:rsid w:val="004C6627"/>
    <w:rsid w:val="004C73EA"/>
    <w:rsid w:val="004D13A4"/>
    <w:rsid w:val="004D2F8B"/>
    <w:rsid w:val="004D3FBA"/>
    <w:rsid w:val="004E2931"/>
    <w:rsid w:val="004F554C"/>
    <w:rsid w:val="005127BD"/>
    <w:rsid w:val="00524072"/>
    <w:rsid w:val="00547895"/>
    <w:rsid w:val="00555ECF"/>
    <w:rsid w:val="00556E1D"/>
    <w:rsid w:val="005706E3"/>
    <w:rsid w:val="005718FC"/>
    <w:rsid w:val="005774E9"/>
    <w:rsid w:val="005802A2"/>
    <w:rsid w:val="00590832"/>
    <w:rsid w:val="00591724"/>
    <w:rsid w:val="005976EB"/>
    <w:rsid w:val="005A0E01"/>
    <w:rsid w:val="005A289D"/>
    <w:rsid w:val="005A5332"/>
    <w:rsid w:val="005D5EF0"/>
    <w:rsid w:val="005D62AC"/>
    <w:rsid w:val="006047B6"/>
    <w:rsid w:val="00606FCA"/>
    <w:rsid w:val="006109A4"/>
    <w:rsid w:val="00626BE3"/>
    <w:rsid w:val="00633125"/>
    <w:rsid w:val="0063446B"/>
    <w:rsid w:val="00645BB6"/>
    <w:rsid w:val="00655EB1"/>
    <w:rsid w:val="00662C60"/>
    <w:rsid w:val="00662D38"/>
    <w:rsid w:val="00667B51"/>
    <w:rsid w:val="00672CB2"/>
    <w:rsid w:val="00680F68"/>
    <w:rsid w:val="00694B71"/>
    <w:rsid w:val="00695083"/>
    <w:rsid w:val="00695388"/>
    <w:rsid w:val="00695D21"/>
    <w:rsid w:val="00695D4B"/>
    <w:rsid w:val="006B6E4E"/>
    <w:rsid w:val="006C0974"/>
    <w:rsid w:val="006C4801"/>
    <w:rsid w:val="006D22C6"/>
    <w:rsid w:val="00723BD6"/>
    <w:rsid w:val="0072437A"/>
    <w:rsid w:val="007407A9"/>
    <w:rsid w:val="00742085"/>
    <w:rsid w:val="00753061"/>
    <w:rsid w:val="007762D7"/>
    <w:rsid w:val="00776665"/>
    <w:rsid w:val="0077763E"/>
    <w:rsid w:val="007A1724"/>
    <w:rsid w:val="007A1A7C"/>
    <w:rsid w:val="007B20A9"/>
    <w:rsid w:val="007C02C7"/>
    <w:rsid w:val="007C0944"/>
    <w:rsid w:val="007C5C31"/>
    <w:rsid w:val="007D4236"/>
    <w:rsid w:val="007D488D"/>
    <w:rsid w:val="007F1F96"/>
    <w:rsid w:val="007F2507"/>
    <w:rsid w:val="007F41E4"/>
    <w:rsid w:val="007F6BE1"/>
    <w:rsid w:val="00812904"/>
    <w:rsid w:val="00812D22"/>
    <w:rsid w:val="00827218"/>
    <w:rsid w:val="008316AD"/>
    <w:rsid w:val="00835E9D"/>
    <w:rsid w:val="00847B3D"/>
    <w:rsid w:val="0085409C"/>
    <w:rsid w:val="00861C45"/>
    <w:rsid w:val="008626B6"/>
    <w:rsid w:val="008737D1"/>
    <w:rsid w:val="00876100"/>
    <w:rsid w:val="008769AD"/>
    <w:rsid w:val="0088082D"/>
    <w:rsid w:val="008A0C70"/>
    <w:rsid w:val="008C35AA"/>
    <w:rsid w:val="008C670B"/>
    <w:rsid w:val="008D5611"/>
    <w:rsid w:val="008D76C8"/>
    <w:rsid w:val="008E0176"/>
    <w:rsid w:val="008E330E"/>
    <w:rsid w:val="008E33FF"/>
    <w:rsid w:val="008F6754"/>
    <w:rsid w:val="00913A3D"/>
    <w:rsid w:val="00913CC9"/>
    <w:rsid w:val="00917600"/>
    <w:rsid w:val="00975875"/>
    <w:rsid w:val="009821E1"/>
    <w:rsid w:val="009859F9"/>
    <w:rsid w:val="009A63CB"/>
    <w:rsid w:val="009B7ABB"/>
    <w:rsid w:val="009E4C76"/>
    <w:rsid w:val="00A1095A"/>
    <w:rsid w:val="00A141E2"/>
    <w:rsid w:val="00A15D8F"/>
    <w:rsid w:val="00A271FA"/>
    <w:rsid w:val="00A27628"/>
    <w:rsid w:val="00A41B52"/>
    <w:rsid w:val="00A41C44"/>
    <w:rsid w:val="00A42F58"/>
    <w:rsid w:val="00A43548"/>
    <w:rsid w:val="00A56F14"/>
    <w:rsid w:val="00A665A7"/>
    <w:rsid w:val="00A77B15"/>
    <w:rsid w:val="00A8156F"/>
    <w:rsid w:val="00A87881"/>
    <w:rsid w:val="00A97520"/>
    <w:rsid w:val="00AA0257"/>
    <w:rsid w:val="00AA22FF"/>
    <w:rsid w:val="00AD726D"/>
    <w:rsid w:val="00AE3DEC"/>
    <w:rsid w:val="00AF42FB"/>
    <w:rsid w:val="00AF4543"/>
    <w:rsid w:val="00AF63FC"/>
    <w:rsid w:val="00B11AF2"/>
    <w:rsid w:val="00B51C0C"/>
    <w:rsid w:val="00B5620A"/>
    <w:rsid w:val="00B60972"/>
    <w:rsid w:val="00B616F7"/>
    <w:rsid w:val="00B77AA4"/>
    <w:rsid w:val="00BA635C"/>
    <w:rsid w:val="00BB03B5"/>
    <w:rsid w:val="00BB244B"/>
    <w:rsid w:val="00BB711F"/>
    <w:rsid w:val="00BC04D7"/>
    <w:rsid w:val="00BD6F25"/>
    <w:rsid w:val="00BD7482"/>
    <w:rsid w:val="00BD7D07"/>
    <w:rsid w:val="00BE11C8"/>
    <w:rsid w:val="00BF5A5B"/>
    <w:rsid w:val="00C06369"/>
    <w:rsid w:val="00C1757B"/>
    <w:rsid w:val="00C343E6"/>
    <w:rsid w:val="00C35630"/>
    <w:rsid w:val="00C41415"/>
    <w:rsid w:val="00C7286A"/>
    <w:rsid w:val="00C7330C"/>
    <w:rsid w:val="00C74C4B"/>
    <w:rsid w:val="00C82A82"/>
    <w:rsid w:val="00CA21D1"/>
    <w:rsid w:val="00CC0BED"/>
    <w:rsid w:val="00CD1679"/>
    <w:rsid w:val="00CD33F0"/>
    <w:rsid w:val="00CD6D73"/>
    <w:rsid w:val="00CE59C6"/>
    <w:rsid w:val="00CE6B8A"/>
    <w:rsid w:val="00CF42C5"/>
    <w:rsid w:val="00CF7435"/>
    <w:rsid w:val="00D053CF"/>
    <w:rsid w:val="00D215D0"/>
    <w:rsid w:val="00D36323"/>
    <w:rsid w:val="00D452FB"/>
    <w:rsid w:val="00D5407F"/>
    <w:rsid w:val="00D55A59"/>
    <w:rsid w:val="00D6440E"/>
    <w:rsid w:val="00D73191"/>
    <w:rsid w:val="00D75A8F"/>
    <w:rsid w:val="00D76AE1"/>
    <w:rsid w:val="00D93D7B"/>
    <w:rsid w:val="00D946E4"/>
    <w:rsid w:val="00DB5032"/>
    <w:rsid w:val="00DB6FD7"/>
    <w:rsid w:val="00DC68ED"/>
    <w:rsid w:val="00DD04B5"/>
    <w:rsid w:val="00DD173F"/>
    <w:rsid w:val="00DD3225"/>
    <w:rsid w:val="00DD7A94"/>
    <w:rsid w:val="00DE33E7"/>
    <w:rsid w:val="00DE6E22"/>
    <w:rsid w:val="00DF5DAF"/>
    <w:rsid w:val="00E0620B"/>
    <w:rsid w:val="00E13F29"/>
    <w:rsid w:val="00E17B1B"/>
    <w:rsid w:val="00E52A82"/>
    <w:rsid w:val="00E57AB4"/>
    <w:rsid w:val="00E62B64"/>
    <w:rsid w:val="00E70467"/>
    <w:rsid w:val="00E76959"/>
    <w:rsid w:val="00E76B25"/>
    <w:rsid w:val="00E825C6"/>
    <w:rsid w:val="00E8512D"/>
    <w:rsid w:val="00EA54A1"/>
    <w:rsid w:val="00EB68C8"/>
    <w:rsid w:val="00ED1BFF"/>
    <w:rsid w:val="00ED7EAA"/>
    <w:rsid w:val="00EE5778"/>
    <w:rsid w:val="00F018C6"/>
    <w:rsid w:val="00F0378C"/>
    <w:rsid w:val="00F15EA9"/>
    <w:rsid w:val="00F2430B"/>
    <w:rsid w:val="00F31B31"/>
    <w:rsid w:val="00F46DEF"/>
    <w:rsid w:val="00F473EB"/>
    <w:rsid w:val="00F540F7"/>
    <w:rsid w:val="00F546EC"/>
    <w:rsid w:val="00F83D3F"/>
    <w:rsid w:val="00F8761C"/>
    <w:rsid w:val="00F94E05"/>
    <w:rsid w:val="00FA72C3"/>
    <w:rsid w:val="00FB5357"/>
    <w:rsid w:val="00FC744D"/>
    <w:rsid w:val="00FC7528"/>
    <w:rsid w:val="00FD4342"/>
    <w:rsid w:val="00FE2D32"/>
    <w:rsid w:val="00FE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1745"/>
    <o:shapelayout v:ext="edit">
      <o:idmap v:ext="edit" data="1"/>
    </o:shapelayout>
  </w:shapeDefaults>
  <w:decimalSymbol w:val="."/>
  <w:listSeparator w:val=","/>
  <w14:docId w14:val="163E685B"/>
  <w15:chartTrackingRefBased/>
  <w15:docId w15:val="{73D5BE00-E087-4CAE-B98B-84368B8B5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9821E1"/>
    <w:pPr>
      <w:spacing w:after="0" w:line="240" w:lineRule="auto"/>
    </w:pPr>
    <w:rPr>
      <w:noProof/>
      <w:lang w:val="cy-GB"/>
    </w:rPr>
  </w:style>
  <w:style w:type="paragraph" w:styleId="BalloonText">
    <w:name w:val="Balloon Text"/>
    <w:basedOn w:val="Normal"/>
    <w:link w:val="BalloonTextChar"/>
    <w:uiPriority w:val="99"/>
    <w:semiHidden/>
    <w:unhideWhenUsed/>
    <w:rsid w:val="009821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1E1"/>
    <w:rPr>
      <w:rFonts w:ascii="Segoe UI" w:hAnsi="Segoe UI" w:cs="Segoe UI"/>
      <w:noProof/>
      <w:sz w:val="18"/>
      <w:szCs w:val="18"/>
      <w:lang w:val="cy-GB"/>
    </w:rPr>
  </w:style>
  <w:style w:type="paragraph" w:styleId="Header">
    <w:name w:val="header"/>
    <w:basedOn w:val="Normal"/>
    <w:link w:val="HeaderChar"/>
    <w:uiPriority w:val="99"/>
    <w:unhideWhenUsed/>
    <w:rsid w:val="004A0F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FAE"/>
    <w:rPr>
      <w:noProof/>
      <w:lang w:val="cy-GB"/>
    </w:rPr>
  </w:style>
  <w:style w:type="paragraph" w:styleId="Footer">
    <w:name w:val="footer"/>
    <w:basedOn w:val="Normal"/>
    <w:link w:val="FooterChar"/>
    <w:uiPriority w:val="99"/>
    <w:unhideWhenUsed/>
    <w:rsid w:val="004A0F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FAE"/>
    <w:rPr>
      <w:noProof/>
      <w:lang w:val="cy-GB"/>
    </w:rPr>
  </w:style>
  <w:style w:type="character" w:styleId="Hyperlink">
    <w:name w:val="Hyperlink"/>
    <w:basedOn w:val="DefaultParagraphFont"/>
    <w:uiPriority w:val="99"/>
    <w:unhideWhenUsed/>
    <w:rsid w:val="004A0FAE"/>
    <w:rPr>
      <w:color w:val="0563C1" w:themeColor="hyperlink"/>
      <w:u w:val="single"/>
    </w:rPr>
  </w:style>
  <w:style w:type="character" w:customStyle="1" w:styleId="UnresolvedMention1">
    <w:name w:val="Unresolved Mention1"/>
    <w:basedOn w:val="DefaultParagraphFont"/>
    <w:uiPriority w:val="99"/>
    <w:semiHidden/>
    <w:unhideWhenUsed/>
    <w:rsid w:val="004A0FAE"/>
    <w:rPr>
      <w:color w:val="605E5C"/>
      <w:shd w:val="clear" w:color="auto" w:fill="E1DFDD"/>
    </w:rPr>
  </w:style>
  <w:style w:type="character" w:customStyle="1" w:styleId="tlid-translation">
    <w:name w:val="tlid-translation"/>
    <w:basedOn w:val="DefaultParagraphFont"/>
    <w:rsid w:val="00F46DEF"/>
  </w:style>
  <w:style w:type="paragraph" w:styleId="NormalWeb">
    <w:name w:val="Normal (Web)"/>
    <w:basedOn w:val="Normal"/>
    <w:uiPriority w:val="99"/>
    <w:semiHidden/>
    <w:unhideWhenUsed/>
    <w:rsid w:val="00DB5032"/>
    <w:pPr>
      <w:spacing w:before="100" w:beforeAutospacing="1" w:after="100" w:afterAutospacing="1" w:line="240" w:lineRule="auto"/>
    </w:pPr>
    <w:rPr>
      <w:rFonts w:ascii="Times New Roman" w:eastAsia="Times New Roman" w:hAnsi="Times New Roman" w:cs="Times New Roman"/>
      <w:noProof w:val="0"/>
      <w:sz w:val="24"/>
      <w:szCs w:val="24"/>
      <w:lang w:val="en-GB" w:eastAsia="en-GB"/>
    </w:rPr>
  </w:style>
  <w:style w:type="character" w:customStyle="1" w:styleId="shorttext">
    <w:name w:val="short_text"/>
    <w:basedOn w:val="DefaultParagraphFont"/>
    <w:rsid w:val="003549A1"/>
  </w:style>
  <w:style w:type="character" w:styleId="FollowedHyperlink">
    <w:name w:val="FollowedHyperlink"/>
    <w:basedOn w:val="DefaultParagraphFont"/>
    <w:uiPriority w:val="99"/>
    <w:semiHidden/>
    <w:unhideWhenUsed/>
    <w:rsid w:val="00A77B15"/>
    <w:rPr>
      <w:color w:val="954F72" w:themeColor="followedHyperlink"/>
      <w:u w:val="single"/>
    </w:rPr>
  </w:style>
  <w:style w:type="paragraph" w:styleId="ListParagraph">
    <w:name w:val="List Paragraph"/>
    <w:basedOn w:val="Normal"/>
    <w:uiPriority w:val="34"/>
    <w:qFormat/>
    <w:rsid w:val="00A435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10815">
      <w:bodyDiv w:val="1"/>
      <w:marLeft w:val="0"/>
      <w:marRight w:val="0"/>
      <w:marTop w:val="0"/>
      <w:marBottom w:val="0"/>
      <w:divBdr>
        <w:top w:val="none" w:sz="0" w:space="0" w:color="auto"/>
        <w:left w:val="none" w:sz="0" w:space="0" w:color="auto"/>
        <w:bottom w:val="none" w:sz="0" w:space="0" w:color="auto"/>
        <w:right w:val="none" w:sz="0" w:space="0" w:color="auto"/>
      </w:divBdr>
      <w:divsChild>
        <w:div w:id="1290742223">
          <w:marLeft w:val="0"/>
          <w:marRight w:val="0"/>
          <w:marTop w:val="0"/>
          <w:marBottom w:val="0"/>
          <w:divBdr>
            <w:top w:val="none" w:sz="0" w:space="0" w:color="auto"/>
            <w:left w:val="none" w:sz="0" w:space="0" w:color="auto"/>
            <w:bottom w:val="none" w:sz="0" w:space="0" w:color="auto"/>
            <w:right w:val="none" w:sz="0" w:space="0" w:color="auto"/>
          </w:divBdr>
          <w:divsChild>
            <w:div w:id="1245607142">
              <w:marLeft w:val="0"/>
              <w:marRight w:val="0"/>
              <w:marTop w:val="0"/>
              <w:marBottom w:val="0"/>
              <w:divBdr>
                <w:top w:val="none" w:sz="0" w:space="0" w:color="auto"/>
                <w:left w:val="none" w:sz="0" w:space="0" w:color="auto"/>
                <w:bottom w:val="none" w:sz="0" w:space="0" w:color="auto"/>
                <w:right w:val="none" w:sz="0" w:space="0" w:color="auto"/>
              </w:divBdr>
              <w:divsChild>
                <w:div w:id="1524318351">
                  <w:marLeft w:val="0"/>
                  <w:marRight w:val="0"/>
                  <w:marTop w:val="0"/>
                  <w:marBottom w:val="0"/>
                  <w:divBdr>
                    <w:top w:val="none" w:sz="0" w:space="0" w:color="auto"/>
                    <w:left w:val="none" w:sz="0" w:space="0" w:color="auto"/>
                    <w:bottom w:val="none" w:sz="0" w:space="0" w:color="auto"/>
                    <w:right w:val="none" w:sz="0" w:space="0" w:color="auto"/>
                  </w:divBdr>
                  <w:divsChild>
                    <w:div w:id="1271624054">
                      <w:marLeft w:val="0"/>
                      <w:marRight w:val="0"/>
                      <w:marTop w:val="0"/>
                      <w:marBottom w:val="0"/>
                      <w:divBdr>
                        <w:top w:val="none" w:sz="0" w:space="0" w:color="auto"/>
                        <w:left w:val="none" w:sz="0" w:space="0" w:color="auto"/>
                        <w:bottom w:val="none" w:sz="0" w:space="0" w:color="auto"/>
                        <w:right w:val="none" w:sz="0" w:space="0" w:color="auto"/>
                      </w:divBdr>
                      <w:divsChild>
                        <w:div w:id="508562481">
                          <w:marLeft w:val="0"/>
                          <w:marRight w:val="0"/>
                          <w:marTop w:val="0"/>
                          <w:marBottom w:val="0"/>
                          <w:divBdr>
                            <w:top w:val="none" w:sz="0" w:space="0" w:color="auto"/>
                            <w:left w:val="none" w:sz="0" w:space="0" w:color="auto"/>
                            <w:bottom w:val="none" w:sz="0" w:space="0" w:color="auto"/>
                            <w:right w:val="none" w:sz="0" w:space="0" w:color="auto"/>
                          </w:divBdr>
                          <w:divsChild>
                            <w:div w:id="1937320934">
                              <w:marLeft w:val="0"/>
                              <w:marRight w:val="0"/>
                              <w:marTop w:val="0"/>
                              <w:marBottom w:val="0"/>
                              <w:divBdr>
                                <w:top w:val="none" w:sz="0" w:space="0" w:color="auto"/>
                                <w:left w:val="none" w:sz="0" w:space="0" w:color="auto"/>
                                <w:bottom w:val="none" w:sz="0" w:space="0" w:color="auto"/>
                                <w:right w:val="none" w:sz="0" w:space="0" w:color="auto"/>
                              </w:divBdr>
                              <w:divsChild>
                                <w:div w:id="1113480889">
                                  <w:marLeft w:val="0"/>
                                  <w:marRight w:val="0"/>
                                  <w:marTop w:val="0"/>
                                  <w:marBottom w:val="0"/>
                                  <w:divBdr>
                                    <w:top w:val="none" w:sz="0" w:space="0" w:color="auto"/>
                                    <w:left w:val="none" w:sz="0" w:space="0" w:color="auto"/>
                                    <w:bottom w:val="none" w:sz="0" w:space="0" w:color="auto"/>
                                    <w:right w:val="none" w:sz="0" w:space="0" w:color="auto"/>
                                  </w:divBdr>
                                  <w:divsChild>
                                    <w:div w:id="507866965">
                                      <w:marLeft w:val="0"/>
                                      <w:marRight w:val="0"/>
                                      <w:marTop w:val="0"/>
                                      <w:marBottom w:val="0"/>
                                      <w:divBdr>
                                        <w:top w:val="none" w:sz="0" w:space="0" w:color="auto"/>
                                        <w:left w:val="none" w:sz="0" w:space="0" w:color="auto"/>
                                        <w:bottom w:val="none" w:sz="0" w:space="0" w:color="auto"/>
                                        <w:right w:val="none" w:sz="0" w:space="0" w:color="auto"/>
                                      </w:divBdr>
                                      <w:divsChild>
                                        <w:div w:id="134685049">
                                          <w:marLeft w:val="0"/>
                                          <w:marRight w:val="0"/>
                                          <w:marTop w:val="0"/>
                                          <w:marBottom w:val="495"/>
                                          <w:divBdr>
                                            <w:top w:val="none" w:sz="0" w:space="0" w:color="auto"/>
                                            <w:left w:val="none" w:sz="0" w:space="0" w:color="auto"/>
                                            <w:bottom w:val="none" w:sz="0" w:space="0" w:color="auto"/>
                                            <w:right w:val="none" w:sz="0" w:space="0" w:color="auto"/>
                                          </w:divBdr>
                                          <w:divsChild>
                                            <w:div w:id="191320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8971319">
      <w:bodyDiv w:val="1"/>
      <w:marLeft w:val="0"/>
      <w:marRight w:val="0"/>
      <w:marTop w:val="0"/>
      <w:marBottom w:val="0"/>
      <w:divBdr>
        <w:top w:val="none" w:sz="0" w:space="0" w:color="auto"/>
        <w:left w:val="none" w:sz="0" w:space="0" w:color="auto"/>
        <w:bottom w:val="none" w:sz="0" w:space="0" w:color="auto"/>
        <w:right w:val="none" w:sz="0" w:space="0" w:color="auto"/>
      </w:divBdr>
      <w:divsChild>
        <w:div w:id="706368478">
          <w:marLeft w:val="0"/>
          <w:marRight w:val="0"/>
          <w:marTop w:val="0"/>
          <w:marBottom w:val="0"/>
          <w:divBdr>
            <w:top w:val="none" w:sz="0" w:space="0" w:color="auto"/>
            <w:left w:val="none" w:sz="0" w:space="0" w:color="auto"/>
            <w:bottom w:val="none" w:sz="0" w:space="0" w:color="auto"/>
            <w:right w:val="none" w:sz="0" w:space="0" w:color="auto"/>
          </w:divBdr>
          <w:divsChild>
            <w:div w:id="662971696">
              <w:marLeft w:val="0"/>
              <w:marRight w:val="0"/>
              <w:marTop w:val="0"/>
              <w:marBottom w:val="0"/>
              <w:divBdr>
                <w:top w:val="none" w:sz="0" w:space="0" w:color="auto"/>
                <w:left w:val="none" w:sz="0" w:space="0" w:color="auto"/>
                <w:bottom w:val="none" w:sz="0" w:space="0" w:color="auto"/>
                <w:right w:val="none" w:sz="0" w:space="0" w:color="auto"/>
              </w:divBdr>
              <w:divsChild>
                <w:div w:id="577834463">
                  <w:marLeft w:val="0"/>
                  <w:marRight w:val="0"/>
                  <w:marTop w:val="0"/>
                  <w:marBottom w:val="0"/>
                  <w:divBdr>
                    <w:top w:val="none" w:sz="0" w:space="0" w:color="auto"/>
                    <w:left w:val="none" w:sz="0" w:space="0" w:color="auto"/>
                    <w:bottom w:val="none" w:sz="0" w:space="0" w:color="auto"/>
                    <w:right w:val="none" w:sz="0" w:space="0" w:color="auto"/>
                  </w:divBdr>
                  <w:divsChild>
                    <w:div w:id="485128922">
                      <w:marLeft w:val="0"/>
                      <w:marRight w:val="0"/>
                      <w:marTop w:val="0"/>
                      <w:marBottom w:val="0"/>
                      <w:divBdr>
                        <w:top w:val="none" w:sz="0" w:space="0" w:color="auto"/>
                        <w:left w:val="none" w:sz="0" w:space="0" w:color="auto"/>
                        <w:bottom w:val="none" w:sz="0" w:space="0" w:color="auto"/>
                        <w:right w:val="none" w:sz="0" w:space="0" w:color="auto"/>
                      </w:divBdr>
                      <w:divsChild>
                        <w:div w:id="1980303802">
                          <w:marLeft w:val="0"/>
                          <w:marRight w:val="0"/>
                          <w:marTop w:val="0"/>
                          <w:marBottom w:val="0"/>
                          <w:divBdr>
                            <w:top w:val="none" w:sz="0" w:space="0" w:color="auto"/>
                            <w:left w:val="none" w:sz="0" w:space="0" w:color="auto"/>
                            <w:bottom w:val="none" w:sz="0" w:space="0" w:color="auto"/>
                            <w:right w:val="none" w:sz="0" w:space="0" w:color="auto"/>
                          </w:divBdr>
                          <w:divsChild>
                            <w:div w:id="293567386">
                              <w:marLeft w:val="0"/>
                              <w:marRight w:val="0"/>
                              <w:marTop w:val="0"/>
                              <w:marBottom w:val="0"/>
                              <w:divBdr>
                                <w:top w:val="none" w:sz="0" w:space="0" w:color="auto"/>
                                <w:left w:val="none" w:sz="0" w:space="0" w:color="auto"/>
                                <w:bottom w:val="none" w:sz="0" w:space="0" w:color="auto"/>
                                <w:right w:val="none" w:sz="0" w:space="0" w:color="auto"/>
                              </w:divBdr>
                              <w:divsChild>
                                <w:div w:id="1338729152">
                                  <w:marLeft w:val="0"/>
                                  <w:marRight w:val="0"/>
                                  <w:marTop w:val="0"/>
                                  <w:marBottom w:val="0"/>
                                  <w:divBdr>
                                    <w:top w:val="none" w:sz="0" w:space="0" w:color="auto"/>
                                    <w:left w:val="none" w:sz="0" w:space="0" w:color="auto"/>
                                    <w:bottom w:val="none" w:sz="0" w:space="0" w:color="auto"/>
                                    <w:right w:val="none" w:sz="0" w:space="0" w:color="auto"/>
                                  </w:divBdr>
                                  <w:divsChild>
                                    <w:div w:id="1090928903">
                                      <w:marLeft w:val="0"/>
                                      <w:marRight w:val="0"/>
                                      <w:marTop w:val="0"/>
                                      <w:marBottom w:val="0"/>
                                      <w:divBdr>
                                        <w:top w:val="none" w:sz="0" w:space="0" w:color="auto"/>
                                        <w:left w:val="none" w:sz="0" w:space="0" w:color="auto"/>
                                        <w:bottom w:val="none" w:sz="0" w:space="0" w:color="auto"/>
                                        <w:right w:val="none" w:sz="0" w:space="0" w:color="auto"/>
                                      </w:divBdr>
                                      <w:divsChild>
                                        <w:div w:id="2111199467">
                                          <w:marLeft w:val="0"/>
                                          <w:marRight w:val="0"/>
                                          <w:marTop w:val="0"/>
                                          <w:marBottom w:val="495"/>
                                          <w:divBdr>
                                            <w:top w:val="none" w:sz="0" w:space="0" w:color="auto"/>
                                            <w:left w:val="none" w:sz="0" w:space="0" w:color="auto"/>
                                            <w:bottom w:val="none" w:sz="0" w:space="0" w:color="auto"/>
                                            <w:right w:val="none" w:sz="0" w:space="0" w:color="auto"/>
                                          </w:divBdr>
                                          <w:divsChild>
                                            <w:div w:id="169634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51493362">
      <w:bodyDiv w:val="1"/>
      <w:marLeft w:val="0"/>
      <w:marRight w:val="0"/>
      <w:marTop w:val="0"/>
      <w:marBottom w:val="0"/>
      <w:divBdr>
        <w:top w:val="none" w:sz="0" w:space="0" w:color="auto"/>
        <w:left w:val="none" w:sz="0" w:space="0" w:color="auto"/>
        <w:bottom w:val="none" w:sz="0" w:space="0" w:color="auto"/>
        <w:right w:val="none" w:sz="0" w:space="0" w:color="auto"/>
      </w:divBdr>
      <w:divsChild>
        <w:div w:id="1675179216">
          <w:marLeft w:val="0"/>
          <w:marRight w:val="0"/>
          <w:marTop w:val="0"/>
          <w:marBottom w:val="0"/>
          <w:divBdr>
            <w:top w:val="none" w:sz="0" w:space="0" w:color="auto"/>
            <w:left w:val="none" w:sz="0" w:space="0" w:color="auto"/>
            <w:bottom w:val="none" w:sz="0" w:space="0" w:color="auto"/>
            <w:right w:val="none" w:sz="0" w:space="0" w:color="auto"/>
          </w:divBdr>
          <w:divsChild>
            <w:div w:id="44793564">
              <w:marLeft w:val="0"/>
              <w:marRight w:val="0"/>
              <w:marTop w:val="0"/>
              <w:marBottom w:val="0"/>
              <w:divBdr>
                <w:top w:val="none" w:sz="0" w:space="0" w:color="auto"/>
                <w:left w:val="none" w:sz="0" w:space="0" w:color="auto"/>
                <w:bottom w:val="none" w:sz="0" w:space="0" w:color="auto"/>
                <w:right w:val="none" w:sz="0" w:space="0" w:color="auto"/>
              </w:divBdr>
              <w:divsChild>
                <w:div w:id="949702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221496">
      <w:bodyDiv w:val="1"/>
      <w:marLeft w:val="0"/>
      <w:marRight w:val="0"/>
      <w:marTop w:val="0"/>
      <w:marBottom w:val="0"/>
      <w:divBdr>
        <w:top w:val="none" w:sz="0" w:space="0" w:color="auto"/>
        <w:left w:val="none" w:sz="0" w:space="0" w:color="auto"/>
        <w:bottom w:val="none" w:sz="0" w:space="0" w:color="auto"/>
        <w:right w:val="none" w:sz="0" w:space="0" w:color="auto"/>
      </w:divBdr>
      <w:divsChild>
        <w:div w:id="1100301708">
          <w:marLeft w:val="0"/>
          <w:marRight w:val="0"/>
          <w:marTop w:val="0"/>
          <w:marBottom w:val="0"/>
          <w:divBdr>
            <w:top w:val="none" w:sz="0" w:space="0" w:color="auto"/>
            <w:left w:val="none" w:sz="0" w:space="0" w:color="auto"/>
            <w:bottom w:val="none" w:sz="0" w:space="0" w:color="auto"/>
            <w:right w:val="none" w:sz="0" w:space="0" w:color="auto"/>
          </w:divBdr>
          <w:divsChild>
            <w:div w:id="854267290">
              <w:marLeft w:val="0"/>
              <w:marRight w:val="0"/>
              <w:marTop w:val="0"/>
              <w:marBottom w:val="0"/>
              <w:divBdr>
                <w:top w:val="none" w:sz="0" w:space="0" w:color="auto"/>
                <w:left w:val="none" w:sz="0" w:space="0" w:color="auto"/>
                <w:bottom w:val="none" w:sz="0" w:space="0" w:color="auto"/>
                <w:right w:val="none" w:sz="0" w:space="0" w:color="auto"/>
              </w:divBdr>
              <w:divsChild>
                <w:div w:id="1285848468">
                  <w:marLeft w:val="0"/>
                  <w:marRight w:val="0"/>
                  <w:marTop w:val="0"/>
                  <w:marBottom w:val="0"/>
                  <w:divBdr>
                    <w:top w:val="none" w:sz="0" w:space="0" w:color="auto"/>
                    <w:left w:val="none" w:sz="0" w:space="0" w:color="auto"/>
                    <w:bottom w:val="none" w:sz="0" w:space="0" w:color="auto"/>
                    <w:right w:val="none" w:sz="0" w:space="0" w:color="auto"/>
                  </w:divBdr>
                  <w:divsChild>
                    <w:div w:id="218249015">
                      <w:marLeft w:val="0"/>
                      <w:marRight w:val="0"/>
                      <w:marTop w:val="0"/>
                      <w:marBottom w:val="0"/>
                      <w:divBdr>
                        <w:top w:val="none" w:sz="0" w:space="0" w:color="auto"/>
                        <w:left w:val="none" w:sz="0" w:space="0" w:color="auto"/>
                        <w:bottom w:val="none" w:sz="0" w:space="0" w:color="auto"/>
                        <w:right w:val="none" w:sz="0" w:space="0" w:color="auto"/>
                      </w:divBdr>
                      <w:divsChild>
                        <w:div w:id="1219197487">
                          <w:marLeft w:val="0"/>
                          <w:marRight w:val="0"/>
                          <w:marTop w:val="0"/>
                          <w:marBottom w:val="0"/>
                          <w:divBdr>
                            <w:top w:val="none" w:sz="0" w:space="0" w:color="auto"/>
                            <w:left w:val="none" w:sz="0" w:space="0" w:color="auto"/>
                            <w:bottom w:val="none" w:sz="0" w:space="0" w:color="auto"/>
                            <w:right w:val="none" w:sz="0" w:space="0" w:color="auto"/>
                          </w:divBdr>
                          <w:divsChild>
                            <w:div w:id="410542526">
                              <w:marLeft w:val="0"/>
                              <w:marRight w:val="0"/>
                              <w:marTop w:val="0"/>
                              <w:marBottom w:val="0"/>
                              <w:divBdr>
                                <w:top w:val="none" w:sz="0" w:space="0" w:color="auto"/>
                                <w:left w:val="none" w:sz="0" w:space="0" w:color="auto"/>
                                <w:bottom w:val="none" w:sz="0" w:space="0" w:color="auto"/>
                                <w:right w:val="none" w:sz="0" w:space="0" w:color="auto"/>
                              </w:divBdr>
                              <w:divsChild>
                                <w:div w:id="108165773">
                                  <w:marLeft w:val="0"/>
                                  <w:marRight w:val="0"/>
                                  <w:marTop w:val="0"/>
                                  <w:marBottom w:val="0"/>
                                  <w:divBdr>
                                    <w:top w:val="none" w:sz="0" w:space="0" w:color="auto"/>
                                    <w:left w:val="none" w:sz="0" w:space="0" w:color="auto"/>
                                    <w:bottom w:val="none" w:sz="0" w:space="0" w:color="auto"/>
                                    <w:right w:val="none" w:sz="0" w:space="0" w:color="auto"/>
                                  </w:divBdr>
                                  <w:divsChild>
                                    <w:div w:id="981274672">
                                      <w:marLeft w:val="0"/>
                                      <w:marRight w:val="0"/>
                                      <w:marTop w:val="0"/>
                                      <w:marBottom w:val="0"/>
                                      <w:divBdr>
                                        <w:top w:val="none" w:sz="0" w:space="0" w:color="auto"/>
                                        <w:left w:val="none" w:sz="0" w:space="0" w:color="auto"/>
                                        <w:bottom w:val="none" w:sz="0" w:space="0" w:color="auto"/>
                                        <w:right w:val="none" w:sz="0" w:space="0" w:color="auto"/>
                                      </w:divBdr>
                                      <w:divsChild>
                                        <w:div w:id="1497502189">
                                          <w:marLeft w:val="0"/>
                                          <w:marRight w:val="0"/>
                                          <w:marTop w:val="0"/>
                                          <w:marBottom w:val="495"/>
                                          <w:divBdr>
                                            <w:top w:val="none" w:sz="0" w:space="0" w:color="auto"/>
                                            <w:left w:val="none" w:sz="0" w:space="0" w:color="auto"/>
                                            <w:bottom w:val="none" w:sz="0" w:space="0" w:color="auto"/>
                                            <w:right w:val="none" w:sz="0" w:space="0" w:color="auto"/>
                                          </w:divBdr>
                                          <w:divsChild>
                                            <w:div w:id="25232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70389790">
      <w:bodyDiv w:val="1"/>
      <w:marLeft w:val="0"/>
      <w:marRight w:val="0"/>
      <w:marTop w:val="0"/>
      <w:marBottom w:val="0"/>
      <w:divBdr>
        <w:top w:val="none" w:sz="0" w:space="0" w:color="auto"/>
        <w:left w:val="none" w:sz="0" w:space="0" w:color="auto"/>
        <w:bottom w:val="none" w:sz="0" w:space="0" w:color="auto"/>
        <w:right w:val="none" w:sz="0" w:space="0" w:color="auto"/>
      </w:divBdr>
      <w:divsChild>
        <w:div w:id="1294673206">
          <w:marLeft w:val="0"/>
          <w:marRight w:val="0"/>
          <w:marTop w:val="0"/>
          <w:marBottom w:val="0"/>
          <w:divBdr>
            <w:top w:val="none" w:sz="0" w:space="0" w:color="auto"/>
            <w:left w:val="none" w:sz="0" w:space="0" w:color="auto"/>
            <w:bottom w:val="none" w:sz="0" w:space="0" w:color="auto"/>
            <w:right w:val="none" w:sz="0" w:space="0" w:color="auto"/>
          </w:divBdr>
          <w:divsChild>
            <w:div w:id="1027367061">
              <w:marLeft w:val="0"/>
              <w:marRight w:val="0"/>
              <w:marTop w:val="0"/>
              <w:marBottom w:val="0"/>
              <w:divBdr>
                <w:top w:val="none" w:sz="0" w:space="0" w:color="auto"/>
                <w:left w:val="none" w:sz="0" w:space="0" w:color="auto"/>
                <w:bottom w:val="none" w:sz="0" w:space="0" w:color="auto"/>
                <w:right w:val="none" w:sz="0" w:space="0" w:color="auto"/>
              </w:divBdr>
              <w:divsChild>
                <w:div w:id="43725562">
                  <w:marLeft w:val="0"/>
                  <w:marRight w:val="0"/>
                  <w:marTop w:val="0"/>
                  <w:marBottom w:val="0"/>
                  <w:divBdr>
                    <w:top w:val="none" w:sz="0" w:space="0" w:color="auto"/>
                    <w:left w:val="none" w:sz="0" w:space="0" w:color="auto"/>
                    <w:bottom w:val="none" w:sz="0" w:space="0" w:color="auto"/>
                    <w:right w:val="none" w:sz="0" w:space="0" w:color="auto"/>
                  </w:divBdr>
                  <w:divsChild>
                    <w:div w:id="2004115353">
                      <w:marLeft w:val="0"/>
                      <w:marRight w:val="0"/>
                      <w:marTop w:val="0"/>
                      <w:marBottom w:val="0"/>
                      <w:divBdr>
                        <w:top w:val="none" w:sz="0" w:space="0" w:color="auto"/>
                        <w:left w:val="none" w:sz="0" w:space="0" w:color="auto"/>
                        <w:bottom w:val="none" w:sz="0" w:space="0" w:color="auto"/>
                        <w:right w:val="none" w:sz="0" w:space="0" w:color="auto"/>
                      </w:divBdr>
                      <w:divsChild>
                        <w:div w:id="477579696">
                          <w:marLeft w:val="0"/>
                          <w:marRight w:val="0"/>
                          <w:marTop w:val="0"/>
                          <w:marBottom w:val="0"/>
                          <w:divBdr>
                            <w:top w:val="none" w:sz="0" w:space="0" w:color="auto"/>
                            <w:left w:val="none" w:sz="0" w:space="0" w:color="auto"/>
                            <w:bottom w:val="none" w:sz="0" w:space="0" w:color="auto"/>
                            <w:right w:val="none" w:sz="0" w:space="0" w:color="auto"/>
                          </w:divBdr>
                          <w:divsChild>
                            <w:div w:id="1414817423">
                              <w:marLeft w:val="0"/>
                              <w:marRight w:val="0"/>
                              <w:marTop w:val="0"/>
                              <w:marBottom w:val="0"/>
                              <w:divBdr>
                                <w:top w:val="none" w:sz="0" w:space="0" w:color="auto"/>
                                <w:left w:val="none" w:sz="0" w:space="0" w:color="auto"/>
                                <w:bottom w:val="none" w:sz="0" w:space="0" w:color="auto"/>
                                <w:right w:val="none" w:sz="0" w:space="0" w:color="auto"/>
                              </w:divBdr>
                              <w:divsChild>
                                <w:div w:id="1453010773">
                                  <w:marLeft w:val="0"/>
                                  <w:marRight w:val="0"/>
                                  <w:marTop w:val="0"/>
                                  <w:marBottom w:val="0"/>
                                  <w:divBdr>
                                    <w:top w:val="none" w:sz="0" w:space="0" w:color="auto"/>
                                    <w:left w:val="none" w:sz="0" w:space="0" w:color="auto"/>
                                    <w:bottom w:val="none" w:sz="0" w:space="0" w:color="auto"/>
                                    <w:right w:val="none" w:sz="0" w:space="0" w:color="auto"/>
                                  </w:divBdr>
                                  <w:divsChild>
                                    <w:div w:id="1201360683">
                                      <w:marLeft w:val="0"/>
                                      <w:marRight w:val="0"/>
                                      <w:marTop w:val="0"/>
                                      <w:marBottom w:val="0"/>
                                      <w:divBdr>
                                        <w:top w:val="none" w:sz="0" w:space="0" w:color="auto"/>
                                        <w:left w:val="none" w:sz="0" w:space="0" w:color="auto"/>
                                        <w:bottom w:val="none" w:sz="0" w:space="0" w:color="auto"/>
                                        <w:right w:val="none" w:sz="0" w:space="0" w:color="auto"/>
                                      </w:divBdr>
                                      <w:divsChild>
                                        <w:div w:id="256793495">
                                          <w:marLeft w:val="0"/>
                                          <w:marRight w:val="0"/>
                                          <w:marTop w:val="0"/>
                                          <w:marBottom w:val="495"/>
                                          <w:divBdr>
                                            <w:top w:val="none" w:sz="0" w:space="0" w:color="auto"/>
                                            <w:left w:val="none" w:sz="0" w:space="0" w:color="auto"/>
                                            <w:bottom w:val="none" w:sz="0" w:space="0" w:color="auto"/>
                                            <w:right w:val="none" w:sz="0" w:space="0" w:color="auto"/>
                                          </w:divBdr>
                                          <w:divsChild>
                                            <w:div w:id="76684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9863342">
      <w:bodyDiv w:val="1"/>
      <w:marLeft w:val="0"/>
      <w:marRight w:val="0"/>
      <w:marTop w:val="0"/>
      <w:marBottom w:val="0"/>
      <w:divBdr>
        <w:top w:val="none" w:sz="0" w:space="0" w:color="auto"/>
        <w:left w:val="none" w:sz="0" w:space="0" w:color="auto"/>
        <w:bottom w:val="none" w:sz="0" w:space="0" w:color="auto"/>
        <w:right w:val="none" w:sz="0" w:space="0" w:color="auto"/>
      </w:divBdr>
    </w:div>
    <w:div w:id="1337802617">
      <w:bodyDiv w:val="1"/>
      <w:marLeft w:val="0"/>
      <w:marRight w:val="0"/>
      <w:marTop w:val="0"/>
      <w:marBottom w:val="0"/>
      <w:divBdr>
        <w:top w:val="none" w:sz="0" w:space="0" w:color="auto"/>
        <w:left w:val="none" w:sz="0" w:space="0" w:color="auto"/>
        <w:bottom w:val="none" w:sz="0" w:space="0" w:color="auto"/>
        <w:right w:val="none" w:sz="0" w:space="0" w:color="auto"/>
      </w:divBdr>
    </w:div>
    <w:div w:id="1406998590">
      <w:bodyDiv w:val="1"/>
      <w:marLeft w:val="0"/>
      <w:marRight w:val="0"/>
      <w:marTop w:val="0"/>
      <w:marBottom w:val="0"/>
      <w:divBdr>
        <w:top w:val="none" w:sz="0" w:space="0" w:color="auto"/>
        <w:left w:val="none" w:sz="0" w:space="0" w:color="auto"/>
        <w:bottom w:val="none" w:sz="0" w:space="0" w:color="auto"/>
        <w:right w:val="none" w:sz="0" w:space="0" w:color="auto"/>
      </w:divBdr>
    </w:div>
    <w:div w:id="1831870374">
      <w:bodyDiv w:val="1"/>
      <w:marLeft w:val="0"/>
      <w:marRight w:val="0"/>
      <w:marTop w:val="0"/>
      <w:marBottom w:val="0"/>
      <w:divBdr>
        <w:top w:val="none" w:sz="0" w:space="0" w:color="auto"/>
        <w:left w:val="none" w:sz="0" w:space="0" w:color="auto"/>
        <w:bottom w:val="none" w:sz="0" w:space="0" w:color="auto"/>
        <w:right w:val="none" w:sz="0" w:space="0" w:color="auto"/>
      </w:divBdr>
      <w:divsChild>
        <w:div w:id="77335339">
          <w:marLeft w:val="60"/>
          <w:marRight w:val="0"/>
          <w:marTop w:val="0"/>
          <w:marBottom w:val="0"/>
          <w:divBdr>
            <w:top w:val="none" w:sz="0" w:space="0" w:color="auto"/>
            <w:left w:val="none" w:sz="0" w:space="0" w:color="auto"/>
            <w:bottom w:val="none" w:sz="0" w:space="0" w:color="auto"/>
            <w:right w:val="none" w:sz="0" w:space="0" w:color="auto"/>
          </w:divBdr>
          <w:divsChild>
            <w:div w:id="317803725">
              <w:marLeft w:val="0"/>
              <w:marRight w:val="0"/>
              <w:marTop w:val="0"/>
              <w:marBottom w:val="0"/>
              <w:divBdr>
                <w:top w:val="none" w:sz="0" w:space="0" w:color="auto"/>
                <w:left w:val="none" w:sz="0" w:space="0" w:color="auto"/>
                <w:bottom w:val="none" w:sz="0" w:space="0" w:color="auto"/>
                <w:right w:val="none" w:sz="0" w:space="0" w:color="auto"/>
              </w:divBdr>
              <w:divsChild>
                <w:div w:id="756243703">
                  <w:marLeft w:val="0"/>
                  <w:marRight w:val="0"/>
                  <w:marTop w:val="0"/>
                  <w:marBottom w:val="120"/>
                  <w:divBdr>
                    <w:top w:val="single" w:sz="6" w:space="0" w:color="F5F5F5"/>
                    <w:left w:val="single" w:sz="6" w:space="0" w:color="F5F5F5"/>
                    <w:bottom w:val="single" w:sz="6" w:space="0" w:color="F5F5F5"/>
                    <w:right w:val="single" w:sz="6" w:space="0" w:color="F5F5F5"/>
                  </w:divBdr>
                  <w:divsChild>
                    <w:div w:id="623657900">
                      <w:marLeft w:val="0"/>
                      <w:marRight w:val="0"/>
                      <w:marTop w:val="0"/>
                      <w:marBottom w:val="0"/>
                      <w:divBdr>
                        <w:top w:val="none" w:sz="0" w:space="0" w:color="auto"/>
                        <w:left w:val="none" w:sz="0" w:space="0" w:color="auto"/>
                        <w:bottom w:val="none" w:sz="0" w:space="0" w:color="auto"/>
                        <w:right w:val="none" w:sz="0" w:space="0" w:color="auto"/>
                      </w:divBdr>
                      <w:divsChild>
                        <w:div w:id="37848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2632350">
      <w:bodyDiv w:val="1"/>
      <w:marLeft w:val="0"/>
      <w:marRight w:val="0"/>
      <w:marTop w:val="0"/>
      <w:marBottom w:val="0"/>
      <w:divBdr>
        <w:top w:val="none" w:sz="0" w:space="0" w:color="auto"/>
        <w:left w:val="none" w:sz="0" w:space="0" w:color="auto"/>
        <w:bottom w:val="none" w:sz="0" w:space="0" w:color="auto"/>
        <w:right w:val="none" w:sz="0" w:space="0" w:color="auto"/>
      </w:divBdr>
      <w:divsChild>
        <w:div w:id="1132286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llyw.cymru/sites/default/files/documents/Preparing%20for%20the%20DCF%20cym.pdf" TargetMode="External"/><Relationship Id="rId18" Type="http://schemas.openxmlformats.org/officeDocument/2006/relationships/hyperlink" Target="https://www.tandfonline.com/doi/pdf/10.1080/03004270903519238?needAccess=tru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jstor.org/stable/pdf/jeductechsoci.9.2.178.pdf?seq=1" TargetMode="External"/><Relationship Id="rId7" Type="http://schemas.openxmlformats.org/officeDocument/2006/relationships/endnotes" Target="endnotes.xml"/><Relationship Id="rId12" Type="http://schemas.openxmlformats.org/officeDocument/2006/relationships/hyperlink" Target="https://www.researchgate.net/profile/Natalie_Brown3/publication/228943793_Teachers'_confidence_and_beliefs_and_their_students'_attitudes_to_mathematics/links/0c960522a4ec4caa49000000/Teachers-confidence-and-beliefs-and-their-students-attitudes-to-mathematics.pdf" TargetMode="External"/><Relationship Id="rId17" Type="http://schemas.openxmlformats.org/officeDocument/2006/relationships/hyperlink" Target="https://onlinelibrary.wiley.com/doi/pdf/10.1080/0141192022000015543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gle.co.uk/search?tbo=p&amp;tbm=bks&amp;q=inauthor:%22Ron+Sauer%22&amp;source=gbs_metadata_r&amp;cad=2" TargetMode="External"/><Relationship Id="rId20" Type="http://schemas.openxmlformats.org/officeDocument/2006/relationships/hyperlink" Target="http://www.sec-ed.co.uk/blog/collaborative-lesson-plan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cet4u.org/docs/22593%209e.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ogle.co.uk/search?tbo=p&amp;tbm=bks&amp;q=inauthor:%22Jane+Lind%22&amp;source=gbs_metadata_r&amp;cad=2" TargetMode="External"/><Relationship Id="rId23" Type="http://schemas.openxmlformats.org/officeDocument/2006/relationships/header" Target="header1.xml"/><Relationship Id="rId10" Type="http://schemas.openxmlformats.org/officeDocument/2006/relationships/hyperlink" Target="http://learning.gov.wales/docs/learningwales/publications/131104-assessment-for-learning-and-the-nlnf-cy.pdf?fbclid=IwAR2fjRbl9NI_B48rrXvUa7vECskaBokiGrgPqPc8PP9WXZZyByDHabbabM0" TargetMode="External"/><Relationship Id="rId19" Type="http://schemas.openxmlformats.org/officeDocument/2006/relationships/hyperlink" Target="http://learning.gov.wales/resources/browse-all/nlnf/framework?component=literacy&amp;selectedYear=col_8&amp;lang=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styn.llyw.cymru/arfer-effeithiol/herio-dysgu-disgyblion-herio-deilliannau?_ga=2.61870956.1558633285.1544090043-1843361231.1539959212" TargetMode="External"/><Relationship Id="rId22" Type="http://schemas.openxmlformats.org/officeDocument/2006/relationships/hyperlink" Target="http://learning.gov.wales/docs/learningwales/publications/150803-fp-framework-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AAF7B-CD02-4EA3-B626-ED3B6FE12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3409</Words>
  <Characters>19436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Rogers</dc:creator>
  <cp:keywords/>
  <dc:description/>
  <cp:lastModifiedBy>Lauren Rogers</cp:lastModifiedBy>
  <cp:revision>5</cp:revision>
  <dcterms:created xsi:type="dcterms:W3CDTF">2018-12-14T20:00:00Z</dcterms:created>
  <dcterms:modified xsi:type="dcterms:W3CDTF">2018-12-14T20:15:00Z</dcterms:modified>
</cp:coreProperties>
</file>