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4BAA782D" w:rsidP="23C51680" w:rsidRDefault="4BAA782D" w14:paraId="56DE15AB" w14:textId="15351A94">
      <w:pPr>
        <w:spacing w:line="360" w:lineRule="auto"/>
      </w:pPr>
      <w:r w:rsidRPr="49DC8B2C" w:rsidR="4BAA782D">
        <w:rPr>
          <w:rFonts w:ascii="Arial" w:hAnsi="Arial" w:cs="Arial"/>
          <w:b w:val="1"/>
          <w:bCs w:val="1"/>
          <w:color w:val="FF0000"/>
          <w:sz w:val="40"/>
          <w:szCs w:val="40"/>
        </w:rPr>
        <w:t>Title Page</w:t>
      </w:r>
    </w:p>
    <w:p w:rsidR="23C51680" w:rsidP="23C51680" w:rsidRDefault="23C51680" w14:paraId="7EEAB632" w14:textId="0E6679B9">
      <w:pPr>
        <w:spacing w:line="360" w:lineRule="auto"/>
        <w:rPr>
          <w:rFonts w:ascii="Arial" w:hAnsi="Arial" w:cs="Arial"/>
          <w:b/>
          <w:bCs/>
          <w:sz w:val="22"/>
          <w:szCs w:val="22"/>
        </w:rPr>
      </w:pPr>
    </w:p>
    <w:p w:rsidR="4BAA782D" w:rsidP="217C809B" w:rsidRDefault="4BAA782D" w14:paraId="6A5E0049" w14:textId="34C04332">
      <w:pPr>
        <w:spacing w:line="360" w:lineRule="auto"/>
        <w:rPr>
          <w:rFonts w:ascii="Arial" w:hAnsi="Arial" w:cs="Arial"/>
          <w:b w:val="1"/>
          <w:bCs w:val="1"/>
          <w:sz w:val="24"/>
          <w:szCs w:val="24"/>
        </w:rPr>
      </w:pPr>
      <w:r w:rsidRPr="217C809B" w:rsidR="4BAA782D">
        <w:rPr>
          <w:rFonts w:ascii="Arial" w:hAnsi="Arial" w:cs="Arial"/>
          <w:b w:val="1"/>
          <w:bCs w:val="1"/>
          <w:sz w:val="24"/>
          <w:szCs w:val="24"/>
        </w:rPr>
        <w:t>Student name: Linda Tekyi</w:t>
      </w:r>
    </w:p>
    <w:p w:rsidR="2B5495F8" w:rsidP="217C809B" w:rsidRDefault="2B5495F8" w14:paraId="0A2D0D00" w14:textId="315DE175">
      <w:pPr>
        <w:spacing w:line="360" w:lineRule="auto"/>
        <w:rPr>
          <w:rFonts w:ascii="Arial" w:hAnsi="Arial" w:cs="Arial"/>
          <w:b w:val="1"/>
          <w:bCs w:val="1"/>
          <w:sz w:val="24"/>
          <w:szCs w:val="24"/>
        </w:rPr>
      </w:pPr>
      <w:r w:rsidRPr="217C809B" w:rsidR="2B5495F8">
        <w:rPr>
          <w:rFonts w:ascii="Arial" w:hAnsi="Arial" w:cs="Arial"/>
          <w:b w:val="1"/>
          <w:bCs w:val="1"/>
          <w:sz w:val="24"/>
          <w:szCs w:val="24"/>
        </w:rPr>
        <w:t>Student ID:  2330445</w:t>
      </w:r>
    </w:p>
    <w:p w:rsidR="2B5495F8" w:rsidP="217C809B" w:rsidRDefault="2B5495F8" w14:paraId="24B778BC" w14:textId="453B388E">
      <w:pPr>
        <w:spacing w:line="360" w:lineRule="auto"/>
        <w:rPr>
          <w:rFonts w:ascii="Arial" w:hAnsi="Arial" w:cs="Arial"/>
          <w:b w:val="1"/>
          <w:bCs w:val="1"/>
          <w:sz w:val="24"/>
          <w:szCs w:val="24"/>
        </w:rPr>
      </w:pPr>
      <w:r w:rsidRPr="217C809B" w:rsidR="2B5495F8">
        <w:rPr>
          <w:rFonts w:ascii="Arial" w:hAnsi="Arial" w:cs="Arial"/>
          <w:b w:val="1"/>
          <w:bCs w:val="1"/>
          <w:sz w:val="24"/>
          <w:szCs w:val="24"/>
        </w:rPr>
        <w:t>Module Code: BMHP6029</w:t>
      </w:r>
    </w:p>
    <w:p w:rsidR="2B5495F8" w:rsidP="217C809B" w:rsidRDefault="2B5495F8" w14:paraId="39877DC0" w14:textId="1CFA47C4">
      <w:pPr>
        <w:spacing w:line="360" w:lineRule="auto"/>
        <w:rPr>
          <w:rFonts w:ascii="Arial" w:hAnsi="Arial" w:cs="Arial"/>
          <w:b w:val="1"/>
          <w:bCs w:val="1"/>
          <w:sz w:val="24"/>
          <w:szCs w:val="24"/>
        </w:rPr>
      </w:pPr>
      <w:r w:rsidRPr="217C809B" w:rsidR="2B5495F8">
        <w:rPr>
          <w:rFonts w:ascii="Arial" w:hAnsi="Arial" w:cs="Arial"/>
          <w:b w:val="1"/>
          <w:bCs w:val="1"/>
          <w:sz w:val="24"/>
          <w:szCs w:val="24"/>
        </w:rPr>
        <w:t xml:space="preserve">Assignment Title: </w:t>
      </w:r>
      <w:r w:rsidRPr="217C809B" w:rsidR="640966A3">
        <w:rPr>
          <w:rFonts w:ascii="Arial" w:hAnsi="Arial" w:cs="Arial"/>
          <w:b w:val="1"/>
          <w:bCs w:val="1"/>
          <w:sz w:val="24"/>
          <w:szCs w:val="24"/>
        </w:rPr>
        <w:t>Report</w:t>
      </w:r>
    </w:p>
    <w:p w:rsidR="2B5495F8" w:rsidP="217C809B" w:rsidRDefault="2B5495F8" w14:paraId="21679E31" w14:textId="77A84C2D">
      <w:pPr>
        <w:spacing w:line="360" w:lineRule="auto"/>
        <w:rPr>
          <w:rFonts w:ascii="Arial" w:hAnsi="Arial" w:cs="Arial"/>
          <w:b w:val="1"/>
          <w:bCs w:val="1"/>
          <w:sz w:val="24"/>
          <w:szCs w:val="24"/>
        </w:rPr>
      </w:pPr>
      <w:r w:rsidRPr="217C809B" w:rsidR="2B5495F8">
        <w:rPr>
          <w:rFonts w:ascii="Arial" w:hAnsi="Arial" w:cs="Arial"/>
          <w:b w:val="1"/>
          <w:bCs w:val="1"/>
          <w:sz w:val="24"/>
          <w:szCs w:val="24"/>
        </w:rPr>
        <w:t>Lecturer name: Neale Haddon</w:t>
      </w:r>
    </w:p>
    <w:p w:rsidR="2B5495F8" w:rsidP="23C51680" w:rsidRDefault="2B5495F8" w14:paraId="3007D214" w14:textId="41A6D2EA">
      <w:pPr>
        <w:spacing w:line="360" w:lineRule="auto"/>
      </w:pPr>
      <w:r w:rsidRPr="217C809B" w:rsidR="2B5495F8">
        <w:rPr>
          <w:rFonts w:ascii="Arial" w:hAnsi="Arial" w:cs="Arial"/>
          <w:b w:val="1"/>
          <w:bCs w:val="1"/>
          <w:sz w:val="24"/>
          <w:szCs w:val="24"/>
        </w:rPr>
        <w:t>Assignment date 20/07/2026</w:t>
      </w:r>
    </w:p>
    <w:p w:rsidR="217C809B" w:rsidP="217C809B" w:rsidRDefault="217C809B" w14:paraId="096D1D93" w14:textId="72CD19AD">
      <w:pPr>
        <w:spacing w:line="360" w:lineRule="auto"/>
        <w:rPr>
          <w:rFonts w:ascii="Arial" w:hAnsi="Arial" w:cs="Arial"/>
          <w:b w:val="1"/>
          <w:bCs w:val="1"/>
          <w:sz w:val="24"/>
          <w:szCs w:val="24"/>
        </w:rPr>
      </w:pPr>
    </w:p>
    <w:p w:rsidR="217C809B" w:rsidP="217C809B" w:rsidRDefault="217C809B" w14:paraId="47C79C8A" w14:textId="490A1938">
      <w:pPr>
        <w:spacing w:line="360" w:lineRule="auto"/>
        <w:rPr>
          <w:rFonts w:ascii="Arial" w:hAnsi="Arial" w:cs="Arial"/>
          <w:b w:val="1"/>
          <w:bCs w:val="1"/>
          <w:sz w:val="24"/>
          <w:szCs w:val="24"/>
        </w:rPr>
      </w:pPr>
    </w:p>
    <w:p w:rsidRPr="00BD6F93" w:rsidR="00BD6F93" w:rsidP="00BD6F93" w:rsidRDefault="00BD6F93" w14:paraId="28633153" w14:textId="77777777">
      <w:pPr>
        <w:spacing w:line="360" w:lineRule="auto"/>
        <w:jc w:val="center"/>
        <w:rPr>
          <w:rFonts w:ascii="Arial" w:hAnsi="Arial" w:cs="Arial"/>
          <w:b/>
          <w:bCs/>
          <w:sz w:val="22"/>
          <w:szCs w:val="22"/>
        </w:rPr>
      </w:pPr>
      <w:r w:rsidRPr="00BD6F93">
        <w:rPr>
          <w:rFonts w:ascii="Arial" w:hAnsi="Arial" w:cs="Arial"/>
          <w:b/>
          <w:bCs/>
          <w:sz w:val="22"/>
          <w:szCs w:val="22"/>
        </w:rPr>
        <w:t>A Critical Examination of Autism Spectrum Disorder (ASD): Classification, Diagnosis, Treatment, Rehabilitation and Contemporary Debates within ICD-11</w:t>
      </w:r>
    </w:p>
    <w:p w:rsidRPr="00BD6F93" w:rsidR="00BD6F93" w:rsidP="00A60679" w:rsidRDefault="00BD6F93" w14:paraId="0067F760" w14:textId="75B85FB6">
      <w:pPr>
        <w:spacing w:line="360" w:lineRule="auto"/>
        <w:jc w:val="both"/>
        <w:rPr>
          <w:rFonts w:ascii="Arial" w:hAnsi="Arial" w:cs="Arial"/>
          <w:b/>
          <w:bCs/>
          <w:sz w:val="22"/>
          <w:szCs w:val="22"/>
        </w:rPr>
      </w:pPr>
      <w:r w:rsidRPr="00BD6F93">
        <w:rPr>
          <w:rFonts w:ascii="Arial" w:hAnsi="Arial" w:cs="Arial"/>
          <w:b/>
          <w:bCs/>
          <w:sz w:val="22"/>
          <w:szCs w:val="22"/>
        </w:rPr>
        <w:t xml:space="preserve">Introduction </w:t>
      </w:r>
    </w:p>
    <w:p w:rsidRPr="00A60679" w:rsidR="00A60679" w:rsidP="00A60679" w:rsidRDefault="00A60679" w14:paraId="2C3580A0" w14:textId="77777777">
      <w:pPr>
        <w:spacing w:line="360" w:lineRule="auto"/>
        <w:jc w:val="both"/>
        <w:rPr>
          <w:rFonts w:ascii="Arial" w:hAnsi="Arial" w:cs="Arial"/>
          <w:sz w:val="22"/>
          <w:szCs w:val="22"/>
        </w:rPr>
      </w:pPr>
      <w:r w:rsidRPr="00A60679">
        <w:rPr>
          <w:rFonts w:ascii="Arial" w:hAnsi="Arial" w:cs="Arial"/>
          <w:sz w:val="22"/>
          <w:szCs w:val="22"/>
        </w:rPr>
        <w:t>Autism Spectrum Disorder (ASD) is a neurodevelopmental disorder that affects how people communicate, interact with others and behave. According to the World Health Organization (WHO, 2024), ASD is characterised by ongoing difficulties in social communication and social interaction, together with restricted, repetitive and inflexible patterns of behaviour, interests or activities. The condition begins during early development, although it may not be recognised until later in life when social demands become more complex. Autism affects people differently, meaning that some individuals require lifelong support while others live independently with little or no formal assistance.</w:t>
      </w:r>
    </w:p>
    <w:p w:rsidRPr="00A60679" w:rsidR="00A60679" w:rsidP="00A60679" w:rsidRDefault="00A60679" w14:paraId="1B94511F" w14:textId="77777777">
      <w:pPr>
        <w:spacing w:line="360" w:lineRule="auto"/>
        <w:jc w:val="both"/>
        <w:rPr>
          <w:rFonts w:ascii="Arial" w:hAnsi="Arial" w:cs="Arial"/>
          <w:sz w:val="22"/>
          <w:szCs w:val="22"/>
        </w:rPr>
      </w:pPr>
      <w:r w:rsidRPr="00A60679">
        <w:rPr>
          <w:rFonts w:ascii="Arial" w:hAnsi="Arial" w:cs="Arial"/>
          <w:sz w:val="22"/>
          <w:szCs w:val="22"/>
        </w:rPr>
        <w:t>Recent research estimates that around one in every 100 children worldwide is autistic, although prevalence varies across countries because of differences in diagnostic practice, awareness and access to healthcare (Zeidan et al., 2022). Greater public awareness has led to more people seeking assessment, increasing demand for timely diagnosis and appropriate support services. At the same time, understanding of autism has changed considerably over the past two decades. Many researchers now recognise autism not only as a clinical condition but also as part of human neurodiversity, creating ongoing debates about diagnosis, treatment and long-term support (Pellicano and den Houting, 2022).</w:t>
      </w:r>
    </w:p>
    <w:p w:rsidRPr="00A60679" w:rsidR="00A60679" w:rsidP="00A60679" w:rsidRDefault="00A60679" w14:paraId="23F8C152" w14:textId="65BC8042">
      <w:pPr>
        <w:spacing w:line="360" w:lineRule="auto"/>
        <w:jc w:val="both"/>
        <w:rPr>
          <w:rFonts w:ascii="Arial" w:hAnsi="Arial" w:cs="Arial"/>
          <w:sz w:val="22"/>
          <w:szCs w:val="22"/>
        </w:rPr>
      </w:pPr>
      <w:r w:rsidRPr="00A60679">
        <w:rPr>
          <w:rFonts w:ascii="Arial" w:hAnsi="Arial" w:cs="Arial"/>
          <w:sz w:val="22"/>
          <w:szCs w:val="22"/>
        </w:rPr>
        <w:t xml:space="preserve">The publication of the </w:t>
      </w:r>
      <w:r w:rsidRPr="00A60679">
        <w:rPr>
          <w:rFonts w:ascii="Arial" w:hAnsi="Arial" w:cs="Arial"/>
          <w:i/>
          <w:iCs/>
          <w:sz w:val="22"/>
          <w:szCs w:val="22"/>
        </w:rPr>
        <w:t>International Classification of Diseases, 11th Revision (ICD-11)</w:t>
      </w:r>
      <w:r w:rsidRPr="00A60679">
        <w:rPr>
          <w:rFonts w:ascii="Arial" w:hAnsi="Arial" w:cs="Arial"/>
          <w:sz w:val="22"/>
          <w:szCs w:val="22"/>
        </w:rPr>
        <w:t xml:space="preserve"> introduced important changes to the way autism is classified. Unlike previous editions, ICD-11 combines several former diagnoses, including Asperger syndrome, into a single diagnosis of ASD (WHO, 2024). This change aims to improve diagnostic consistency while recognising the wide range of autistic presentations. However, questions remain about whether the current classification accurately reflects the experiences of all autistic people, particularly women, adults and individuals from different cultural backgrounds (Hull et al., 2020).</w:t>
      </w:r>
    </w:p>
    <w:p w:rsidRPr="00BD6F93" w:rsidR="00BD6F93" w:rsidP="00A60679" w:rsidRDefault="00A60679" w14:paraId="15B9F762" w14:textId="55CF275E">
      <w:pPr>
        <w:spacing w:line="360" w:lineRule="auto"/>
        <w:jc w:val="both"/>
        <w:rPr>
          <w:rFonts w:ascii="Arial" w:hAnsi="Arial" w:cs="Arial"/>
          <w:sz w:val="22"/>
          <w:szCs w:val="22"/>
        </w:rPr>
      </w:pPr>
      <w:r w:rsidRPr="00A60679">
        <w:rPr>
          <w:rFonts w:ascii="Arial" w:hAnsi="Arial" w:cs="Arial"/>
          <w:sz w:val="22"/>
          <w:szCs w:val="22"/>
        </w:rPr>
        <w:t>This report critically examines ASD using the ICD-11 framework. It explores how the condition is classified and diagnosed, evaluates current treatment and rehabilitation approaches, discusses contemporary debates surrounding autism, and provides recommendations for improving clinical practice, policy and future research.</w:t>
      </w:r>
    </w:p>
    <w:p w:rsidRPr="00BD6F93" w:rsidR="00BD6F93" w:rsidP="00A60679" w:rsidRDefault="00BD6F93" w14:paraId="3C81DA60" w14:textId="749ED31A">
      <w:pPr>
        <w:spacing w:line="360" w:lineRule="auto"/>
        <w:jc w:val="both"/>
        <w:rPr>
          <w:rFonts w:ascii="Arial" w:hAnsi="Arial" w:cs="Arial"/>
          <w:b/>
          <w:bCs/>
          <w:sz w:val="22"/>
          <w:szCs w:val="22"/>
        </w:rPr>
      </w:pPr>
      <w:r w:rsidRPr="00BD6F93">
        <w:rPr>
          <w:rFonts w:ascii="Arial" w:hAnsi="Arial" w:cs="Arial"/>
          <w:b/>
          <w:bCs/>
          <w:sz w:val="22"/>
          <w:szCs w:val="22"/>
        </w:rPr>
        <w:t xml:space="preserve">Classification and Diagnosis of Autism Spectrum Disorder (ICD-11) </w:t>
      </w:r>
    </w:p>
    <w:p w:rsidRPr="00A60679" w:rsidR="00A60679" w:rsidP="00A60679" w:rsidRDefault="00A60679" w14:paraId="74E7EAB4" w14:textId="77777777">
      <w:pPr>
        <w:spacing w:line="360" w:lineRule="auto"/>
        <w:jc w:val="both"/>
        <w:rPr>
          <w:rFonts w:ascii="Arial" w:hAnsi="Arial" w:cs="Arial"/>
          <w:sz w:val="22"/>
          <w:szCs w:val="22"/>
        </w:rPr>
      </w:pPr>
      <w:r w:rsidRPr="00A60679">
        <w:rPr>
          <w:rFonts w:ascii="Arial" w:hAnsi="Arial" w:cs="Arial"/>
          <w:sz w:val="22"/>
          <w:szCs w:val="22"/>
        </w:rPr>
        <w:t xml:space="preserve">Autism Spectrum Disorder (ASD) is classified in the </w:t>
      </w:r>
      <w:r w:rsidRPr="00A60679">
        <w:rPr>
          <w:rFonts w:ascii="Arial" w:hAnsi="Arial" w:cs="Arial"/>
          <w:i/>
          <w:iCs/>
          <w:sz w:val="22"/>
          <w:szCs w:val="22"/>
        </w:rPr>
        <w:t>International Classification of Diseases, 11th Revision (ICD-11)</w:t>
      </w:r>
      <w:r w:rsidRPr="00A60679">
        <w:rPr>
          <w:rFonts w:ascii="Arial" w:hAnsi="Arial" w:cs="Arial"/>
          <w:sz w:val="22"/>
          <w:szCs w:val="22"/>
        </w:rPr>
        <w:t xml:space="preserve"> under Chapter 6, </w:t>
      </w:r>
      <w:r w:rsidRPr="00A60679">
        <w:rPr>
          <w:rFonts w:ascii="Arial" w:hAnsi="Arial" w:cs="Arial"/>
          <w:i/>
          <w:iCs/>
          <w:sz w:val="22"/>
          <w:szCs w:val="22"/>
        </w:rPr>
        <w:t>Mental, Behavioural or Neurodevelopmental Disorders</w:t>
      </w:r>
      <w:r w:rsidRPr="00A60679">
        <w:rPr>
          <w:rFonts w:ascii="Arial" w:hAnsi="Arial" w:cs="Arial"/>
          <w:sz w:val="22"/>
          <w:szCs w:val="22"/>
        </w:rPr>
        <w:t>. The World Health Organization (WHO, 2024) describes ASD as a neurodevelopmental disorder that begins during the early stages of development and affects social communication, social interaction and behaviour. The term "spectrum" is used because autism presents differently from one person to another. Some autistic people need significant daily support, while others live independently and require little formal assistance. This approach recognises the wide range of abilities, strengths and support needs found within the autistic population.</w:t>
      </w:r>
    </w:p>
    <w:p w:rsidRPr="00A60679" w:rsidR="00A60679" w:rsidP="00A60679" w:rsidRDefault="00A60679" w14:paraId="0023F2AE" w14:textId="7A5FD4E1">
      <w:pPr>
        <w:spacing w:line="360" w:lineRule="auto"/>
        <w:jc w:val="both"/>
        <w:rPr>
          <w:rFonts w:ascii="Arial" w:hAnsi="Arial" w:cs="Arial"/>
          <w:sz w:val="22"/>
          <w:szCs w:val="22"/>
        </w:rPr>
      </w:pPr>
      <w:r w:rsidRPr="217C809B" w:rsidR="00A60679">
        <w:rPr>
          <w:rFonts w:ascii="Arial" w:hAnsi="Arial" w:cs="Arial"/>
          <w:sz w:val="22"/>
          <w:szCs w:val="22"/>
        </w:rPr>
        <w:t xml:space="preserve">One of the most </w:t>
      </w:r>
      <w:r w:rsidRPr="217C809B" w:rsidR="00A60679">
        <w:rPr>
          <w:rFonts w:ascii="Arial" w:hAnsi="Arial" w:cs="Arial"/>
          <w:sz w:val="22"/>
          <w:szCs w:val="22"/>
        </w:rPr>
        <w:t>important changes</w:t>
      </w:r>
      <w:r w:rsidRPr="217C809B" w:rsidR="00A60679">
        <w:rPr>
          <w:rFonts w:ascii="Arial" w:hAnsi="Arial" w:cs="Arial"/>
          <w:sz w:val="22"/>
          <w:szCs w:val="22"/>
        </w:rPr>
        <w:t xml:space="preserve"> introduced by ICD-11 is the replacement of several separate diagnoses with a single diagnosis of </w:t>
      </w:r>
      <w:r w:rsidRPr="217C809B" w:rsidR="708849CD">
        <w:rPr>
          <w:rFonts w:ascii="Arial" w:hAnsi="Arial" w:cs="Arial"/>
          <w:sz w:val="22"/>
          <w:szCs w:val="22"/>
        </w:rPr>
        <w:t>autism spectrum disorder</w:t>
      </w:r>
      <w:r w:rsidRPr="217C809B" w:rsidR="00A60679">
        <w:rPr>
          <w:rFonts w:ascii="Arial" w:hAnsi="Arial" w:cs="Arial"/>
          <w:sz w:val="22"/>
          <w:szCs w:val="22"/>
        </w:rPr>
        <w:t xml:space="preserve">. In ICD-10, conditions such as Childhood Autism, Asperger Syndrome and Atypical Autism were classified separately. ICD-11 no longer uses these separate categories because research has shown that they often overlap and are difficult to distinguish reliably in clinical practice (First et al., 2021; WHO, 2024). Combining these conditions into one diagnosis allows healthcare professionals to focus more on an individual's strengths, </w:t>
      </w:r>
      <w:r w:rsidRPr="217C809B" w:rsidR="00A60679">
        <w:rPr>
          <w:rFonts w:ascii="Arial" w:hAnsi="Arial" w:cs="Arial"/>
          <w:sz w:val="22"/>
          <w:szCs w:val="22"/>
        </w:rPr>
        <w:t>difficulties</w:t>
      </w:r>
      <w:r w:rsidRPr="217C809B" w:rsidR="00A60679">
        <w:rPr>
          <w:rFonts w:ascii="Arial" w:hAnsi="Arial" w:cs="Arial"/>
          <w:sz w:val="22"/>
          <w:szCs w:val="22"/>
        </w:rPr>
        <w:t xml:space="preserve"> and support needs rather than trying to fit them into narrow diagnostic categories. Lord et al. (2020) argue that this change better reflects current scientific understanding of autism and improves consistency in diagnosis across different healthcare settings.</w:t>
      </w:r>
    </w:p>
    <w:p w:rsidRPr="00A60679" w:rsidR="00A60679" w:rsidP="00A60679" w:rsidRDefault="00A60679" w14:paraId="7E21B747" w14:textId="77777777">
      <w:pPr>
        <w:spacing w:line="360" w:lineRule="auto"/>
        <w:jc w:val="both"/>
        <w:rPr>
          <w:rFonts w:ascii="Arial" w:hAnsi="Arial" w:cs="Arial"/>
          <w:sz w:val="22"/>
          <w:szCs w:val="22"/>
        </w:rPr>
      </w:pPr>
      <w:r w:rsidRPr="00A60679">
        <w:rPr>
          <w:rFonts w:ascii="Arial" w:hAnsi="Arial" w:cs="Arial"/>
          <w:sz w:val="22"/>
          <w:szCs w:val="22"/>
        </w:rPr>
        <w:t>According to the WHO (2024), a diagnosis of ASD requires persistent difficulties in social communication and social interaction. These difficulties may include problems with understanding conversations, maintaining relationships, interpreting facial expressions or recognising non-verbal communication. In addition, the individual must display restricted, repetitive and inflexible patterns of behaviour, interests or activities. These behaviours may include repetitive movements, a strong preference for routines, intense interests in particular subjects or unusual responses to sensory experiences such as sound, light or touch. The symptoms must have started during the developmental period, although they may become more noticeable later in life when social demands increase. They must also cause significant difficulties in everyday functioning, including education, employment or relationships (WHO, 2024).</w:t>
      </w:r>
    </w:p>
    <w:p w:rsidRPr="00A60679" w:rsidR="00A60679" w:rsidP="00A60679" w:rsidRDefault="00A60679" w14:paraId="6E81163A" w14:textId="77777777">
      <w:pPr>
        <w:spacing w:line="360" w:lineRule="auto"/>
        <w:jc w:val="both"/>
        <w:rPr>
          <w:rFonts w:ascii="Arial" w:hAnsi="Arial" w:cs="Arial"/>
          <w:sz w:val="22"/>
          <w:szCs w:val="22"/>
        </w:rPr>
      </w:pPr>
      <w:r w:rsidRPr="00A60679">
        <w:rPr>
          <w:rFonts w:ascii="Arial" w:hAnsi="Arial" w:cs="Arial"/>
          <w:sz w:val="22"/>
          <w:szCs w:val="22"/>
        </w:rPr>
        <w:t>Diagnosing ASD involves much more than checking whether someone meets the diagnostic criteria. The WHO (2024) recommends a comprehensive assessment carried out by trained professionals using information from different sources. The assessment normally includes clinical observation, developmental history, interviews with parents or caregivers where appropriate, and information from schools or workplaces. Standardised assessment tools, such as the Autism Diagnostic Observation Schedule (ADOS-2), may support clinical judgement but should not replace professional assessment (Hyman, Levy and Myers, 2020). This multidisciplinary approach helps improve diagnostic accuracy because it considers the individual's behaviour across different settings and over time.</w:t>
      </w:r>
    </w:p>
    <w:p w:rsidRPr="00A60679" w:rsidR="00A60679" w:rsidP="00A60679" w:rsidRDefault="00A60679" w14:paraId="693EABD3" w14:textId="77777777">
      <w:pPr>
        <w:spacing w:line="360" w:lineRule="auto"/>
        <w:jc w:val="both"/>
        <w:rPr>
          <w:rFonts w:ascii="Arial" w:hAnsi="Arial" w:cs="Arial"/>
          <w:sz w:val="22"/>
          <w:szCs w:val="22"/>
        </w:rPr>
      </w:pPr>
      <w:r w:rsidRPr="00A60679">
        <w:rPr>
          <w:rFonts w:ascii="Arial" w:hAnsi="Arial" w:cs="Arial"/>
          <w:sz w:val="22"/>
          <w:szCs w:val="22"/>
        </w:rPr>
        <w:t>Although ICD-11 has improved the classification of autism, important challenges remain. One concern is that many girls and women are diagnosed much later than boys because they often present autism differently. Research suggests that females are more likely to mask or camouflage their autistic characteristics by copying social behaviours, making their difficulties less visible during assessment (Hull, Petrides and Mandy, 2020). As a result, many women are not diagnosed until adulthood after years of struggling with anxiety, depression or social exhaustion (Lai et al., 2019). This suggests that current diagnostic approaches may still be influenced by evidence that was originally based mainly on male participants.</w:t>
      </w:r>
    </w:p>
    <w:p w:rsidRPr="00BD6F93" w:rsidR="00BD6F93" w:rsidP="00A60679" w:rsidRDefault="00A60679" w14:paraId="28A69826" w14:textId="5F1090D7">
      <w:pPr>
        <w:spacing w:line="360" w:lineRule="auto"/>
        <w:jc w:val="both"/>
        <w:rPr>
          <w:rFonts w:ascii="Arial" w:hAnsi="Arial" w:cs="Arial"/>
          <w:sz w:val="22"/>
          <w:szCs w:val="22"/>
        </w:rPr>
      </w:pPr>
      <w:r w:rsidRPr="00A60679">
        <w:rPr>
          <w:rFonts w:ascii="Arial" w:hAnsi="Arial" w:cs="Arial"/>
          <w:sz w:val="22"/>
          <w:szCs w:val="22"/>
        </w:rPr>
        <w:t>Cultural differences also affect diagnosis. Behaviours that are considered unusual in one culture may be accepted in another, making it difficult to apply diagnostic criteria consistently across different populations. Zeidan et al. (2022) argue that differences in healthcare systems, public awareness and access to specialist services contribute to variations in autism diagnosis around the world. Therefore, while ICD-11 provides a more flexible and evidence-based classification than previous editions, healthcare professionals must consider cultural background, gender and individual life experiences when making a diagnosis. A person-centred approach is more likely to produce an accurate diagnosis and ensure that appropriate support is provided.</w:t>
      </w:r>
    </w:p>
    <w:p w:rsidRPr="00BD6F93" w:rsidR="00BD6F93" w:rsidP="00A60679" w:rsidRDefault="00BD6F93" w14:paraId="2AB4C429" w14:textId="7DB41536">
      <w:pPr>
        <w:spacing w:line="360" w:lineRule="auto"/>
        <w:jc w:val="both"/>
        <w:rPr>
          <w:rFonts w:ascii="Arial" w:hAnsi="Arial" w:cs="Arial"/>
          <w:b/>
          <w:bCs/>
          <w:sz w:val="22"/>
          <w:szCs w:val="22"/>
        </w:rPr>
      </w:pPr>
      <w:r w:rsidRPr="00BD6F93">
        <w:rPr>
          <w:rFonts w:ascii="Arial" w:hAnsi="Arial" w:cs="Arial"/>
          <w:b/>
          <w:bCs/>
          <w:sz w:val="22"/>
          <w:szCs w:val="22"/>
        </w:rPr>
        <w:t>Treatment and Rehabilitation of Autism Spectrum Disorder</w:t>
      </w:r>
    </w:p>
    <w:p w:rsidRPr="00A60679" w:rsidR="00A60679" w:rsidP="00A60679" w:rsidRDefault="00A60679" w14:paraId="2AB7CA11" w14:textId="5BC990EE">
      <w:pPr>
        <w:spacing w:line="360" w:lineRule="auto"/>
        <w:jc w:val="both"/>
        <w:rPr>
          <w:rFonts w:ascii="Arial" w:hAnsi="Arial" w:cs="Arial"/>
          <w:sz w:val="22"/>
          <w:szCs w:val="22"/>
        </w:rPr>
      </w:pPr>
      <w:r w:rsidRPr="217C809B" w:rsidR="00A60679">
        <w:rPr>
          <w:rFonts w:ascii="Arial" w:hAnsi="Arial" w:cs="Arial"/>
          <w:sz w:val="22"/>
          <w:szCs w:val="22"/>
        </w:rPr>
        <w:t xml:space="preserve">There is currently no cure for </w:t>
      </w:r>
      <w:r w:rsidRPr="217C809B" w:rsidR="6FFCF542">
        <w:rPr>
          <w:rFonts w:ascii="Arial" w:hAnsi="Arial" w:cs="Arial"/>
          <w:sz w:val="22"/>
          <w:szCs w:val="22"/>
        </w:rPr>
        <w:t>autism spectrum disorder</w:t>
      </w:r>
      <w:r w:rsidRPr="217C809B" w:rsidR="00A60679">
        <w:rPr>
          <w:rFonts w:ascii="Arial" w:hAnsi="Arial" w:cs="Arial"/>
          <w:sz w:val="22"/>
          <w:szCs w:val="22"/>
        </w:rPr>
        <w:t xml:space="preserve"> (ASD). Therefore, treatment focuses on helping autistic people improve communication, develop daily living skills, manage co-existing </w:t>
      </w:r>
      <w:r w:rsidRPr="217C809B" w:rsidR="00A60679">
        <w:rPr>
          <w:rFonts w:ascii="Arial" w:hAnsi="Arial" w:cs="Arial"/>
          <w:sz w:val="22"/>
          <w:szCs w:val="22"/>
        </w:rPr>
        <w:t>conditions</w:t>
      </w:r>
      <w:r w:rsidRPr="217C809B" w:rsidR="00A60679">
        <w:rPr>
          <w:rFonts w:ascii="Arial" w:hAnsi="Arial" w:cs="Arial"/>
          <w:sz w:val="22"/>
          <w:szCs w:val="22"/>
        </w:rPr>
        <w:t xml:space="preserve"> and achieve the highest possible quality of life (World Health Organization (WHO), 2024). The WHO (2024) emphasises that intervention should be individualised because autism affects each person differently. This means that treatment plans should consider the person's age, strengths, support needs, family circumstances and any </w:t>
      </w:r>
      <w:r w:rsidRPr="217C809B" w:rsidR="00A60679">
        <w:rPr>
          <w:rFonts w:ascii="Arial" w:hAnsi="Arial" w:cs="Arial"/>
          <w:sz w:val="22"/>
          <w:szCs w:val="22"/>
        </w:rPr>
        <w:t>additional</w:t>
      </w:r>
      <w:r w:rsidRPr="217C809B" w:rsidR="00A60679">
        <w:rPr>
          <w:rFonts w:ascii="Arial" w:hAnsi="Arial" w:cs="Arial"/>
          <w:sz w:val="22"/>
          <w:szCs w:val="22"/>
        </w:rPr>
        <w:t xml:space="preserve"> physical or mental health conditions. Rather than trying to change autistic identity, modern healthcare increasingly aims to help autistic people </w:t>
      </w:r>
      <w:r w:rsidRPr="217C809B" w:rsidR="00A60679">
        <w:rPr>
          <w:rFonts w:ascii="Arial" w:hAnsi="Arial" w:cs="Arial"/>
          <w:sz w:val="22"/>
          <w:szCs w:val="22"/>
        </w:rPr>
        <w:t>participate</w:t>
      </w:r>
      <w:r w:rsidRPr="217C809B" w:rsidR="00A60679">
        <w:rPr>
          <w:rFonts w:ascii="Arial" w:hAnsi="Arial" w:cs="Arial"/>
          <w:sz w:val="22"/>
          <w:szCs w:val="22"/>
        </w:rPr>
        <w:t xml:space="preserve"> fully in education, </w:t>
      </w:r>
      <w:r w:rsidRPr="217C809B" w:rsidR="00A60679">
        <w:rPr>
          <w:rFonts w:ascii="Arial" w:hAnsi="Arial" w:cs="Arial"/>
          <w:sz w:val="22"/>
          <w:szCs w:val="22"/>
        </w:rPr>
        <w:t>employment</w:t>
      </w:r>
      <w:r w:rsidRPr="217C809B" w:rsidR="00A60679">
        <w:rPr>
          <w:rFonts w:ascii="Arial" w:hAnsi="Arial" w:cs="Arial"/>
          <w:sz w:val="22"/>
          <w:szCs w:val="22"/>
        </w:rPr>
        <w:t xml:space="preserve"> and community life (Pellicano and den Houting, 2022).</w:t>
      </w:r>
    </w:p>
    <w:p w:rsidRPr="00A60679" w:rsidR="00A60679" w:rsidP="00A60679" w:rsidRDefault="00A60679" w14:paraId="67CFB129" w14:textId="77777777">
      <w:pPr>
        <w:spacing w:line="360" w:lineRule="auto"/>
        <w:jc w:val="both"/>
        <w:rPr>
          <w:rFonts w:ascii="Arial" w:hAnsi="Arial" w:cs="Arial"/>
          <w:sz w:val="22"/>
          <w:szCs w:val="22"/>
        </w:rPr>
      </w:pPr>
      <w:r w:rsidRPr="00A60679">
        <w:rPr>
          <w:rFonts w:ascii="Arial" w:hAnsi="Arial" w:cs="Arial"/>
          <w:sz w:val="22"/>
          <w:szCs w:val="22"/>
        </w:rPr>
        <w:t>Early intervention is widely recognised as one of the most important factors influencing long-term outcomes. Research suggests that children who receive appropriate support during early childhood often show improvements in communication, social interaction and adaptive functioning (Fuller and Kaiser, 2020). Behavioural and developmental interventions are commonly used during this stage. Applied Behaviour Analysis (ABA) has been one of the most widely studied interventions and has shown positive effects on language development and learning in some children (Sandbank et al., 2020). However, the effectiveness of ABA remains controversial. While some researchers argue that structured behavioural programmes improve independence and functional skills (Lord et al., 2020), others believe that some traditional approaches place too much emphasis on reducing autistic behaviours rather than supporting individual wellbeing (Chapman, 2021). This has encouraged a move towards more naturalistic and child-centred interventions that promote communication through play, family involvement and everyday activities.</w:t>
      </w:r>
    </w:p>
    <w:p w:rsidRPr="00A60679" w:rsidR="00A60679" w:rsidP="00A60679" w:rsidRDefault="00A60679" w14:paraId="25CC5A92" w14:textId="77777777">
      <w:pPr>
        <w:spacing w:line="360" w:lineRule="auto"/>
        <w:jc w:val="both"/>
        <w:rPr>
          <w:rFonts w:ascii="Arial" w:hAnsi="Arial" w:cs="Arial"/>
          <w:sz w:val="22"/>
          <w:szCs w:val="22"/>
        </w:rPr>
      </w:pPr>
      <w:r w:rsidRPr="00A60679">
        <w:rPr>
          <w:rFonts w:ascii="Arial" w:hAnsi="Arial" w:cs="Arial"/>
          <w:sz w:val="22"/>
          <w:szCs w:val="22"/>
        </w:rPr>
        <w:t>Psychological therapies are also important, particularly for autistic adolescents and adults who experience anxiety, depression or emotional distress. Cognitive Behavioural Therapy (CBT) has been shown to reduce anxiety when it is adapted to meet the communication and learning needs of autistic people (Spain et al., 2020). Parent-mediated interventions are equally valuable because they help families understand autism and develop practical strategies that support communication, behaviour and emotional regulation at home (Postorino et al., 2022). These approaches recognise that successful intervention depends not only on healthcare professionals but also on the active involvement of families and carers.</w:t>
      </w:r>
    </w:p>
    <w:p w:rsidRPr="00A60679" w:rsidR="00A60679" w:rsidP="00A60679" w:rsidRDefault="00A60679" w14:paraId="2BBB635D" w14:textId="77777777">
      <w:pPr>
        <w:spacing w:line="360" w:lineRule="auto"/>
        <w:jc w:val="both"/>
        <w:rPr>
          <w:rFonts w:ascii="Arial" w:hAnsi="Arial" w:cs="Arial"/>
          <w:sz w:val="22"/>
          <w:szCs w:val="22"/>
        </w:rPr>
      </w:pPr>
      <w:r w:rsidRPr="00A60679">
        <w:rPr>
          <w:rFonts w:ascii="Arial" w:hAnsi="Arial" w:cs="Arial"/>
          <w:sz w:val="22"/>
          <w:szCs w:val="22"/>
        </w:rPr>
        <w:t>Medication is not used to treat the core features of autism. Instead, it may be prescribed to manage co-existing conditions or behaviours that significantly affect daily life. For example, antipsychotic medicines such as risperidone may help reduce severe aggression, irritability or self-injurious behaviour in some individuals (Hodges, Fealko and Soares, 2020). Medication may also be used when autism occurs alongside Attention-Deficit/Hyperactivity Disorder (ADHD), anxiety or sleep disorders (National Institute for Health and Care Excellence (NICE), 2021). However, medicines can produce side effects, including weight gain, tiredness and metabolic problems. For this reason, NICE (2021) recommends that medication should only be used after careful assessment and should be reviewed regularly. It should support, rather than replace, psychological and educational interventions.</w:t>
      </w:r>
    </w:p>
    <w:p w:rsidRPr="00A60679" w:rsidR="00A60679" w:rsidP="00A60679" w:rsidRDefault="00A60679" w14:paraId="4EDFB5D5" w14:textId="77777777">
      <w:pPr>
        <w:spacing w:line="360" w:lineRule="auto"/>
        <w:jc w:val="both"/>
        <w:rPr>
          <w:rFonts w:ascii="Arial" w:hAnsi="Arial" w:cs="Arial"/>
          <w:sz w:val="22"/>
          <w:szCs w:val="22"/>
        </w:rPr>
      </w:pPr>
      <w:r w:rsidRPr="00A60679">
        <w:rPr>
          <w:rFonts w:ascii="Arial" w:hAnsi="Arial" w:cs="Arial"/>
          <w:sz w:val="22"/>
          <w:szCs w:val="22"/>
        </w:rPr>
        <w:t>Rehabilitation plays an essential role throughout the life course. Speech and language therapy helps individuals develop communication skills, while occupational therapy supports sensory processing, daily living activities and independence (Weitlauf et al., 2023). Educational support, including reasonable adjustments in schools and colleges, helps autistic learners participate more effectively in education (NICE, 2021). As autistic people move into adulthood, vocational rehabilitation, supported employment and independent living programmes become increasingly important. These services help individuals gain employment, develop social relationships and live as independently as possible (Taylor, Adams and Bishop, 2022).</w:t>
      </w:r>
    </w:p>
    <w:p w:rsidRPr="00BD6F93" w:rsidR="00BD6F93" w:rsidP="00A60679" w:rsidRDefault="00A60679" w14:paraId="6A0055C5" w14:textId="2FB28D36">
      <w:pPr>
        <w:spacing w:line="360" w:lineRule="auto"/>
        <w:jc w:val="both"/>
        <w:rPr>
          <w:rFonts w:ascii="Arial" w:hAnsi="Arial" w:cs="Arial"/>
          <w:sz w:val="22"/>
          <w:szCs w:val="22"/>
        </w:rPr>
      </w:pPr>
      <w:r w:rsidRPr="00A60679">
        <w:rPr>
          <w:rFonts w:ascii="Arial" w:hAnsi="Arial" w:cs="Arial"/>
          <w:sz w:val="22"/>
          <w:szCs w:val="22"/>
        </w:rPr>
        <w:t>Despite improvements in evidence-based interventions, many barriers remain. Waiting times for autism assessments and specialist services continue to increase in many healthcare systems, delaying access to treatment and support (WHO, 2024). Services are also unevenly distributed, meaning that people living in rural or disadvantaged areas often experience poorer access to multidisciplinary care. Furthermore, many services focus mainly on children, even though autism is a lifelong condition. Adults frequently report difficulties accessing mental health services, employment support and independent living programmes (Pellicano and den Houting, 2022). These challenges suggest that improving outcomes for autistic people requires not only effective interventions but also better coordination between health, education and social care services.</w:t>
      </w:r>
    </w:p>
    <w:p w:rsidRPr="00BD6F93" w:rsidR="00BD6F93" w:rsidP="00A60679" w:rsidRDefault="00BD6F93" w14:paraId="57FBB0C1" w14:textId="5514923F">
      <w:pPr>
        <w:spacing w:line="360" w:lineRule="auto"/>
        <w:jc w:val="both"/>
        <w:rPr>
          <w:rFonts w:ascii="Arial" w:hAnsi="Arial" w:cs="Arial"/>
          <w:b/>
          <w:bCs/>
          <w:sz w:val="22"/>
          <w:szCs w:val="22"/>
        </w:rPr>
      </w:pPr>
      <w:r w:rsidRPr="00BD6F93">
        <w:rPr>
          <w:rFonts w:ascii="Arial" w:hAnsi="Arial" w:cs="Arial"/>
          <w:b/>
          <w:bCs/>
          <w:sz w:val="22"/>
          <w:szCs w:val="22"/>
        </w:rPr>
        <w:t xml:space="preserve">Current Debates and Emerging Issues </w:t>
      </w:r>
    </w:p>
    <w:p w:rsidRPr="00A60679" w:rsidR="00A60679" w:rsidP="00A60679" w:rsidRDefault="00A60679" w14:paraId="05CFAAA1" w14:textId="77777777">
      <w:pPr>
        <w:spacing w:line="360" w:lineRule="auto"/>
        <w:jc w:val="both"/>
        <w:rPr>
          <w:rFonts w:ascii="Arial" w:hAnsi="Arial" w:cs="Arial"/>
          <w:sz w:val="22"/>
          <w:szCs w:val="22"/>
        </w:rPr>
      </w:pPr>
      <w:r w:rsidRPr="00A60679">
        <w:rPr>
          <w:rFonts w:ascii="Arial" w:hAnsi="Arial" w:cs="Arial"/>
          <w:sz w:val="22"/>
          <w:szCs w:val="22"/>
        </w:rPr>
        <w:t>Autism Spectrum Disorder (ASD) remains one of the most debated neurodevelopmental disorders in healthcare. Although ICD-11 classifies ASD as a neurodevelopmental disorder that requires clinical diagnosis (WHO, 2024), there is growing discussion about whether autism should always be viewed as a disorder or as a natural variation in human development. This debate has influenced research, clinical practice and public policy, with increasing attention given to the views and experiences of autistic people themselves (Pellicano and den Houting, 2022).</w:t>
      </w:r>
    </w:p>
    <w:p w:rsidRPr="00A60679" w:rsidR="00A60679" w:rsidP="00A60679" w:rsidRDefault="00A60679" w14:paraId="0AD19990" w14:textId="77777777">
      <w:pPr>
        <w:spacing w:line="360" w:lineRule="auto"/>
        <w:jc w:val="both"/>
        <w:rPr>
          <w:rFonts w:ascii="Arial" w:hAnsi="Arial" w:cs="Arial"/>
          <w:sz w:val="22"/>
          <w:szCs w:val="22"/>
        </w:rPr>
      </w:pPr>
      <w:r w:rsidRPr="00A60679">
        <w:rPr>
          <w:rFonts w:ascii="Arial" w:hAnsi="Arial" w:cs="Arial"/>
          <w:sz w:val="22"/>
          <w:szCs w:val="22"/>
        </w:rPr>
        <w:t xml:space="preserve">One of the main debates concerns the </w:t>
      </w:r>
      <w:r w:rsidRPr="004F08AD">
        <w:rPr>
          <w:rFonts w:ascii="Arial" w:hAnsi="Arial" w:cs="Arial"/>
          <w:sz w:val="22"/>
          <w:szCs w:val="22"/>
        </w:rPr>
        <w:t>medical model and the neurodiversity model</w:t>
      </w:r>
      <w:r w:rsidRPr="00A60679">
        <w:rPr>
          <w:rFonts w:ascii="Arial" w:hAnsi="Arial" w:cs="Arial"/>
          <w:sz w:val="22"/>
          <w:szCs w:val="22"/>
        </w:rPr>
        <w:t>. The medical model views autism as a condition that causes significant difficulties in communication, behaviour and daily functioning and therefore requires diagnosis and intervention (WHO, 2024). This approach has helped improve early diagnosis and access to healthcare services. It has also encouraged research into interventions that improve communication, education and independence (Lord et al., 2020). However, some researchers argue that the medical model places too much emphasis on deficits and may contribute to stigma by suggesting that autistic people need to be "fixed" (Chapman, 2021).</w:t>
      </w:r>
    </w:p>
    <w:p w:rsidRPr="00A60679" w:rsidR="00A60679" w:rsidP="00A60679" w:rsidRDefault="00A60679" w14:paraId="25FCF032" w14:textId="77777777">
      <w:pPr>
        <w:spacing w:line="360" w:lineRule="auto"/>
        <w:jc w:val="both"/>
        <w:rPr>
          <w:rFonts w:ascii="Arial" w:hAnsi="Arial" w:cs="Arial"/>
          <w:sz w:val="22"/>
          <w:szCs w:val="22"/>
        </w:rPr>
      </w:pPr>
      <w:r w:rsidRPr="00A60679">
        <w:rPr>
          <w:rFonts w:ascii="Arial" w:hAnsi="Arial" w:cs="Arial"/>
          <w:sz w:val="22"/>
          <w:szCs w:val="22"/>
        </w:rPr>
        <w:t>In contrast, the neurodiversity model argues that autism is a normal variation in human brain development rather than a disease. Supporters believe that society should focus on removing barriers and providing reasonable adjustments instead of trying to make autistic people behave like everyone else (Pellicano and den Houting, 2022). This approach promotes acceptance, inclusion and respect for autistic identity. However, it has also received criticism. Some researchers argue that focusing only on neurodiversity may overlook autistic individuals who have severe communication difficulties, intellectual disabilities or high support needs. For these individuals, access to medical care, therapy and rehabilitation remains essential (Happé and Frith, 2020). Therefore, many experts recommend combining both perspectives by recognising autism as part of human diversity while continuing to provide appropriate clinical support where needed.</w:t>
      </w:r>
    </w:p>
    <w:p w:rsidRPr="00A60679" w:rsidR="00A60679" w:rsidP="00A60679" w:rsidRDefault="00A60679" w14:paraId="7397818E" w14:textId="77777777">
      <w:pPr>
        <w:spacing w:line="360" w:lineRule="auto"/>
        <w:jc w:val="both"/>
        <w:rPr>
          <w:rFonts w:ascii="Arial" w:hAnsi="Arial" w:cs="Arial"/>
          <w:sz w:val="22"/>
          <w:szCs w:val="22"/>
        </w:rPr>
      </w:pPr>
      <w:r w:rsidRPr="00A60679">
        <w:rPr>
          <w:rFonts w:ascii="Arial" w:hAnsi="Arial" w:cs="Arial"/>
          <w:sz w:val="22"/>
          <w:szCs w:val="22"/>
        </w:rPr>
        <w:t xml:space="preserve">Another important issue is </w:t>
      </w:r>
      <w:r w:rsidRPr="004F08AD">
        <w:rPr>
          <w:rFonts w:ascii="Arial" w:hAnsi="Arial" w:cs="Arial"/>
          <w:sz w:val="22"/>
          <w:szCs w:val="22"/>
        </w:rPr>
        <w:t>the late diagnosis of women and girls</w:t>
      </w:r>
      <w:r w:rsidRPr="00A60679">
        <w:rPr>
          <w:rFonts w:ascii="Arial" w:hAnsi="Arial" w:cs="Arial"/>
          <w:sz w:val="22"/>
          <w:szCs w:val="22"/>
        </w:rPr>
        <w:t xml:space="preserve">. For many years, autism research focused mainly on boys, and this influenced the development of diagnostic criteria (Hull, Petrides and Mandy, 2020). As a result, many autistic females do not fit the traditional presentation of autism. They are often better able to copy social behaviours, hide communication difficulties and adapt to social situations, a process known as </w:t>
      </w:r>
      <w:r w:rsidRPr="004F08AD">
        <w:rPr>
          <w:rFonts w:ascii="Arial" w:hAnsi="Arial" w:cs="Arial"/>
          <w:sz w:val="22"/>
          <w:szCs w:val="22"/>
        </w:rPr>
        <w:t>masking or camouflaging (Hull, Petrides and Mandy, 2020). Although masking may help individuals fit into social environments, it can also lead to anxiety, stress and emotional exhaustion</w:t>
      </w:r>
      <w:r w:rsidRPr="00A60679">
        <w:rPr>
          <w:rFonts w:ascii="Arial" w:hAnsi="Arial" w:cs="Arial"/>
          <w:sz w:val="22"/>
          <w:szCs w:val="22"/>
        </w:rPr>
        <w:t>. Many women are therefore diagnosed much later in life, often after receiving treatment for other mental health conditions such as anxiety or depression (Lai et al., 2019). This has increased calls for assessment tools that better recognise the different ways autism may present across genders.</w:t>
      </w:r>
    </w:p>
    <w:p w:rsidRPr="00A60679" w:rsidR="00A60679" w:rsidP="00A60679" w:rsidRDefault="00A60679" w14:paraId="16522B29" w14:textId="77777777">
      <w:pPr>
        <w:spacing w:line="360" w:lineRule="auto"/>
        <w:jc w:val="both"/>
        <w:rPr>
          <w:rFonts w:ascii="Arial" w:hAnsi="Arial" w:cs="Arial"/>
          <w:sz w:val="22"/>
          <w:szCs w:val="22"/>
        </w:rPr>
      </w:pPr>
      <w:r w:rsidRPr="00A60679">
        <w:rPr>
          <w:rFonts w:ascii="Arial" w:hAnsi="Arial" w:cs="Arial"/>
          <w:sz w:val="22"/>
          <w:szCs w:val="22"/>
        </w:rPr>
        <w:t>There is also growing concern about inequalities in autism diagnosis among people from different cultural and ethnic backgrounds. Limited awareness, language barriers and unequal access to specialist healthcare services mean that some individuals receive a diagnosis much later than others (Zeidan et al., 2022). These differences can delay access to education, healthcare and social support. Healthcare professionals should therefore consider cultural background and individual experiences when assessing autism instead of relying only on standard diagnostic criteria.</w:t>
      </w:r>
    </w:p>
    <w:p w:rsidRPr="00BD6F93" w:rsidR="00BD6F93" w:rsidP="00A60679" w:rsidRDefault="00A60679" w14:paraId="17BEE6F2" w14:textId="06336265">
      <w:pPr>
        <w:spacing w:line="360" w:lineRule="auto"/>
        <w:jc w:val="both"/>
        <w:rPr>
          <w:rFonts w:ascii="Arial" w:hAnsi="Arial" w:cs="Arial"/>
          <w:sz w:val="22"/>
          <w:szCs w:val="22"/>
        </w:rPr>
      </w:pPr>
      <w:r w:rsidRPr="00A60679">
        <w:rPr>
          <w:rFonts w:ascii="Arial" w:hAnsi="Arial" w:cs="Arial"/>
          <w:sz w:val="22"/>
          <w:szCs w:val="22"/>
        </w:rPr>
        <w:t>These debates have important implications for healthcare practice and policy. Professionals should adopt person-centred approaches that recognise everyone’s strengths and support needs rather than focusing only on difficulties. Policymakers should also invest in earlier diagnosis, improve access to multidisciplinary services and involve autistic people in the design of healthcare services and future research. Such changes would help ensure that autism services are both evidence-based and responsive to the needs of autistic individuals and their families (Pellicano and den Houting, 2022).</w:t>
      </w:r>
    </w:p>
    <w:p w:rsidRPr="00BD6F93" w:rsidR="00BD6F93" w:rsidP="00A60679" w:rsidRDefault="00BD6F93" w14:paraId="2E296CE9" w14:textId="53AE6FCC">
      <w:pPr>
        <w:spacing w:line="360" w:lineRule="auto"/>
        <w:jc w:val="both"/>
        <w:rPr>
          <w:rFonts w:ascii="Arial" w:hAnsi="Arial" w:cs="Arial"/>
          <w:b/>
          <w:bCs/>
          <w:sz w:val="22"/>
          <w:szCs w:val="22"/>
        </w:rPr>
      </w:pPr>
      <w:r w:rsidRPr="00BD6F93">
        <w:rPr>
          <w:rFonts w:ascii="Arial" w:hAnsi="Arial" w:cs="Arial"/>
          <w:b/>
          <w:bCs/>
          <w:sz w:val="22"/>
          <w:szCs w:val="22"/>
        </w:rPr>
        <w:t xml:space="preserve">Recommendations </w:t>
      </w:r>
    </w:p>
    <w:p w:rsidRPr="00A60679" w:rsidR="00A60679" w:rsidP="00A60679" w:rsidRDefault="00A60679" w14:paraId="72D225C6" w14:textId="77777777">
      <w:pPr>
        <w:spacing w:line="360" w:lineRule="auto"/>
        <w:jc w:val="both"/>
        <w:rPr>
          <w:rFonts w:ascii="Arial" w:hAnsi="Arial" w:cs="Arial"/>
          <w:sz w:val="22"/>
          <w:szCs w:val="22"/>
        </w:rPr>
      </w:pPr>
      <w:r w:rsidRPr="00A60679">
        <w:rPr>
          <w:rFonts w:ascii="Arial" w:hAnsi="Arial" w:cs="Arial"/>
          <w:sz w:val="22"/>
          <w:szCs w:val="22"/>
        </w:rPr>
        <w:t>The findings of this report show that improvements are needed in the classification, diagnosis, treatment and long-term support of autistic people. First, healthcare professionals should receive regular training on the updated ICD-11 diagnostic requirements and on recognising autism in females, adults and people from different cultural backgrounds. This would help reduce delayed or missed diagnoses and improve access to appropriate services.</w:t>
      </w:r>
    </w:p>
    <w:p w:rsidRPr="00A60679" w:rsidR="00A60679" w:rsidP="00A60679" w:rsidRDefault="00A60679" w14:paraId="030001DD" w14:textId="77777777">
      <w:pPr>
        <w:spacing w:line="360" w:lineRule="auto"/>
        <w:jc w:val="both"/>
        <w:rPr>
          <w:rFonts w:ascii="Arial" w:hAnsi="Arial" w:cs="Arial"/>
          <w:sz w:val="22"/>
          <w:szCs w:val="22"/>
        </w:rPr>
      </w:pPr>
      <w:r w:rsidRPr="00A60679">
        <w:rPr>
          <w:rFonts w:ascii="Arial" w:hAnsi="Arial" w:cs="Arial"/>
          <w:sz w:val="22"/>
          <w:szCs w:val="22"/>
        </w:rPr>
        <w:t>Second, autism services should continue to adopt person-centred approaches that focus on each individual's strengths, preferences and support needs. Treatment should aim to improve communication, independence and quality of life rather than simply reducing autistic behaviours. Greater collaboration between healthcare professionals, educators, families and social care providers would also improve continuity of care.</w:t>
      </w:r>
    </w:p>
    <w:p w:rsidRPr="00BD6F93" w:rsidR="00BD6F93" w:rsidP="00A60679" w:rsidRDefault="00A60679" w14:paraId="057A9406" w14:textId="066DC057">
      <w:pPr>
        <w:spacing w:line="360" w:lineRule="auto"/>
        <w:jc w:val="both"/>
        <w:rPr>
          <w:rFonts w:ascii="Arial" w:hAnsi="Arial" w:cs="Arial"/>
          <w:sz w:val="22"/>
          <w:szCs w:val="22"/>
        </w:rPr>
      </w:pPr>
      <w:r w:rsidRPr="00A60679">
        <w:rPr>
          <w:rFonts w:ascii="Arial" w:hAnsi="Arial" w:cs="Arial"/>
          <w:sz w:val="22"/>
          <w:szCs w:val="22"/>
        </w:rPr>
        <w:t>Third, governments should invest more in multidisciplinary autism services, particularly for adults who often experience limited access to specialist support after leaving children's services. Finally, future research should include more diverse populations and actively involve autistic people in the design of studies and healthcare policies. This would help ensure that future revisions of ICD-11 and clinical practice reflect both scientific evidence and the lived experiences of autistic individuals.</w:t>
      </w:r>
    </w:p>
    <w:p w:rsidRPr="00BD6F93" w:rsidR="00BD6F93" w:rsidP="00A60679" w:rsidRDefault="00BD6F93" w14:paraId="4A8D4EE5" w14:textId="68956049">
      <w:pPr>
        <w:spacing w:line="360" w:lineRule="auto"/>
        <w:jc w:val="both"/>
        <w:rPr>
          <w:rFonts w:ascii="Arial" w:hAnsi="Arial" w:cs="Arial"/>
          <w:b/>
          <w:bCs/>
          <w:sz w:val="22"/>
          <w:szCs w:val="22"/>
        </w:rPr>
      </w:pPr>
      <w:r w:rsidRPr="00BD6F93">
        <w:rPr>
          <w:rFonts w:ascii="Arial" w:hAnsi="Arial" w:cs="Arial"/>
          <w:b/>
          <w:bCs/>
          <w:sz w:val="22"/>
          <w:szCs w:val="22"/>
        </w:rPr>
        <w:t xml:space="preserve">Conclusion </w:t>
      </w:r>
    </w:p>
    <w:p w:rsidR="00BD6F93" w:rsidP="00A60679" w:rsidRDefault="00A60679" w14:paraId="2A18812F" w14:textId="0800321E">
      <w:pPr>
        <w:spacing w:line="360" w:lineRule="auto"/>
        <w:jc w:val="both"/>
        <w:rPr>
          <w:rFonts w:ascii="Arial" w:hAnsi="Arial" w:cs="Arial"/>
          <w:sz w:val="22"/>
          <w:szCs w:val="22"/>
        </w:rPr>
      </w:pPr>
      <w:r w:rsidRPr="00A60679">
        <w:rPr>
          <w:rFonts w:ascii="Arial" w:hAnsi="Arial" w:cs="Arial"/>
          <w:sz w:val="22"/>
          <w:szCs w:val="22"/>
        </w:rPr>
        <w:t xml:space="preserve">Autism Spectrum Disorder (ASD) is a lifelong neurodevelopmental disorder that affects communication, social interaction and behaviour. This report has shown that ICD-11 provides a more consistent and evidence-based approach to classifying and diagnosing ASD by recognising it as a spectrum rather than a group of separate conditions. However, challenges remain in ensuring accurate diagnosis across different genders, ages and cultural backgrounds. The report has also shown that effective treatment and rehabilitation require person-centred, multidisciplinary approaches that support communication, independence and quality of life rather than focusing only on reducing autistic behaviours. Furthermore, current debates surrounding neurodiversity have highlighted the importance of balancing clinical care with respect for autistic identity and lived experience. </w:t>
      </w:r>
      <w:r w:rsidRPr="00A60679" w:rsidR="004F08AD">
        <w:rPr>
          <w:rFonts w:ascii="Arial" w:hAnsi="Arial" w:cs="Arial"/>
          <w:sz w:val="22"/>
          <w:szCs w:val="22"/>
        </w:rPr>
        <w:t>Continued research</w:t>
      </w:r>
      <w:r w:rsidRPr="00A60679">
        <w:rPr>
          <w:rFonts w:ascii="Arial" w:hAnsi="Arial" w:cs="Arial"/>
          <w:sz w:val="22"/>
          <w:szCs w:val="22"/>
        </w:rPr>
        <w:t xml:space="preserve"> improved professional training and better access to support services are essential to ensure that autistic people receive timely, equitable and effective care throughout their lives.</w:t>
      </w:r>
    </w:p>
    <w:p w:rsidR="004A7B70" w:rsidP="00BD6F93" w:rsidRDefault="004A7B70" w14:paraId="5AB40002" w14:textId="77777777">
      <w:pPr>
        <w:spacing w:line="360" w:lineRule="auto"/>
        <w:jc w:val="both"/>
        <w:rPr>
          <w:rFonts w:ascii="Arial" w:hAnsi="Arial" w:cs="Arial"/>
          <w:sz w:val="22"/>
          <w:szCs w:val="22"/>
        </w:rPr>
      </w:pPr>
    </w:p>
    <w:p w:rsidR="004A7B70" w:rsidP="00BD6F93" w:rsidRDefault="004A7B70" w14:paraId="015C7243" w14:textId="77777777">
      <w:pPr>
        <w:spacing w:line="360" w:lineRule="auto"/>
        <w:jc w:val="both"/>
        <w:rPr>
          <w:rFonts w:ascii="Arial" w:hAnsi="Arial" w:cs="Arial"/>
          <w:sz w:val="22"/>
          <w:szCs w:val="22"/>
        </w:rPr>
      </w:pPr>
    </w:p>
    <w:p w:rsidR="004A7B70" w:rsidP="00BD6F93" w:rsidRDefault="004A7B70" w14:paraId="3070634B" w14:textId="77777777">
      <w:pPr>
        <w:spacing w:line="360" w:lineRule="auto"/>
        <w:jc w:val="both"/>
        <w:rPr>
          <w:rFonts w:ascii="Arial" w:hAnsi="Arial" w:cs="Arial"/>
          <w:sz w:val="22"/>
          <w:szCs w:val="22"/>
        </w:rPr>
      </w:pPr>
    </w:p>
    <w:p w:rsidR="004A7B70" w:rsidP="00BD6F93" w:rsidRDefault="004A7B70" w14:paraId="6189F673" w14:textId="77777777">
      <w:pPr>
        <w:spacing w:line="360" w:lineRule="auto"/>
        <w:jc w:val="both"/>
        <w:rPr>
          <w:rFonts w:ascii="Arial" w:hAnsi="Arial" w:cs="Arial"/>
          <w:sz w:val="22"/>
          <w:szCs w:val="22"/>
        </w:rPr>
      </w:pPr>
    </w:p>
    <w:p w:rsidR="004A7B70" w:rsidP="00BD6F93" w:rsidRDefault="004A7B70" w14:paraId="6B366B7C" w14:textId="77777777">
      <w:pPr>
        <w:spacing w:line="360" w:lineRule="auto"/>
        <w:jc w:val="both"/>
        <w:rPr>
          <w:rFonts w:ascii="Arial" w:hAnsi="Arial" w:cs="Arial"/>
          <w:sz w:val="22"/>
          <w:szCs w:val="22"/>
        </w:rPr>
      </w:pPr>
    </w:p>
    <w:p w:rsidR="004A7B70" w:rsidP="00BD6F93" w:rsidRDefault="004A7B70" w14:paraId="5186D9B0" w14:textId="77777777">
      <w:pPr>
        <w:spacing w:line="360" w:lineRule="auto"/>
        <w:jc w:val="both"/>
        <w:rPr>
          <w:rFonts w:ascii="Arial" w:hAnsi="Arial" w:cs="Arial"/>
          <w:sz w:val="22"/>
          <w:szCs w:val="22"/>
        </w:rPr>
      </w:pPr>
    </w:p>
    <w:p w:rsidR="004F08AD" w:rsidP="00BD6F93" w:rsidRDefault="004F08AD" w14:paraId="2E2192A8" w14:textId="77777777">
      <w:pPr>
        <w:spacing w:line="360" w:lineRule="auto"/>
        <w:jc w:val="both"/>
        <w:rPr>
          <w:rFonts w:ascii="Arial" w:hAnsi="Arial" w:cs="Arial"/>
          <w:sz w:val="22"/>
          <w:szCs w:val="22"/>
        </w:rPr>
      </w:pPr>
    </w:p>
    <w:p w:rsidR="004A7B70" w:rsidP="00BD6F93" w:rsidRDefault="004A7B70" w14:paraId="45543EAD" w14:textId="77777777">
      <w:pPr>
        <w:spacing w:line="360" w:lineRule="auto"/>
        <w:jc w:val="both"/>
        <w:rPr>
          <w:rFonts w:ascii="Arial" w:hAnsi="Arial" w:cs="Arial"/>
          <w:sz w:val="22"/>
          <w:szCs w:val="22"/>
        </w:rPr>
      </w:pPr>
    </w:p>
    <w:p w:rsidR="004A7B70" w:rsidP="00BD6F93" w:rsidRDefault="004A7B70" w14:paraId="06A8110F" w14:textId="77777777">
      <w:pPr>
        <w:spacing w:line="360" w:lineRule="auto"/>
        <w:jc w:val="both"/>
        <w:rPr>
          <w:rFonts w:ascii="Arial" w:hAnsi="Arial" w:cs="Arial"/>
          <w:sz w:val="22"/>
          <w:szCs w:val="22"/>
        </w:rPr>
      </w:pPr>
    </w:p>
    <w:p w:rsidRPr="004A7B70" w:rsidR="004A7B70" w:rsidP="004A7B70" w:rsidRDefault="004A7B70" w14:paraId="4D7849AA" w14:textId="77777777">
      <w:pPr>
        <w:spacing w:line="360" w:lineRule="auto"/>
        <w:jc w:val="both"/>
        <w:rPr>
          <w:rFonts w:ascii="Arial" w:hAnsi="Arial" w:cs="Arial"/>
          <w:sz w:val="22"/>
          <w:szCs w:val="22"/>
        </w:rPr>
      </w:pPr>
      <w:r w:rsidRPr="004A7B70">
        <w:rPr>
          <w:rFonts w:ascii="Arial" w:hAnsi="Arial" w:cs="Arial"/>
          <w:b/>
          <w:bCs/>
          <w:sz w:val="22"/>
          <w:szCs w:val="22"/>
        </w:rPr>
        <w:t>References:</w:t>
      </w:r>
      <w:r>
        <w:rPr>
          <w:rFonts w:ascii="Arial" w:hAnsi="Arial" w:cs="Arial"/>
          <w:sz w:val="22"/>
          <w:szCs w:val="22"/>
        </w:rPr>
        <w:br/>
      </w:r>
      <w:r w:rsidRPr="004A7B70">
        <w:rPr>
          <w:rFonts w:ascii="Arial" w:hAnsi="Arial" w:cs="Arial"/>
          <w:sz w:val="22"/>
          <w:szCs w:val="22"/>
        </w:rPr>
        <w:t xml:space="preserve">Botha, M. and Cage, E. (2022) ‘Autism research within the neurodiversity paradigm: A critical reflection on the autism literature’, </w:t>
      </w:r>
      <w:r w:rsidRPr="004A7B70">
        <w:rPr>
          <w:rFonts w:ascii="Arial" w:hAnsi="Arial" w:cs="Arial"/>
          <w:i/>
          <w:iCs/>
          <w:sz w:val="22"/>
          <w:szCs w:val="22"/>
        </w:rPr>
        <w:t>Autism in Adulthood</w:t>
      </w:r>
      <w:r w:rsidRPr="004A7B70">
        <w:rPr>
          <w:rFonts w:ascii="Arial" w:hAnsi="Arial" w:cs="Arial"/>
          <w:sz w:val="22"/>
          <w:szCs w:val="22"/>
        </w:rPr>
        <w:t>, 4(4), pp. 267–282.</w:t>
      </w:r>
    </w:p>
    <w:p w:rsidRPr="004A7B70" w:rsidR="004A7B70" w:rsidP="004A7B70" w:rsidRDefault="004A7B70" w14:paraId="1AAEEAF5" w14:textId="77777777">
      <w:pPr>
        <w:spacing w:line="360" w:lineRule="auto"/>
        <w:jc w:val="both"/>
        <w:rPr>
          <w:rFonts w:ascii="Arial" w:hAnsi="Arial" w:cs="Arial"/>
          <w:sz w:val="22"/>
          <w:szCs w:val="22"/>
        </w:rPr>
      </w:pPr>
      <w:r w:rsidRPr="004A7B70">
        <w:rPr>
          <w:rFonts w:ascii="Arial" w:hAnsi="Arial" w:cs="Arial"/>
          <w:sz w:val="22"/>
          <w:szCs w:val="22"/>
        </w:rPr>
        <w:t xml:space="preserve">Cage, E. and Troxell-Whitman, Z. (2019) ‘Understanding the reasons, contexts and costs of camouflaging for autistic adults’, </w:t>
      </w:r>
      <w:r w:rsidRPr="004A7B70">
        <w:rPr>
          <w:rFonts w:ascii="Arial" w:hAnsi="Arial" w:cs="Arial"/>
          <w:i/>
          <w:iCs/>
          <w:sz w:val="22"/>
          <w:szCs w:val="22"/>
        </w:rPr>
        <w:t>Journal of Autism and Developmental Disorders</w:t>
      </w:r>
      <w:r w:rsidRPr="004A7B70">
        <w:rPr>
          <w:rFonts w:ascii="Arial" w:hAnsi="Arial" w:cs="Arial"/>
          <w:sz w:val="22"/>
          <w:szCs w:val="22"/>
        </w:rPr>
        <w:t>, 49(5), pp. 1899–1911.</w:t>
      </w:r>
    </w:p>
    <w:p w:rsidRPr="004A7B70" w:rsidR="004A7B70" w:rsidP="004A7B70" w:rsidRDefault="004A7B70" w14:paraId="43787792" w14:textId="77777777">
      <w:pPr>
        <w:spacing w:line="360" w:lineRule="auto"/>
        <w:jc w:val="both"/>
        <w:rPr>
          <w:rFonts w:ascii="Arial" w:hAnsi="Arial" w:cs="Arial"/>
          <w:sz w:val="22"/>
          <w:szCs w:val="22"/>
        </w:rPr>
      </w:pPr>
      <w:r w:rsidRPr="004A7B70">
        <w:rPr>
          <w:rFonts w:ascii="Arial" w:hAnsi="Arial" w:cs="Arial"/>
          <w:sz w:val="22"/>
          <w:szCs w:val="22"/>
        </w:rPr>
        <w:t xml:space="preserve">Chapman, R. (2021) ‘Neurodiversity and the social ecology of mental functions’, </w:t>
      </w:r>
      <w:r w:rsidRPr="004A7B70">
        <w:rPr>
          <w:rFonts w:ascii="Arial" w:hAnsi="Arial" w:cs="Arial"/>
          <w:i/>
          <w:iCs/>
          <w:sz w:val="22"/>
          <w:szCs w:val="22"/>
        </w:rPr>
        <w:t>Perspectives on Psychological Science</w:t>
      </w:r>
      <w:r w:rsidRPr="004A7B70">
        <w:rPr>
          <w:rFonts w:ascii="Arial" w:hAnsi="Arial" w:cs="Arial"/>
          <w:sz w:val="22"/>
          <w:szCs w:val="22"/>
        </w:rPr>
        <w:t>, 16(6), pp. 1360–1372.</w:t>
      </w:r>
    </w:p>
    <w:p w:rsidRPr="004A7B70" w:rsidR="004A7B70" w:rsidP="004A7B70" w:rsidRDefault="004A7B70" w14:paraId="7F8FE936" w14:textId="77777777">
      <w:pPr>
        <w:spacing w:line="360" w:lineRule="auto"/>
        <w:jc w:val="both"/>
        <w:rPr>
          <w:rFonts w:ascii="Arial" w:hAnsi="Arial" w:cs="Arial"/>
          <w:sz w:val="22"/>
          <w:szCs w:val="22"/>
        </w:rPr>
      </w:pPr>
      <w:r w:rsidRPr="004A7B70">
        <w:rPr>
          <w:rFonts w:ascii="Arial" w:hAnsi="Arial" w:cs="Arial"/>
          <w:sz w:val="22"/>
          <w:szCs w:val="22"/>
        </w:rPr>
        <w:t xml:space="preserve">First, M.B., Reed, G.M., Hyman, S.E. and Saxena, S. (2021) ‘The development of the ICD-11 Clinical Descriptions and Diagnostic Guidelines for Mental and Behavioural Disorders’, </w:t>
      </w:r>
      <w:r w:rsidRPr="004A7B70">
        <w:rPr>
          <w:rFonts w:ascii="Arial" w:hAnsi="Arial" w:cs="Arial"/>
          <w:i/>
          <w:iCs/>
          <w:sz w:val="22"/>
          <w:szCs w:val="22"/>
        </w:rPr>
        <w:t>World Psychiatry</w:t>
      </w:r>
      <w:r w:rsidRPr="004A7B70">
        <w:rPr>
          <w:rFonts w:ascii="Arial" w:hAnsi="Arial" w:cs="Arial"/>
          <w:sz w:val="22"/>
          <w:szCs w:val="22"/>
        </w:rPr>
        <w:t>, 20(1), pp. 82–90.</w:t>
      </w:r>
    </w:p>
    <w:p w:rsidRPr="004A7B70" w:rsidR="004A7B70" w:rsidP="004A7B70" w:rsidRDefault="004A7B70" w14:paraId="4EF2C044" w14:textId="77777777">
      <w:pPr>
        <w:spacing w:line="360" w:lineRule="auto"/>
        <w:jc w:val="both"/>
        <w:rPr>
          <w:rFonts w:ascii="Arial" w:hAnsi="Arial" w:cs="Arial"/>
          <w:sz w:val="22"/>
          <w:szCs w:val="22"/>
        </w:rPr>
      </w:pPr>
      <w:r w:rsidRPr="004A7B70">
        <w:rPr>
          <w:rFonts w:ascii="Arial" w:hAnsi="Arial" w:cs="Arial"/>
          <w:sz w:val="22"/>
          <w:szCs w:val="22"/>
        </w:rPr>
        <w:t xml:space="preserve">Fuller, E.A. and Kaiser, A.P. (2020) ‘The effects of early intervention on social communication outcomes for young children with autism spectrum disorder: A meta-analysis’, </w:t>
      </w:r>
      <w:r w:rsidRPr="004A7B70">
        <w:rPr>
          <w:rFonts w:ascii="Arial" w:hAnsi="Arial" w:cs="Arial"/>
          <w:i/>
          <w:iCs/>
          <w:sz w:val="22"/>
          <w:szCs w:val="22"/>
        </w:rPr>
        <w:t>Journal of Autism and Developmental Disorders</w:t>
      </w:r>
      <w:r w:rsidRPr="004A7B70">
        <w:rPr>
          <w:rFonts w:ascii="Arial" w:hAnsi="Arial" w:cs="Arial"/>
          <w:sz w:val="22"/>
          <w:szCs w:val="22"/>
        </w:rPr>
        <w:t>, 50(5), pp. 1683–1700.</w:t>
      </w:r>
    </w:p>
    <w:p w:rsidRPr="004A7B70" w:rsidR="004A7B70" w:rsidP="004A7B70" w:rsidRDefault="004A7B70" w14:paraId="51C6D016" w14:textId="77777777">
      <w:pPr>
        <w:spacing w:line="360" w:lineRule="auto"/>
        <w:jc w:val="both"/>
        <w:rPr>
          <w:rFonts w:ascii="Arial" w:hAnsi="Arial" w:cs="Arial"/>
          <w:sz w:val="22"/>
          <w:szCs w:val="22"/>
        </w:rPr>
      </w:pPr>
      <w:r w:rsidRPr="004A7B70">
        <w:rPr>
          <w:rFonts w:ascii="Arial" w:hAnsi="Arial" w:cs="Arial"/>
          <w:sz w:val="22"/>
          <w:szCs w:val="22"/>
        </w:rPr>
        <w:t xml:space="preserve">Happé, F. and Frith, U. (2020) ‘Annual Research Review: Looking back to look forward – changes in the concept of autism and implications for future research’, </w:t>
      </w:r>
      <w:r w:rsidRPr="004A7B70">
        <w:rPr>
          <w:rFonts w:ascii="Arial" w:hAnsi="Arial" w:cs="Arial"/>
          <w:i/>
          <w:iCs/>
          <w:sz w:val="22"/>
          <w:szCs w:val="22"/>
        </w:rPr>
        <w:t>Journal of Child Psychology and Psychiatry</w:t>
      </w:r>
      <w:r w:rsidRPr="004A7B70">
        <w:rPr>
          <w:rFonts w:ascii="Arial" w:hAnsi="Arial" w:cs="Arial"/>
          <w:sz w:val="22"/>
          <w:szCs w:val="22"/>
        </w:rPr>
        <w:t>, 61(3), pp. 218–232.</w:t>
      </w:r>
    </w:p>
    <w:p w:rsidRPr="004A7B70" w:rsidR="004A7B70" w:rsidP="004A7B70" w:rsidRDefault="004A7B70" w14:paraId="5329BE99" w14:textId="77777777">
      <w:pPr>
        <w:spacing w:line="360" w:lineRule="auto"/>
        <w:jc w:val="both"/>
        <w:rPr>
          <w:rFonts w:ascii="Arial" w:hAnsi="Arial" w:cs="Arial"/>
          <w:sz w:val="22"/>
          <w:szCs w:val="22"/>
        </w:rPr>
      </w:pPr>
      <w:r w:rsidRPr="004A7B70">
        <w:rPr>
          <w:rFonts w:ascii="Arial" w:hAnsi="Arial" w:cs="Arial"/>
          <w:sz w:val="22"/>
          <w:szCs w:val="22"/>
        </w:rPr>
        <w:t xml:space="preserve">Hodges, H., Fealko, C. and Soares, N. (2020) ‘Autism spectrum disorder: Definition, epidemiology, causes and clinical evaluation’, </w:t>
      </w:r>
      <w:r w:rsidRPr="004A7B70">
        <w:rPr>
          <w:rFonts w:ascii="Arial" w:hAnsi="Arial" w:cs="Arial"/>
          <w:i/>
          <w:iCs/>
          <w:sz w:val="22"/>
          <w:szCs w:val="22"/>
        </w:rPr>
        <w:t>Translational Pediatrics</w:t>
      </w:r>
      <w:r w:rsidRPr="004A7B70">
        <w:rPr>
          <w:rFonts w:ascii="Arial" w:hAnsi="Arial" w:cs="Arial"/>
          <w:sz w:val="22"/>
          <w:szCs w:val="22"/>
        </w:rPr>
        <w:t>, 9(Suppl. 1), pp. S55–S65.</w:t>
      </w:r>
    </w:p>
    <w:p w:rsidRPr="004A7B70" w:rsidR="004A7B70" w:rsidP="004A7B70" w:rsidRDefault="004A7B70" w14:paraId="0381CEEC" w14:textId="77777777">
      <w:pPr>
        <w:spacing w:line="360" w:lineRule="auto"/>
        <w:jc w:val="both"/>
        <w:rPr>
          <w:rFonts w:ascii="Arial" w:hAnsi="Arial" w:cs="Arial"/>
          <w:sz w:val="22"/>
          <w:szCs w:val="22"/>
        </w:rPr>
      </w:pPr>
      <w:r w:rsidRPr="004A7B70">
        <w:rPr>
          <w:rFonts w:ascii="Arial" w:hAnsi="Arial" w:cs="Arial"/>
          <w:sz w:val="22"/>
          <w:szCs w:val="22"/>
        </w:rPr>
        <w:t xml:space="preserve">Hull, L., Petrides, K.V. and Mandy, W. (2020) ‘The female autism phenotype and camouflaging: A narrative review’, </w:t>
      </w:r>
      <w:r w:rsidRPr="004A7B70">
        <w:rPr>
          <w:rFonts w:ascii="Arial" w:hAnsi="Arial" w:cs="Arial"/>
          <w:i/>
          <w:iCs/>
          <w:sz w:val="22"/>
          <w:szCs w:val="22"/>
        </w:rPr>
        <w:t>Review Journal of Autism and Developmental Disorders</w:t>
      </w:r>
      <w:r w:rsidRPr="004A7B70">
        <w:rPr>
          <w:rFonts w:ascii="Arial" w:hAnsi="Arial" w:cs="Arial"/>
          <w:sz w:val="22"/>
          <w:szCs w:val="22"/>
        </w:rPr>
        <w:t>, 7(4), pp. 306–317.</w:t>
      </w:r>
    </w:p>
    <w:p w:rsidRPr="004A7B70" w:rsidR="004A7B70" w:rsidP="004A7B70" w:rsidRDefault="004A7B70" w14:paraId="25EBF752" w14:textId="77777777">
      <w:pPr>
        <w:spacing w:line="360" w:lineRule="auto"/>
        <w:jc w:val="both"/>
        <w:rPr>
          <w:rFonts w:ascii="Arial" w:hAnsi="Arial" w:cs="Arial"/>
          <w:sz w:val="22"/>
          <w:szCs w:val="22"/>
        </w:rPr>
      </w:pPr>
      <w:r w:rsidRPr="004A7B70">
        <w:rPr>
          <w:rFonts w:ascii="Arial" w:hAnsi="Arial" w:cs="Arial"/>
          <w:sz w:val="22"/>
          <w:szCs w:val="22"/>
        </w:rPr>
        <w:t xml:space="preserve">Hyman, S.L., Levy, S.E. and Myers, S.M. (2020) ‘Identification, evaluation, and management of children with autism spectrum disorder’, </w:t>
      </w:r>
      <w:r w:rsidRPr="004A7B70">
        <w:rPr>
          <w:rFonts w:ascii="Arial" w:hAnsi="Arial" w:cs="Arial"/>
          <w:i/>
          <w:iCs/>
          <w:sz w:val="22"/>
          <w:szCs w:val="22"/>
        </w:rPr>
        <w:t>Pediatrics</w:t>
      </w:r>
      <w:r w:rsidRPr="004A7B70">
        <w:rPr>
          <w:rFonts w:ascii="Arial" w:hAnsi="Arial" w:cs="Arial"/>
          <w:sz w:val="22"/>
          <w:szCs w:val="22"/>
        </w:rPr>
        <w:t>, 145(1), e20193447.</w:t>
      </w:r>
    </w:p>
    <w:p w:rsidRPr="004A7B70" w:rsidR="004A7B70" w:rsidP="004A7B70" w:rsidRDefault="004A7B70" w14:paraId="687BD87B" w14:textId="77777777">
      <w:pPr>
        <w:spacing w:line="360" w:lineRule="auto"/>
        <w:jc w:val="both"/>
        <w:rPr>
          <w:rFonts w:ascii="Arial" w:hAnsi="Arial" w:cs="Arial"/>
          <w:sz w:val="22"/>
          <w:szCs w:val="22"/>
        </w:rPr>
      </w:pPr>
      <w:r w:rsidRPr="004A7B70">
        <w:rPr>
          <w:rFonts w:ascii="Arial" w:hAnsi="Arial" w:cs="Arial"/>
          <w:sz w:val="22"/>
          <w:szCs w:val="22"/>
        </w:rPr>
        <w:t xml:space="preserve">Kapp, S.K., Gillespie-Lynch, K., Sherman, L.E. and Hutman, T. (2013) ‘Deficit, difference, or both? Autism and neurodiversity’, </w:t>
      </w:r>
      <w:r w:rsidRPr="004A7B70">
        <w:rPr>
          <w:rFonts w:ascii="Arial" w:hAnsi="Arial" w:cs="Arial"/>
          <w:i/>
          <w:iCs/>
          <w:sz w:val="22"/>
          <w:szCs w:val="22"/>
        </w:rPr>
        <w:t>Developmental Psychology</w:t>
      </w:r>
      <w:r w:rsidRPr="004A7B70">
        <w:rPr>
          <w:rFonts w:ascii="Arial" w:hAnsi="Arial" w:cs="Arial"/>
          <w:sz w:val="22"/>
          <w:szCs w:val="22"/>
        </w:rPr>
        <w:t>, 49(1), pp. 59–71.</w:t>
      </w:r>
    </w:p>
    <w:p w:rsidRPr="004A7B70" w:rsidR="004A7B70" w:rsidP="004A7B70" w:rsidRDefault="004A7B70" w14:paraId="722CE2C3" w14:textId="77777777">
      <w:pPr>
        <w:spacing w:line="360" w:lineRule="auto"/>
        <w:jc w:val="both"/>
        <w:rPr>
          <w:rFonts w:ascii="Arial" w:hAnsi="Arial" w:cs="Arial"/>
          <w:sz w:val="22"/>
          <w:szCs w:val="22"/>
        </w:rPr>
      </w:pPr>
      <w:r w:rsidRPr="004A7B70">
        <w:rPr>
          <w:rFonts w:ascii="Arial" w:hAnsi="Arial" w:cs="Arial"/>
          <w:sz w:val="22"/>
          <w:szCs w:val="22"/>
        </w:rPr>
        <w:t xml:space="preserve">Lai, M.-C., Kassee, C., Besney, R., Bonato, S., Hull, L., Mandy, W., Szatmari, P., Ameis, S.H. and Anagnostou, E. (2019) ‘Prevalence of co-occurring mental health diagnoses in the autism population: A systematic review and meta-analysis’, </w:t>
      </w:r>
      <w:r w:rsidRPr="004A7B70">
        <w:rPr>
          <w:rFonts w:ascii="Arial" w:hAnsi="Arial" w:cs="Arial"/>
          <w:i/>
          <w:iCs/>
          <w:sz w:val="22"/>
          <w:szCs w:val="22"/>
        </w:rPr>
        <w:t>The Lancet Psychiatry</w:t>
      </w:r>
      <w:r w:rsidRPr="004A7B70">
        <w:rPr>
          <w:rFonts w:ascii="Arial" w:hAnsi="Arial" w:cs="Arial"/>
          <w:sz w:val="22"/>
          <w:szCs w:val="22"/>
        </w:rPr>
        <w:t>, 6(10), pp. 819–829.</w:t>
      </w:r>
    </w:p>
    <w:p w:rsidRPr="004A7B70" w:rsidR="004A7B70" w:rsidP="004A7B70" w:rsidRDefault="004A7B70" w14:paraId="3F044B40" w14:textId="77777777">
      <w:pPr>
        <w:spacing w:line="360" w:lineRule="auto"/>
        <w:jc w:val="both"/>
        <w:rPr>
          <w:rFonts w:ascii="Arial" w:hAnsi="Arial" w:cs="Arial"/>
          <w:sz w:val="22"/>
          <w:szCs w:val="22"/>
        </w:rPr>
      </w:pPr>
      <w:r w:rsidRPr="004A7B70">
        <w:rPr>
          <w:rFonts w:ascii="Arial" w:hAnsi="Arial" w:cs="Arial"/>
          <w:sz w:val="22"/>
          <w:szCs w:val="22"/>
        </w:rPr>
        <w:t xml:space="preserve">Lord, C., Brugha, T.S., Charman, T., Cusack, J., Dumas, G., Frazier, T., Jones, E.J.H., Jones, R.M., Pickles, A., State, M.W., Taylor, J.L. and Veenstra-VanderWeele, J. (2020) ‘Autism spectrum disorder’, </w:t>
      </w:r>
      <w:r w:rsidRPr="004A7B70">
        <w:rPr>
          <w:rFonts w:ascii="Arial" w:hAnsi="Arial" w:cs="Arial"/>
          <w:i/>
          <w:iCs/>
          <w:sz w:val="22"/>
          <w:szCs w:val="22"/>
        </w:rPr>
        <w:t>Nature Reviews Disease Primers</w:t>
      </w:r>
      <w:r w:rsidRPr="004A7B70">
        <w:rPr>
          <w:rFonts w:ascii="Arial" w:hAnsi="Arial" w:cs="Arial"/>
          <w:sz w:val="22"/>
          <w:szCs w:val="22"/>
        </w:rPr>
        <w:t>, 6(1), Article 5.</w:t>
      </w:r>
    </w:p>
    <w:p w:rsidRPr="004A7B70" w:rsidR="004A7B70" w:rsidP="004A7B70" w:rsidRDefault="004A7B70" w14:paraId="22C7AC32" w14:textId="77777777">
      <w:pPr>
        <w:spacing w:line="360" w:lineRule="auto"/>
        <w:jc w:val="both"/>
        <w:rPr>
          <w:rFonts w:ascii="Arial" w:hAnsi="Arial" w:cs="Arial"/>
          <w:sz w:val="22"/>
          <w:szCs w:val="22"/>
        </w:rPr>
      </w:pPr>
      <w:r w:rsidRPr="004A7B70">
        <w:rPr>
          <w:rFonts w:ascii="Arial" w:hAnsi="Arial" w:cs="Arial"/>
          <w:sz w:val="22"/>
          <w:szCs w:val="22"/>
        </w:rPr>
        <w:t xml:space="preserve">National Institute for Health and Care Excellence (2021) </w:t>
      </w:r>
      <w:r w:rsidRPr="004A7B70">
        <w:rPr>
          <w:rFonts w:ascii="Arial" w:hAnsi="Arial" w:cs="Arial"/>
          <w:i/>
          <w:iCs/>
          <w:sz w:val="22"/>
          <w:szCs w:val="22"/>
        </w:rPr>
        <w:t>Autism spectrum disorder in under 19s: Support and management (CG170)</w:t>
      </w:r>
      <w:r w:rsidRPr="004A7B70">
        <w:rPr>
          <w:rFonts w:ascii="Arial" w:hAnsi="Arial" w:cs="Arial"/>
          <w:sz w:val="22"/>
          <w:szCs w:val="22"/>
        </w:rPr>
        <w:t>. London: NICE.</w:t>
      </w:r>
    </w:p>
    <w:p w:rsidRPr="004A7B70" w:rsidR="004A7B70" w:rsidP="004A7B70" w:rsidRDefault="004A7B70" w14:paraId="6125BAC0" w14:textId="77777777">
      <w:pPr>
        <w:spacing w:line="360" w:lineRule="auto"/>
        <w:jc w:val="both"/>
        <w:rPr>
          <w:rFonts w:ascii="Arial" w:hAnsi="Arial" w:cs="Arial"/>
          <w:sz w:val="22"/>
          <w:szCs w:val="22"/>
        </w:rPr>
      </w:pPr>
      <w:r w:rsidRPr="004A7B70">
        <w:rPr>
          <w:rFonts w:ascii="Arial" w:hAnsi="Arial" w:cs="Arial"/>
          <w:sz w:val="22"/>
          <w:szCs w:val="22"/>
        </w:rPr>
        <w:t xml:space="preserve">Pellicano, E. and den Houting, J. (2022) ‘Annual Research Review: Shifting from “normal science” to neurodiversity in autism science’, </w:t>
      </w:r>
      <w:r w:rsidRPr="004A7B70">
        <w:rPr>
          <w:rFonts w:ascii="Arial" w:hAnsi="Arial" w:cs="Arial"/>
          <w:i/>
          <w:iCs/>
          <w:sz w:val="22"/>
          <w:szCs w:val="22"/>
        </w:rPr>
        <w:t>Journal of Child Psychology and Psychiatry</w:t>
      </w:r>
      <w:r w:rsidRPr="004A7B70">
        <w:rPr>
          <w:rFonts w:ascii="Arial" w:hAnsi="Arial" w:cs="Arial"/>
          <w:sz w:val="22"/>
          <w:szCs w:val="22"/>
        </w:rPr>
        <w:t>, 63(4), pp. 381–396.</w:t>
      </w:r>
    </w:p>
    <w:p w:rsidRPr="004A7B70" w:rsidR="004A7B70" w:rsidP="004A7B70" w:rsidRDefault="004A7B70" w14:paraId="7F7A479D" w14:textId="77777777">
      <w:pPr>
        <w:spacing w:line="360" w:lineRule="auto"/>
        <w:jc w:val="both"/>
        <w:rPr>
          <w:rFonts w:ascii="Arial" w:hAnsi="Arial" w:cs="Arial"/>
          <w:sz w:val="22"/>
          <w:szCs w:val="22"/>
        </w:rPr>
      </w:pPr>
      <w:r w:rsidRPr="004A7B70">
        <w:rPr>
          <w:rFonts w:ascii="Arial" w:hAnsi="Arial" w:cs="Arial"/>
          <w:sz w:val="22"/>
          <w:szCs w:val="22"/>
        </w:rPr>
        <w:t xml:space="preserve">Postorino, V., Gillespie, S., Lecavalier, L. and Bearss, K. (2022) ‘Parent-mediated interventions for children with autism spectrum disorder: Recent developments and future directions’, </w:t>
      </w:r>
      <w:r w:rsidRPr="004A7B70">
        <w:rPr>
          <w:rFonts w:ascii="Arial" w:hAnsi="Arial" w:cs="Arial"/>
          <w:i/>
          <w:iCs/>
          <w:sz w:val="22"/>
          <w:szCs w:val="22"/>
        </w:rPr>
        <w:t>Current Psychiatry Reports</w:t>
      </w:r>
      <w:r w:rsidRPr="004A7B70">
        <w:rPr>
          <w:rFonts w:ascii="Arial" w:hAnsi="Arial" w:cs="Arial"/>
          <w:sz w:val="22"/>
          <w:szCs w:val="22"/>
        </w:rPr>
        <w:t>, 24(8), pp. 425–434.</w:t>
      </w:r>
    </w:p>
    <w:p w:rsidRPr="004A7B70" w:rsidR="004A7B70" w:rsidP="004A7B70" w:rsidRDefault="004A7B70" w14:paraId="111A5982" w14:textId="77777777">
      <w:pPr>
        <w:spacing w:line="360" w:lineRule="auto"/>
        <w:jc w:val="both"/>
        <w:rPr>
          <w:rFonts w:ascii="Arial" w:hAnsi="Arial" w:cs="Arial"/>
          <w:sz w:val="22"/>
          <w:szCs w:val="22"/>
        </w:rPr>
      </w:pPr>
      <w:r w:rsidRPr="004A7B70">
        <w:rPr>
          <w:rFonts w:ascii="Arial" w:hAnsi="Arial" w:cs="Arial"/>
          <w:sz w:val="22"/>
          <w:szCs w:val="22"/>
        </w:rPr>
        <w:t xml:space="preserve">Sandbank, M., Bottema-Beutel, K., Crowley, S., Cassidy, M., Dunham, K., Feldman, J.I., Crank, J., Albarran, S.A., Raj, S. and Mahbub, P. (2020) ‘Project AIM: Autism intervention meta-analysis for studies of young children’, </w:t>
      </w:r>
      <w:r w:rsidRPr="004A7B70">
        <w:rPr>
          <w:rFonts w:ascii="Arial" w:hAnsi="Arial" w:cs="Arial"/>
          <w:i/>
          <w:iCs/>
          <w:sz w:val="22"/>
          <w:szCs w:val="22"/>
        </w:rPr>
        <w:t>Psychological Bulletin</w:t>
      </w:r>
      <w:r w:rsidRPr="004A7B70">
        <w:rPr>
          <w:rFonts w:ascii="Arial" w:hAnsi="Arial" w:cs="Arial"/>
          <w:sz w:val="22"/>
          <w:szCs w:val="22"/>
        </w:rPr>
        <w:t>, 146(1), pp. 1–29.</w:t>
      </w:r>
    </w:p>
    <w:p w:rsidRPr="004A7B70" w:rsidR="004A7B70" w:rsidP="004A7B70" w:rsidRDefault="004A7B70" w14:paraId="3AE8934A" w14:textId="77777777">
      <w:pPr>
        <w:spacing w:line="360" w:lineRule="auto"/>
        <w:jc w:val="both"/>
        <w:rPr>
          <w:rFonts w:ascii="Arial" w:hAnsi="Arial" w:cs="Arial"/>
          <w:sz w:val="22"/>
          <w:szCs w:val="22"/>
        </w:rPr>
      </w:pPr>
      <w:r w:rsidRPr="004A7B70">
        <w:rPr>
          <w:rFonts w:ascii="Arial" w:hAnsi="Arial" w:cs="Arial"/>
          <w:sz w:val="22"/>
          <w:szCs w:val="22"/>
        </w:rPr>
        <w:t xml:space="preserve">Spain, D., Sin, J., Chalder, T., Murphy, D. and Happé, F. (2020) ‘Cognitive behaviour therapy for adults with autism spectrum disorder: A systematic review’, </w:t>
      </w:r>
      <w:r w:rsidRPr="004A7B70">
        <w:rPr>
          <w:rFonts w:ascii="Arial" w:hAnsi="Arial" w:cs="Arial"/>
          <w:i/>
          <w:iCs/>
          <w:sz w:val="22"/>
          <w:szCs w:val="22"/>
        </w:rPr>
        <w:t>Advances in Autism</w:t>
      </w:r>
      <w:r w:rsidRPr="004A7B70">
        <w:rPr>
          <w:rFonts w:ascii="Arial" w:hAnsi="Arial" w:cs="Arial"/>
          <w:sz w:val="22"/>
          <w:szCs w:val="22"/>
        </w:rPr>
        <w:t>, 6(2), pp. 89–104.</w:t>
      </w:r>
    </w:p>
    <w:p w:rsidRPr="004A7B70" w:rsidR="004A7B70" w:rsidP="004A7B70" w:rsidRDefault="004A7B70" w14:paraId="0767472B" w14:textId="77777777">
      <w:pPr>
        <w:spacing w:line="360" w:lineRule="auto"/>
        <w:jc w:val="both"/>
        <w:rPr>
          <w:rFonts w:ascii="Arial" w:hAnsi="Arial" w:cs="Arial"/>
          <w:sz w:val="22"/>
          <w:szCs w:val="22"/>
        </w:rPr>
      </w:pPr>
      <w:r w:rsidRPr="004A7B70">
        <w:rPr>
          <w:rFonts w:ascii="Arial" w:hAnsi="Arial" w:cs="Arial"/>
          <w:sz w:val="22"/>
          <w:szCs w:val="22"/>
        </w:rPr>
        <w:t xml:space="preserve">Taylor, J.L., Adams, R.E. and Bishop, S.L. (2022) ‘Transition to adulthood for autistic people: Outcomes and service needs’, </w:t>
      </w:r>
      <w:r w:rsidRPr="004A7B70">
        <w:rPr>
          <w:rFonts w:ascii="Arial" w:hAnsi="Arial" w:cs="Arial"/>
          <w:i/>
          <w:iCs/>
          <w:sz w:val="22"/>
          <w:szCs w:val="22"/>
        </w:rPr>
        <w:t>Current Opinion in Psychiatry</w:t>
      </w:r>
      <w:r w:rsidRPr="004A7B70">
        <w:rPr>
          <w:rFonts w:ascii="Arial" w:hAnsi="Arial" w:cs="Arial"/>
          <w:sz w:val="22"/>
          <w:szCs w:val="22"/>
        </w:rPr>
        <w:t>, 35(2), pp. 83–89.</w:t>
      </w:r>
    </w:p>
    <w:p w:rsidRPr="004A7B70" w:rsidR="004A7B70" w:rsidP="004A7B70" w:rsidRDefault="004A7B70" w14:paraId="2021E276" w14:textId="77777777">
      <w:pPr>
        <w:spacing w:line="360" w:lineRule="auto"/>
        <w:jc w:val="both"/>
        <w:rPr>
          <w:rFonts w:ascii="Arial" w:hAnsi="Arial" w:cs="Arial"/>
          <w:sz w:val="22"/>
          <w:szCs w:val="22"/>
        </w:rPr>
      </w:pPr>
      <w:r w:rsidRPr="004A7B70">
        <w:rPr>
          <w:rFonts w:ascii="Arial" w:hAnsi="Arial" w:cs="Arial"/>
          <w:sz w:val="22"/>
          <w:szCs w:val="22"/>
        </w:rPr>
        <w:t xml:space="preserve">Weitlauf, A.S., Sathe, N., McPheeters, M.L. and Warren, Z. (2023) ‘Interventions targeting sensory challenges in autism spectrum disorder: An updated systematic review’, </w:t>
      </w:r>
      <w:r w:rsidRPr="004A7B70">
        <w:rPr>
          <w:rFonts w:ascii="Arial" w:hAnsi="Arial" w:cs="Arial"/>
          <w:i/>
          <w:iCs/>
          <w:sz w:val="22"/>
          <w:szCs w:val="22"/>
        </w:rPr>
        <w:t>Pediatrics</w:t>
      </w:r>
      <w:r w:rsidRPr="004A7B70">
        <w:rPr>
          <w:rFonts w:ascii="Arial" w:hAnsi="Arial" w:cs="Arial"/>
          <w:sz w:val="22"/>
          <w:szCs w:val="22"/>
        </w:rPr>
        <w:t>, 151(Suppl. 1), pp. S67–S79.</w:t>
      </w:r>
    </w:p>
    <w:p w:rsidRPr="004A7B70" w:rsidR="004A7B70" w:rsidP="004A7B70" w:rsidRDefault="004A7B70" w14:paraId="4EF9984A" w14:textId="77777777">
      <w:pPr>
        <w:spacing w:line="360" w:lineRule="auto"/>
        <w:jc w:val="both"/>
        <w:rPr>
          <w:rFonts w:ascii="Arial" w:hAnsi="Arial" w:cs="Arial"/>
          <w:sz w:val="22"/>
          <w:szCs w:val="22"/>
        </w:rPr>
      </w:pPr>
      <w:r w:rsidRPr="004A7B70">
        <w:rPr>
          <w:rFonts w:ascii="Arial" w:hAnsi="Arial" w:cs="Arial"/>
          <w:sz w:val="22"/>
          <w:szCs w:val="22"/>
        </w:rPr>
        <w:t xml:space="preserve">World Health Organization (2022) </w:t>
      </w:r>
      <w:r w:rsidRPr="004A7B70">
        <w:rPr>
          <w:rFonts w:ascii="Arial" w:hAnsi="Arial" w:cs="Arial"/>
          <w:i/>
          <w:iCs/>
          <w:sz w:val="22"/>
          <w:szCs w:val="22"/>
        </w:rPr>
        <w:t>International Classification of Diseases 11th Revision (ICD-11)</w:t>
      </w:r>
      <w:r w:rsidRPr="004A7B70">
        <w:rPr>
          <w:rFonts w:ascii="Arial" w:hAnsi="Arial" w:cs="Arial"/>
          <w:sz w:val="22"/>
          <w:szCs w:val="22"/>
        </w:rPr>
        <w:t>. Geneva: World Health Organization.</w:t>
      </w:r>
    </w:p>
    <w:p w:rsidRPr="004A7B70" w:rsidR="004A7B70" w:rsidP="004A7B70" w:rsidRDefault="004A7B70" w14:paraId="58543D67" w14:textId="77777777">
      <w:pPr>
        <w:spacing w:line="360" w:lineRule="auto"/>
        <w:jc w:val="both"/>
        <w:rPr>
          <w:rFonts w:ascii="Arial" w:hAnsi="Arial" w:cs="Arial"/>
          <w:sz w:val="22"/>
          <w:szCs w:val="22"/>
        </w:rPr>
      </w:pPr>
      <w:r w:rsidRPr="004A7B70">
        <w:rPr>
          <w:rFonts w:ascii="Arial" w:hAnsi="Arial" w:cs="Arial"/>
          <w:sz w:val="22"/>
          <w:szCs w:val="22"/>
        </w:rPr>
        <w:t xml:space="preserve">Zeidan, J., Fombonne, E., Scorah, J., Ibrahim, A., Durkin, M.S., Saxena, S., Yusuf, A., Shih, A. and Elsabbagh, M. (2022) ‘Global prevalence of autism: A systematic review update’, </w:t>
      </w:r>
      <w:r w:rsidRPr="004A7B70">
        <w:rPr>
          <w:rFonts w:ascii="Arial" w:hAnsi="Arial" w:cs="Arial"/>
          <w:i/>
          <w:iCs/>
          <w:sz w:val="22"/>
          <w:szCs w:val="22"/>
        </w:rPr>
        <w:t>Autism Research</w:t>
      </w:r>
      <w:r w:rsidRPr="004A7B70">
        <w:rPr>
          <w:rFonts w:ascii="Arial" w:hAnsi="Arial" w:cs="Arial"/>
          <w:sz w:val="22"/>
          <w:szCs w:val="22"/>
        </w:rPr>
        <w:t>, 15(5), pp. 778–790.</w:t>
      </w:r>
    </w:p>
    <w:p w:rsidRPr="00BD6F93" w:rsidR="004A7B70" w:rsidP="00BD6F93" w:rsidRDefault="004A7B70" w14:paraId="2703A224" w14:textId="32C46F30">
      <w:pPr>
        <w:spacing w:line="360" w:lineRule="auto"/>
        <w:jc w:val="both"/>
        <w:rPr>
          <w:rFonts w:ascii="Arial" w:hAnsi="Arial" w:cs="Arial"/>
          <w:sz w:val="22"/>
          <w:szCs w:val="22"/>
        </w:rPr>
      </w:pPr>
    </w:p>
    <w:p w:rsidRPr="00BD6F93" w:rsidR="00BD6F93" w:rsidP="00BD6F93" w:rsidRDefault="00BD6F93" w14:paraId="347C554F" w14:textId="77777777">
      <w:pPr>
        <w:spacing w:line="360" w:lineRule="auto"/>
        <w:jc w:val="both"/>
        <w:rPr>
          <w:rFonts w:ascii="Arial" w:hAnsi="Arial" w:cs="Arial"/>
          <w:sz w:val="22"/>
          <w:szCs w:val="22"/>
        </w:rPr>
      </w:pPr>
    </w:p>
    <w:sectPr w:rsidRPr="00BD6F93" w:rsidR="00BD6F93">
      <w:headerReference w:type="default" r:id="rId6"/>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567A2" w:rsidRDefault="005567A2" w14:paraId="0FF01229" w14:textId="77777777">
      <w:pPr>
        <w:spacing w:after="0" w:line="240" w:lineRule="auto"/>
      </w:pPr>
      <w:r>
        <w:separator/>
      </w:r>
    </w:p>
  </w:endnote>
  <w:endnote w:type="continuationSeparator" w:id="0">
    <w:p w:rsidR="005567A2" w:rsidRDefault="005567A2" w14:paraId="6EAE66F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07B5CB" w:rsidTr="2907B5CB" w14:paraId="3E77A0AA" w14:textId="77777777">
      <w:trPr>
        <w:trHeight w:val="300"/>
      </w:trPr>
      <w:tc>
        <w:tcPr>
          <w:tcW w:w="3005" w:type="dxa"/>
        </w:tcPr>
        <w:p w:rsidR="2907B5CB" w:rsidP="2907B5CB" w:rsidRDefault="2907B5CB" w14:paraId="5C5B6F77" w14:textId="70B68A8E">
          <w:pPr>
            <w:ind w:left="-115"/>
          </w:pPr>
        </w:p>
      </w:tc>
      <w:tc>
        <w:tcPr>
          <w:tcW w:w="3005" w:type="dxa"/>
        </w:tcPr>
        <w:p w:rsidR="2907B5CB" w:rsidP="2907B5CB" w:rsidRDefault="2907B5CB" w14:paraId="26E752B1" w14:textId="4F4A2A72">
          <w:pPr>
            <w:jc w:val="center"/>
          </w:pPr>
        </w:p>
      </w:tc>
      <w:tc>
        <w:tcPr>
          <w:tcW w:w="3005" w:type="dxa"/>
        </w:tcPr>
        <w:p w:rsidR="2907B5CB" w:rsidP="2907B5CB" w:rsidRDefault="2907B5CB" w14:paraId="06B5A573" w14:textId="5D735ECA">
          <w:pPr>
            <w:ind w:right="-115"/>
            <w:jc w:val="right"/>
          </w:pPr>
        </w:p>
      </w:tc>
    </w:tr>
  </w:tbl>
  <w:p w:rsidR="2907B5CB" w:rsidP="2907B5CB" w:rsidRDefault="2907B5CB" w14:paraId="1D59713A" w14:textId="07301B3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567A2" w:rsidRDefault="005567A2" w14:paraId="7493699D" w14:textId="77777777">
      <w:pPr>
        <w:spacing w:after="0" w:line="240" w:lineRule="auto"/>
      </w:pPr>
      <w:r>
        <w:separator/>
      </w:r>
    </w:p>
  </w:footnote>
  <w:footnote w:type="continuationSeparator" w:id="0">
    <w:p w:rsidR="005567A2" w:rsidRDefault="005567A2" w14:paraId="1768095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907B5CB" w:rsidTr="23C51680" w14:paraId="75C5861C" w14:textId="77777777">
      <w:trPr>
        <w:trHeight w:val="300"/>
      </w:trPr>
      <w:tc>
        <w:tcPr>
          <w:tcW w:w="3005" w:type="dxa"/>
        </w:tcPr>
        <w:p w:rsidR="2907B5CB" w:rsidP="23C51680" w:rsidRDefault="2907B5CB" w14:paraId="38531D45" w14:textId="14D66A68">
          <w:pPr>
            <w:ind w:left="-115"/>
            <w:jc w:val="center"/>
          </w:pPr>
        </w:p>
      </w:tc>
      <w:tc>
        <w:tcPr>
          <w:tcW w:w="3005" w:type="dxa"/>
        </w:tcPr>
        <w:p w:rsidR="2907B5CB" w:rsidP="2907B5CB" w:rsidRDefault="2907B5CB" w14:paraId="3A3BFF1C" w14:textId="1DAA49EE">
          <w:pPr>
            <w:jc w:val="center"/>
          </w:pPr>
        </w:p>
      </w:tc>
      <w:tc>
        <w:tcPr>
          <w:tcW w:w="3005" w:type="dxa"/>
        </w:tcPr>
        <w:p w:rsidR="2907B5CB" w:rsidP="2907B5CB" w:rsidRDefault="2907B5CB" w14:paraId="0AAC61B5" w14:textId="34B2142D">
          <w:pPr>
            <w:ind w:right="-115"/>
            <w:jc w:val="right"/>
          </w:pPr>
        </w:p>
      </w:tc>
    </w:tr>
  </w:tbl>
  <w:p w:rsidR="2907B5CB" w:rsidP="2907B5CB" w:rsidRDefault="2907B5CB" w14:paraId="5ED963D2" w14:textId="0B79796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F93"/>
    <w:rsid w:val="000E6233"/>
    <w:rsid w:val="001D5535"/>
    <w:rsid w:val="00331AA9"/>
    <w:rsid w:val="003D5F60"/>
    <w:rsid w:val="004A7B70"/>
    <w:rsid w:val="004F08AD"/>
    <w:rsid w:val="005567A2"/>
    <w:rsid w:val="00863635"/>
    <w:rsid w:val="00893EB2"/>
    <w:rsid w:val="00A60679"/>
    <w:rsid w:val="00AA4519"/>
    <w:rsid w:val="00BD6F93"/>
    <w:rsid w:val="00C140A3"/>
    <w:rsid w:val="00D1062B"/>
    <w:rsid w:val="00DC24AA"/>
    <w:rsid w:val="00DC2C9C"/>
    <w:rsid w:val="00EC2AE4"/>
    <w:rsid w:val="09E07AF5"/>
    <w:rsid w:val="217C809B"/>
    <w:rsid w:val="23C51680"/>
    <w:rsid w:val="2907B5CB"/>
    <w:rsid w:val="2B5495F8"/>
    <w:rsid w:val="4154128C"/>
    <w:rsid w:val="49DC8B2C"/>
    <w:rsid w:val="4BAA782D"/>
    <w:rsid w:val="640966A3"/>
    <w:rsid w:val="6FFCF542"/>
    <w:rsid w:val="708849C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0B5E0"/>
  <w15:chartTrackingRefBased/>
  <w15:docId w15:val="{B822F4A9-9825-4416-BDFF-EC2C7B7E6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D6F9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F9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F9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D6F9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D6F9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D6F9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D6F9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D6F9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D6F9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D6F9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D6F9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D6F93"/>
    <w:rPr>
      <w:rFonts w:eastAsiaTheme="majorEastAsia" w:cstheme="majorBidi"/>
      <w:color w:val="272727" w:themeColor="text1" w:themeTint="D8"/>
    </w:rPr>
  </w:style>
  <w:style w:type="paragraph" w:styleId="Title">
    <w:name w:val="Title"/>
    <w:basedOn w:val="Normal"/>
    <w:next w:val="Normal"/>
    <w:link w:val="TitleChar"/>
    <w:uiPriority w:val="10"/>
    <w:qFormat/>
    <w:rsid w:val="00BD6F9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D6F9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D6F9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D6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F93"/>
    <w:pPr>
      <w:spacing w:before="160"/>
      <w:jc w:val="center"/>
    </w:pPr>
    <w:rPr>
      <w:i/>
      <w:iCs/>
      <w:color w:val="404040" w:themeColor="text1" w:themeTint="BF"/>
    </w:rPr>
  </w:style>
  <w:style w:type="character" w:styleId="QuoteChar" w:customStyle="1">
    <w:name w:val="Quote Char"/>
    <w:basedOn w:val="DefaultParagraphFont"/>
    <w:link w:val="Quote"/>
    <w:uiPriority w:val="29"/>
    <w:rsid w:val="00BD6F93"/>
    <w:rPr>
      <w:i/>
      <w:iCs/>
      <w:color w:val="404040" w:themeColor="text1" w:themeTint="BF"/>
    </w:rPr>
  </w:style>
  <w:style w:type="paragraph" w:styleId="ListParagraph">
    <w:name w:val="List Paragraph"/>
    <w:basedOn w:val="Normal"/>
    <w:uiPriority w:val="34"/>
    <w:qFormat/>
    <w:rsid w:val="00BD6F93"/>
    <w:pPr>
      <w:ind w:left="720"/>
      <w:contextualSpacing/>
    </w:pPr>
  </w:style>
  <w:style w:type="character" w:styleId="IntenseEmphasis">
    <w:name w:val="Intense Emphasis"/>
    <w:basedOn w:val="DefaultParagraphFont"/>
    <w:uiPriority w:val="21"/>
    <w:qFormat/>
    <w:rsid w:val="00BD6F93"/>
    <w:rPr>
      <w:i/>
      <w:iCs/>
      <w:color w:val="0F4761" w:themeColor="accent1" w:themeShade="BF"/>
    </w:rPr>
  </w:style>
  <w:style w:type="paragraph" w:styleId="IntenseQuote">
    <w:name w:val="Intense Quote"/>
    <w:basedOn w:val="Normal"/>
    <w:next w:val="Normal"/>
    <w:link w:val="IntenseQuoteChar"/>
    <w:uiPriority w:val="30"/>
    <w:qFormat/>
    <w:rsid w:val="00BD6F9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D6F93"/>
    <w:rPr>
      <w:i/>
      <w:iCs/>
      <w:color w:val="0F4761" w:themeColor="accent1" w:themeShade="BF"/>
    </w:rPr>
  </w:style>
  <w:style w:type="character" w:styleId="IntenseReference">
    <w:name w:val="Intense Reference"/>
    <w:basedOn w:val="DefaultParagraphFont"/>
    <w:uiPriority w:val="32"/>
    <w:qFormat/>
    <w:rsid w:val="00BD6F93"/>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aaron addo</dc:creator>
  <keywords/>
  <dc:description/>
  <lastModifiedBy>Linda Tekyi (2330445)</lastModifiedBy>
  <revision>6</revision>
  <dcterms:created xsi:type="dcterms:W3CDTF">2026-07-18T23:30:00.0000000Z</dcterms:created>
  <dcterms:modified xsi:type="dcterms:W3CDTF">2026-07-18T23:44:38.6436134Z</dcterms:modified>
</coreProperties>
</file>