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BFBCB" w14:textId="77777777" w:rsidR="00E14790" w:rsidRDefault="00F91041">
      <w:pPr>
        <w:spacing w:before="240" w:after="240" w:line="360" w:lineRule="auto"/>
      </w:pPr>
      <w:r>
        <w:rPr>
          <w:noProof/>
        </w:rPr>
        <w:drawing>
          <wp:inline distT="114300" distB="114300" distL="114300" distR="114300" wp14:anchorId="1D605CF2" wp14:editId="14DA7AB2">
            <wp:extent cx="3340100" cy="1346200"/>
            <wp:effectExtent l="0" t="0" r="0" b="0"/>
            <wp:docPr id="1"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jpg" descr="UWTSD logo | Discover Dylan Thomas"/>
                    <pic:cNvPicPr preferRelativeResize="0"/>
                  </pic:nvPicPr>
                  <pic:blipFill>
                    <a:blip r:embed="rId7"/>
                    <a:srcRect/>
                    <a:stretch>
                      <a:fillRect/>
                    </a:stretch>
                  </pic:blipFill>
                  <pic:spPr>
                    <a:xfrm>
                      <a:off x="0" y="0"/>
                      <a:ext cx="3340100" cy="1346200"/>
                    </a:xfrm>
                    <a:prstGeom prst="rect">
                      <a:avLst/>
                    </a:prstGeom>
                    <a:ln/>
                  </pic:spPr>
                </pic:pic>
              </a:graphicData>
            </a:graphic>
          </wp:inline>
        </w:drawing>
      </w:r>
    </w:p>
    <w:p w14:paraId="00C7939C" w14:textId="77777777" w:rsidR="00E14790" w:rsidRDefault="00F91041">
      <w:pPr>
        <w:spacing w:before="240" w:after="240" w:line="360" w:lineRule="auto"/>
        <w:rPr>
          <w:b/>
          <w:bCs/>
          <w:color w:val="1D2125"/>
        </w:rPr>
      </w:pPr>
      <w:r>
        <w:rPr>
          <w:b/>
          <w:bCs/>
          <w:color w:val="1D2125"/>
        </w:rPr>
        <w:t xml:space="preserve"> </w:t>
      </w:r>
    </w:p>
    <w:p w14:paraId="03767AA1" w14:textId="77777777" w:rsidR="00E14790" w:rsidRDefault="00F91041">
      <w:pPr>
        <w:spacing w:before="240" w:after="240" w:line="360" w:lineRule="auto"/>
        <w:rPr>
          <w:b/>
          <w:bCs/>
          <w:color w:val="1D2125"/>
        </w:rPr>
      </w:pPr>
      <w:r>
        <w:rPr>
          <w:b/>
          <w:bCs/>
          <w:color w:val="1D2125"/>
        </w:rPr>
        <w:t xml:space="preserve"> </w:t>
      </w:r>
    </w:p>
    <w:p w14:paraId="734B1361" w14:textId="77777777" w:rsidR="00E14790" w:rsidRDefault="00F91041">
      <w:pPr>
        <w:spacing w:before="240" w:after="240" w:line="360" w:lineRule="auto"/>
        <w:jc w:val="center"/>
        <w:rPr>
          <w:b/>
          <w:bCs/>
          <w:color w:val="1D2125"/>
        </w:rPr>
      </w:pPr>
      <w:r>
        <w:rPr>
          <w:b/>
          <w:bCs/>
          <w:color w:val="1D2125"/>
        </w:rPr>
        <w:t xml:space="preserve"> </w:t>
      </w:r>
    </w:p>
    <w:p w14:paraId="223371FB" w14:textId="77777777" w:rsidR="00E14790" w:rsidRDefault="00F91041">
      <w:pPr>
        <w:spacing w:before="240" w:after="240" w:line="360" w:lineRule="auto"/>
        <w:rPr>
          <w:b/>
          <w:bCs/>
          <w:color w:val="1D2125"/>
        </w:rPr>
      </w:pPr>
      <w:r>
        <w:rPr>
          <w:b/>
          <w:bCs/>
          <w:color w:val="1D2125"/>
        </w:rPr>
        <w:t>Digital Transformation in the Health and Care Professions (BMHP6026)</w:t>
      </w:r>
    </w:p>
    <w:p w14:paraId="2AA85E1C" w14:textId="77777777" w:rsidR="00E14790" w:rsidRDefault="00F91041">
      <w:pPr>
        <w:spacing w:before="240" w:after="240" w:line="360" w:lineRule="auto"/>
        <w:jc w:val="center"/>
        <w:rPr>
          <w:b/>
          <w:bCs/>
          <w:color w:val="1D2125"/>
        </w:rPr>
      </w:pPr>
      <w:r>
        <w:rPr>
          <w:b/>
          <w:bCs/>
          <w:color w:val="1D2125"/>
        </w:rPr>
        <w:t xml:space="preserve"> </w:t>
      </w:r>
    </w:p>
    <w:p w14:paraId="182F2D4B" w14:textId="77777777" w:rsidR="00E14790" w:rsidRDefault="00F91041">
      <w:pPr>
        <w:spacing w:before="240" w:after="240" w:line="360" w:lineRule="auto"/>
        <w:jc w:val="center"/>
        <w:rPr>
          <w:b/>
          <w:bCs/>
          <w:color w:val="1D2125"/>
        </w:rPr>
      </w:pPr>
      <w:r>
        <w:rPr>
          <w:b/>
          <w:bCs/>
          <w:color w:val="1D2125"/>
        </w:rPr>
        <w:t xml:space="preserve"> </w:t>
      </w:r>
    </w:p>
    <w:p w14:paraId="64E956E8" w14:textId="77777777" w:rsidR="00E14790" w:rsidRDefault="00F91041">
      <w:pPr>
        <w:spacing w:before="240" w:after="240" w:line="360" w:lineRule="auto"/>
        <w:rPr>
          <w:b/>
          <w:bCs/>
        </w:rPr>
      </w:pPr>
      <w:r>
        <w:rPr>
          <w:b/>
          <w:bCs/>
        </w:rPr>
        <w:t>Component 1: Written Report</w:t>
      </w:r>
    </w:p>
    <w:p w14:paraId="66B7F91E" w14:textId="77777777" w:rsidR="00E14790" w:rsidRDefault="00F91041">
      <w:pPr>
        <w:spacing w:before="240" w:after="240" w:line="360" w:lineRule="auto"/>
        <w:rPr>
          <w:b/>
          <w:bCs/>
          <w:color w:val="1D2125"/>
        </w:rPr>
      </w:pPr>
      <w:r>
        <w:rPr>
          <w:b/>
          <w:bCs/>
          <w:color w:val="1D2125"/>
        </w:rPr>
        <w:t xml:space="preserve"> </w:t>
      </w:r>
    </w:p>
    <w:p w14:paraId="3ADCD0E3" w14:textId="4D21FD6F" w:rsidR="00E14790" w:rsidRDefault="00F91041">
      <w:pPr>
        <w:spacing w:before="240" w:after="240" w:line="360" w:lineRule="auto"/>
        <w:rPr>
          <w:b/>
          <w:bCs/>
          <w:color w:val="1D2125"/>
        </w:rPr>
      </w:pPr>
      <w:r>
        <w:rPr>
          <w:b/>
          <w:bCs/>
          <w:color w:val="1D2125"/>
        </w:rPr>
        <w:t>Student name:</w:t>
      </w:r>
      <w:r w:rsidR="009C3067">
        <w:rPr>
          <w:b/>
          <w:bCs/>
          <w:color w:val="1D2125"/>
        </w:rPr>
        <w:t xml:space="preserve"> Mohammad Nurul Islam</w:t>
      </w:r>
    </w:p>
    <w:p w14:paraId="444657E6" w14:textId="0C3E457D" w:rsidR="00E14790" w:rsidRDefault="00F91041">
      <w:pPr>
        <w:spacing w:before="240" w:after="240" w:line="360" w:lineRule="auto"/>
        <w:rPr>
          <w:b/>
          <w:bCs/>
          <w:color w:val="1D2125"/>
        </w:rPr>
      </w:pPr>
      <w:r>
        <w:rPr>
          <w:b/>
          <w:bCs/>
          <w:color w:val="1D2125"/>
        </w:rPr>
        <w:t>Student number:</w:t>
      </w:r>
      <w:r w:rsidR="009C3067">
        <w:rPr>
          <w:b/>
          <w:bCs/>
          <w:color w:val="1D2125"/>
        </w:rPr>
        <w:t>2327900</w:t>
      </w:r>
    </w:p>
    <w:p w14:paraId="59A6FEAD" w14:textId="2D440609" w:rsidR="00E14790" w:rsidRDefault="00F91041">
      <w:pPr>
        <w:spacing w:before="240" w:after="240" w:line="360" w:lineRule="auto"/>
        <w:rPr>
          <w:b/>
          <w:bCs/>
          <w:color w:val="1D2125"/>
        </w:rPr>
      </w:pPr>
      <w:r>
        <w:rPr>
          <w:b/>
          <w:bCs/>
          <w:color w:val="1D2125"/>
        </w:rPr>
        <w:t>Lecturer’s name:</w:t>
      </w:r>
      <w:r w:rsidR="009C3067">
        <w:rPr>
          <w:b/>
          <w:bCs/>
          <w:color w:val="1D2125"/>
        </w:rPr>
        <w:t>Laila</w:t>
      </w:r>
      <w:r w:rsidR="00053EDF">
        <w:rPr>
          <w:b/>
          <w:bCs/>
          <w:color w:val="1D2125"/>
        </w:rPr>
        <w:t xml:space="preserve"> Surani</w:t>
      </w:r>
    </w:p>
    <w:p w14:paraId="768510CE" w14:textId="77777777" w:rsidR="00E14790" w:rsidRDefault="00F91041">
      <w:pPr>
        <w:spacing w:before="240" w:after="240" w:line="360" w:lineRule="auto"/>
      </w:pPr>
      <w:r>
        <w:t xml:space="preserve"> </w:t>
      </w:r>
    </w:p>
    <w:p w14:paraId="69E2A67F" w14:textId="77777777" w:rsidR="00E14790" w:rsidRDefault="00F91041">
      <w:pPr>
        <w:spacing w:before="240" w:after="240" w:line="360" w:lineRule="auto"/>
      </w:pPr>
      <w:r>
        <w:t xml:space="preserve"> </w:t>
      </w:r>
      <w:r>
        <w:br w:type="page"/>
      </w:r>
    </w:p>
    <w:p w14:paraId="371A3320" w14:textId="77777777" w:rsidR="00E14790" w:rsidRDefault="00F91041">
      <w:pPr>
        <w:spacing w:before="240" w:after="240" w:line="360" w:lineRule="auto"/>
        <w:rPr>
          <w:b/>
          <w:bCs/>
        </w:rPr>
      </w:pPr>
      <w:r>
        <w:rPr>
          <w:b/>
          <w:bCs/>
        </w:rPr>
        <w:lastRenderedPageBreak/>
        <w:t>Table of contents:</w:t>
      </w:r>
    </w:p>
    <w:sdt>
      <w:sdtPr>
        <w:id w:val="-450898231"/>
        <w:docPartObj>
          <w:docPartGallery w:val="Table of Contents"/>
          <w:docPartUnique/>
        </w:docPartObj>
      </w:sdtPr>
      <w:sdtEndPr/>
      <w:sdtContent>
        <w:p w14:paraId="03281611" w14:textId="77777777" w:rsidR="00E14790" w:rsidRDefault="00F91041">
          <w:pPr>
            <w:widowControl w:val="0"/>
            <w:tabs>
              <w:tab w:val="right" w:leader="dot" w:pos="12000"/>
            </w:tabs>
            <w:spacing w:before="60" w:line="240" w:lineRule="auto"/>
            <w:rPr>
              <w:b/>
              <w:bCs/>
              <w:color w:val="000000"/>
            </w:rPr>
          </w:pPr>
          <w:r>
            <w:fldChar w:fldCharType="begin"/>
          </w:r>
          <w:r>
            <w:instrText xml:space="preserve"> TOC \h \u \z \t "Heading 1,1,Heading 2,2,Heading 3,3,Heading 4,4,Heading 5,5,Heading 6,6,"</w:instrText>
          </w:r>
          <w:r>
            <w:fldChar w:fldCharType="separate"/>
          </w:r>
          <w:hyperlink w:anchor="_a854a6wkt174">
            <w:r>
              <w:rPr>
                <w:b/>
                <w:bCs/>
                <w:color w:val="000000"/>
              </w:rPr>
              <w:t>1. Introduction:</w:t>
            </w:r>
            <w:r>
              <w:rPr>
                <w:b/>
                <w:bCs/>
                <w:color w:val="000000"/>
              </w:rPr>
              <w:tab/>
              <w:t>3</w:t>
            </w:r>
          </w:hyperlink>
        </w:p>
        <w:p w14:paraId="33E32992" w14:textId="77777777" w:rsidR="00E14790" w:rsidRDefault="00F91041">
          <w:pPr>
            <w:widowControl w:val="0"/>
            <w:tabs>
              <w:tab w:val="right" w:leader="dot" w:pos="12000"/>
            </w:tabs>
            <w:spacing w:before="60" w:line="240" w:lineRule="auto"/>
            <w:rPr>
              <w:b/>
              <w:bCs/>
              <w:color w:val="000000"/>
            </w:rPr>
          </w:pPr>
          <w:hyperlink w:anchor="_kszgsjrzdlcj">
            <w:r>
              <w:rPr>
                <w:b/>
                <w:bCs/>
                <w:color w:val="000000"/>
              </w:rPr>
              <w:t>2. Impact on Workforce:</w:t>
            </w:r>
            <w:r>
              <w:rPr>
                <w:b/>
                <w:bCs/>
                <w:color w:val="000000"/>
              </w:rPr>
              <w:tab/>
              <w:t>4</w:t>
            </w:r>
          </w:hyperlink>
        </w:p>
        <w:p w14:paraId="2CBEA401" w14:textId="77777777" w:rsidR="00E14790" w:rsidRDefault="00F91041">
          <w:pPr>
            <w:widowControl w:val="0"/>
            <w:tabs>
              <w:tab w:val="right" w:leader="dot" w:pos="12000"/>
            </w:tabs>
            <w:spacing w:before="60" w:line="240" w:lineRule="auto"/>
            <w:rPr>
              <w:b/>
              <w:bCs/>
              <w:color w:val="000000"/>
            </w:rPr>
          </w:pPr>
          <w:hyperlink w:anchor="_nemrhoj194vv">
            <w:r>
              <w:rPr>
                <w:b/>
                <w:bCs/>
                <w:color w:val="000000"/>
              </w:rPr>
              <w:t>3. Impact on Service Delivery:</w:t>
            </w:r>
            <w:r>
              <w:rPr>
                <w:b/>
                <w:bCs/>
                <w:color w:val="000000"/>
              </w:rPr>
              <w:tab/>
              <w:t>5</w:t>
            </w:r>
          </w:hyperlink>
        </w:p>
        <w:p w14:paraId="28A67C4D" w14:textId="77777777" w:rsidR="00E14790" w:rsidRDefault="00F91041">
          <w:pPr>
            <w:widowControl w:val="0"/>
            <w:tabs>
              <w:tab w:val="right" w:leader="dot" w:pos="12000"/>
            </w:tabs>
            <w:spacing w:before="60" w:line="240" w:lineRule="auto"/>
            <w:rPr>
              <w:b/>
              <w:bCs/>
              <w:color w:val="000000"/>
            </w:rPr>
          </w:pPr>
          <w:hyperlink w:anchor="_mrgve6j4kuvt">
            <w:r>
              <w:rPr>
                <w:b/>
                <w:bCs/>
                <w:color w:val="000000"/>
              </w:rPr>
              <w:t>4. Impact on Patients:</w:t>
            </w:r>
            <w:r>
              <w:rPr>
                <w:b/>
                <w:bCs/>
                <w:color w:val="000000"/>
              </w:rPr>
              <w:tab/>
              <w:t>6</w:t>
            </w:r>
          </w:hyperlink>
        </w:p>
        <w:p w14:paraId="15FB69D2" w14:textId="77777777" w:rsidR="00E14790" w:rsidRDefault="00F91041">
          <w:pPr>
            <w:widowControl w:val="0"/>
            <w:tabs>
              <w:tab w:val="right" w:leader="dot" w:pos="12000"/>
            </w:tabs>
            <w:spacing w:before="60" w:line="240" w:lineRule="auto"/>
            <w:rPr>
              <w:b/>
              <w:bCs/>
              <w:color w:val="000000"/>
            </w:rPr>
          </w:pPr>
          <w:hyperlink w:anchor="_gu2sjch13pzr">
            <w:r>
              <w:rPr>
                <w:b/>
                <w:bCs/>
                <w:color w:val="000000"/>
              </w:rPr>
              <w:t>5. Impact on Community:</w:t>
            </w:r>
            <w:r>
              <w:rPr>
                <w:b/>
                <w:bCs/>
                <w:color w:val="000000"/>
              </w:rPr>
              <w:tab/>
              <w:t>7</w:t>
            </w:r>
          </w:hyperlink>
        </w:p>
        <w:p w14:paraId="69175A94" w14:textId="77777777" w:rsidR="00E14790" w:rsidRDefault="00F91041">
          <w:pPr>
            <w:widowControl w:val="0"/>
            <w:tabs>
              <w:tab w:val="right" w:leader="dot" w:pos="12000"/>
            </w:tabs>
            <w:spacing w:before="60" w:line="240" w:lineRule="auto"/>
            <w:rPr>
              <w:b/>
              <w:bCs/>
              <w:color w:val="000000"/>
            </w:rPr>
          </w:pPr>
          <w:hyperlink w:anchor="_aj1t6n5ku6uw">
            <w:r>
              <w:rPr>
                <w:b/>
                <w:bCs/>
                <w:color w:val="000000"/>
              </w:rPr>
              <w:t>6. Conclusion:</w:t>
            </w:r>
            <w:r>
              <w:rPr>
                <w:b/>
                <w:bCs/>
                <w:color w:val="000000"/>
              </w:rPr>
              <w:tab/>
              <w:t>8</w:t>
            </w:r>
          </w:hyperlink>
        </w:p>
        <w:p w14:paraId="3FFACFEF" w14:textId="77777777" w:rsidR="00E14790" w:rsidRDefault="00F91041">
          <w:pPr>
            <w:widowControl w:val="0"/>
            <w:tabs>
              <w:tab w:val="right" w:leader="dot" w:pos="12000"/>
            </w:tabs>
            <w:spacing w:before="60" w:line="240" w:lineRule="auto"/>
            <w:rPr>
              <w:b/>
              <w:bCs/>
              <w:color w:val="000000"/>
            </w:rPr>
          </w:pPr>
          <w:hyperlink w:anchor="_br5ujfflpagy">
            <w:r>
              <w:rPr>
                <w:b/>
                <w:bCs/>
                <w:color w:val="000000"/>
              </w:rPr>
              <w:t>7. References:</w:t>
            </w:r>
            <w:r>
              <w:rPr>
                <w:b/>
                <w:bCs/>
                <w:color w:val="000000"/>
              </w:rPr>
              <w:tab/>
              <w:t>9</w:t>
            </w:r>
          </w:hyperlink>
          <w:r>
            <w:fldChar w:fldCharType="end"/>
          </w:r>
        </w:p>
      </w:sdtContent>
    </w:sdt>
    <w:p w14:paraId="1407DA72" w14:textId="77777777" w:rsidR="00E14790" w:rsidRDefault="00F91041">
      <w:pPr>
        <w:spacing w:before="240" w:after="240" w:line="360" w:lineRule="auto"/>
      </w:pPr>
      <w:r>
        <w:br w:type="page"/>
      </w:r>
    </w:p>
    <w:p w14:paraId="0C53F9FF" w14:textId="77777777" w:rsidR="00E14790" w:rsidRDefault="00F91041">
      <w:pPr>
        <w:pStyle w:val="Heading1"/>
        <w:spacing w:before="240" w:after="240" w:line="360" w:lineRule="auto"/>
        <w:jc w:val="center"/>
        <w:rPr>
          <w:b/>
          <w:bCs/>
          <w:sz w:val="22"/>
          <w:szCs w:val="22"/>
          <w:u w:val="single"/>
        </w:rPr>
      </w:pPr>
      <w:bookmarkStart w:id="0" w:name="_poqv9c575z1b" w:colFirst="0" w:colLast="0"/>
      <w:bookmarkEnd w:id="0"/>
      <w:r>
        <w:rPr>
          <w:b/>
          <w:bCs/>
          <w:sz w:val="22"/>
          <w:szCs w:val="22"/>
          <w:u w:val="single"/>
        </w:rPr>
        <w:lastRenderedPageBreak/>
        <w:t>Digital Transformation in Health and Social Care:</w:t>
      </w:r>
      <w:r>
        <w:rPr>
          <w:b/>
          <w:bCs/>
          <w:sz w:val="22"/>
          <w:szCs w:val="22"/>
          <w:u w:val="single"/>
        </w:rPr>
        <w:br/>
        <w:t>Analyzing the Impact of Smartwatch Technologies on Care Systems and Experiences</w:t>
      </w:r>
    </w:p>
    <w:p w14:paraId="0CAA500E" w14:textId="77777777" w:rsidR="00E14790" w:rsidRDefault="00E14790">
      <w:pPr>
        <w:pStyle w:val="Heading1"/>
        <w:spacing w:before="240" w:after="240" w:line="360" w:lineRule="auto"/>
        <w:rPr>
          <w:b/>
          <w:bCs/>
          <w:sz w:val="22"/>
          <w:szCs w:val="22"/>
        </w:rPr>
      </w:pPr>
      <w:bookmarkStart w:id="1" w:name="_hlj7wwmw5n8s" w:colFirst="0" w:colLast="0"/>
      <w:bookmarkEnd w:id="1"/>
    </w:p>
    <w:p w14:paraId="7CCDE733" w14:textId="77777777" w:rsidR="00E14790" w:rsidRDefault="00F91041">
      <w:pPr>
        <w:pStyle w:val="Heading1"/>
        <w:spacing w:before="240" w:after="240" w:line="360" w:lineRule="auto"/>
        <w:rPr>
          <w:b/>
          <w:bCs/>
          <w:sz w:val="22"/>
          <w:szCs w:val="22"/>
        </w:rPr>
      </w:pPr>
      <w:bookmarkStart w:id="2" w:name="_a854a6wkt174" w:colFirst="0" w:colLast="0"/>
      <w:bookmarkEnd w:id="2"/>
      <w:r>
        <w:rPr>
          <w:b/>
          <w:bCs/>
          <w:sz w:val="22"/>
          <w:szCs w:val="22"/>
        </w:rPr>
        <w:t>1. Introduction:</w:t>
      </w:r>
    </w:p>
    <w:p w14:paraId="022B7FA0" w14:textId="77777777" w:rsidR="00E14790" w:rsidRDefault="00F91041">
      <w:pPr>
        <w:spacing w:before="240" w:after="240" w:line="360" w:lineRule="auto"/>
        <w:jc w:val="both"/>
      </w:pPr>
      <w:r>
        <w:t>Digital transformation is now a key focus in health and social care. It means using digital technologies to improve services, make them faster and easier to access. In the last ten years, this change has included greater use of wearable technologies, especially smartwatches, which enable continuous health monitoring outside traditional clinics. While these innovations can greatly improve care, they also bring new challenges in implementation, workforce adaptation, and ethical issues (Wachter, 2015).</w:t>
      </w:r>
    </w:p>
    <w:p w14:paraId="59CBC669" w14:textId="77777777" w:rsidR="00E14790" w:rsidRDefault="00F91041">
      <w:pPr>
        <w:spacing w:before="240" w:after="240" w:line="360" w:lineRule="auto"/>
        <w:jc w:val="both"/>
      </w:pPr>
      <w:r>
        <w:t>Smart watches are a prime example of consumer health wearables that have entered clinical and social care. These devices can track health data like heart rate, physical activity, and sleep patterns, and some can even detect irregular heart rhythms. The rapid rise of wearable technologies shows a shift towards personalised and preventive healthcare, where people take a more active role in managing their health (Piwek et al., 2016). This change fits into broader digital health strategies that aim to move care from reactive hospital visits to more continuous, data-driven methods.</w:t>
      </w:r>
    </w:p>
    <w:p w14:paraId="79878734" w14:textId="77777777" w:rsidR="00E14790" w:rsidRDefault="00F91041">
      <w:pPr>
        <w:spacing w:before="240" w:after="240" w:line="360" w:lineRule="auto"/>
        <w:jc w:val="both"/>
      </w:pPr>
      <w:r>
        <w:t>However, using smart watches in health and social care isn't all good. They can help detect health issues early and encourage patient involvement, but they also raise concerns about data accuracy, privacy, and the potential for increased demand on healthcare services. Additionally, their use requires major changes in how professionals work, how services are provided, and how patients and communities experience care. As digital technologies become more common, it's important to examine both their benefits and drawbacks (Wachter, 2015).</w:t>
      </w:r>
    </w:p>
    <w:p w14:paraId="5F5ADDA9" w14:textId="77777777" w:rsidR="00E14790" w:rsidRDefault="00F91041">
      <w:pPr>
        <w:spacing w:before="240" w:after="240" w:line="360" w:lineRule="auto"/>
        <w:jc w:val="both"/>
      </w:pPr>
      <w:r>
        <w:t>This assignment will evaluate the impact of smart watches as part of the digital transformation in health and social care. It will explore their effects on the workforce, service delivery, patients, and the wider community, considering both the good and the bad outcomes. The discussion will show how these technologies are changing care while also questioning how successful their implementation really is.</w:t>
      </w:r>
    </w:p>
    <w:p w14:paraId="3BF67B54" w14:textId="77777777" w:rsidR="00E14790" w:rsidRDefault="00F91041">
      <w:pPr>
        <w:spacing w:before="240" w:after="240" w:line="360" w:lineRule="auto"/>
      </w:pPr>
      <w:r>
        <w:br w:type="page"/>
      </w:r>
    </w:p>
    <w:p w14:paraId="79E624AC" w14:textId="77777777" w:rsidR="00E14790" w:rsidRDefault="00F91041">
      <w:pPr>
        <w:pStyle w:val="Heading1"/>
        <w:spacing w:before="240" w:after="240" w:line="360" w:lineRule="auto"/>
        <w:rPr>
          <w:b/>
          <w:bCs/>
          <w:sz w:val="22"/>
          <w:szCs w:val="22"/>
        </w:rPr>
      </w:pPr>
      <w:bookmarkStart w:id="3" w:name="_kszgsjrzdlcj" w:colFirst="0" w:colLast="0"/>
      <w:bookmarkEnd w:id="3"/>
      <w:r>
        <w:rPr>
          <w:b/>
          <w:bCs/>
          <w:sz w:val="22"/>
          <w:szCs w:val="22"/>
        </w:rPr>
        <w:lastRenderedPageBreak/>
        <w:t>2. Impact on Workforce:</w:t>
      </w:r>
    </w:p>
    <w:p w14:paraId="0D19CE8D" w14:textId="77777777" w:rsidR="00E14790" w:rsidRDefault="00F91041">
      <w:pPr>
        <w:spacing w:before="240" w:after="240" w:line="360" w:lineRule="auto"/>
        <w:jc w:val="both"/>
      </w:pPr>
      <w:r>
        <w:t>The introduction of smart watches in health and social care has changed the roles and responsibilities of the workforce, especially with a move towards data-driven practices. Traditionally, healthcare professionals relied on face-to-face assessments to monitor patient health. Now, smart watches provide continuous real-time data, requiring professionals to interpret and respond to this information daily. This shows a shift towards technology-supported care, where clinical decisions are increasingly based on digital data (Topol, 2019). As a result, healthcare workers are not just caregivers; they also need to engage with data analysis and digital monitoring systems.</w:t>
      </w:r>
    </w:p>
    <w:p w14:paraId="3215B8A3" w14:textId="77777777" w:rsidR="00E14790" w:rsidRDefault="00F91041">
      <w:pPr>
        <w:spacing w:before="240" w:after="240" w:line="360" w:lineRule="auto"/>
        <w:jc w:val="both"/>
      </w:pPr>
      <w:r>
        <w:t>This shift has several benefits. Continuous data helps identify potential health issues earlier, allowing for proactive interventions instead of reactive treatments. For instance, abnormal heart rate patterns or changes in activity can be spotted before a condition worsens, improving patient outcomes. However, it also brings challenges. The large amount of data from smart watches can lead to information overload, making it hard for professionals to prioritise and interpret what’s important. Using digital technologies in healthcare often faces usability and integration issues, which can increase the workload for staff (Greenhalgh et al., 2017).</w:t>
      </w:r>
    </w:p>
    <w:p w14:paraId="06590EA6" w14:textId="77777777" w:rsidR="00E14790" w:rsidRDefault="00F91041">
      <w:pPr>
        <w:spacing w:before="240" w:after="240" w:line="360" w:lineRule="auto"/>
        <w:jc w:val="both"/>
      </w:pPr>
      <w:r>
        <w:t>Using smart watches has created a growing need for digital skills in the workforce. Healthcare professionals must learn to use, interpret, and trust wearable technologies. According to NHS Digital (2022), digital transformation needs ongoing investment in training to help staff adapt to new systems and technologies. While this upskilling can improve efficiency and care quality in the long run, it also brings short-term challenges. Not everyone adapts at the same pace, and some may feel unsure about using digital tools, leading to resistance or reduced effectiveness.</w:t>
      </w:r>
    </w:p>
    <w:p w14:paraId="2193AA15" w14:textId="77777777" w:rsidR="00E14790" w:rsidRDefault="00F91041">
      <w:pPr>
        <w:spacing w:before="240" w:after="240" w:line="360" w:lineRule="auto"/>
        <w:jc w:val="both"/>
      </w:pPr>
      <w:r>
        <w:t>Overall, the need for continuous training adds pressure to already busy healthcare systems. Time and resources must be set aside for staff development, which may not always be possible in hectic clinical settings. While smart watches help create a more proactive and data-informed workforce, they also bring new demands in skills, workload, and system integration. Their successful use depends on the technology and how well the workforce is supported in adapting to these changes.</w:t>
      </w:r>
      <w:r>
        <w:br w:type="page"/>
      </w:r>
    </w:p>
    <w:p w14:paraId="38F0AED0" w14:textId="77777777" w:rsidR="00E14790" w:rsidRDefault="00F91041">
      <w:pPr>
        <w:pStyle w:val="Heading1"/>
        <w:spacing w:before="240" w:after="240" w:line="360" w:lineRule="auto"/>
        <w:rPr>
          <w:b/>
          <w:bCs/>
          <w:sz w:val="22"/>
          <w:szCs w:val="22"/>
        </w:rPr>
      </w:pPr>
      <w:bookmarkStart w:id="4" w:name="_nemrhoj194vv" w:colFirst="0" w:colLast="0"/>
      <w:bookmarkEnd w:id="4"/>
      <w:r>
        <w:rPr>
          <w:b/>
          <w:bCs/>
          <w:sz w:val="22"/>
          <w:szCs w:val="22"/>
        </w:rPr>
        <w:lastRenderedPageBreak/>
        <w:t>3. Impact on Service Delivery:</w:t>
      </w:r>
    </w:p>
    <w:p w14:paraId="046F2A79" w14:textId="77777777" w:rsidR="00E14790" w:rsidRDefault="00F91041">
      <w:pPr>
        <w:spacing w:before="240" w:after="240" w:line="360" w:lineRule="auto"/>
        <w:jc w:val="both"/>
      </w:pPr>
      <w:r>
        <w:t>The use of smart watches has changed how health and social care services are delivered. We are moving from traditional face-to-face care to remote and continuous monitoring. In the past, healthcare relied on scheduled appointments and occasional check-ups to assess patient health. Now, smart watches allow for real-time data collection, so healthcare providers can monitor patients continuously without needing to be physically present. This change supports broader healthcare goals of providing care closer to home and reducing the need for hospital services (NHS England, 2019).</w:t>
      </w:r>
    </w:p>
    <w:p w14:paraId="37BD0D51" w14:textId="77777777" w:rsidR="00E14790" w:rsidRDefault="00F91041">
      <w:pPr>
        <w:spacing w:before="240" w:after="240" w:line="360" w:lineRule="auto"/>
        <w:jc w:val="both"/>
      </w:pPr>
      <w:r>
        <w:t>One major benefit of this change is improved efficiency in service delivery. Remote monitoring can cut down on routine appointments, reducing waiting times and pressure on healthcare facilities. Continuous data also allows for earlier detection of health issues, leading to timely interventions. Digital health technologies can improve access to care and health outcomes by supporting more responsive and preventive service models (WHO, 2019). In this way, smart watches help create a more proactive system where care is based on real-time needs instead of scheduled visits.</w:t>
      </w:r>
    </w:p>
    <w:p w14:paraId="6AB4C074" w14:textId="77777777" w:rsidR="00E14790" w:rsidRDefault="00F91041">
      <w:pPr>
        <w:spacing w:before="240" w:after="240" w:line="360" w:lineRule="auto"/>
        <w:jc w:val="both"/>
      </w:pPr>
      <w:r>
        <w:t>However, this shift has some important limitations. Fewer face-to-face interactions may affect the quality of care, as healthcare professionals have less chance to observe patients as a whole. Non-verbal cues, emotional well-being, and other important factors may be missed when care is mostly data-driven. This raises concerns about whether service delivery is becoming more efficient but less personal. Additionally, relying on wearable data brings risks related to accuracy and reliability. While wearable devices have great potential, they can also provide inconsistent or misleading data, which may impact clinical decisions.</w:t>
      </w:r>
    </w:p>
    <w:p w14:paraId="33480ECA" w14:textId="77777777" w:rsidR="00E14790" w:rsidRDefault="00F91041">
      <w:pPr>
        <w:spacing w:before="240" w:after="240" w:line="360" w:lineRule="auto"/>
        <w:jc w:val="both"/>
      </w:pPr>
      <w:r>
        <w:t>Smart watches have changed service delivery by enabling more efficient and responsive care. However, their impact is complex, as improvements in accessibility and prevention need to be balanced with concerns about data reliability, less personal interaction, and the risk of increased service demand.</w:t>
      </w:r>
      <w:r>
        <w:br w:type="page"/>
      </w:r>
    </w:p>
    <w:p w14:paraId="6E6C1D64" w14:textId="77777777" w:rsidR="00E14790" w:rsidRDefault="00F91041">
      <w:pPr>
        <w:pStyle w:val="Heading1"/>
        <w:spacing w:before="240" w:after="240" w:line="360" w:lineRule="auto"/>
        <w:rPr>
          <w:b/>
          <w:bCs/>
          <w:sz w:val="22"/>
          <w:szCs w:val="22"/>
        </w:rPr>
      </w:pPr>
      <w:bookmarkStart w:id="5" w:name="_mrgve6j4kuvt" w:colFirst="0" w:colLast="0"/>
      <w:bookmarkEnd w:id="5"/>
      <w:r>
        <w:rPr>
          <w:b/>
          <w:bCs/>
          <w:sz w:val="22"/>
          <w:szCs w:val="22"/>
        </w:rPr>
        <w:lastRenderedPageBreak/>
        <w:t>4. Impact on Patients:</w:t>
      </w:r>
    </w:p>
    <w:p w14:paraId="44B08681" w14:textId="77777777" w:rsidR="00E14790" w:rsidRDefault="00F91041">
      <w:pPr>
        <w:spacing w:before="240" w:after="240" w:line="360" w:lineRule="auto"/>
        <w:jc w:val="both"/>
      </w:pPr>
      <w:r>
        <w:t>Wearing smartwatches lets people track important health indicators like heart rate, physical activity, and sleep patterns daily. This represents a shift from traditional care, where patients were more passive, to a more active role. Lupton calls it the “quantified self” movement, where people use digital tools to understand their health and behaviours better (Lupton, 2016). As a result, patients are more informed and engaged in their well-being.</w:t>
      </w:r>
    </w:p>
    <w:p w14:paraId="4324E266" w14:textId="77777777" w:rsidR="00E14790" w:rsidRDefault="00F91041">
      <w:pPr>
        <w:spacing w:before="240" w:after="240" w:line="360" w:lineRule="auto"/>
        <w:jc w:val="both"/>
      </w:pPr>
      <w:r>
        <w:t>One main benefit of this engagement is the encouragement of healthier habits. Smartwatches provide immediate feedback, encouraging people to be more active, improve their sleep, and manage chronic conditions better. These technologies can boost patient autonomy by giving individuals more control over their health choices (Sharon, 2017). This fits with the goal of personalised healthcare, where care is tailored to each person instead of following a one-size-fits-all approach.</w:t>
      </w:r>
    </w:p>
    <w:p w14:paraId="790E2D3B" w14:textId="77777777" w:rsidR="00E14790" w:rsidRDefault="00F91041">
      <w:pPr>
        <w:spacing w:before="240" w:after="240" w:line="360" w:lineRule="auto"/>
        <w:jc w:val="both"/>
      </w:pPr>
      <w:r>
        <w:t>However, while smartwatches have clear benefits, they aren’t accessible to everyone. Factors like cost, age, and digital skills can limit their use, meaning some groups may miss out on these advantages. The World Health Organisation (2019) stresses that digital health tools must consider accessibility to avoid widening health inequalities. Similarly, NHS Digital (2022) acknowledges that not everyone has the skills or resources to use digital technologies effectively.</w:t>
      </w:r>
    </w:p>
    <w:p w14:paraId="2FEA29E5" w14:textId="77777777" w:rsidR="00E14790" w:rsidRDefault="00F91041">
      <w:pPr>
        <w:spacing w:before="240" w:after="240" w:line="360" w:lineRule="auto"/>
        <w:jc w:val="both"/>
      </w:pPr>
      <w:r>
        <w:t>Smartwatches have improved patient engagement and supported more personalised care. However, their impact is uneven, as benefits often come with the risk of excluding vulnerable groups. This shows the need for careful implementation to ensure that digital changes improve outcomes for all patients.</w:t>
      </w:r>
      <w:r>
        <w:br w:type="page"/>
      </w:r>
    </w:p>
    <w:p w14:paraId="4555FA9A" w14:textId="77777777" w:rsidR="00E14790" w:rsidRDefault="00F91041">
      <w:pPr>
        <w:pStyle w:val="Heading1"/>
        <w:spacing w:before="240" w:after="240" w:line="360" w:lineRule="auto"/>
        <w:rPr>
          <w:b/>
          <w:bCs/>
          <w:sz w:val="22"/>
          <w:szCs w:val="22"/>
        </w:rPr>
      </w:pPr>
      <w:bookmarkStart w:id="6" w:name="_gu2sjch13pzr" w:colFirst="0" w:colLast="0"/>
      <w:bookmarkEnd w:id="6"/>
      <w:r>
        <w:rPr>
          <w:b/>
          <w:bCs/>
          <w:sz w:val="22"/>
          <w:szCs w:val="22"/>
        </w:rPr>
        <w:t>5. Impact on Community:</w:t>
      </w:r>
    </w:p>
    <w:p w14:paraId="0E7BB992" w14:textId="77777777" w:rsidR="00E14790" w:rsidRDefault="00F91041">
      <w:pPr>
        <w:spacing w:before="240" w:after="240" w:line="360" w:lineRule="auto"/>
        <w:jc w:val="both"/>
      </w:pPr>
      <w:r>
        <w:t>Healthcare was mainly provided in hospitals and GP practices. Now, wearable technologies allow people to be monitored at home, supporting a more decentralised model of care. This fits with broader healthcare goals to bring care closer to communities and reduce the pressure on hospitals (NHS England, 2019). As a result, communities are more involved in supporting health and well-being.</w:t>
      </w:r>
    </w:p>
    <w:p w14:paraId="3B8ABE6D" w14:textId="77777777" w:rsidR="00E14790" w:rsidRDefault="00F91041">
      <w:pPr>
        <w:spacing w:before="240" w:after="240" w:line="360" w:lineRule="auto"/>
        <w:jc w:val="both"/>
      </w:pPr>
      <w:r>
        <w:t>One key benefit of this shift is its potential to help ageing populations and those with long-term conditions. Smartwatches enable continuous monitoring without frequent hospital visits, allowing people to stay independent while connected to healthcare services. Fatehi et al. (2018) note that digital health technologies can improve chronic condition management by enabling ongoing monitoring and timely interventions. This can lower hospital admissions and enhance overall quality of life, benefiting users and the healthcare system.</w:t>
      </w:r>
    </w:p>
    <w:p w14:paraId="54B831C4" w14:textId="77777777" w:rsidR="00E14790" w:rsidRDefault="00F91041">
      <w:pPr>
        <w:spacing w:before="240" w:after="240" w:line="360" w:lineRule="auto"/>
        <w:jc w:val="both"/>
      </w:pPr>
      <w:r>
        <w:t>However, this change also affects families and informal caregivers. As care moves into homes, family members often share or take on more responsibility, needing to help with technology or respond to health alerts. While this can strengthen support networks, it may also increase the burden on caregivers, especially if they lack the necessary knowledge or resources. This raises questions about whether digital transformation is empowering communities or just shifting responsibilities without enough support.</w:t>
      </w:r>
    </w:p>
    <w:p w14:paraId="395A01B2" w14:textId="77777777" w:rsidR="00E14790" w:rsidRDefault="00F91041">
      <w:pPr>
        <w:spacing w:before="240" w:after="240" w:line="360" w:lineRule="auto"/>
        <w:jc w:val="both"/>
      </w:pPr>
      <w:r>
        <w:t>In addition to changes in care delivery, smartwatches help collect large amounts of health data at a population level. This data can inform public health strategies by identifying trends in behaviour and health outcomes. However, it also raises important ethical concerns. Vayena et al. (2018) highlight that digital health technologies pose challenges related to data privacy, consent, and governance. Where individuals’ health data is continuously collected and monitored, often without full awareness of how it is used.</w:t>
      </w:r>
    </w:p>
    <w:p w14:paraId="4CFFED2B" w14:textId="77777777" w:rsidR="00E14790" w:rsidRDefault="00F91041">
      <w:pPr>
        <w:spacing w:before="240" w:after="240" w:line="360" w:lineRule="auto"/>
        <w:jc w:val="both"/>
      </w:pPr>
      <w:r>
        <w:t>Overall, while smartwatches support more community-based care and provide valuable insights for public health, they also bring new challenges related to caregiver burden and data ethics. Their impact on the community is both beneficial and complex, requiring careful thought about social and ethical issues.</w:t>
      </w:r>
      <w:r>
        <w:br w:type="page"/>
      </w:r>
    </w:p>
    <w:p w14:paraId="113A6CDB" w14:textId="77777777" w:rsidR="00E14790" w:rsidRDefault="00F91041">
      <w:pPr>
        <w:pStyle w:val="Heading1"/>
        <w:spacing w:before="240" w:after="240" w:line="360" w:lineRule="auto"/>
        <w:rPr>
          <w:b/>
          <w:bCs/>
          <w:sz w:val="22"/>
          <w:szCs w:val="22"/>
        </w:rPr>
      </w:pPr>
      <w:bookmarkStart w:id="7" w:name="_aj1t6n5ku6uw" w:colFirst="0" w:colLast="0"/>
      <w:bookmarkEnd w:id="7"/>
      <w:r>
        <w:rPr>
          <w:b/>
          <w:bCs/>
          <w:sz w:val="22"/>
          <w:szCs w:val="22"/>
        </w:rPr>
        <w:t>6. Conclusion:</w:t>
      </w:r>
    </w:p>
    <w:p w14:paraId="096EC60F" w14:textId="77777777" w:rsidR="00E14790" w:rsidRDefault="00F91041">
      <w:pPr>
        <w:spacing w:before="240" w:after="240" w:line="360" w:lineRule="auto"/>
        <w:jc w:val="both"/>
      </w:pPr>
      <w:r>
        <w:t>The integration of smartwatches in health and social care is a key part of digital transformation, changing how care is delivered, experienced, and managed. This assignment shows that these technologies have led to a shift towards more preventive, data-driven, and patient-centred approaches. Smartwatches have brought meaningful improvements and some challenges across the workforce, service delivery, patient experience, and community context.</w:t>
      </w:r>
    </w:p>
    <w:p w14:paraId="79B0DF46" w14:textId="77777777" w:rsidR="00E14790" w:rsidRDefault="00F91041">
      <w:pPr>
        <w:spacing w:before="240" w:after="240" w:line="360" w:lineRule="auto"/>
        <w:jc w:val="both"/>
      </w:pPr>
      <w:r>
        <w:t>For the workforce, smartwatches allow for more proactive care through continuous data monitoring, but they also increase demands on professionals for data interpretation and digital skills. While digital technologies can improve clinical decision-making, their success depends on how well they fit into professional practice (Topol, 2019). Without enough training and support, the workforce may struggle to use these tools fully, limiting their benefits.</w:t>
      </w:r>
    </w:p>
    <w:p w14:paraId="1172789E" w14:textId="77777777" w:rsidR="00E14790" w:rsidRDefault="00F91041">
      <w:pPr>
        <w:spacing w:before="240" w:after="240" w:line="360" w:lineRule="auto"/>
        <w:jc w:val="both"/>
      </w:pPr>
      <w:r>
        <w:t>In terms of service delivery, care has become more efficient with remote monitoring and less reliance on face-to-face visits. However, this efficiency raises concerns about less personal interaction and the risk of increased system demand due to false alerts or unnecessary patient worries. Digital innovations in healthcare often bring both benefits and unexpected issues, highlighting the need for careful implementation.</w:t>
      </w:r>
    </w:p>
    <w:p w14:paraId="6F8A065C" w14:textId="77777777" w:rsidR="00E14790" w:rsidRDefault="00F91041">
      <w:pPr>
        <w:spacing w:before="240" w:after="240" w:line="360" w:lineRule="auto"/>
        <w:jc w:val="both"/>
      </w:pPr>
      <w:r>
        <w:t>From the patient's viewpoint, smartwatches have improved engagement and encouraged people to take a more active role in managing their health. Still, issues like health anxiety and digital exclusion show that not everyone benefits equally. At the community level, the move towards home-based care supports independence and eases pressure on healthcare systems, but it also raises concerns about shifting responsibility to families and the ethical issues of large-scale data collection.</w:t>
      </w:r>
    </w:p>
    <w:p w14:paraId="1D22E3C5" w14:textId="77777777" w:rsidR="00E14790" w:rsidRDefault="00F91041">
      <w:pPr>
        <w:spacing w:before="240" w:after="240" w:line="360" w:lineRule="auto"/>
        <w:jc w:val="both"/>
      </w:pPr>
      <w:r>
        <w:t>Overall, while smartwatches have significantly advanced digital transformation in health and social care, their success is not guaranteed. Their impact depends not just on technology but also on how well they are implemented, supported, and regulated. To ensure these technologies provide fair and lasting benefits, we need to focus more on workforce training, accessibility, and ethical governance.</w:t>
      </w:r>
    </w:p>
    <w:p w14:paraId="5E88C911" w14:textId="77777777" w:rsidR="00E14790" w:rsidRDefault="00F91041">
      <w:pPr>
        <w:spacing w:before="240" w:after="240" w:line="360" w:lineRule="auto"/>
      </w:pPr>
      <w:r>
        <w:br w:type="page"/>
      </w:r>
    </w:p>
    <w:p w14:paraId="40967C79" w14:textId="77777777" w:rsidR="00E14790" w:rsidRDefault="00F91041">
      <w:pPr>
        <w:pStyle w:val="Heading1"/>
        <w:spacing w:before="240" w:after="240" w:line="360" w:lineRule="auto"/>
        <w:rPr>
          <w:b/>
          <w:bCs/>
          <w:sz w:val="22"/>
          <w:szCs w:val="22"/>
        </w:rPr>
      </w:pPr>
      <w:bookmarkStart w:id="8" w:name="_br5ujfflpagy" w:colFirst="0" w:colLast="0"/>
      <w:bookmarkEnd w:id="8"/>
      <w:r>
        <w:rPr>
          <w:b/>
          <w:bCs/>
          <w:sz w:val="22"/>
          <w:szCs w:val="22"/>
        </w:rPr>
        <w:t>7. References:</w:t>
      </w:r>
    </w:p>
    <w:p w14:paraId="68320BFD" w14:textId="77777777" w:rsidR="00E14790" w:rsidRDefault="00F91041">
      <w:pPr>
        <w:numPr>
          <w:ilvl w:val="0"/>
          <w:numId w:val="1"/>
        </w:numPr>
        <w:spacing w:before="240" w:line="360" w:lineRule="auto"/>
        <w:jc w:val="both"/>
      </w:pPr>
      <w:r>
        <w:t xml:space="preserve">Fatehi, F., Menon, A. and Bird, D. (2018) ‘Diabetes care in the digital era: a synoptic overview’, </w:t>
      </w:r>
      <w:r>
        <w:rPr>
          <w:i/>
          <w:iCs/>
        </w:rPr>
        <w:t>Current Diabetes Reports</w:t>
      </w:r>
      <w:r>
        <w:t>, 18(7), p. 38.</w:t>
      </w:r>
    </w:p>
    <w:p w14:paraId="6302E78A" w14:textId="77777777" w:rsidR="00E14790" w:rsidRDefault="00F91041">
      <w:pPr>
        <w:numPr>
          <w:ilvl w:val="0"/>
          <w:numId w:val="1"/>
        </w:numPr>
        <w:spacing w:line="360" w:lineRule="auto"/>
        <w:jc w:val="both"/>
      </w:pPr>
      <w:r>
        <w:t xml:space="preserve">Greenhalgh, T., Wherton, J., Papoutsi, C., Lynch, J., Hughes, G., A’Court, C., Hinder, S., Fahy, N., Procter, R. and Shaw, S. (2017) ‘Beyond adoption: a new framework for theorising and evaluating non-adoption, abandonment, and challenges to the scale-up, spread, and sustainability of health and care technologies’, </w:t>
      </w:r>
      <w:r>
        <w:rPr>
          <w:i/>
          <w:iCs/>
        </w:rPr>
        <w:t>Journal of Medical Internet Research</w:t>
      </w:r>
      <w:r>
        <w:t>, 19(11), p. e367.</w:t>
      </w:r>
    </w:p>
    <w:p w14:paraId="017971ED" w14:textId="77777777" w:rsidR="00E14790" w:rsidRDefault="00F91041">
      <w:pPr>
        <w:numPr>
          <w:ilvl w:val="0"/>
          <w:numId w:val="1"/>
        </w:numPr>
        <w:spacing w:line="360" w:lineRule="auto"/>
        <w:jc w:val="both"/>
      </w:pPr>
      <w:r>
        <w:t xml:space="preserve">Lupton, D. (2016) ‘The diverse domains of quantified selves: self-tracking modes and dataveillance’, </w:t>
      </w:r>
      <w:r>
        <w:rPr>
          <w:i/>
          <w:iCs/>
        </w:rPr>
        <w:t>Economy and Society</w:t>
      </w:r>
      <w:r>
        <w:t>, 45(1), pp. 101–122.</w:t>
      </w:r>
    </w:p>
    <w:p w14:paraId="2B144DF1" w14:textId="77777777" w:rsidR="00E14790" w:rsidRDefault="00F91041">
      <w:pPr>
        <w:numPr>
          <w:ilvl w:val="0"/>
          <w:numId w:val="1"/>
        </w:numPr>
        <w:spacing w:line="360" w:lineRule="auto"/>
        <w:jc w:val="both"/>
      </w:pPr>
      <w:r>
        <w:t xml:space="preserve">NHS Digital (2022) </w:t>
      </w:r>
      <w:r>
        <w:rPr>
          <w:i/>
          <w:iCs/>
        </w:rPr>
        <w:t>Digital transformation in health and social care</w:t>
      </w:r>
      <w:r>
        <w:t>. London: NHS Digital.</w:t>
      </w:r>
    </w:p>
    <w:p w14:paraId="44FEDCE9" w14:textId="77777777" w:rsidR="00E14790" w:rsidRDefault="00F91041">
      <w:pPr>
        <w:numPr>
          <w:ilvl w:val="0"/>
          <w:numId w:val="1"/>
        </w:numPr>
        <w:spacing w:line="360" w:lineRule="auto"/>
        <w:jc w:val="both"/>
      </w:pPr>
      <w:r>
        <w:t xml:space="preserve">NHS England (2019) </w:t>
      </w:r>
      <w:r>
        <w:rPr>
          <w:i/>
          <w:iCs/>
        </w:rPr>
        <w:t>The NHS Long Term Plan</w:t>
      </w:r>
      <w:r>
        <w:t>. London: NHS England.</w:t>
      </w:r>
    </w:p>
    <w:p w14:paraId="006DAB21" w14:textId="77777777" w:rsidR="00E14790" w:rsidRDefault="00F91041">
      <w:pPr>
        <w:numPr>
          <w:ilvl w:val="0"/>
          <w:numId w:val="1"/>
        </w:numPr>
        <w:spacing w:line="360" w:lineRule="auto"/>
        <w:jc w:val="both"/>
      </w:pPr>
      <w:r>
        <w:t xml:space="preserve">Piwek, L., Ellis, D.A., Andrews, S. and Joinson, A. (2016) ‘The rise of consumer health wearables: promises and barriers’, </w:t>
      </w:r>
      <w:r>
        <w:rPr>
          <w:i/>
          <w:iCs/>
        </w:rPr>
        <w:t>PLoS Medicine</w:t>
      </w:r>
      <w:r>
        <w:t>, 13(2), p. e1001953.</w:t>
      </w:r>
    </w:p>
    <w:p w14:paraId="0A4AD002" w14:textId="77777777" w:rsidR="00E14790" w:rsidRDefault="00F91041">
      <w:pPr>
        <w:numPr>
          <w:ilvl w:val="0"/>
          <w:numId w:val="1"/>
        </w:numPr>
        <w:spacing w:line="360" w:lineRule="auto"/>
        <w:jc w:val="both"/>
      </w:pPr>
      <w:r>
        <w:t xml:space="preserve">Sharon, T. (2017) ‘Self-tracking for health and the quantified self: re-articulating autonomy, solidarity, and authenticity in an age of personalised healthcare’, </w:t>
      </w:r>
      <w:r>
        <w:rPr>
          <w:i/>
          <w:iCs/>
        </w:rPr>
        <w:t>Philosophy &amp; Technology</w:t>
      </w:r>
      <w:r>
        <w:t>, 30(1), pp. 93–121.</w:t>
      </w:r>
    </w:p>
    <w:p w14:paraId="731A86FC" w14:textId="77777777" w:rsidR="00E14790" w:rsidRDefault="00F91041">
      <w:pPr>
        <w:numPr>
          <w:ilvl w:val="0"/>
          <w:numId w:val="1"/>
        </w:numPr>
        <w:spacing w:line="360" w:lineRule="auto"/>
        <w:jc w:val="both"/>
      </w:pPr>
      <w:r>
        <w:t xml:space="preserve">Topol, E. (2019) </w:t>
      </w:r>
      <w:r>
        <w:rPr>
          <w:i/>
          <w:iCs/>
        </w:rPr>
        <w:t>Deep medicine: how artificial intelligence can make healthcare human again</w:t>
      </w:r>
      <w:r>
        <w:t>. London: Hachette UK.</w:t>
      </w:r>
    </w:p>
    <w:p w14:paraId="5BB967F8" w14:textId="77777777" w:rsidR="00E14790" w:rsidRDefault="00F91041">
      <w:pPr>
        <w:numPr>
          <w:ilvl w:val="0"/>
          <w:numId w:val="1"/>
        </w:numPr>
        <w:spacing w:line="360" w:lineRule="auto"/>
        <w:jc w:val="both"/>
      </w:pPr>
      <w:r>
        <w:t xml:space="preserve">Vayena, E., Haeusermann, T., Adjekum, A. and Blasimme, A. (2018) ‘Digital health: meeting the ethical and policy challenges’, </w:t>
      </w:r>
      <w:r>
        <w:rPr>
          <w:i/>
          <w:iCs/>
        </w:rPr>
        <w:t>Swiss Medical Weekly</w:t>
      </w:r>
      <w:r>
        <w:t>, 148, p. w14571.</w:t>
      </w:r>
    </w:p>
    <w:p w14:paraId="72D68542" w14:textId="77777777" w:rsidR="00E14790" w:rsidRDefault="00F91041">
      <w:pPr>
        <w:numPr>
          <w:ilvl w:val="0"/>
          <w:numId w:val="1"/>
        </w:numPr>
        <w:spacing w:line="360" w:lineRule="auto"/>
        <w:jc w:val="both"/>
      </w:pPr>
      <w:r>
        <w:t xml:space="preserve">Wachter, R.M. (2015) </w:t>
      </w:r>
      <w:r>
        <w:rPr>
          <w:i/>
          <w:iCs/>
        </w:rPr>
        <w:t>The digital doctor: hope, hype, and harm at the dawn of medicine’s computer age</w:t>
      </w:r>
      <w:r>
        <w:t>. New York: McGraw-Hill Education.</w:t>
      </w:r>
    </w:p>
    <w:p w14:paraId="2AC331F5" w14:textId="77777777" w:rsidR="00E14790" w:rsidRDefault="00F91041">
      <w:pPr>
        <w:numPr>
          <w:ilvl w:val="0"/>
          <w:numId w:val="1"/>
        </w:numPr>
        <w:spacing w:after="240" w:line="360" w:lineRule="auto"/>
        <w:jc w:val="both"/>
      </w:pPr>
      <w:r>
        <w:t xml:space="preserve">World Health Organisation (2019) </w:t>
      </w:r>
      <w:r>
        <w:rPr>
          <w:i/>
          <w:iCs/>
        </w:rPr>
        <w:t>Recommendations on digital interventions for health system strengthening</w:t>
      </w:r>
      <w:r>
        <w:t>. Geneva: World Health Organisation.</w:t>
      </w:r>
    </w:p>
    <w:sectPr w:rsidR="00E14790">
      <w:head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143B1" w14:textId="77777777" w:rsidR="00F91041" w:rsidRDefault="00F91041">
      <w:pPr>
        <w:spacing w:line="240" w:lineRule="auto"/>
      </w:pPr>
      <w:r>
        <w:separator/>
      </w:r>
    </w:p>
  </w:endnote>
  <w:endnote w:type="continuationSeparator" w:id="0">
    <w:p w14:paraId="2C18843B" w14:textId="77777777" w:rsidR="00F91041" w:rsidRDefault="00F910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38BB9C" w14:textId="77777777" w:rsidR="00F91041" w:rsidRDefault="00F91041">
      <w:pPr>
        <w:spacing w:line="240" w:lineRule="auto"/>
      </w:pPr>
      <w:r>
        <w:separator/>
      </w:r>
    </w:p>
  </w:footnote>
  <w:footnote w:type="continuationSeparator" w:id="0">
    <w:p w14:paraId="72BAB07C" w14:textId="77777777" w:rsidR="00F91041" w:rsidRDefault="00F910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3536AD" w14:textId="27791597" w:rsidR="00E14790" w:rsidRDefault="00F91041">
    <w:pPr>
      <w:jc w:val="right"/>
    </w:pPr>
    <w:r>
      <w:fldChar w:fldCharType="begin"/>
    </w:r>
    <w:r>
      <w:instrText>PAGE</w:instrText>
    </w:r>
    <w:r>
      <w:fldChar w:fldCharType="separate"/>
    </w:r>
    <w:r w:rsidR="009C3067">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20679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9864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790"/>
    <w:rsid w:val="00053EDF"/>
    <w:rsid w:val="00770C48"/>
    <w:rsid w:val="009C3067"/>
    <w:rsid w:val="00E14790"/>
    <w:rsid w:val="00E63C42"/>
    <w:rsid w:val="00F91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60489A"/>
  <w15:docId w15:val="{0582A363-E58B-5B41-A58F-E51238271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2302</Words>
  <Characters>13125</Characters>
  <Application>Microsoft Office Word</Application>
  <DocSecurity>0</DocSecurity>
  <Lines>109</Lines>
  <Paragraphs>30</Paragraphs>
  <ScaleCrop>false</ScaleCrop>
  <Company/>
  <LinksUpToDate>false</LinksUpToDate>
  <CharactersWithSpaces>15397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Nurul Islam Mohammad Nurul Islam (2327900)</cp:lastModifiedBy>
  <cp:revision>2</cp:revision>
  <dcterms:created xsi:type="dcterms:W3CDTF">2026-03-22T19:25:00Z</dcterms:created>
  <dcterms:modified xsi:type="dcterms:W3CDTF">2026-03-22T19:25:00Z</dcterms:modified>
</cp:coreProperties>
</file>