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9F754" w14:textId="7A20DDB3" w:rsidR="00DB1F31" w:rsidRPr="00CE0FD9" w:rsidRDefault="00CE0FD9" w:rsidP="00BA14A1">
      <w:pPr>
        <w:rPr>
          <w:rFonts w:ascii="Arial" w:hAnsi="Arial" w:cs="Arial"/>
        </w:rPr>
      </w:pPr>
      <w:r>
        <w:rPr>
          <w:rFonts w:ascii="Arial" w:hAnsi="Arial" w:cs="Arial"/>
          <w:noProof/>
        </w:rPr>
        <w:drawing>
          <wp:inline distT="0" distB="0" distL="0" distR="0" wp14:anchorId="59E61329" wp14:editId="4B79F466">
            <wp:extent cx="4206240" cy="2186940"/>
            <wp:effectExtent l="0" t="0" r="3810" b="3810"/>
            <wp:docPr id="54323065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30658" name="Picture 1" descr="A close-up of a sig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206240" cy="2186940"/>
                    </a:xfrm>
                    <a:prstGeom prst="rect">
                      <a:avLst/>
                    </a:prstGeom>
                  </pic:spPr>
                </pic:pic>
              </a:graphicData>
            </a:graphic>
          </wp:inline>
        </w:drawing>
      </w:r>
    </w:p>
    <w:p w14:paraId="1A89EB05" w14:textId="3809DA3C" w:rsidR="00504674" w:rsidRDefault="00504674" w:rsidP="00BA14A1"/>
    <w:p w14:paraId="12BD300A" w14:textId="77777777" w:rsidR="00CE0FD9" w:rsidRPr="00CE0FD9" w:rsidRDefault="00CE0FD9" w:rsidP="00CE0FD9">
      <w:pPr>
        <w:spacing w:before="0" w:after="160" w:line="231" w:lineRule="atLeast"/>
        <w:jc w:val="left"/>
        <w:rPr>
          <w:rFonts w:ascii="Arial" w:eastAsia="Times New Roman" w:hAnsi="Arial" w:cs="Arial"/>
          <w:color w:val="000000"/>
          <w:szCs w:val="24"/>
          <w:lang w:val="en-GB" w:eastAsia="en-GB"/>
        </w:rPr>
      </w:pPr>
      <w:r w:rsidRPr="00CE0FD9">
        <w:rPr>
          <w:rFonts w:ascii="Arial" w:eastAsia="Times New Roman" w:hAnsi="Arial" w:cs="Arial"/>
          <w:color w:val="000000"/>
          <w:szCs w:val="24"/>
          <w:lang w:val="en-GB" w:eastAsia="en-GB"/>
        </w:rPr>
        <w:t>Name: Gabriela Grudeva</w:t>
      </w:r>
    </w:p>
    <w:p w14:paraId="7EE8B636" w14:textId="77777777" w:rsidR="00CE0FD9" w:rsidRPr="00CE0FD9" w:rsidRDefault="00CE0FD9" w:rsidP="00CE0FD9">
      <w:pPr>
        <w:spacing w:before="0" w:after="160" w:line="231" w:lineRule="atLeast"/>
        <w:jc w:val="left"/>
        <w:rPr>
          <w:rFonts w:ascii="Arial" w:eastAsia="Times New Roman" w:hAnsi="Arial" w:cs="Arial"/>
          <w:color w:val="000000"/>
          <w:szCs w:val="24"/>
          <w:lang w:val="en-GB" w:eastAsia="en-GB"/>
        </w:rPr>
      </w:pPr>
      <w:r w:rsidRPr="00CE0FD9">
        <w:rPr>
          <w:rFonts w:ascii="Arial" w:eastAsia="Times New Roman" w:hAnsi="Arial" w:cs="Arial"/>
          <w:color w:val="000000"/>
          <w:szCs w:val="24"/>
          <w:lang w:val="en-GB" w:eastAsia="en-GB"/>
        </w:rPr>
        <w:t>Student ID: 2218257</w:t>
      </w:r>
    </w:p>
    <w:p w14:paraId="40A339DE" w14:textId="10FFD692" w:rsidR="00CE0FD9" w:rsidRPr="00CE0FD9" w:rsidRDefault="00CE0FD9" w:rsidP="00CE0FD9">
      <w:pPr>
        <w:spacing w:before="0" w:after="160" w:line="231" w:lineRule="atLeast"/>
        <w:jc w:val="left"/>
        <w:rPr>
          <w:rFonts w:ascii="Arial" w:eastAsia="Times New Roman" w:hAnsi="Arial" w:cs="Arial"/>
          <w:color w:val="000000"/>
          <w:szCs w:val="24"/>
          <w:lang w:val="en-GB" w:eastAsia="en-GB"/>
        </w:rPr>
      </w:pPr>
      <w:r w:rsidRPr="00CE0FD9">
        <w:rPr>
          <w:rFonts w:ascii="Arial" w:eastAsia="Times New Roman" w:hAnsi="Arial" w:cs="Arial"/>
          <w:color w:val="000000"/>
          <w:szCs w:val="24"/>
          <w:lang w:val="en-GB" w:eastAsia="en-GB"/>
        </w:rPr>
        <w:t>Module code: LCBB400</w:t>
      </w:r>
      <w:r>
        <w:rPr>
          <w:rFonts w:ascii="Arial" w:eastAsia="Times New Roman" w:hAnsi="Arial" w:cs="Arial"/>
          <w:color w:val="000000"/>
          <w:szCs w:val="24"/>
          <w:lang w:val="en-GB" w:eastAsia="en-GB"/>
        </w:rPr>
        <w:t>1</w:t>
      </w:r>
    </w:p>
    <w:p w14:paraId="19410EBA" w14:textId="4A8D2C29" w:rsidR="00CE0FD9" w:rsidRDefault="00CE0FD9" w:rsidP="00CE0FD9">
      <w:pPr>
        <w:spacing w:before="0" w:after="160" w:line="231" w:lineRule="atLeast"/>
        <w:jc w:val="left"/>
        <w:rPr>
          <w:rFonts w:ascii="Arial" w:eastAsia="Times New Roman" w:hAnsi="Arial" w:cs="Arial"/>
          <w:color w:val="000000"/>
          <w:szCs w:val="24"/>
          <w:lang w:val="en-GB" w:eastAsia="en-GB"/>
        </w:rPr>
      </w:pPr>
      <w:r w:rsidRPr="00CE0FD9">
        <w:rPr>
          <w:rFonts w:ascii="Arial" w:eastAsia="Times New Roman" w:hAnsi="Arial" w:cs="Arial"/>
          <w:color w:val="000000"/>
          <w:szCs w:val="24"/>
          <w:lang w:val="en-GB" w:eastAsia="en-GB"/>
        </w:rPr>
        <w:t xml:space="preserve">Module name: </w:t>
      </w:r>
      <w:r>
        <w:rPr>
          <w:rFonts w:ascii="Arial" w:eastAsia="Times New Roman" w:hAnsi="Arial" w:cs="Arial"/>
          <w:color w:val="000000"/>
          <w:szCs w:val="24"/>
          <w:lang w:val="en-GB" w:eastAsia="en-GB"/>
        </w:rPr>
        <w:t>Accounting Fundamentals</w:t>
      </w:r>
    </w:p>
    <w:p w14:paraId="48C053B6" w14:textId="6478F9E7" w:rsidR="00F30069" w:rsidRPr="00CE0FD9" w:rsidRDefault="00F30069" w:rsidP="00CE0FD9">
      <w:pPr>
        <w:spacing w:before="0" w:after="160" w:line="231" w:lineRule="atLeast"/>
        <w:jc w:val="left"/>
        <w:rPr>
          <w:rFonts w:ascii="Arial" w:eastAsia="Times New Roman" w:hAnsi="Arial" w:cs="Arial"/>
          <w:color w:val="000000"/>
          <w:szCs w:val="24"/>
          <w:lang w:val="en-GB" w:eastAsia="en-GB"/>
        </w:rPr>
      </w:pPr>
      <w:r>
        <w:rPr>
          <w:rFonts w:ascii="Arial" w:eastAsia="Times New Roman" w:hAnsi="Arial" w:cs="Arial"/>
          <w:color w:val="000000"/>
          <w:szCs w:val="24"/>
          <w:lang w:val="en-GB" w:eastAsia="en-GB"/>
        </w:rPr>
        <w:t>Module Leader: Emad Elkhashen</w:t>
      </w:r>
    </w:p>
    <w:p w14:paraId="6FDEAD8A" w14:textId="39F9B371" w:rsidR="00CE0FD9" w:rsidRPr="00CE0FD9" w:rsidRDefault="00CE0FD9" w:rsidP="00CE0FD9">
      <w:pPr>
        <w:spacing w:before="0" w:after="160" w:line="231" w:lineRule="atLeast"/>
        <w:jc w:val="left"/>
        <w:rPr>
          <w:rFonts w:ascii="Arial" w:eastAsia="Times New Roman" w:hAnsi="Arial" w:cs="Arial"/>
          <w:color w:val="000000"/>
          <w:szCs w:val="24"/>
          <w:lang w:val="en-GB" w:eastAsia="en-GB"/>
        </w:rPr>
      </w:pPr>
      <w:r w:rsidRPr="00CE0FD9">
        <w:rPr>
          <w:rFonts w:ascii="Arial" w:eastAsia="Times New Roman" w:hAnsi="Arial" w:cs="Arial"/>
          <w:color w:val="000000"/>
          <w:szCs w:val="24"/>
          <w:lang w:val="en-GB" w:eastAsia="en-GB"/>
        </w:rPr>
        <w:t>Lecturer</w:t>
      </w:r>
      <w:r>
        <w:rPr>
          <w:rFonts w:ascii="Arial" w:eastAsia="Times New Roman" w:hAnsi="Arial" w:cs="Arial"/>
          <w:color w:val="000000"/>
          <w:szCs w:val="24"/>
          <w:lang w:val="en-GB" w:eastAsia="en-GB"/>
        </w:rPr>
        <w:t xml:space="preserve">: </w:t>
      </w:r>
      <w:r w:rsidR="00F30069">
        <w:rPr>
          <w:rFonts w:ascii="Arial" w:eastAsia="Times New Roman" w:hAnsi="Arial" w:cs="Arial"/>
          <w:color w:val="000000"/>
          <w:szCs w:val="24"/>
          <w:lang w:val="en-GB" w:eastAsia="en-GB"/>
        </w:rPr>
        <w:t>Ivana Rozic</w:t>
      </w:r>
    </w:p>
    <w:p w14:paraId="4CB129C6" w14:textId="77777777" w:rsidR="00CE0FD9" w:rsidRDefault="00CE0FD9" w:rsidP="00BA14A1"/>
    <w:p w14:paraId="6D060B35" w14:textId="5759D2F4" w:rsidR="00504674" w:rsidRDefault="00504674" w:rsidP="00BA14A1"/>
    <w:p w14:paraId="2BFEC38B" w14:textId="67A06A5C" w:rsidR="00372B65" w:rsidRDefault="00372B65" w:rsidP="00BA14A1"/>
    <w:p w14:paraId="101D3479" w14:textId="4B72D2C2" w:rsidR="00372B65" w:rsidRDefault="00372B65" w:rsidP="00BA14A1"/>
    <w:p w14:paraId="0F0C3D4A" w14:textId="6397E712" w:rsidR="00372B65" w:rsidRDefault="00372B65" w:rsidP="00BA14A1"/>
    <w:p w14:paraId="3D75C090" w14:textId="77777777" w:rsidR="00372B65" w:rsidRDefault="00372B65" w:rsidP="00BA14A1"/>
    <w:p w14:paraId="501324A2" w14:textId="77777777" w:rsidR="00504674" w:rsidRDefault="00504674" w:rsidP="00BA14A1"/>
    <w:p w14:paraId="11EEF234" w14:textId="5FA52EF0" w:rsidR="00372B65" w:rsidRPr="005B1871" w:rsidRDefault="00544E5A" w:rsidP="00926BD2">
      <w:pPr>
        <w:pStyle w:val="Title"/>
        <w:rPr>
          <w:rFonts w:ascii="Arial" w:hAnsi="Arial" w:cs="Arial"/>
          <w:u w:val="single"/>
        </w:rPr>
      </w:pPr>
      <w:r w:rsidRPr="005B1871">
        <w:rPr>
          <w:rFonts w:ascii="Arial" w:hAnsi="Arial" w:cs="Arial"/>
          <w:u w:val="single"/>
        </w:rPr>
        <w:t xml:space="preserve">Accounting Fundamentals </w:t>
      </w:r>
    </w:p>
    <w:p w14:paraId="4F0A44A5" w14:textId="77777777" w:rsidR="00112CB1" w:rsidRPr="005B1871" w:rsidRDefault="00112CB1" w:rsidP="00112CB1">
      <w:pPr>
        <w:rPr>
          <w:u w:val="single"/>
        </w:rPr>
      </w:pPr>
    </w:p>
    <w:p w14:paraId="0C51FB9E" w14:textId="77777777" w:rsidR="00372B65" w:rsidRDefault="00372B65">
      <w:pPr>
        <w:spacing w:before="0" w:after="160" w:line="259" w:lineRule="auto"/>
        <w:jc w:val="left"/>
      </w:pPr>
      <w:r>
        <w:br w:type="page"/>
      </w:r>
    </w:p>
    <w:sdt>
      <w:sdtPr>
        <w:rPr>
          <w:rFonts w:ascii="Times New Roman" w:eastAsiaTheme="minorHAnsi" w:hAnsi="Times New Roman" w:cs="Times New Roman"/>
          <w:color w:val="auto"/>
          <w:sz w:val="24"/>
          <w:szCs w:val="22"/>
        </w:rPr>
        <w:id w:val="-1631775594"/>
        <w:docPartObj>
          <w:docPartGallery w:val="Table of Contents"/>
          <w:docPartUnique/>
        </w:docPartObj>
      </w:sdtPr>
      <w:sdtEndPr>
        <w:rPr>
          <w:b/>
          <w:bCs/>
          <w:noProof/>
        </w:rPr>
      </w:sdtEndPr>
      <w:sdtContent>
        <w:p w14:paraId="37A7F613" w14:textId="27A3BB8E" w:rsidR="00926BD2" w:rsidRPr="005B1871" w:rsidRDefault="00926BD2">
          <w:pPr>
            <w:pStyle w:val="TOCHeading"/>
            <w:rPr>
              <w:rFonts w:ascii="Arial" w:hAnsi="Arial" w:cs="Arial"/>
              <w:sz w:val="24"/>
              <w:szCs w:val="24"/>
            </w:rPr>
          </w:pPr>
          <w:r w:rsidRPr="005B1871">
            <w:rPr>
              <w:rFonts w:ascii="Arial" w:hAnsi="Arial" w:cs="Arial"/>
              <w:sz w:val="24"/>
              <w:szCs w:val="24"/>
            </w:rPr>
            <w:t>Table of Contents</w:t>
          </w:r>
        </w:p>
        <w:p w14:paraId="091250EE" w14:textId="3DB6CA94" w:rsidR="004C3FDC" w:rsidRPr="005B1871" w:rsidRDefault="00D70B22">
          <w:pPr>
            <w:pStyle w:val="TOC1"/>
            <w:tabs>
              <w:tab w:val="right" w:leader="dot" w:pos="9016"/>
            </w:tabs>
            <w:rPr>
              <w:rFonts w:ascii="Arial" w:eastAsiaTheme="minorEastAsia" w:hAnsi="Arial" w:cs="Arial"/>
              <w:b w:val="0"/>
              <w:bCs w:val="0"/>
              <w:caps w:val="0"/>
              <w:noProof/>
              <w:kern w:val="2"/>
              <w:sz w:val="24"/>
              <w:szCs w:val="24"/>
              <w:lang w:val="en-GB" w:eastAsia="en-GB"/>
              <w14:ligatures w14:val="standardContextual"/>
            </w:rPr>
          </w:pPr>
          <w:r w:rsidRPr="005B1871">
            <w:rPr>
              <w:rFonts w:ascii="Arial" w:hAnsi="Arial" w:cs="Arial"/>
              <w:b w:val="0"/>
              <w:bCs w:val="0"/>
              <w:caps w:val="0"/>
              <w:sz w:val="24"/>
              <w:szCs w:val="24"/>
            </w:rPr>
            <w:fldChar w:fldCharType="begin"/>
          </w:r>
          <w:r w:rsidRPr="005B1871">
            <w:rPr>
              <w:rFonts w:ascii="Arial" w:hAnsi="Arial" w:cs="Arial"/>
              <w:b w:val="0"/>
              <w:bCs w:val="0"/>
              <w:caps w:val="0"/>
              <w:sz w:val="24"/>
              <w:szCs w:val="24"/>
            </w:rPr>
            <w:instrText xml:space="preserve"> TOC \o "1-3" \h \z \u </w:instrText>
          </w:r>
          <w:r w:rsidRPr="005B1871">
            <w:rPr>
              <w:rFonts w:ascii="Arial" w:hAnsi="Arial" w:cs="Arial"/>
              <w:b w:val="0"/>
              <w:bCs w:val="0"/>
              <w:caps w:val="0"/>
              <w:sz w:val="24"/>
              <w:szCs w:val="24"/>
            </w:rPr>
            <w:fldChar w:fldCharType="separate"/>
          </w:r>
          <w:hyperlink w:anchor="_Toc144542352" w:history="1">
            <w:r w:rsidR="004C3FDC" w:rsidRPr="005B1871">
              <w:rPr>
                <w:rStyle w:val="Hyperlink"/>
                <w:rFonts w:ascii="Arial" w:hAnsi="Arial" w:cs="Arial"/>
                <w:noProof/>
                <w:sz w:val="24"/>
                <w:szCs w:val="24"/>
              </w:rPr>
              <w:t>Question 1 – Solution</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_Toc144542352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3</w:t>
            </w:r>
            <w:r w:rsidR="004C3FDC" w:rsidRPr="005B1871">
              <w:rPr>
                <w:rFonts w:ascii="Arial" w:hAnsi="Arial" w:cs="Arial"/>
                <w:noProof/>
                <w:webHidden/>
                <w:sz w:val="24"/>
                <w:szCs w:val="24"/>
              </w:rPr>
              <w:fldChar w:fldCharType="end"/>
            </w:r>
          </w:hyperlink>
        </w:p>
        <w:p w14:paraId="1EB76E3D" w14:textId="4D9CB8BC" w:rsidR="004C3FDC" w:rsidRPr="005B1871" w:rsidRDefault="00000000">
          <w:pPr>
            <w:pStyle w:val="TOC2"/>
            <w:tabs>
              <w:tab w:val="right" w:leader="dot" w:pos="9016"/>
            </w:tabs>
            <w:rPr>
              <w:rFonts w:ascii="Arial" w:eastAsiaTheme="minorEastAsia" w:hAnsi="Arial" w:cs="Arial"/>
              <w:smallCaps w:val="0"/>
              <w:noProof/>
              <w:kern w:val="2"/>
              <w:sz w:val="24"/>
              <w:szCs w:val="24"/>
              <w:lang w:val="en-GB" w:eastAsia="en-GB"/>
              <w14:ligatures w14:val="standardContextual"/>
            </w:rPr>
          </w:pPr>
          <w:hyperlink w:anchor="_Toc144542353" w:history="1">
            <w:r w:rsidR="004C3FDC" w:rsidRPr="005B1871">
              <w:rPr>
                <w:rStyle w:val="Hyperlink"/>
                <w:rFonts w:ascii="Arial" w:hAnsi="Arial" w:cs="Arial"/>
                <w:noProof/>
                <w:sz w:val="24"/>
                <w:szCs w:val="24"/>
              </w:rPr>
              <w:t>Answer (a)</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_Toc144542353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3</w:t>
            </w:r>
            <w:r w:rsidR="004C3FDC" w:rsidRPr="005B1871">
              <w:rPr>
                <w:rFonts w:ascii="Arial" w:hAnsi="Arial" w:cs="Arial"/>
                <w:noProof/>
                <w:webHidden/>
                <w:sz w:val="24"/>
                <w:szCs w:val="24"/>
              </w:rPr>
              <w:fldChar w:fldCharType="end"/>
            </w:r>
          </w:hyperlink>
        </w:p>
        <w:p w14:paraId="7E0CE157" w14:textId="7042490C" w:rsidR="004C3FDC" w:rsidRPr="005B1871" w:rsidRDefault="00000000">
          <w:pPr>
            <w:pStyle w:val="TOC2"/>
            <w:tabs>
              <w:tab w:val="right" w:leader="dot" w:pos="9016"/>
            </w:tabs>
            <w:rPr>
              <w:rFonts w:ascii="Arial" w:eastAsiaTheme="minorEastAsia" w:hAnsi="Arial" w:cs="Arial"/>
              <w:smallCaps w:val="0"/>
              <w:noProof/>
              <w:kern w:val="2"/>
              <w:sz w:val="24"/>
              <w:szCs w:val="24"/>
              <w:lang w:val="en-GB" w:eastAsia="en-GB"/>
              <w14:ligatures w14:val="standardContextual"/>
            </w:rPr>
          </w:pPr>
          <w:hyperlink w:anchor="_Toc144542354" w:history="1">
            <w:r w:rsidR="004C3FDC" w:rsidRPr="005B1871">
              <w:rPr>
                <w:rStyle w:val="Hyperlink"/>
                <w:rFonts w:ascii="Arial" w:hAnsi="Arial" w:cs="Arial"/>
                <w:noProof/>
                <w:sz w:val="24"/>
                <w:szCs w:val="24"/>
              </w:rPr>
              <w:t>Answer (b)</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_Toc144542354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6</w:t>
            </w:r>
            <w:r w:rsidR="004C3FDC" w:rsidRPr="005B1871">
              <w:rPr>
                <w:rFonts w:ascii="Arial" w:hAnsi="Arial" w:cs="Arial"/>
                <w:noProof/>
                <w:webHidden/>
                <w:sz w:val="24"/>
                <w:szCs w:val="24"/>
              </w:rPr>
              <w:fldChar w:fldCharType="end"/>
            </w:r>
          </w:hyperlink>
        </w:p>
        <w:p w14:paraId="4F2DB5E0" w14:textId="5CDA9C98"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55" w:history="1">
            <w:r w:rsidR="004C3FDC" w:rsidRPr="005B1871">
              <w:rPr>
                <w:rStyle w:val="Hyperlink"/>
                <w:rFonts w:ascii="Arial" w:hAnsi="Arial" w:cs="Arial"/>
                <w:noProof/>
                <w:sz w:val="24"/>
                <w:szCs w:val="24"/>
              </w:rPr>
              <w:t>Double-Entry Accounting</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_Toc144542355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6</w:t>
            </w:r>
            <w:r w:rsidR="004C3FDC" w:rsidRPr="005B1871">
              <w:rPr>
                <w:rFonts w:ascii="Arial" w:hAnsi="Arial" w:cs="Arial"/>
                <w:noProof/>
                <w:webHidden/>
                <w:sz w:val="24"/>
                <w:szCs w:val="24"/>
              </w:rPr>
              <w:fldChar w:fldCharType="end"/>
            </w:r>
          </w:hyperlink>
        </w:p>
        <w:p w14:paraId="27A7222D" w14:textId="1D0697E7"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56" w:history="1">
            <w:r w:rsidR="004C3FDC" w:rsidRPr="005B1871">
              <w:rPr>
                <w:rStyle w:val="Hyperlink"/>
                <w:rFonts w:ascii="Arial" w:hAnsi="Arial" w:cs="Arial"/>
                <w:noProof/>
                <w:sz w:val="24"/>
                <w:szCs w:val="24"/>
              </w:rPr>
              <w:t>Conservation of Value</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_Toc144542356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6</w:t>
            </w:r>
            <w:r w:rsidR="004C3FDC" w:rsidRPr="005B1871">
              <w:rPr>
                <w:rFonts w:ascii="Arial" w:hAnsi="Arial" w:cs="Arial"/>
                <w:noProof/>
                <w:webHidden/>
                <w:sz w:val="24"/>
                <w:szCs w:val="24"/>
              </w:rPr>
              <w:fldChar w:fldCharType="end"/>
            </w:r>
          </w:hyperlink>
        </w:p>
        <w:p w14:paraId="51D6DCFB" w14:textId="681FA139"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57" w:history="1">
            <w:r w:rsidR="004C3FDC" w:rsidRPr="005B1871">
              <w:rPr>
                <w:rStyle w:val="Hyperlink"/>
                <w:rFonts w:ascii="Arial" w:hAnsi="Arial" w:cs="Arial"/>
                <w:noProof/>
                <w:sz w:val="24"/>
                <w:szCs w:val="24"/>
              </w:rPr>
              <w:t>Credibility and Accuracy</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_Toc144542357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6</w:t>
            </w:r>
            <w:r w:rsidR="004C3FDC" w:rsidRPr="005B1871">
              <w:rPr>
                <w:rFonts w:ascii="Arial" w:hAnsi="Arial" w:cs="Arial"/>
                <w:noProof/>
                <w:webHidden/>
                <w:sz w:val="24"/>
                <w:szCs w:val="24"/>
              </w:rPr>
              <w:fldChar w:fldCharType="end"/>
            </w:r>
          </w:hyperlink>
        </w:p>
        <w:p w14:paraId="3AE871B6" w14:textId="4560B99F"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58" w:history="1">
            <w:r w:rsidR="004C3FDC" w:rsidRPr="005B1871">
              <w:rPr>
                <w:rStyle w:val="Hyperlink"/>
                <w:rFonts w:ascii="Arial" w:hAnsi="Arial" w:cs="Arial"/>
                <w:noProof/>
                <w:sz w:val="24"/>
                <w:szCs w:val="24"/>
              </w:rPr>
              <w:t>User Confidence</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_Toc144542358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7</w:t>
            </w:r>
            <w:r w:rsidR="004C3FDC" w:rsidRPr="005B1871">
              <w:rPr>
                <w:rFonts w:ascii="Arial" w:hAnsi="Arial" w:cs="Arial"/>
                <w:noProof/>
                <w:webHidden/>
                <w:sz w:val="24"/>
                <w:szCs w:val="24"/>
              </w:rPr>
              <w:fldChar w:fldCharType="end"/>
            </w:r>
          </w:hyperlink>
        </w:p>
        <w:p w14:paraId="025F1582" w14:textId="1DA722B6"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59" w:history="1">
            <w:r w:rsidR="004C3FDC" w:rsidRPr="005B1871">
              <w:rPr>
                <w:rStyle w:val="Hyperlink"/>
                <w:rFonts w:ascii="Arial" w:hAnsi="Arial" w:cs="Arial"/>
                <w:noProof/>
                <w:sz w:val="24"/>
                <w:szCs w:val="24"/>
              </w:rPr>
              <w:t>Ownership and Claims</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_Toc144542359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7</w:t>
            </w:r>
            <w:r w:rsidR="004C3FDC" w:rsidRPr="005B1871">
              <w:rPr>
                <w:rFonts w:ascii="Arial" w:hAnsi="Arial" w:cs="Arial"/>
                <w:noProof/>
                <w:webHidden/>
                <w:sz w:val="24"/>
                <w:szCs w:val="24"/>
              </w:rPr>
              <w:fldChar w:fldCharType="end"/>
            </w:r>
          </w:hyperlink>
        </w:p>
        <w:p w14:paraId="14C8CD28" w14:textId="40D4566B"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60" w:history="1">
            <w:r w:rsidR="004C3FDC" w:rsidRPr="005B1871">
              <w:rPr>
                <w:rStyle w:val="Hyperlink"/>
                <w:rFonts w:ascii="Arial" w:hAnsi="Arial" w:cs="Arial"/>
                <w:noProof/>
                <w:sz w:val="24"/>
                <w:szCs w:val="24"/>
              </w:rPr>
              <w:t>Management Accountability</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_Toc144542360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7</w:t>
            </w:r>
            <w:r w:rsidR="004C3FDC" w:rsidRPr="005B1871">
              <w:rPr>
                <w:rFonts w:ascii="Arial" w:hAnsi="Arial" w:cs="Arial"/>
                <w:noProof/>
                <w:webHidden/>
                <w:sz w:val="24"/>
                <w:szCs w:val="24"/>
              </w:rPr>
              <w:fldChar w:fldCharType="end"/>
            </w:r>
          </w:hyperlink>
        </w:p>
        <w:p w14:paraId="76734275" w14:textId="2ACFEAB7" w:rsidR="004C3FDC" w:rsidRPr="005B1871" w:rsidRDefault="00000000">
          <w:pPr>
            <w:pStyle w:val="TOC1"/>
            <w:tabs>
              <w:tab w:val="right" w:leader="dot" w:pos="9016"/>
            </w:tabs>
            <w:rPr>
              <w:rFonts w:ascii="Arial" w:eastAsiaTheme="minorEastAsia" w:hAnsi="Arial" w:cs="Arial"/>
              <w:b w:val="0"/>
              <w:bCs w:val="0"/>
              <w:caps w:val="0"/>
              <w:noProof/>
              <w:kern w:val="2"/>
              <w:sz w:val="24"/>
              <w:szCs w:val="24"/>
              <w:lang w:val="en-GB" w:eastAsia="en-GB"/>
              <w14:ligatures w14:val="standardContextual"/>
            </w:rPr>
          </w:pPr>
          <w:hyperlink w:anchor="_Toc144542361" w:history="1">
            <w:r w:rsidR="004C3FDC" w:rsidRPr="005B1871">
              <w:rPr>
                <w:rStyle w:val="Hyperlink"/>
                <w:rFonts w:ascii="Arial" w:hAnsi="Arial" w:cs="Arial"/>
                <w:noProof/>
                <w:sz w:val="24"/>
                <w:szCs w:val="24"/>
              </w:rPr>
              <w:t>Question 2 – Solution</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_Toc144542361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8</w:t>
            </w:r>
            <w:r w:rsidR="004C3FDC" w:rsidRPr="005B1871">
              <w:rPr>
                <w:rFonts w:ascii="Arial" w:hAnsi="Arial" w:cs="Arial"/>
                <w:noProof/>
                <w:webHidden/>
                <w:sz w:val="24"/>
                <w:szCs w:val="24"/>
              </w:rPr>
              <w:fldChar w:fldCharType="end"/>
            </w:r>
          </w:hyperlink>
        </w:p>
        <w:p w14:paraId="3EC98BEC" w14:textId="08DC86F5" w:rsidR="004C3FDC" w:rsidRPr="005B1871" w:rsidRDefault="00000000">
          <w:pPr>
            <w:pStyle w:val="TOC2"/>
            <w:tabs>
              <w:tab w:val="right" w:leader="dot" w:pos="9016"/>
            </w:tabs>
            <w:rPr>
              <w:rFonts w:ascii="Arial" w:eastAsiaTheme="minorEastAsia" w:hAnsi="Arial" w:cs="Arial"/>
              <w:smallCaps w:val="0"/>
              <w:noProof/>
              <w:kern w:val="2"/>
              <w:sz w:val="24"/>
              <w:szCs w:val="24"/>
              <w:lang w:val="en-GB" w:eastAsia="en-GB"/>
              <w14:ligatures w14:val="standardContextual"/>
            </w:rPr>
          </w:pPr>
          <w:hyperlink w:anchor="_Toc144542362" w:history="1">
            <w:r w:rsidR="004C3FDC" w:rsidRPr="005B1871">
              <w:rPr>
                <w:rStyle w:val="Hyperlink"/>
                <w:rFonts w:ascii="Arial" w:hAnsi="Arial" w:cs="Arial"/>
                <w:noProof/>
                <w:sz w:val="24"/>
                <w:szCs w:val="24"/>
              </w:rPr>
              <w:t>Answer (a)</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_Toc144542362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8</w:t>
            </w:r>
            <w:r w:rsidR="004C3FDC" w:rsidRPr="005B1871">
              <w:rPr>
                <w:rFonts w:ascii="Arial" w:hAnsi="Arial" w:cs="Arial"/>
                <w:noProof/>
                <w:webHidden/>
                <w:sz w:val="24"/>
                <w:szCs w:val="24"/>
              </w:rPr>
              <w:fldChar w:fldCharType="end"/>
            </w:r>
          </w:hyperlink>
        </w:p>
        <w:p w14:paraId="5509BBAB" w14:textId="7D570ABC"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63" w:history="1">
            <w:r w:rsidR="004C3FDC" w:rsidRPr="005B1871">
              <w:rPr>
                <w:rStyle w:val="Hyperlink"/>
                <w:rFonts w:ascii="Arial" w:hAnsi="Arial" w:cs="Arial"/>
                <w:noProof/>
                <w:sz w:val="24"/>
                <w:szCs w:val="24"/>
              </w:rPr>
              <w:t>1. ROCE</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_Toc144542363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11</w:t>
            </w:r>
            <w:r w:rsidR="004C3FDC" w:rsidRPr="005B1871">
              <w:rPr>
                <w:rFonts w:ascii="Arial" w:hAnsi="Arial" w:cs="Arial"/>
                <w:noProof/>
                <w:webHidden/>
                <w:sz w:val="24"/>
                <w:szCs w:val="24"/>
              </w:rPr>
              <w:fldChar w:fldCharType="end"/>
            </w:r>
          </w:hyperlink>
        </w:p>
        <w:p w14:paraId="71716E47" w14:textId="15DBB2E6"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64" w:history="1">
            <w:r w:rsidR="004C3FDC" w:rsidRPr="005B1871">
              <w:rPr>
                <w:rStyle w:val="Hyperlink"/>
                <w:rFonts w:ascii="Arial" w:hAnsi="Arial" w:cs="Arial"/>
                <w:noProof/>
                <w:sz w:val="24"/>
                <w:szCs w:val="24"/>
              </w:rPr>
              <w:t>2. ROE</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_Toc144542364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11</w:t>
            </w:r>
            <w:r w:rsidR="004C3FDC" w:rsidRPr="005B1871">
              <w:rPr>
                <w:rFonts w:ascii="Arial" w:hAnsi="Arial" w:cs="Arial"/>
                <w:noProof/>
                <w:webHidden/>
                <w:sz w:val="24"/>
                <w:szCs w:val="24"/>
              </w:rPr>
              <w:fldChar w:fldCharType="end"/>
            </w:r>
          </w:hyperlink>
        </w:p>
        <w:p w14:paraId="27A08DDC" w14:textId="1F734E11"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65" w:history="1">
            <w:r w:rsidR="004C3FDC" w:rsidRPr="005B1871">
              <w:rPr>
                <w:rStyle w:val="Hyperlink"/>
                <w:rFonts w:ascii="Arial" w:hAnsi="Arial" w:cs="Arial"/>
                <w:noProof/>
                <w:sz w:val="24"/>
                <w:szCs w:val="24"/>
              </w:rPr>
              <w:t>3. EPS</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_Toc144542365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11</w:t>
            </w:r>
            <w:r w:rsidR="004C3FDC" w:rsidRPr="005B1871">
              <w:rPr>
                <w:rFonts w:ascii="Arial" w:hAnsi="Arial" w:cs="Arial"/>
                <w:noProof/>
                <w:webHidden/>
                <w:sz w:val="24"/>
                <w:szCs w:val="24"/>
              </w:rPr>
              <w:fldChar w:fldCharType="end"/>
            </w:r>
          </w:hyperlink>
        </w:p>
        <w:p w14:paraId="556EF255" w14:textId="416BD49A"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66" w:history="1">
            <w:r w:rsidR="004C3FDC" w:rsidRPr="005B1871">
              <w:rPr>
                <w:rStyle w:val="Hyperlink"/>
                <w:rFonts w:ascii="Arial" w:hAnsi="Arial" w:cs="Arial"/>
                <w:noProof/>
                <w:sz w:val="24"/>
                <w:szCs w:val="24"/>
              </w:rPr>
              <w:t>4. Net Profit Margin</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_Toc144542366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11</w:t>
            </w:r>
            <w:r w:rsidR="004C3FDC" w:rsidRPr="005B1871">
              <w:rPr>
                <w:rFonts w:ascii="Arial" w:hAnsi="Arial" w:cs="Arial"/>
                <w:noProof/>
                <w:webHidden/>
                <w:sz w:val="24"/>
                <w:szCs w:val="24"/>
              </w:rPr>
              <w:fldChar w:fldCharType="end"/>
            </w:r>
          </w:hyperlink>
        </w:p>
        <w:p w14:paraId="1C5396AD" w14:textId="6E6AFA09"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67" w:history="1">
            <w:r w:rsidR="004C3FDC" w:rsidRPr="005B1871">
              <w:rPr>
                <w:rStyle w:val="Hyperlink"/>
                <w:rFonts w:ascii="Arial" w:hAnsi="Arial" w:cs="Arial"/>
                <w:noProof/>
                <w:sz w:val="24"/>
                <w:szCs w:val="24"/>
              </w:rPr>
              <w:t>5. Asset Turnover</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_Toc144542367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12</w:t>
            </w:r>
            <w:r w:rsidR="004C3FDC" w:rsidRPr="005B1871">
              <w:rPr>
                <w:rFonts w:ascii="Arial" w:hAnsi="Arial" w:cs="Arial"/>
                <w:noProof/>
                <w:webHidden/>
                <w:sz w:val="24"/>
                <w:szCs w:val="24"/>
              </w:rPr>
              <w:fldChar w:fldCharType="end"/>
            </w:r>
          </w:hyperlink>
        </w:p>
        <w:p w14:paraId="4DC81E9F" w14:textId="02C79224"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68" w:history="1">
            <w:r w:rsidR="004C3FDC" w:rsidRPr="005B1871">
              <w:rPr>
                <w:rStyle w:val="Hyperlink"/>
                <w:rFonts w:ascii="Arial" w:hAnsi="Arial" w:cs="Arial"/>
                <w:noProof/>
                <w:sz w:val="24"/>
                <w:szCs w:val="24"/>
              </w:rPr>
              <w:t>6. Stock Holding Days</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_Toc144542368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12</w:t>
            </w:r>
            <w:r w:rsidR="004C3FDC" w:rsidRPr="005B1871">
              <w:rPr>
                <w:rFonts w:ascii="Arial" w:hAnsi="Arial" w:cs="Arial"/>
                <w:noProof/>
                <w:webHidden/>
                <w:sz w:val="24"/>
                <w:szCs w:val="24"/>
              </w:rPr>
              <w:fldChar w:fldCharType="end"/>
            </w:r>
          </w:hyperlink>
        </w:p>
        <w:p w14:paraId="114BA74F" w14:textId="7E0CADC6"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69" w:history="1">
            <w:r w:rsidR="004C3FDC" w:rsidRPr="005B1871">
              <w:rPr>
                <w:rStyle w:val="Hyperlink"/>
                <w:rFonts w:ascii="Arial" w:hAnsi="Arial" w:cs="Arial"/>
                <w:noProof/>
                <w:sz w:val="24"/>
                <w:szCs w:val="24"/>
              </w:rPr>
              <w:t>7. Debtors Collection Period</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_Toc144542369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12</w:t>
            </w:r>
            <w:r w:rsidR="004C3FDC" w:rsidRPr="005B1871">
              <w:rPr>
                <w:rFonts w:ascii="Arial" w:hAnsi="Arial" w:cs="Arial"/>
                <w:noProof/>
                <w:webHidden/>
                <w:sz w:val="24"/>
                <w:szCs w:val="24"/>
              </w:rPr>
              <w:fldChar w:fldCharType="end"/>
            </w:r>
          </w:hyperlink>
        </w:p>
        <w:p w14:paraId="1E5E4A9B" w14:textId="3A3CEF86"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70" w:history="1">
            <w:r w:rsidR="004C3FDC" w:rsidRPr="005B1871">
              <w:rPr>
                <w:rStyle w:val="Hyperlink"/>
                <w:rFonts w:ascii="Arial" w:hAnsi="Arial" w:cs="Arial"/>
                <w:noProof/>
                <w:sz w:val="24"/>
                <w:szCs w:val="24"/>
              </w:rPr>
              <w:t>8. Current Ratio</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_Toc144542370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13</w:t>
            </w:r>
            <w:r w:rsidR="004C3FDC" w:rsidRPr="005B1871">
              <w:rPr>
                <w:rFonts w:ascii="Arial" w:hAnsi="Arial" w:cs="Arial"/>
                <w:noProof/>
                <w:webHidden/>
                <w:sz w:val="24"/>
                <w:szCs w:val="24"/>
              </w:rPr>
              <w:fldChar w:fldCharType="end"/>
            </w:r>
          </w:hyperlink>
        </w:p>
        <w:p w14:paraId="2260EC09" w14:textId="1D06F759"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71" w:history="1">
            <w:r w:rsidR="004C3FDC" w:rsidRPr="005B1871">
              <w:rPr>
                <w:rStyle w:val="Hyperlink"/>
                <w:rFonts w:ascii="Arial" w:hAnsi="Arial" w:cs="Arial"/>
                <w:noProof/>
                <w:sz w:val="24"/>
                <w:szCs w:val="24"/>
              </w:rPr>
              <w:t>9. Gearing Ratio</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_Toc144542371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13</w:t>
            </w:r>
            <w:r w:rsidR="004C3FDC" w:rsidRPr="005B1871">
              <w:rPr>
                <w:rFonts w:ascii="Arial" w:hAnsi="Arial" w:cs="Arial"/>
                <w:noProof/>
                <w:webHidden/>
                <w:sz w:val="24"/>
                <w:szCs w:val="24"/>
              </w:rPr>
              <w:fldChar w:fldCharType="end"/>
            </w:r>
          </w:hyperlink>
        </w:p>
        <w:p w14:paraId="7B4BD2EF" w14:textId="5B8F42C7" w:rsidR="004C3FDC" w:rsidRPr="005B1871" w:rsidRDefault="00000000">
          <w:pPr>
            <w:pStyle w:val="TOC3"/>
            <w:tabs>
              <w:tab w:val="right" w:leader="dot" w:pos="9016"/>
            </w:tabs>
            <w:rPr>
              <w:rFonts w:ascii="Arial" w:eastAsiaTheme="minorEastAsia" w:hAnsi="Arial" w:cs="Arial"/>
              <w:i w:val="0"/>
              <w:iCs w:val="0"/>
              <w:noProof/>
              <w:kern w:val="2"/>
              <w:sz w:val="24"/>
              <w:szCs w:val="24"/>
              <w:lang w:val="en-GB" w:eastAsia="en-GB"/>
              <w14:ligatures w14:val="standardContextual"/>
            </w:rPr>
          </w:pPr>
          <w:hyperlink w:anchor="_Toc144542372" w:history="1">
            <w:r w:rsidR="004C3FDC" w:rsidRPr="005B1871">
              <w:rPr>
                <w:rStyle w:val="Hyperlink"/>
                <w:rFonts w:ascii="Arial" w:hAnsi="Arial" w:cs="Arial"/>
                <w:noProof/>
                <w:sz w:val="24"/>
                <w:szCs w:val="24"/>
              </w:rPr>
              <w:t>10. Interest Cover</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_Toc144542372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13</w:t>
            </w:r>
            <w:r w:rsidR="004C3FDC" w:rsidRPr="005B1871">
              <w:rPr>
                <w:rFonts w:ascii="Arial" w:hAnsi="Arial" w:cs="Arial"/>
                <w:noProof/>
                <w:webHidden/>
                <w:sz w:val="24"/>
                <w:szCs w:val="24"/>
              </w:rPr>
              <w:fldChar w:fldCharType="end"/>
            </w:r>
          </w:hyperlink>
        </w:p>
        <w:p w14:paraId="26E80779" w14:textId="4580E1BF" w:rsidR="004C3FDC" w:rsidRPr="005B1871" w:rsidRDefault="00000000">
          <w:pPr>
            <w:pStyle w:val="TOC1"/>
            <w:tabs>
              <w:tab w:val="right" w:leader="dot" w:pos="9016"/>
            </w:tabs>
            <w:rPr>
              <w:rFonts w:ascii="Arial" w:eastAsiaTheme="minorEastAsia" w:hAnsi="Arial" w:cs="Arial"/>
              <w:b w:val="0"/>
              <w:bCs w:val="0"/>
              <w:caps w:val="0"/>
              <w:noProof/>
              <w:kern w:val="2"/>
              <w:sz w:val="24"/>
              <w:szCs w:val="24"/>
              <w:lang w:val="en-GB" w:eastAsia="en-GB"/>
              <w14:ligatures w14:val="standardContextual"/>
            </w:rPr>
          </w:pPr>
          <w:hyperlink w:anchor="_Toc144542373" w:history="1">
            <w:r w:rsidR="004C3FDC" w:rsidRPr="005B1871">
              <w:rPr>
                <w:rStyle w:val="Hyperlink"/>
                <w:rFonts w:ascii="Arial" w:hAnsi="Arial" w:cs="Arial"/>
                <w:noProof/>
                <w:sz w:val="24"/>
                <w:szCs w:val="24"/>
              </w:rPr>
              <w:t>Conclusion</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_Toc144542373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14</w:t>
            </w:r>
            <w:r w:rsidR="004C3FDC" w:rsidRPr="005B1871">
              <w:rPr>
                <w:rFonts w:ascii="Arial" w:hAnsi="Arial" w:cs="Arial"/>
                <w:noProof/>
                <w:webHidden/>
                <w:sz w:val="24"/>
                <w:szCs w:val="24"/>
              </w:rPr>
              <w:fldChar w:fldCharType="end"/>
            </w:r>
          </w:hyperlink>
        </w:p>
        <w:p w14:paraId="2E736F1F" w14:textId="58C4ED6C" w:rsidR="004C3FDC" w:rsidRPr="005B1871" w:rsidRDefault="00000000">
          <w:pPr>
            <w:pStyle w:val="TOC1"/>
            <w:tabs>
              <w:tab w:val="right" w:leader="dot" w:pos="9016"/>
            </w:tabs>
            <w:rPr>
              <w:rFonts w:ascii="Arial" w:eastAsiaTheme="minorEastAsia" w:hAnsi="Arial" w:cs="Arial"/>
              <w:b w:val="0"/>
              <w:bCs w:val="0"/>
              <w:caps w:val="0"/>
              <w:noProof/>
              <w:kern w:val="2"/>
              <w:sz w:val="24"/>
              <w:szCs w:val="24"/>
              <w:lang w:val="en-GB" w:eastAsia="en-GB"/>
              <w14:ligatures w14:val="standardContextual"/>
            </w:rPr>
          </w:pPr>
          <w:hyperlink w:anchor="_Toc144542374" w:history="1">
            <w:r w:rsidR="004C3FDC" w:rsidRPr="005B1871">
              <w:rPr>
                <w:rStyle w:val="Hyperlink"/>
                <w:rFonts w:ascii="Arial" w:hAnsi="Arial" w:cs="Arial"/>
                <w:noProof/>
                <w:sz w:val="24"/>
                <w:szCs w:val="24"/>
              </w:rPr>
              <w:t>References</w:t>
            </w:r>
            <w:r w:rsidR="004C3FDC" w:rsidRPr="005B1871">
              <w:rPr>
                <w:rFonts w:ascii="Arial" w:hAnsi="Arial" w:cs="Arial"/>
                <w:noProof/>
                <w:webHidden/>
                <w:sz w:val="24"/>
                <w:szCs w:val="24"/>
              </w:rPr>
              <w:tab/>
            </w:r>
            <w:r w:rsidR="004C3FDC" w:rsidRPr="005B1871">
              <w:rPr>
                <w:rFonts w:ascii="Arial" w:hAnsi="Arial" w:cs="Arial"/>
                <w:noProof/>
                <w:webHidden/>
                <w:sz w:val="24"/>
                <w:szCs w:val="24"/>
              </w:rPr>
              <w:fldChar w:fldCharType="begin"/>
            </w:r>
            <w:r w:rsidR="004C3FDC" w:rsidRPr="005B1871">
              <w:rPr>
                <w:rFonts w:ascii="Arial" w:hAnsi="Arial" w:cs="Arial"/>
                <w:noProof/>
                <w:webHidden/>
                <w:sz w:val="24"/>
                <w:szCs w:val="24"/>
              </w:rPr>
              <w:instrText xml:space="preserve"> PAGEREF _Toc144542374 \h </w:instrText>
            </w:r>
            <w:r w:rsidR="004C3FDC" w:rsidRPr="005B1871">
              <w:rPr>
                <w:rFonts w:ascii="Arial" w:hAnsi="Arial" w:cs="Arial"/>
                <w:noProof/>
                <w:webHidden/>
                <w:sz w:val="24"/>
                <w:szCs w:val="24"/>
              </w:rPr>
            </w:r>
            <w:r w:rsidR="004C3FDC" w:rsidRPr="005B1871">
              <w:rPr>
                <w:rFonts w:ascii="Arial" w:hAnsi="Arial" w:cs="Arial"/>
                <w:noProof/>
                <w:webHidden/>
                <w:sz w:val="24"/>
                <w:szCs w:val="24"/>
              </w:rPr>
              <w:fldChar w:fldCharType="separate"/>
            </w:r>
            <w:r w:rsidR="00197267" w:rsidRPr="005B1871">
              <w:rPr>
                <w:rFonts w:ascii="Arial" w:hAnsi="Arial" w:cs="Arial"/>
                <w:noProof/>
                <w:webHidden/>
                <w:sz w:val="24"/>
                <w:szCs w:val="24"/>
              </w:rPr>
              <w:t>15</w:t>
            </w:r>
            <w:r w:rsidR="004C3FDC" w:rsidRPr="005B1871">
              <w:rPr>
                <w:rFonts w:ascii="Arial" w:hAnsi="Arial" w:cs="Arial"/>
                <w:noProof/>
                <w:webHidden/>
                <w:sz w:val="24"/>
                <w:szCs w:val="24"/>
              </w:rPr>
              <w:fldChar w:fldCharType="end"/>
            </w:r>
          </w:hyperlink>
        </w:p>
        <w:p w14:paraId="41980B59" w14:textId="1D7ABAA7" w:rsidR="00926BD2" w:rsidRDefault="00D70B22">
          <w:r w:rsidRPr="005B1871">
            <w:rPr>
              <w:rFonts w:ascii="Arial" w:hAnsi="Arial" w:cs="Arial"/>
              <w:b/>
              <w:bCs/>
              <w:caps/>
              <w:szCs w:val="24"/>
            </w:rPr>
            <w:fldChar w:fldCharType="end"/>
          </w:r>
        </w:p>
      </w:sdtContent>
    </w:sdt>
    <w:p w14:paraId="09E80867" w14:textId="1669496D" w:rsidR="00544E5A" w:rsidRPr="00197267" w:rsidRDefault="00372B65">
      <w:pPr>
        <w:spacing w:before="0" w:after="160" w:line="259" w:lineRule="auto"/>
        <w:jc w:val="left"/>
        <w:rPr>
          <w:i/>
          <w:iCs/>
        </w:rPr>
      </w:pPr>
      <w:r>
        <w:rPr>
          <w:i/>
          <w:iCs/>
        </w:rPr>
        <w:br w:type="page"/>
      </w:r>
    </w:p>
    <w:p w14:paraId="2DA98EF4" w14:textId="4BD8B44B" w:rsidR="00544E5A" w:rsidRPr="00CE0FD9" w:rsidRDefault="00544E5A" w:rsidP="00544E5A">
      <w:pPr>
        <w:pStyle w:val="Heading1"/>
        <w:rPr>
          <w:rFonts w:ascii="Arial" w:hAnsi="Arial" w:cs="Arial"/>
        </w:rPr>
      </w:pPr>
      <w:bookmarkStart w:id="0" w:name="_Toc144542352"/>
      <w:r w:rsidRPr="00CE0FD9">
        <w:rPr>
          <w:rFonts w:ascii="Arial" w:hAnsi="Arial" w:cs="Arial"/>
        </w:rPr>
        <w:lastRenderedPageBreak/>
        <w:t>Question 1 – Solution</w:t>
      </w:r>
      <w:bookmarkEnd w:id="0"/>
    </w:p>
    <w:p w14:paraId="277FE46C" w14:textId="3B5FD163" w:rsidR="00544E5A" w:rsidRPr="00CE0FD9" w:rsidRDefault="00544E5A" w:rsidP="00544E5A">
      <w:pPr>
        <w:pStyle w:val="Heading2"/>
        <w:rPr>
          <w:rFonts w:ascii="Arial" w:hAnsi="Arial" w:cs="Arial"/>
        </w:rPr>
      </w:pPr>
      <w:bookmarkStart w:id="1" w:name="_Toc144542353"/>
      <w:r w:rsidRPr="00CE0FD9">
        <w:rPr>
          <w:rFonts w:ascii="Arial" w:hAnsi="Arial" w:cs="Arial"/>
        </w:rPr>
        <w:t>Answer (a)</w:t>
      </w:r>
      <w:bookmarkEnd w:id="1"/>
    </w:p>
    <w:p w14:paraId="2860F2CD" w14:textId="7092E502" w:rsidR="00544E5A" w:rsidRPr="00CE0FD9" w:rsidRDefault="005C5734" w:rsidP="00544E5A">
      <w:pPr>
        <w:rPr>
          <w:rFonts w:ascii="Arial" w:hAnsi="Arial" w:cs="Arial"/>
        </w:rPr>
      </w:pPr>
      <w:r w:rsidRPr="00CE0FD9">
        <w:rPr>
          <w:rFonts w:ascii="Arial" w:hAnsi="Arial" w:cs="Arial"/>
        </w:rPr>
        <w:t xml:space="preserve"> </w:t>
      </w:r>
    </w:p>
    <w:tbl>
      <w:tblPr>
        <w:tblW w:w="8964" w:type="dxa"/>
        <w:tblLook w:val="04A0" w:firstRow="1" w:lastRow="0" w:firstColumn="1" w:lastColumn="0" w:noHBand="0" w:noVBand="1"/>
      </w:tblPr>
      <w:tblGrid>
        <w:gridCol w:w="3958"/>
        <w:gridCol w:w="2503"/>
        <w:gridCol w:w="2503"/>
      </w:tblGrid>
      <w:tr w:rsidR="00544E5A" w:rsidRPr="00CE0FD9" w14:paraId="65359942" w14:textId="77777777" w:rsidTr="00544E5A">
        <w:trPr>
          <w:trHeight w:val="443"/>
        </w:trPr>
        <w:tc>
          <w:tcPr>
            <w:tcW w:w="8964" w:type="dxa"/>
            <w:gridSpan w:val="3"/>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2D24509E" w14:textId="77777777" w:rsidR="00544E5A" w:rsidRPr="00CE0FD9" w:rsidRDefault="00544E5A" w:rsidP="00544E5A">
            <w:pPr>
              <w:spacing w:before="0" w:after="0" w:line="240" w:lineRule="auto"/>
              <w:jc w:val="center"/>
              <w:rPr>
                <w:rFonts w:ascii="Arial" w:eastAsia="Times New Roman" w:hAnsi="Arial" w:cs="Arial"/>
                <w:b/>
                <w:bCs/>
                <w:color w:val="FFFFFF"/>
                <w:szCs w:val="24"/>
              </w:rPr>
            </w:pPr>
            <w:r w:rsidRPr="00CE0FD9">
              <w:rPr>
                <w:rFonts w:ascii="Arial" w:eastAsia="Times New Roman" w:hAnsi="Arial" w:cs="Arial"/>
                <w:b/>
                <w:bCs/>
                <w:color w:val="FFFFFF"/>
                <w:szCs w:val="24"/>
              </w:rPr>
              <w:t>Wales PLC</w:t>
            </w:r>
          </w:p>
        </w:tc>
      </w:tr>
      <w:tr w:rsidR="00544E5A" w:rsidRPr="00CE0FD9" w14:paraId="06807FD2" w14:textId="77777777" w:rsidTr="00544E5A">
        <w:trPr>
          <w:trHeight w:val="427"/>
        </w:trPr>
        <w:tc>
          <w:tcPr>
            <w:tcW w:w="8964" w:type="dxa"/>
            <w:gridSpan w:val="3"/>
            <w:tcBorders>
              <w:top w:val="single" w:sz="4" w:space="0" w:color="auto"/>
              <w:left w:val="single" w:sz="4" w:space="0" w:color="auto"/>
              <w:bottom w:val="single" w:sz="4" w:space="0" w:color="auto"/>
              <w:right w:val="single" w:sz="4" w:space="0" w:color="auto"/>
            </w:tcBorders>
            <w:shd w:val="clear" w:color="000000" w:fill="404040"/>
            <w:noWrap/>
            <w:vAlign w:val="center"/>
            <w:hideMark/>
          </w:tcPr>
          <w:p w14:paraId="54456D57" w14:textId="77777777" w:rsidR="00544E5A" w:rsidRPr="00CE0FD9" w:rsidRDefault="00544E5A" w:rsidP="00544E5A">
            <w:pPr>
              <w:spacing w:before="0" w:after="0" w:line="240" w:lineRule="auto"/>
              <w:jc w:val="center"/>
              <w:rPr>
                <w:rFonts w:ascii="Arial" w:eastAsia="Times New Roman" w:hAnsi="Arial" w:cs="Arial"/>
                <w:b/>
                <w:bCs/>
                <w:color w:val="FFFFFF"/>
                <w:szCs w:val="24"/>
              </w:rPr>
            </w:pPr>
            <w:r w:rsidRPr="00CE0FD9">
              <w:rPr>
                <w:rFonts w:ascii="Arial" w:eastAsia="Times New Roman" w:hAnsi="Arial" w:cs="Arial"/>
                <w:b/>
                <w:bCs/>
                <w:color w:val="FFFFFF"/>
                <w:szCs w:val="24"/>
              </w:rPr>
              <w:t>Income Statement</w:t>
            </w:r>
          </w:p>
        </w:tc>
      </w:tr>
      <w:tr w:rsidR="00544E5A" w:rsidRPr="00CE0FD9" w14:paraId="42050976" w14:textId="77777777" w:rsidTr="00544E5A">
        <w:trPr>
          <w:trHeight w:val="427"/>
        </w:trPr>
        <w:tc>
          <w:tcPr>
            <w:tcW w:w="8964"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AB44D45" w14:textId="77777777" w:rsidR="00544E5A" w:rsidRPr="00CE0FD9" w:rsidRDefault="00544E5A" w:rsidP="00544E5A">
            <w:pPr>
              <w:spacing w:before="0" w:after="0" w:line="240" w:lineRule="auto"/>
              <w:jc w:val="center"/>
              <w:rPr>
                <w:rFonts w:ascii="Arial" w:eastAsia="Times New Roman" w:hAnsi="Arial" w:cs="Arial"/>
                <w:i/>
                <w:iCs/>
                <w:sz w:val="18"/>
                <w:szCs w:val="18"/>
              </w:rPr>
            </w:pPr>
            <w:r w:rsidRPr="00CE0FD9">
              <w:rPr>
                <w:rFonts w:ascii="Arial" w:eastAsia="Times New Roman" w:hAnsi="Arial" w:cs="Arial"/>
                <w:i/>
                <w:iCs/>
                <w:sz w:val="18"/>
                <w:szCs w:val="18"/>
              </w:rPr>
              <w:t xml:space="preserve">For the year Ended </w:t>
            </w:r>
            <w:proofErr w:type="gramStart"/>
            <w:r w:rsidRPr="00CE0FD9">
              <w:rPr>
                <w:rFonts w:ascii="Arial" w:eastAsia="Times New Roman" w:hAnsi="Arial" w:cs="Arial"/>
                <w:i/>
                <w:iCs/>
                <w:sz w:val="18"/>
                <w:szCs w:val="18"/>
              </w:rPr>
              <w:t>at</w:t>
            </w:r>
            <w:proofErr w:type="gramEnd"/>
            <w:r w:rsidRPr="00CE0FD9">
              <w:rPr>
                <w:rFonts w:ascii="Arial" w:eastAsia="Times New Roman" w:hAnsi="Arial" w:cs="Arial"/>
                <w:i/>
                <w:iCs/>
                <w:sz w:val="18"/>
                <w:szCs w:val="18"/>
              </w:rPr>
              <w:t xml:space="preserve"> December 31, 2022</w:t>
            </w:r>
          </w:p>
        </w:tc>
      </w:tr>
      <w:tr w:rsidR="00544E5A" w:rsidRPr="00CE0FD9" w14:paraId="555B9654" w14:textId="77777777" w:rsidTr="00544E5A">
        <w:trPr>
          <w:trHeight w:val="443"/>
        </w:trPr>
        <w:tc>
          <w:tcPr>
            <w:tcW w:w="3958" w:type="dxa"/>
            <w:tcBorders>
              <w:top w:val="nil"/>
              <w:left w:val="single" w:sz="4" w:space="0" w:color="auto"/>
              <w:bottom w:val="single" w:sz="4" w:space="0" w:color="auto"/>
              <w:right w:val="single" w:sz="4" w:space="0" w:color="auto"/>
            </w:tcBorders>
            <w:shd w:val="clear" w:color="000000" w:fill="808080"/>
            <w:noWrap/>
            <w:vAlign w:val="center"/>
            <w:hideMark/>
          </w:tcPr>
          <w:p w14:paraId="5648D2F3" w14:textId="77777777" w:rsidR="00544E5A" w:rsidRPr="00CE0FD9" w:rsidRDefault="00544E5A" w:rsidP="00544E5A">
            <w:pPr>
              <w:spacing w:before="0" w:after="0" w:line="240" w:lineRule="auto"/>
              <w:jc w:val="center"/>
              <w:rPr>
                <w:rFonts w:ascii="Arial" w:eastAsia="Times New Roman" w:hAnsi="Arial" w:cs="Arial"/>
                <w:b/>
                <w:bCs/>
                <w:szCs w:val="24"/>
              </w:rPr>
            </w:pPr>
            <w:r w:rsidRPr="00CE0FD9">
              <w:rPr>
                <w:rFonts w:ascii="Arial" w:eastAsia="Times New Roman" w:hAnsi="Arial" w:cs="Arial"/>
                <w:b/>
                <w:bCs/>
                <w:szCs w:val="24"/>
              </w:rPr>
              <w:t>Particulars</w:t>
            </w:r>
          </w:p>
        </w:tc>
        <w:tc>
          <w:tcPr>
            <w:tcW w:w="2503" w:type="dxa"/>
            <w:tcBorders>
              <w:top w:val="nil"/>
              <w:left w:val="nil"/>
              <w:bottom w:val="single" w:sz="4" w:space="0" w:color="auto"/>
              <w:right w:val="single" w:sz="4" w:space="0" w:color="auto"/>
            </w:tcBorders>
            <w:shd w:val="clear" w:color="000000" w:fill="808080"/>
            <w:noWrap/>
            <w:vAlign w:val="center"/>
            <w:hideMark/>
          </w:tcPr>
          <w:p w14:paraId="42D1A160" w14:textId="40C47312" w:rsidR="00544E5A" w:rsidRPr="00CE0FD9" w:rsidRDefault="00544E5A" w:rsidP="00544E5A">
            <w:pPr>
              <w:spacing w:before="0" w:after="0" w:line="240" w:lineRule="auto"/>
              <w:jc w:val="center"/>
              <w:rPr>
                <w:rFonts w:ascii="Arial" w:eastAsia="Times New Roman" w:hAnsi="Arial" w:cs="Arial"/>
                <w:b/>
                <w:bCs/>
                <w:szCs w:val="24"/>
              </w:rPr>
            </w:pPr>
            <w:r w:rsidRPr="00CE0FD9">
              <w:rPr>
                <w:rFonts w:ascii="Arial" w:eastAsia="Times New Roman" w:hAnsi="Arial" w:cs="Arial"/>
                <w:b/>
                <w:bCs/>
                <w:szCs w:val="24"/>
              </w:rPr>
              <w:t xml:space="preserve">Amount </w:t>
            </w:r>
          </w:p>
        </w:tc>
        <w:tc>
          <w:tcPr>
            <w:tcW w:w="2503" w:type="dxa"/>
            <w:tcBorders>
              <w:top w:val="nil"/>
              <w:left w:val="nil"/>
              <w:bottom w:val="single" w:sz="4" w:space="0" w:color="auto"/>
              <w:right w:val="single" w:sz="4" w:space="0" w:color="auto"/>
            </w:tcBorders>
            <w:shd w:val="clear" w:color="000000" w:fill="808080"/>
            <w:noWrap/>
            <w:vAlign w:val="center"/>
            <w:hideMark/>
          </w:tcPr>
          <w:p w14:paraId="7F28A554" w14:textId="3F7DDD40" w:rsidR="00544E5A" w:rsidRPr="00CE0FD9" w:rsidRDefault="00544E5A" w:rsidP="00544E5A">
            <w:pPr>
              <w:spacing w:before="0" w:after="0" w:line="240" w:lineRule="auto"/>
              <w:jc w:val="center"/>
              <w:rPr>
                <w:rFonts w:ascii="Arial" w:eastAsia="Times New Roman" w:hAnsi="Arial" w:cs="Arial"/>
                <w:b/>
                <w:bCs/>
                <w:szCs w:val="24"/>
              </w:rPr>
            </w:pPr>
            <w:r w:rsidRPr="00CE0FD9">
              <w:rPr>
                <w:rFonts w:ascii="Arial" w:eastAsia="Times New Roman" w:hAnsi="Arial" w:cs="Arial"/>
                <w:b/>
                <w:bCs/>
                <w:szCs w:val="24"/>
              </w:rPr>
              <w:t xml:space="preserve">Amount </w:t>
            </w:r>
          </w:p>
        </w:tc>
      </w:tr>
      <w:tr w:rsidR="005C5734" w:rsidRPr="00CE0FD9" w14:paraId="49C5D147" w14:textId="77777777" w:rsidTr="00544E5A">
        <w:trPr>
          <w:trHeight w:val="320"/>
        </w:trPr>
        <w:tc>
          <w:tcPr>
            <w:tcW w:w="3958" w:type="dxa"/>
            <w:tcBorders>
              <w:top w:val="nil"/>
              <w:left w:val="single" w:sz="4" w:space="0" w:color="auto"/>
              <w:bottom w:val="single" w:sz="4" w:space="0" w:color="auto"/>
              <w:right w:val="single" w:sz="4" w:space="0" w:color="auto"/>
            </w:tcBorders>
            <w:shd w:val="clear" w:color="auto" w:fill="auto"/>
            <w:noWrap/>
            <w:vAlign w:val="center"/>
            <w:hideMark/>
          </w:tcPr>
          <w:p w14:paraId="35A2F673" w14:textId="77777777"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Sales</w:t>
            </w:r>
          </w:p>
        </w:tc>
        <w:tc>
          <w:tcPr>
            <w:tcW w:w="2503" w:type="dxa"/>
            <w:tcBorders>
              <w:top w:val="nil"/>
              <w:left w:val="nil"/>
              <w:bottom w:val="single" w:sz="4" w:space="0" w:color="auto"/>
              <w:right w:val="single" w:sz="4" w:space="0" w:color="auto"/>
            </w:tcBorders>
            <w:shd w:val="clear" w:color="auto" w:fill="auto"/>
            <w:noWrap/>
            <w:vAlign w:val="center"/>
            <w:hideMark/>
          </w:tcPr>
          <w:p w14:paraId="47D55CC3" w14:textId="09B8DA23"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w:t>
            </w:r>
          </w:p>
        </w:tc>
        <w:tc>
          <w:tcPr>
            <w:tcW w:w="2503" w:type="dxa"/>
            <w:tcBorders>
              <w:top w:val="nil"/>
              <w:left w:val="nil"/>
              <w:bottom w:val="single" w:sz="4" w:space="0" w:color="auto"/>
              <w:right w:val="single" w:sz="4" w:space="0" w:color="auto"/>
            </w:tcBorders>
            <w:shd w:val="clear" w:color="auto" w:fill="auto"/>
            <w:noWrap/>
            <w:vAlign w:val="center"/>
            <w:hideMark/>
          </w:tcPr>
          <w:p w14:paraId="5F548D83" w14:textId="32E7F3C2"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xml:space="preserve"> £ 800,000 </w:t>
            </w:r>
          </w:p>
        </w:tc>
      </w:tr>
      <w:tr w:rsidR="005C5734" w:rsidRPr="00CE0FD9" w14:paraId="72F8C390" w14:textId="77777777" w:rsidTr="00544E5A">
        <w:trPr>
          <w:trHeight w:val="320"/>
        </w:trPr>
        <w:tc>
          <w:tcPr>
            <w:tcW w:w="3958" w:type="dxa"/>
            <w:tcBorders>
              <w:top w:val="nil"/>
              <w:left w:val="single" w:sz="4" w:space="0" w:color="auto"/>
              <w:bottom w:val="single" w:sz="4" w:space="0" w:color="auto"/>
              <w:right w:val="single" w:sz="4" w:space="0" w:color="auto"/>
            </w:tcBorders>
            <w:shd w:val="clear" w:color="auto" w:fill="auto"/>
            <w:noWrap/>
            <w:vAlign w:val="center"/>
            <w:hideMark/>
          </w:tcPr>
          <w:p w14:paraId="44FA5FD8" w14:textId="77777777"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Less: Cost of Goods Sold</w:t>
            </w:r>
          </w:p>
        </w:tc>
        <w:tc>
          <w:tcPr>
            <w:tcW w:w="2503" w:type="dxa"/>
            <w:tcBorders>
              <w:top w:val="nil"/>
              <w:left w:val="nil"/>
              <w:bottom w:val="single" w:sz="4" w:space="0" w:color="auto"/>
              <w:right w:val="single" w:sz="4" w:space="0" w:color="auto"/>
            </w:tcBorders>
            <w:shd w:val="clear" w:color="auto" w:fill="auto"/>
            <w:noWrap/>
            <w:vAlign w:val="center"/>
            <w:hideMark/>
          </w:tcPr>
          <w:p w14:paraId="543BAD25" w14:textId="6D3DC992"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w:t>
            </w:r>
          </w:p>
        </w:tc>
        <w:tc>
          <w:tcPr>
            <w:tcW w:w="2503" w:type="dxa"/>
            <w:tcBorders>
              <w:top w:val="nil"/>
              <w:left w:val="nil"/>
              <w:bottom w:val="single" w:sz="4" w:space="0" w:color="auto"/>
              <w:right w:val="single" w:sz="4" w:space="0" w:color="auto"/>
            </w:tcBorders>
            <w:shd w:val="clear" w:color="auto" w:fill="auto"/>
            <w:noWrap/>
            <w:vAlign w:val="center"/>
            <w:hideMark/>
          </w:tcPr>
          <w:p w14:paraId="106E4FD1" w14:textId="7952A0D8"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w:t>
            </w:r>
          </w:p>
        </w:tc>
      </w:tr>
      <w:tr w:rsidR="005C5734" w:rsidRPr="00CE0FD9" w14:paraId="41D80FA9" w14:textId="77777777" w:rsidTr="00544E5A">
        <w:trPr>
          <w:trHeight w:val="320"/>
        </w:trPr>
        <w:tc>
          <w:tcPr>
            <w:tcW w:w="3958" w:type="dxa"/>
            <w:tcBorders>
              <w:top w:val="nil"/>
              <w:left w:val="single" w:sz="4" w:space="0" w:color="auto"/>
              <w:bottom w:val="single" w:sz="4" w:space="0" w:color="auto"/>
              <w:right w:val="single" w:sz="4" w:space="0" w:color="auto"/>
            </w:tcBorders>
            <w:shd w:val="clear" w:color="auto" w:fill="auto"/>
            <w:noWrap/>
            <w:vAlign w:val="center"/>
            <w:hideMark/>
          </w:tcPr>
          <w:p w14:paraId="4C7365D2" w14:textId="77777777" w:rsidR="005C5734" w:rsidRPr="00CE0FD9" w:rsidRDefault="005C5734" w:rsidP="005C5734">
            <w:pPr>
              <w:spacing w:before="0" w:after="0" w:line="240" w:lineRule="auto"/>
              <w:ind w:firstLineChars="100" w:firstLine="240"/>
              <w:jc w:val="left"/>
              <w:rPr>
                <w:rFonts w:ascii="Arial" w:eastAsia="Times New Roman" w:hAnsi="Arial" w:cs="Arial"/>
                <w:color w:val="000000"/>
                <w:szCs w:val="24"/>
              </w:rPr>
            </w:pPr>
            <w:r w:rsidRPr="00CE0FD9">
              <w:rPr>
                <w:rFonts w:ascii="Arial" w:eastAsia="Times New Roman" w:hAnsi="Arial" w:cs="Arial"/>
                <w:color w:val="000000"/>
                <w:szCs w:val="24"/>
              </w:rPr>
              <w:t>Cost of Sales</w:t>
            </w:r>
          </w:p>
        </w:tc>
        <w:tc>
          <w:tcPr>
            <w:tcW w:w="2503" w:type="dxa"/>
            <w:tcBorders>
              <w:top w:val="nil"/>
              <w:left w:val="nil"/>
              <w:bottom w:val="single" w:sz="4" w:space="0" w:color="auto"/>
              <w:right w:val="single" w:sz="4" w:space="0" w:color="auto"/>
            </w:tcBorders>
            <w:shd w:val="clear" w:color="auto" w:fill="auto"/>
            <w:noWrap/>
            <w:vAlign w:val="center"/>
            <w:hideMark/>
          </w:tcPr>
          <w:p w14:paraId="02160288" w14:textId="798D3661"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xml:space="preserve"> £ 578,650 </w:t>
            </w:r>
          </w:p>
        </w:tc>
        <w:tc>
          <w:tcPr>
            <w:tcW w:w="2503" w:type="dxa"/>
            <w:tcBorders>
              <w:top w:val="nil"/>
              <w:left w:val="nil"/>
              <w:bottom w:val="nil"/>
              <w:right w:val="nil"/>
            </w:tcBorders>
            <w:shd w:val="clear" w:color="auto" w:fill="auto"/>
            <w:noWrap/>
            <w:vAlign w:val="center"/>
            <w:hideMark/>
          </w:tcPr>
          <w:p w14:paraId="216BDBB2" w14:textId="77777777" w:rsidR="005C5734" w:rsidRPr="00CE0FD9" w:rsidRDefault="005C5734" w:rsidP="005C5734">
            <w:pPr>
              <w:spacing w:before="0" w:after="0" w:line="240" w:lineRule="auto"/>
              <w:jc w:val="left"/>
              <w:rPr>
                <w:rFonts w:ascii="Arial" w:eastAsia="Times New Roman" w:hAnsi="Arial" w:cs="Arial"/>
                <w:color w:val="000000"/>
                <w:szCs w:val="24"/>
              </w:rPr>
            </w:pPr>
          </w:p>
        </w:tc>
      </w:tr>
      <w:tr w:rsidR="005C5734" w:rsidRPr="00CE0FD9" w14:paraId="4A87537B" w14:textId="77777777" w:rsidTr="00544E5A">
        <w:trPr>
          <w:trHeight w:val="336"/>
        </w:trPr>
        <w:tc>
          <w:tcPr>
            <w:tcW w:w="3958" w:type="dxa"/>
            <w:tcBorders>
              <w:top w:val="nil"/>
              <w:left w:val="single" w:sz="4" w:space="0" w:color="auto"/>
              <w:bottom w:val="single" w:sz="4" w:space="0" w:color="auto"/>
              <w:right w:val="single" w:sz="4" w:space="0" w:color="auto"/>
            </w:tcBorders>
            <w:shd w:val="clear" w:color="auto" w:fill="auto"/>
            <w:noWrap/>
            <w:vAlign w:val="center"/>
            <w:hideMark/>
          </w:tcPr>
          <w:p w14:paraId="18DDA8A1" w14:textId="77777777" w:rsidR="005C5734" w:rsidRPr="00CE0FD9" w:rsidRDefault="005C5734" w:rsidP="005C5734">
            <w:pPr>
              <w:spacing w:before="0" w:after="0" w:line="240" w:lineRule="auto"/>
              <w:ind w:firstLineChars="100" w:firstLine="240"/>
              <w:jc w:val="left"/>
              <w:rPr>
                <w:rFonts w:ascii="Arial" w:eastAsia="Times New Roman" w:hAnsi="Arial" w:cs="Arial"/>
                <w:color w:val="000000"/>
                <w:szCs w:val="24"/>
              </w:rPr>
            </w:pPr>
            <w:r w:rsidRPr="00CE0FD9">
              <w:rPr>
                <w:rFonts w:ascii="Arial" w:eastAsia="Times New Roman" w:hAnsi="Arial" w:cs="Arial"/>
                <w:color w:val="000000"/>
                <w:szCs w:val="24"/>
              </w:rPr>
              <w:t>Add: Goods Transferred</w:t>
            </w:r>
          </w:p>
        </w:tc>
        <w:tc>
          <w:tcPr>
            <w:tcW w:w="2503" w:type="dxa"/>
            <w:tcBorders>
              <w:top w:val="nil"/>
              <w:left w:val="nil"/>
              <w:bottom w:val="single" w:sz="4" w:space="0" w:color="auto"/>
              <w:right w:val="single" w:sz="4" w:space="0" w:color="auto"/>
            </w:tcBorders>
            <w:shd w:val="clear" w:color="auto" w:fill="auto"/>
            <w:noWrap/>
            <w:vAlign w:val="center"/>
            <w:hideMark/>
          </w:tcPr>
          <w:p w14:paraId="0A9AE0FD" w14:textId="1BE8E54C"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xml:space="preserve"> £ </w:t>
            </w:r>
            <w:r w:rsidR="00B2168D" w:rsidRPr="00CE0FD9">
              <w:rPr>
                <w:rFonts w:ascii="Arial" w:hAnsi="Arial" w:cs="Arial"/>
                <w:color w:val="000000"/>
              </w:rPr>
              <w:t>9</w:t>
            </w:r>
            <w:r w:rsidRPr="00CE0FD9">
              <w:rPr>
                <w:rFonts w:ascii="Arial" w:hAnsi="Arial" w:cs="Arial"/>
                <w:color w:val="000000"/>
              </w:rPr>
              <w:t xml:space="preserve">80 </w:t>
            </w:r>
          </w:p>
        </w:tc>
        <w:tc>
          <w:tcPr>
            <w:tcW w:w="2503" w:type="dxa"/>
            <w:tcBorders>
              <w:top w:val="single" w:sz="4" w:space="0" w:color="auto"/>
              <w:left w:val="nil"/>
              <w:bottom w:val="single" w:sz="8" w:space="0" w:color="auto"/>
              <w:right w:val="single" w:sz="4" w:space="0" w:color="auto"/>
            </w:tcBorders>
            <w:shd w:val="clear" w:color="auto" w:fill="auto"/>
            <w:noWrap/>
            <w:vAlign w:val="center"/>
            <w:hideMark/>
          </w:tcPr>
          <w:p w14:paraId="72B5FBBC" w14:textId="4D83AD90" w:rsidR="005C5734" w:rsidRPr="00CE0FD9" w:rsidRDefault="005C5734" w:rsidP="005C5734">
            <w:pPr>
              <w:spacing w:before="0" w:after="0" w:line="240" w:lineRule="auto"/>
              <w:jc w:val="left"/>
              <w:rPr>
                <w:rFonts w:ascii="Arial" w:eastAsia="Times New Roman" w:hAnsi="Arial" w:cs="Arial"/>
                <w:color w:val="000000"/>
                <w:szCs w:val="24"/>
              </w:rPr>
            </w:pPr>
          </w:p>
        </w:tc>
      </w:tr>
      <w:tr w:rsidR="005C5734" w:rsidRPr="00CE0FD9" w14:paraId="596C7DCA" w14:textId="77777777" w:rsidTr="00544E5A">
        <w:trPr>
          <w:trHeight w:val="489"/>
        </w:trPr>
        <w:tc>
          <w:tcPr>
            <w:tcW w:w="3958" w:type="dxa"/>
            <w:tcBorders>
              <w:top w:val="nil"/>
              <w:left w:val="single" w:sz="4" w:space="0" w:color="auto"/>
              <w:bottom w:val="single" w:sz="4" w:space="0" w:color="auto"/>
              <w:right w:val="single" w:sz="4" w:space="0" w:color="auto"/>
            </w:tcBorders>
            <w:shd w:val="clear" w:color="000000" w:fill="D9D9D9"/>
            <w:noWrap/>
            <w:vAlign w:val="center"/>
            <w:hideMark/>
          </w:tcPr>
          <w:p w14:paraId="449A7D02" w14:textId="77777777" w:rsidR="005C5734" w:rsidRPr="00CE0FD9" w:rsidRDefault="005C5734" w:rsidP="005C5734">
            <w:pPr>
              <w:spacing w:before="0" w:after="0" w:line="240" w:lineRule="auto"/>
              <w:jc w:val="center"/>
              <w:rPr>
                <w:rFonts w:ascii="Arial" w:eastAsia="Times New Roman" w:hAnsi="Arial" w:cs="Arial"/>
                <w:b/>
                <w:bCs/>
                <w:color w:val="000000"/>
                <w:szCs w:val="24"/>
              </w:rPr>
            </w:pPr>
            <w:r w:rsidRPr="00CE0FD9">
              <w:rPr>
                <w:rFonts w:ascii="Arial" w:eastAsia="Times New Roman" w:hAnsi="Arial" w:cs="Arial"/>
                <w:b/>
                <w:bCs/>
                <w:color w:val="000000"/>
                <w:szCs w:val="24"/>
              </w:rPr>
              <w:t>Gross Profit</w:t>
            </w:r>
          </w:p>
        </w:tc>
        <w:tc>
          <w:tcPr>
            <w:tcW w:w="2503" w:type="dxa"/>
            <w:tcBorders>
              <w:top w:val="nil"/>
              <w:left w:val="nil"/>
              <w:bottom w:val="single" w:sz="4" w:space="0" w:color="auto"/>
              <w:right w:val="single" w:sz="4" w:space="0" w:color="auto"/>
            </w:tcBorders>
            <w:shd w:val="clear" w:color="000000" w:fill="D9D9D9"/>
            <w:noWrap/>
            <w:vAlign w:val="center"/>
            <w:hideMark/>
          </w:tcPr>
          <w:p w14:paraId="75BAA212" w14:textId="64C9D5D9" w:rsidR="005C5734" w:rsidRPr="00CE0FD9" w:rsidRDefault="005C5734" w:rsidP="005C5734">
            <w:pPr>
              <w:spacing w:before="0" w:after="0" w:line="240" w:lineRule="auto"/>
              <w:jc w:val="left"/>
              <w:rPr>
                <w:rFonts w:ascii="Arial" w:eastAsia="Times New Roman" w:hAnsi="Arial" w:cs="Arial"/>
                <w:b/>
                <w:bCs/>
                <w:color w:val="000000"/>
                <w:szCs w:val="24"/>
              </w:rPr>
            </w:pPr>
            <w:r w:rsidRPr="00CE0FD9">
              <w:rPr>
                <w:rFonts w:ascii="Arial" w:hAnsi="Arial" w:cs="Arial"/>
                <w:b/>
                <w:bCs/>
                <w:color w:val="000000"/>
              </w:rPr>
              <w:t> </w:t>
            </w:r>
          </w:p>
        </w:tc>
        <w:tc>
          <w:tcPr>
            <w:tcW w:w="2503" w:type="dxa"/>
            <w:tcBorders>
              <w:top w:val="nil"/>
              <w:left w:val="nil"/>
              <w:bottom w:val="single" w:sz="4" w:space="0" w:color="auto"/>
              <w:right w:val="single" w:sz="4" w:space="0" w:color="auto"/>
            </w:tcBorders>
            <w:shd w:val="clear" w:color="000000" w:fill="D9D9D9"/>
            <w:noWrap/>
            <w:vAlign w:val="center"/>
            <w:hideMark/>
          </w:tcPr>
          <w:p w14:paraId="13E87F68" w14:textId="0E8616BF" w:rsidR="005C5734" w:rsidRPr="00CE0FD9" w:rsidRDefault="005C5734" w:rsidP="005C5734">
            <w:pPr>
              <w:spacing w:before="0" w:after="0" w:line="240" w:lineRule="auto"/>
              <w:jc w:val="left"/>
              <w:rPr>
                <w:rFonts w:ascii="Arial" w:eastAsia="Times New Roman" w:hAnsi="Arial" w:cs="Arial"/>
                <w:b/>
                <w:bCs/>
                <w:color w:val="000000"/>
                <w:szCs w:val="24"/>
              </w:rPr>
            </w:pPr>
            <w:r w:rsidRPr="00CE0FD9">
              <w:rPr>
                <w:rFonts w:ascii="Arial" w:hAnsi="Arial" w:cs="Arial"/>
                <w:b/>
                <w:bCs/>
                <w:color w:val="000000"/>
              </w:rPr>
              <w:t xml:space="preserve"> £</w:t>
            </w:r>
            <w:r w:rsidR="00445CE0">
              <w:rPr>
                <w:rFonts w:ascii="Arial" w:hAnsi="Arial" w:cs="Arial"/>
                <w:b/>
                <w:bCs/>
                <w:color w:val="000000"/>
              </w:rPr>
              <w:t xml:space="preserve"> </w:t>
            </w:r>
            <w:r w:rsidRPr="00CE0FD9">
              <w:rPr>
                <w:rFonts w:ascii="Arial" w:hAnsi="Arial" w:cs="Arial"/>
                <w:b/>
                <w:bCs/>
                <w:color w:val="000000"/>
              </w:rPr>
              <w:t>22</w:t>
            </w:r>
            <w:r w:rsidR="00B2168D" w:rsidRPr="00CE0FD9">
              <w:rPr>
                <w:rFonts w:ascii="Arial" w:hAnsi="Arial" w:cs="Arial"/>
                <w:b/>
                <w:bCs/>
                <w:color w:val="000000"/>
              </w:rPr>
              <w:t>2</w:t>
            </w:r>
            <w:r w:rsidRPr="00CE0FD9">
              <w:rPr>
                <w:rFonts w:ascii="Arial" w:hAnsi="Arial" w:cs="Arial"/>
                <w:b/>
                <w:bCs/>
                <w:color w:val="000000"/>
              </w:rPr>
              <w:t>,</w:t>
            </w:r>
            <w:r w:rsidR="00B2168D" w:rsidRPr="00CE0FD9">
              <w:rPr>
                <w:rFonts w:ascii="Arial" w:hAnsi="Arial" w:cs="Arial"/>
                <w:b/>
                <w:bCs/>
                <w:color w:val="000000"/>
              </w:rPr>
              <w:t>33</w:t>
            </w:r>
            <w:r w:rsidRPr="00CE0FD9">
              <w:rPr>
                <w:rFonts w:ascii="Arial" w:hAnsi="Arial" w:cs="Arial"/>
                <w:b/>
                <w:bCs/>
                <w:color w:val="000000"/>
              </w:rPr>
              <w:t xml:space="preserve">0 </w:t>
            </w:r>
          </w:p>
        </w:tc>
      </w:tr>
      <w:tr w:rsidR="005C5734" w:rsidRPr="00CE0FD9" w14:paraId="29AC1B14" w14:textId="77777777" w:rsidTr="00544E5A">
        <w:trPr>
          <w:trHeight w:val="320"/>
        </w:trPr>
        <w:tc>
          <w:tcPr>
            <w:tcW w:w="3958" w:type="dxa"/>
            <w:tcBorders>
              <w:top w:val="nil"/>
              <w:left w:val="single" w:sz="4" w:space="0" w:color="auto"/>
              <w:bottom w:val="single" w:sz="4" w:space="0" w:color="auto"/>
              <w:right w:val="single" w:sz="4" w:space="0" w:color="auto"/>
            </w:tcBorders>
            <w:shd w:val="clear" w:color="auto" w:fill="auto"/>
            <w:noWrap/>
            <w:vAlign w:val="center"/>
            <w:hideMark/>
          </w:tcPr>
          <w:p w14:paraId="32229363" w14:textId="77777777"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Less: Operating Expenses</w:t>
            </w:r>
          </w:p>
        </w:tc>
        <w:tc>
          <w:tcPr>
            <w:tcW w:w="2503" w:type="dxa"/>
            <w:tcBorders>
              <w:top w:val="nil"/>
              <w:left w:val="nil"/>
              <w:bottom w:val="single" w:sz="4" w:space="0" w:color="auto"/>
              <w:right w:val="single" w:sz="4" w:space="0" w:color="auto"/>
            </w:tcBorders>
            <w:shd w:val="clear" w:color="auto" w:fill="auto"/>
            <w:noWrap/>
            <w:vAlign w:val="center"/>
            <w:hideMark/>
          </w:tcPr>
          <w:p w14:paraId="737D111B" w14:textId="1F7BA2EC"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w:t>
            </w:r>
          </w:p>
        </w:tc>
        <w:tc>
          <w:tcPr>
            <w:tcW w:w="2503" w:type="dxa"/>
            <w:tcBorders>
              <w:top w:val="nil"/>
              <w:left w:val="nil"/>
              <w:bottom w:val="single" w:sz="4" w:space="0" w:color="auto"/>
              <w:right w:val="single" w:sz="4" w:space="0" w:color="auto"/>
            </w:tcBorders>
            <w:shd w:val="clear" w:color="auto" w:fill="auto"/>
            <w:noWrap/>
            <w:vAlign w:val="center"/>
            <w:hideMark/>
          </w:tcPr>
          <w:p w14:paraId="20063857" w14:textId="7B418256"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w:t>
            </w:r>
          </w:p>
        </w:tc>
      </w:tr>
      <w:tr w:rsidR="005C5734" w:rsidRPr="00CE0FD9" w14:paraId="19B0455D" w14:textId="77777777" w:rsidTr="00544E5A">
        <w:trPr>
          <w:trHeight w:val="320"/>
        </w:trPr>
        <w:tc>
          <w:tcPr>
            <w:tcW w:w="3958" w:type="dxa"/>
            <w:tcBorders>
              <w:top w:val="nil"/>
              <w:left w:val="single" w:sz="4" w:space="0" w:color="auto"/>
              <w:bottom w:val="single" w:sz="4" w:space="0" w:color="auto"/>
              <w:right w:val="single" w:sz="4" w:space="0" w:color="auto"/>
            </w:tcBorders>
            <w:shd w:val="clear" w:color="auto" w:fill="auto"/>
            <w:noWrap/>
            <w:vAlign w:val="center"/>
            <w:hideMark/>
          </w:tcPr>
          <w:p w14:paraId="4A978DF4" w14:textId="11927A9B" w:rsidR="005C5734" w:rsidRPr="00CE0FD9" w:rsidRDefault="005C5734" w:rsidP="005C5734">
            <w:pPr>
              <w:spacing w:before="0" w:after="0" w:line="240" w:lineRule="auto"/>
              <w:ind w:firstLineChars="100" w:firstLine="240"/>
              <w:jc w:val="left"/>
              <w:rPr>
                <w:rFonts w:ascii="Arial" w:eastAsia="Times New Roman" w:hAnsi="Arial" w:cs="Arial"/>
                <w:color w:val="000000"/>
                <w:szCs w:val="24"/>
              </w:rPr>
            </w:pPr>
            <w:r w:rsidRPr="00CE0FD9">
              <w:rPr>
                <w:rFonts w:ascii="Arial" w:eastAsia="Times New Roman" w:hAnsi="Arial" w:cs="Arial"/>
                <w:color w:val="000000"/>
                <w:szCs w:val="24"/>
              </w:rPr>
              <w:t>Admin. Exp.</w:t>
            </w:r>
          </w:p>
        </w:tc>
        <w:tc>
          <w:tcPr>
            <w:tcW w:w="2503" w:type="dxa"/>
            <w:tcBorders>
              <w:top w:val="nil"/>
              <w:left w:val="nil"/>
              <w:bottom w:val="single" w:sz="4" w:space="0" w:color="auto"/>
              <w:right w:val="single" w:sz="4" w:space="0" w:color="auto"/>
            </w:tcBorders>
            <w:shd w:val="clear" w:color="auto" w:fill="auto"/>
            <w:noWrap/>
            <w:vAlign w:val="center"/>
            <w:hideMark/>
          </w:tcPr>
          <w:p w14:paraId="332DB29E" w14:textId="1A1C0263"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xml:space="preserve"> £ 30,000 </w:t>
            </w:r>
          </w:p>
        </w:tc>
        <w:tc>
          <w:tcPr>
            <w:tcW w:w="2503" w:type="dxa"/>
            <w:tcBorders>
              <w:top w:val="nil"/>
              <w:left w:val="nil"/>
              <w:bottom w:val="single" w:sz="4" w:space="0" w:color="auto"/>
              <w:right w:val="single" w:sz="4" w:space="0" w:color="auto"/>
            </w:tcBorders>
            <w:shd w:val="clear" w:color="auto" w:fill="auto"/>
            <w:noWrap/>
            <w:vAlign w:val="center"/>
            <w:hideMark/>
          </w:tcPr>
          <w:p w14:paraId="7B2A1D3A" w14:textId="5F8CCDBB"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w:t>
            </w:r>
          </w:p>
        </w:tc>
      </w:tr>
      <w:tr w:rsidR="005C5734" w:rsidRPr="00CE0FD9" w14:paraId="54AEDEA9" w14:textId="77777777" w:rsidTr="00544E5A">
        <w:trPr>
          <w:trHeight w:val="320"/>
        </w:trPr>
        <w:tc>
          <w:tcPr>
            <w:tcW w:w="3958" w:type="dxa"/>
            <w:tcBorders>
              <w:top w:val="nil"/>
              <w:left w:val="single" w:sz="4" w:space="0" w:color="auto"/>
              <w:bottom w:val="single" w:sz="4" w:space="0" w:color="auto"/>
              <w:right w:val="single" w:sz="4" w:space="0" w:color="auto"/>
            </w:tcBorders>
            <w:shd w:val="clear" w:color="auto" w:fill="auto"/>
            <w:noWrap/>
            <w:vAlign w:val="center"/>
            <w:hideMark/>
          </w:tcPr>
          <w:p w14:paraId="1A61CE0A" w14:textId="15C2797A" w:rsidR="005C5734" w:rsidRPr="00CE0FD9" w:rsidRDefault="005C5734" w:rsidP="005C5734">
            <w:pPr>
              <w:spacing w:before="0" w:after="0" w:line="240" w:lineRule="auto"/>
              <w:ind w:firstLineChars="100" w:firstLine="240"/>
              <w:jc w:val="left"/>
              <w:rPr>
                <w:rFonts w:ascii="Arial" w:eastAsia="Times New Roman" w:hAnsi="Arial" w:cs="Arial"/>
                <w:color w:val="000000"/>
                <w:szCs w:val="24"/>
              </w:rPr>
            </w:pPr>
            <w:r w:rsidRPr="00CE0FD9">
              <w:rPr>
                <w:rFonts w:ascii="Arial" w:eastAsia="Times New Roman" w:hAnsi="Arial" w:cs="Arial"/>
                <w:color w:val="000000"/>
                <w:szCs w:val="24"/>
              </w:rPr>
              <w:t>Remuneration for Directors</w:t>
            </w:r>
          </w:p>
        </w:tc>
        <w:tc>
          <w:tcPr>
            <w:tcW w:w="2503" w:type="dxa"/>
            <w:tcBorders>
              <w:top w:val="nil"/>
              <w:left w:val="nil"/>
              <w:bottom w:val="single" w:sz="4" w:space="0" w:color="auto"/>
              <w:right w:val="single" w:sz="4" w:space="0" w:color="auto"/>
            </w:tcBorders>
            <w:shd w:val="clear" w:color="auto" w:fill="auto"/>
            <w:noWrap/>
            <w:vAlign w:val="center"/>
            <w:hideMark/>
          </w:tcPr>
          <w:p w14:paraId="352A1386" w14:textId="0946E5AE"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xml:space="preserve"> £ 5,000 </w:t>
            </w:r>
          </w:p>
        </w:tc>
        <w:tc>
          <w:tcPr>
            <w:tcW w:w="2503" w:type="dxa"/>
            <w:tcBorders>
              <w:top w:val="nil"/>
              <w:left w:val="nil"/>
              <w:bottom w:val="single" w:sz="4" w:space="0" w:color="auto"/>
              <w:right w:val="single" w:sz="4" w:space="0" w:color="auto"/>
            </w:tcBorders>
            <w:shd w:val="clear" w:color="auto" w:fill="auto"/>
            <w:noWrap/>
            <w:vAlign w:val="center"/>
            <w:hideMark/>
          </w:tcPr>
          <w:p w14:paraId="2A3BD6DE" w14:textId="18F16ACF"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w:t>
            </w:r>
          </w:p>
        </w:tc>
      </w:tr>
      <w:tr w:rsidR="005C5734" w:rsidRPr="00CE0FD9" w14:paraId="64250173" w14:textId="77777777" w:rsidTr="00544E5A">
        <w:trPr>
          <w:trHeight w:val="320"/>
        </w:trPr>
        <w:tc>
          <w:tcPr>
            <w:tcW w:w="3958" w:type="dxa"/>
            <w:tcBorders>
              <w:top w:val="nil"/>
              <w:left w:val="single" w:sz="4" w:space="0" w:color="auto"/>
              <w:bottom w:val="single" w:sz="4" w:space="0" w:color="auto"/>
              <w:right w:val="single" w:sz="4" w:space="0" w:color="auto"/>
            </w:tcBorders>
            <w:shd w:val="clear" w:color="auto" w:fill="auto"/>
            <w:noWrap/>
            <w:vAlign w:val="center"/>
            <w:hideMark/>
          </w:tcPr>
          <w:p w14:paraId="53A0D555" w14:textId="77777777" w:rsidR="005C5734" w:rsidRPr="00CE0FD9" w:rsidRDefault="005C5734" w:rsidP="005C5734">
            <w:pPr>
              <w:spacing w:before="0" w:after="0" w:line="240" w:lineRule="auto"/>
              <w:ind w:firstLineChars="100" w:firstLine="240"/>
              <w:jc w:val="left"/>
              <w:rPr>
                <w:rFonts w:ascii="Arial" w:eastAsia="Times New Roman" w:hAnsi="Arial" w:cs="Arial"/>
                <w:color w:val="000000"/>
                <w:szCs w:val="24"/>
              </w:rPr>
            </w:pPr>
            <w:r w:rsidRPr="00CE0FD9">
              <w:rPr>
                <w:rFonts w:ascii="Arial" w:eastAsia="Times New Roman" w:hAnsi="Arial" w:cs="Arial"/>
                <w:color w:val="000000"/>
                <w:szCs w:val="24"/>
              </w:rPr>
              <w:t>Commission Expense</w:t>
            </w:r>
          </w:p>
        </w:tc>
        <w:tc>
          <w:tcPr>
            <w:tcW w:w="2503" w:type="dxa"/>
            <w:tcBorders>
              <w:top w:val="nil"/>
              <w:left w:val="nil"/>
              <w:bottom w:val="nil"/>
              <w:right w:val="single" w:sz="4" w:space="0" w:color="auto"/>
            </w:tcBorders>
            <w:shd w:val="clear" w:color="auto" w:fill="auto"/>
            <w:noWrap/>
            <w:vAlign w:val="center"/>
            <w:hideMark/>
          </w:tcPr>
          <w:p w14:paraId="5C24F2D9" w14:textId="3ED4566E"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xml:space="preserve"> £ 3,000 </w:t>
            </w:r>
          </w:p>
        </w:tc>
        <w:tc>
          <w:tcPr>
            <w:tcW w:w="2503" w:type="dxa"/>
            <w:tcBorders>
              <w:top w:val="nil"/>
              <w:left w:val="nil"/>
              <w:bottom w:val="nil"/>
              <w:right w:val="single" w:sz="4" w:space="0" w:color="auto"/>
            </w:tcBorders>
            <w:shd w:val="clear" w:color="auto" w:fill="auto"/>
            <w:noWrap/>
            <w:vAlign w:val="center"/>
            <w:hideMark/>
          </w:tcPr>
          <w:p w14:paraId="108547ED" w14:textId="76083A81"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w:t>
            </w:r>
          </w:p>
        </w:tc>
      </w:tr>
      <w:tr w:rsidR="005C5734" w:rsidRPr="00CE0FD9" w14:paraId="470DAEEA" w14:textId="77777777" w:rsidTr="00544E5A">
        <w:trPr>
          <w:trHeight w:val="336"/>
        </w:trPr>
        <w:tc>
          <w:tcPr>
            <w:tcW w:w="3958" w:type="dxa"/>
            <w:tcBorders>
              <w:top w:val="nil"/>
              <w:left w:val="single" w:sz="4" w:space="0" w:color="auto"/>
              <w:bottom w:val="single" w:sz="4" w:space="0" w:color="auto"/>
              <w:right w:val="single" w:sz="4" w:space="0" w:color="auto"/>
            </w:tcBorders>
            <w:shd w:val="clear" w:color="auto" w:fill="auto"/>
            <w:noWrap/>
            <w:vAlign w:val="center"/>
            <w:hideMark/>
          </w:tcPr>
          <w:p w14:paraId="7AB57503" w14:textId="77777777" w:rsidR="005C5734" w:rsidRPr="00CE0FD9" w:rsidRDefault="005C5734" w:rsidP="005C5734">
            <w:pPr>
              <w:spacing w:before="0" w:after="0" w:line="240" w:lineRule="auto"/>
              <w:ind w:firstLineChars="100" w:firstLine="240"/>
              <w:jc w:val="left"/>
              <w:rPr>
                <w:rFonts w:ascii="Arial" w:eastAsia="Times New Roman" w:hAnsi="Arial" w:cs="Arial"/>
                <w:color w:val="000000"/>
                <w:szCs w:val="24"/>
              </w:rPr>
            </w:pPr>
            <w:r w:rsidRPr="00CE0FD9">
              <w:rPr>
                <w:rFonts w:ascii="Arial" w:eastAsia="Times New Roman" w:hAnsi="Arial" w:cs="Arial"/>
                <w:color w:val="000000"/>
                <w:szCs w:val="24"/>
              </w:rPr>
              <w:t>Distribution Expense</w:t>
            </w:r>
          </w:p>
        </w:tc>
        <w:tc>
          <w:tcPr>
            <w:tcW w:w="2503" w:type="dxa"/>
            <w:tcBorders>
              <w:top w:val="single" w:sz="4" w:space="0" w:color="auto"/>
              <w:left w:val="nil"/>
              <w:bottom w:val="single" w:sz="8" w:space="0" w:color="auto"/>
              <w:right w:val="single" w:sz="4" w:space="0" w:color="auto"/>
            </w:tcBorders>
            <w:shd w:val="clear" w:color="auto" w:fill="auto"/>
            <w:noWrap/>
            <w:vAlign w:val="center"/>
            <w:hideMark/>
          </w:tcPr>
          <w:p w14:paraId="1E56E4EF" w14:textId="05E30DDF"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xml:space="preserve"> £ 28,000 </w:t>
            </w:r>
          </w:p>
        </w:tc>
        <w:tc>
          <w:tcPr>
            <w:tcW w:w="2503" w:type="dxa"/>
            <w:tcBorders>
              <w:top w:val="single" w:sz="4" w:space="0" w:color="auto"/>
              <w:left w:val="nil"/>
              <w:bottom w:val="single" w:sz="8" w:space="0" w:color="auto"/>
              <w:right w:val="single" w:sz="4" w:space="0" w:color="auto"/>
            </w:tcBorders>
            <w:shd w:val="clear" w:color="auto" w:fill="auto"/>
            <w:noWrap/>
            <w:vAlign w:val="center"/>
            <w:hideMark/>
          </w:tcPr>
          <w:p w14:paraId="06996D95" w14:textId="67ECA8E4"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xml:space="preserve">-£ 66,000 </w:t>
            </w:r>
          </w:p>
        </w:tc>
      </w:tr>
      <w:tr w:rsidR="005C5734" w:rsidRPr="00CE0FD9" w14:paraId="78F379B7" w14:textId="77777777" w:rsidTr="00544E5A">
        <w:trPr>
          <w:trHeight w:val="489"/>
        </w:trPr>
        <w:tc>
          <w:tcPr>
            <w:tcW w:w="3958" w:type="dxa"/>
            <w:tcBorders>
              <w:top w:val="nil"/>
              <w:left w:val="single" w:sz="4" w:space="0" w:color="auto"/>
              <w:bottom w:val="single" w:sz="4" w:space="0" w:color="auto"/>
              <w:right w:val="single" w:sz="4" w:space="0" w:color="auto"/>
            </w:tcBorders>
            <w:shd w:val="clear" w:color="000000" w:fill="D9D9D9"/>
            <w:noWrap/>
            <w:vAlign w:val="center"/>
            <w:hideMark/>
          </w:tcPr>
          <w:p w14:paraId="72FC3347" w14:textId="77777777" w:rsidR="005C5734" w:rsidRPr="00CE0FD9" w:rsidRDefault="005C5734" w:rsidP="005C5734">
            <w:pPr>
              <w:spacing w:before="0" w:after="0" w:line="240" w:lineRule="auto"/>
              <w:jc w:val="center"/>
              <w:rPr>
                <w:rFonts w:ascii="Arial" w:eastAsia="Times New Roman" w:hAnsi="Arial" w:cs="Arial"/>
                <w:b/>
                <w:bCs/>
                <w:color w:val="000000"/>
                <w:szCs w:val="24"/>
              </w:rPr>
            </w:pPr>
            <w:r w:rsidRPr="00CE0FD9">
              <w:rPr>
                <w:rFonts w:ascii="Arial" w:eastAsia="Times New Roman" w:hAnsi="Arial" w:cs="Arial"/>
                <w:b/>
                <w:bCs/>
                <w:color w:val="000000"/>
                <w:szCs w:val="24"/>
              </w:rPr>
              <w:t>Operating Profit</w:t>
            </w:r>
          </w:p>
        </w:tc>
        <w:tc>
          <w:tcPr>
            <w:tcW w:w="2503" w:type="dxa"/>
            <w:tcBorders>
              <w:top w:val="nil"/>
              <w:left w:val="nil"/>
              <w:bottom w:val="single" w:sz="4" w:space="0" w:color="auto"/>
              <w:right w:val="single" w:sz="4" w:space="0" w:color="auto"/>
            </w:tcBorders>
            <w:shd w:val="clear" w:color="000000" w:fill="D9D9D9"/>
            <w:noWrap/>
            <w:vAlign w:val="center"/>
            <w:hideMark/>
          </w:tcPr>
          <w:p w14:paraId="504816B0" w14:textId="69E53EDA" w:rsidR="005C5734" w:rsidRPr="00CE0FD9" w:rsidRDefault="005C5734" w:rsidP="005C5734">
            <w:pPr>
              <w:spacing w:before="0" w:after="0" w:line="240" w:lineRule="auto"/>
              <w:jc w:val="left"/>
              <w:rPr>
                <w:rFonts w:ascii="Arial" w:eastAsia="Times New Roman" w:hAnsi="Arial" w:cs="Arial"/>
                <w:b/>
                <w:bCs/>
                <w:color w:val="000000"/>
                <w:szCs w:val="24"/>
              </w:rPr>
            </w:pPr>
            <w:r w:rsidRPr="00CE0FD9">
              <w:rPr>
                <w:rFonts w:ascii="Arial" w:hAnsi="Arial" w:cs="Arial"/>
                <w:b/>
                <w:bCs/>
                <w:color w:val="000000"/>
              </w:rPr>
              <w:t> </w:t>
            </w:r>
          </w:p>
        </w:tc>
        <w:tc>
          <w:tcPr>
            <w:tcW w:w="2503" w:type="dxa"/>
            <w:tcBorders>
              <w:top w:val="nil"/>
              <w:left w:val="nil"/>
              <w:bottom w:val="single" w:sz="4" w:space="0" w:color="auto"/>
              <w:right w:val="single" w:sz="4" w:space="0" w:color="auto"/>
            </w:tcBorders>
            <w:shd w:val="clear" w:color="000000" w:fill="D9D9D9"/>
            <w:noWrap/>
            <w:vAlign w:val="center"/>
            <w:hideMark/>
          </w:tcPr>
          <w:p w14:paraId="789B4D5A" w14:textId="1ACEEACB" w:rsidR="005C5734" w:rsidRPr="00CE0FD9" w:rsidRDefault="005C5734" w:rsidP="005C5734">
            <w:pPr>
              <w:spacing w:before="0" w:after="0" w:line="240" w:lineRule="auto"/>
              <w:jc w:val="left"/>
              <w:rPr>
                <w:rFonts w:ascii="Arial" w:eastAsia="Times New Roman" w:hAnsi="Arial" w:cs="Arial"/>
                <w:b/>
                <w:bCs/>
                <w:color w:val="000000"/>
                <w:szCs w:val="24"/>
              </w:rPr>
            </w:pPr>
            <w:r w:rsidRPr="00CE0FD9">
              <w:rPr>
                <w:rFonts w:ascii="Arial" w:hAnsi="Arial" w:cs="Arial"/>
                <w:b/>
                <w:bCs/>
                <w:color w:val="000000"/>
              </w:rPr>
              <w:t xml:space="preserve"> £</w:t>
            </w:r>
            <w:r w:rsidR="00445CE0">
              <w:rPr>
                <w:rFonts w:ascii="Arial" w:hAnsi="Arial" w:cs="Arial"/>
                <w:b/>
                <w:bCs/>
                <w:color w:val="000000"/>
              </w:rPr>
              <w:t xml:space="preserve"> </w:t>
            </w:r>
            <w:r w:rsidRPr="00CE0FD9">
              <w:rPr>
                <w:rFonts w:ascii="Arial" w:hAnsi="Arial" w:cs="Arial"/>
                <w:b/>
                <w:bCs/>
                <w:color w:val="000000"/>
              </w:rPr>
              <w:t>15</w:t>
            </w:r>
            <w:r w:rsidR="00B2168D" w:rsidRPr="00CE0FD9">
              <w:rPr>
                <w:rFonts w:ascii="Arial" w:hAnsi="Arial" w:cs="Arial"/>
                <w:b/>
                <w:bCs/>
                <w:color w:val="000000"/>
              </w:rPr>
              <w:t>6</w:t>
            </w:r>
            <w:r w:rsidRPr="00CE0FD9">
              <w:rPr>
                <w:rFonts w:ascii="Arial" w:hAnsi="Arial" w:cs="Arial"/>
                <w:b/>
                <w:bCs/>
                <w:color w:val="000000"/>
              </w:rPr>
              <w:t>,</w:t>
            </w:r>
            <w:r w:rsidR="00B2168D" w:rsidRPr="00CE0FD9">
              <w:rPr>
                <w:rFonts w:ascii="Arial" w:hAnsi="Arial" w:cs="Arial"/>
                <w:b/>
                <w:bCs/>
                <w:color w:val="000000"/>
              </w:rPr>
              <w:t>33</w:t>
            </w:r>
            <w:r w:rsidRPr="00CE0FD9">
              <w:rPr>
                <w:rFonts w:ascii="Arial" w:hAnsi="Arial" w:cs="Arial"/>
                <w:b/>
                <w:bCs/>
                <w:color w:val="000000"/>
              </w:rPr>
              <w:t xml:space="preserve">0 </w:t>
            </w:r>
          </w:p>
        </w:tc>
      </w:tr>
      <w:tr w:rsidR="005C5734" w:rsidRPr="00CE0FD9" w14:paraId="5A310BBC" w14:textId="77777777" w:rsidTr="00544E5A">
        <w:trPr>
          <w:trHeight w:val="320"/>
        </w:trPr>
        <w:tc>
          <w:tcPr>
            <w:tcW w:w="3958" w:type="dxa"/>
            <w:tcBorders>
              <w:top w:val="nil"/>
              <w:left w:val="single" w:sz="4" w:space="0" w:color="auto"/>
              <w:bottom w:val="single" w:sz="4" w:space="0" w:color="auto"/>
              <w:right w:val="single" w:sz="4" w:space="0" w:color="auto"/>
            </w:tcBorders>
            <w:shd w:val="clear" w:color="auto" w:fill="auto"/>
            <w:noWrap/>
            <w:vAlign w:val="center"/>
            <w:hideMark/>
          </w:tcPr>
          <w:p w14:paraId="2F9163C8" w14:textId="77777777"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Less: Non-Operating Expenses: </w:t>
            </w:r>
          </w:p>
        </w:tc>
        <w:tc>
          <w:tcPr>
            <w:tcW w:w="2503" w:type="dxa"/>
            <w:tcBorders>
              <w:top w:val="nil"/>
              <w:left w:val="nil"/>
              <w:bottom w:val="single" w:sz="4" w:space="0" w:color="auto"/>
              <w:right w:val="single" w:sz="4" w:space="0" w:color="auto"/>
            </w:tcBorders>
            <w:shd w:val="clear" w:color="auto" w:fill="auto"/>
            <w:noWrap/>
            <w:vAlign w:val="center"/>
            <w:hideMark/>
          </w:tcPr>
          <w:p w14:paraId="77ADC4B2" w14:textId="0357B2C3"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w:t>
            </w:r>
          </w:p>
        </w:tc>
        <w:tc>
          <w:tcPr>
            <w:tcW w:w="2503" w:type="dxa"/>
            <w:tcBorders>
              <w:top w:val="nil"/>
              <w:left w:val="nil"/>
              <w:bottom w:val="single" w:sz="4" w:space="0" w:color="auto"/>
              <w:right w:val="single" w:sz="4" w:space="0" w:color="auto"/>
            </w:tcBorders>
            <w:shd w:val="clear" w:color="auto" w:fill="auto"/>
            <w:noWrap/>
            <w:vAlign w:val="center"/>
            <w:hideMark/>
          </w:tcPr>
          <w:p w14:paraId="605FE715" w14:textId="5EE2901F"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w:t>
            </w:r>
          </w:p>
        </w:tc>
      </w:tr>
      <w:tr w:rsidR="005C5734" w:rsidRPr="00CE0FD9" w14:paraId="3A8F8A80" w14:textId="77777777" w:rsidTr="00544E5A">
        <w:trPr>
          <w:trHeight w:val="320"/>
        </w:trPr>
        <w:tc>
          <w:tcPr>
            <w:tcW w:w="3958" w:type="dxa"/>
            <w:tcBorders>
              <w:top w:val="nil"/>
              <w:left w:val="single" w:sz="4" w:space="0" w:color="auto"/>
              <w:bottom w:val="single" w:sz="4" w:space="0" w:color="auto"/>
              <w:right w:val="single" w:sz="4" w:space="0" w:color="auto"/>
            </w:tcBorders>
            <w:shd w:val="clear" w:color="auto" w:fill="auto"/>
            <w:noWrap/>
            <w:vAlign w:val="center"/>
            <w:hideMark/>
          </w:tcPr>
          <w:p w14:paraId="269C15D9" w14:textId="77777777"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Interest for Debentures</w:t>
            </w:r>
          </w:p>
        </w:tc>
        <w:tc>
          <w:tcPr>
            <w:tcW w:w="2503" w:type="dxa"/>
            <w:tcBorders>
              <w:top w:val="nil"/>
              <w:left w:val="nil"/>
              <w:bottom w:val="nil"/>
              <w:right w:val="single" w:sz="4" w:space="0" w:color="auto"/>
            </w:tcBorders>
            <w:shd w:val="clear" w:color="auto" w:fill="auto"/>
            <w:noWrap/>
            <w:vAlign w:val="center"/>
            <w:hideMark/>
          </w:tcPr>
          <w:p w14:paraId="4CFEE48C" w14:textId="1DC7C586"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xml:space="preserve"> £ 2,000 </w:t>
            </w:r>
          </w:p>
        </w:tc>
        <w:tc>
          <w:tcPr>
            <w:tcW w:w="2503" w:type="dxa"/>
            <w:tcBorders>
              <w:top w:val="nil"/>
              <w:left w:val="nil"/>
              <w:bottom w:val="nil"/>
              <w:right w:val="single" w:sz="4" w:space="0" w:color="auto"/>
            </w:tcBorders>
            <w:shd w:val="clear" w:color="auto" w:fill="auto"/>
            <w:noWrap/>
            <w:vAlign w:val="center"/>
            <w:hideMark/>
          </w:tcPr>
          <w:p w14:paraId="6992A9F8" w14:textId="0C259CD8"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w:t>
            </w:r>
          </w:p>
        </w:tc>
      </w:tr>
      <w:tr w:rsidR="005C5734" w:rsidRPr="00CE0FD9" w14:paraId="397A0821" w14:textId="77777777" w:rsidTr="00544E5A">
        <w:trPr>
          <w:trHeight w:val="336"/>
        </w:trPr>
        <w:tc>
          <w:tcPr>
            <w:tcW w:w="3958" w:type="dxa"/>
            <w:tcBorders>
              <w:top w:val="nil"/>
              <w:left w:val="single" w:sz="4" w:space="0" w:color="auto"/>
              <w:bottom w:val="single" w:sz="4" w:space="0" w:color="auto"/>
              <w:right w:val="single" w:sz="4" w:space="0" w:color="auto"/>
            </w:tcBorders>
            <w:shd w:val="clear" w:color="auto" w:fill="auto"/>
            <w:noWrap/>
            <w:vAlign w:val="center"/>
            <w:hideMark/>
          </w:tcPr>
          <w:p w14:paraId="2FC1308F" w14:textId="77777777" w:rsidR="005C5734" w:rsidRPr="00CE0FD9" w:rsidRDefault="005C5734" w:rsidP="005C5734">
            <w:pPr>
              <w:spacing w:before="0" w:after="0" w:line="240" w:lineRule="auto"/>
              <w:ind w:firstLineChars="100" w:firstLine="240"/>
              <w:jc w:val="left"/>
              <w:rPr>
                <w:rFonts w:ascii="Arial" w:eastAsia="Times New Roman" w:hAnsi="Arial" w:cs="Arial"/>
                <w:color w:val="000000"/>
                <w:szCs w:val="24"/>
              </w:rPr>
            </w:pPr>
            <w:r w:rsidRPr="00CE0FD9">
              <w:rPr>
                <w:rFonts w:ascii="Arial" w:eastAsia="Times New Roman" w:hAnsi="Arial" w:cs="Arial"/>
                <w:color w:val="000000"/>
                <w:szCs w:val="24"/>
              </w:rPr>
              <w:t>Add: Due Interest</w:t>
            </w:r>
          </w:p>
        </w:tc>
        <w:tc>
          <w:tcPr>
            <w:tcW w:w="2503" w:type="dxa"/>
            <w:tcBorders>
              <w:top w:val="single" w:sz="4" w:space="0" w:color="auto"/>
              <w:left w:val="nil"/>
              <w:bottom w:val="single" w:sz="8" w:space="0" w:color="auto"/>
              <w:right w:val="single" w:sz="4" w:space="0" w:color="auto"/>
            </w:tcBorders>
            <w:shd w:val="clear" w:color="auto" w:fill="auto"/>
            <w:noWrap/>
            <w:vAlign w:val="center"/>
            <w:hideMark/>
          </w:tcPr>
          <w:p w14:paraId="2170B28C" w14:textId="321CA6CE"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xml:space="preserve"> £ 2,000 </w:t>
            </w:r>
          </w:p>
        </w:tc>
        <w:tc>
          <w:tcPr>
            <w:tcW w:w="2503" w:type="dxa"/>
            <w:tcBorders>
              <w:top w:val="single" w:sz="4" w:space="0" w:color="auto"/>
              <w:left w:val="nil"/>
              <w:bottom w:val="single" w:sz="8" w:space="0" w:color="auto"/>
              <w:right w:val="single" w:sz="4" w:space="0" w:color="auto"/>
            </w:tcBorders>
            <w:shd w:val="clear" w:color="auto" w:fill="auto"/>
            <w:noWrap/>
            <w:vAlign w:val="center"/>
            <w:hideMark/>
          </w:tcPr>
          <w:p w14:paraId="7B7E5B1B" w14:textId="19B0791A"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xml:space="preserve">-£ 4,000 </w:t>
            </w:r>
          </w:p>
        </w:tc>
      </w:tr>
      <w:tr w:rsidR="005C5734" w:rsidRPr="00CE0FD9" w14:paraId="54BAE05D" w14:textId="77777777" w:rsidTr="00544E5A">
        <w:trPr>
          <w:trHeight w:val="427"/>
        </w:trPr>
        <w:tc>
          <w:tcPr>
            <w:tcW w:w="3958" w:type="dxa"/>
            <w:tcBorders>
              <w:top w:val="nil"/>
              <w:left w:val="single" w:sz="4" w:space="0" w:color="auto"/>
              <w:bottom w:val="single" w:sz="4" w:space="0" w:color="auto"/>
              <w:right w:val="single" w:sz="4" w:space="0" w:color="auto"/>
            </w:tcBorders>
            <w:shd w:val="clear" w:color="000000" w:fill="D9D9D9"/>
            <w:noWrap/>
            <w:vAlign w:val="center"/>
            <w:hideMark/>
          </w:tcPr>
          <w:p w14:paraId="1996B46E" w14:textId="77777777" w:rsidR="005C5734" w:rsidRPr="00CE0FD9" w:rsidRDefault="005C5734" w:rsidP="005C5734">
            <w:pPr>
              <w:spacing w:before="0" w:after="0" w:line="240" w:lineRule="auto"/>
              <w:jc w:val="center"/>
              <w:rPr>
                <w:rFonts w:ascii="Arial" w:eastAsia="Times New Roman" w:hAnsi="Arial" w:cs="Arial"/>
                <w:b/>
                <w:bCs/>
                <w:color w:val="000000"/>
                <w:szCs w:val="24"/>
              </w:rPr>
            </w:pPr>
            <w:r w:rsidRPr="00CE0FD9">
              <w:rPr>
                <w:rFonts w:ascii="Arial" w:eastAsia="Times New Roman" w:hAnsi="Arial" w:cs="Arial"/>
                <w:b/>
                <w:bCs/>
                <w:color w:val="000000"/>
                <w:szCs w:val="24"/>
              </w:rPr>
              <w:t>Net Income Before Tax</w:t>
            </w:r>
          </w:p>
        </w:tc>
        <w:tc>
          <w:tcPr>
            <w:tcW w:w="2503" w:type="dxa"/>
            <w:tcBorders>
              <w:top w:val="nil"/>
              <w:left w:val="nil"/>
              <w:bottom w:val="single" w:sz="4" w:space="0" w:color="auto"/>
              <w:right w:val="single" w:sz="4" w:space="0" w:color="auto"/>
            </w:tcBorders>
            <w:shd w:val="clear" w:color="000000" w:fill="D9D9D9"/>
            <w:noWrap/>
            <w:vAlign w:val="center"/>
            <w:hideMark/>
          </w:tcPr>
          <w:p w14:paraId="45949CA7" w14:textId="74E28E5A" w:rsidR="005C5734" w:rsidRPr="00CE0FD9" w:rsidRDefault="005C5734" w:rsidP="005C5734">
            <w:pPr>
              <w:spacing w:before="0" w:after="0" w:line="240" w:lineRule="auto"/>
              <w:jc w:val="left"/>
              <w:rPr>
                <w:rFonts w:ascii="Arial" w:eastAsia="Times New Roman" w:hAnsi="Arial" w:cs="Arial"/>
                <w:b/>
                <w:bCs/>
                <w:color w:val="000000"/>
                <w:szCs w:val="24"/>
              </w:rPr>
            </w:pPr>
            <w:r w:rsidRPr="00CE0FD9">
              <w:rPr>
                <w:rFonts w:ascii="Arial" w:hAnsi="Arial" w:cs="Arial"/>
                <w:b/>
                <w:bCs/>
                <w:color w:val="000000"/>
              </w:rPr>
              <w:t> </w:t>
            </w:r>
          </w:p>
        </w:tc>
        <w:tc>
          <w:tcPr>
            <w:tcW w:w="2503" w:type="dxa"/>
            <w:tcBorders>
              <w:top w:val="nil"/>
              <w:left w:val="nil"/>
              <w:bottom w:val="single" w:sz="4" w:space="0" w:color="auto"/>
              <w:right w:val="single" w:sz="4" w:space="0" w:color="auto"/>
            </w:tcBorders>
            <w:shd w:val="clear" w:color="000000" w:fill="D9D9D9"/>
            <w:noWrap/>
            <w:vAlign w:val="center"/>
            <w:hideMark/>
          </w:tcPr>
          <w:p w14:paraId="714A9173" w14:textId="337FAB2C" w:rsidR="005C5734" w:rsidRPr="00CE0FD9" w:rsidRDefault="005C5734" w:rsidP="005C5734">
            <w:pPr>
              <w:spacing w:before="0" w:after="0" w:line="240" w:lineRule="auto"/>
              <w:jc w:val="left"/>
              <w:rPr>
                <w:rFonts w:ascii="Arial" w:eastAsia="Times New Roman" w:hAnsi="Arial" w:cs="Arial"/>
                <w:b/>
                <w:bCs/>
                <w:color w:val="000000"/>
                <w:szCs w:val="24"/>
              </w:rPr>
            </w:pPr>
            <w:r w:rsidRPr="00CE0FD9">
              <w:rPr>
                <w:rFonts w:ascii="Arial" w:hAnsi="Arial" w:cs="Arial"/>
                <w:b/>
                <w:bCs/>
                <w:color w:val="000000"/>
              </w:rPr>
              <w:t xml:space="preserve"> £ 15</w:t>
            </w:r>
            <w:r w:rsidR="00B2168D" w:rsidRPr="00CE0FD9">
              <w:rPr>
                <w:rFonts w:ascii="Arial" w:hAnsi="Arial" w:cs="Arial"/>
                <w:b/>
                <w:bCs/>
                <w:color w:val="000000"/>
              </w:rPr>
              <w:t>2</w:t>
            </w:r>
            <w:r w:rsidRPr="00CE0FD9">
              <w:rPr>
                <w:rFonts w:ascii="Arial" w:hAnsi="Arial" w:cs="Arial"/>
                <w:b/>
                <w:bCs/>
                <w:color w:val="000000"/>
              </w:rPr>
              <w:t>,</w:t>
            </w:r>
            <w:r w:rsidR="00B2168D" w:rsidRPr="00CE0FD9">
              <w:rPr>
                <w:rFonts w:ascii="Arial" w:hAnsi="Arial" w:cs="Arial"/>
                <w:b/>
                <w:bCs/>
                <w:color w:val="000000"/>
              </w:rPr>
              <w:t>33</w:t>
            </w:r>
            <w:r w:rsidRPr="00CE0FD9">
              <w:rPr>
                <w:rFonts w:ascii="Arial" w:hAnsi="Arial" w:cs="Arial"/>
                <w:b/>
                <w:bCs/>
                <w:color w:val="000000"/>
              </w:rPr>
              <w:t xml:space="preserve">0 </w:t>
            </w:r>
          </w:p>
        </w:tc>
      </w:tr>
      <w:tr w:rsidR="005C5734" w:rsidRPr="00CE0FD9" w14:paraId="2B48C12F" w14:textId="77777777" w:rsidTr="00544E5A">
        <w:trPr>
          <w:trHeight w:val="336"/>
        </w:trPr>
        <w:tc>
          <w:tcPr>
            <w:tcW w:w="3958" w:type="dxa"/>
            <w:tcBorders>
              <w:top w:val="nil"/>
              <w:left w:val="single" w:sz="4" w:space="0" w:color="auto"/>
              <w:bottom w:val="single" w:sz="4" w:space="0" w:color="auto"/>
              <w:right w:val="single" w:sz="4" w:space="0" w:color="auto"/>
            </w:tcBorders>
            <w:shd w:val="clear" w:color="auto" w:fill="auto"/>
            <w:noWrap/>
            <w:vAlign w:val="center"/>
            <w:hideMark/>
          </w:tcPr>
          <w:p w14:paraId="203E25BB" w14:textId="77777777"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Less: Income Tax</w:t>
            </w:r>
          </w:p>
        </w:tc>
        <w:tc>
          <w:tcPr>
            <w:tcW w:w="2503" w:type="dxa"/>
            <w:tcBorders>
              <w:top w:val="nil"/>
              <w:left w:val="nil"/>
              <w:bottom w:val="single" w:sz="4" w:space="0" w:color="auto"/>
              <w:right w:val="single" w:sz="4" w:space="0" w:color="auto"/>
            </w:tcBorders>
            <w:shd w:val="clear" w:color="auto" w:fill="auto"/>
            <w:noWrap/>
            <w:vAlign w:val="center"/>
            <w:hideMark/>
          </w:tcPr>
          <w:p w14:paraId="0B3A3786" w14:textId="7B87FE42"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w:t>
            </w:r>
          </w:p>
        </w:tc>
        <w:tc>
          <w:tcPr>
            <w:tcW w:w="2503" w:type="dxa"/>
            <w:tcBorders>
              <w:top w:val="nil"/>
              <w:left w:val="nil"/>
              <w:bottom w:val="single" w:sz="8" w:space="0" w:color="auto"/>
              <w:right w:val="single" w:sz="4" w:space="0" w:color="auto"/>
            </w:tcBorders>
            <w:shd w:val="clear" w:color="auto" w:fill="auto"/>
            <w:noWrap/>
            <w:vAlign w:val="center"/>
            <w:hideMark/>
          </w:tcPr>
          <w:p w14:paraId="5370D92F" w14:textId="71438331" w:rsidR="005C5734" w:rsidRPr="00CE0FD9" w:rsidRDefault="005C5734" w:rsidP="005C5734">
            <w:pPr>
              <w:spacing w:before="0" w:after="0" w:line="240" w:lineRule="auto"/>
              <w:jc w:val="left"/>
              <w:rPr>
                <w:rFonts w:ascii="Arial" w:eastAsia="Times New Roman" w:hAnsi="Arial" w:cs="Arial"/>
                <w:color w:val="000000"/>
                <w:szCs w:val="24"/>
              </w:rPr>
            </w:pPr>
            <w:r w:rsidRPr="00CE0FD9">
              <w:rPr>
                <w:rFonts w:ascii="Arial" w:hAnsi="Arial" w:cs="Arial"/>
                <w:color w:val="000000"/>
              </w:rPr>
              <w:t xml:space="preserve">-£ 100,000 </w:t>
            </w:r>
          </w:p>
        </w:tc>
      </w:tr>
      <w:tr w:rsidR="005C5734" w:rsidRPr="00CE0FD9" w14:paraId="5EB2D787" w14:textId="77777777" w:rsidTr="00544E5A">
        <w:trPr>
          <w:trHeight w:val="443"/>
        </w:trPr>
        <w:tc>
          <w:tcPr>
            <w:tcW w:w="3958" w:type="dxa"/>
            <w:tcBorders>
              <w:top w:val="nil"/>
              <w:left w:val="single" w:sz="4" w:space="0" w:color="auto"/>
              <w:bottom w:val="single" w:sz="4" w:space="0" w:color="auto"/>
              <w:right w:val="single" w:sz="4" w:space="0" w:color="auto"/>
            </w:tcBorders>
            <w:shd w:val="clear" w:color="000000" w:fill="D9D9D9"/>
            <w:noWrap/>
            <w:vAlign w:val="center"/>
            <w:hideMark/>
          </w:tcPr>
          <w:p w14:paraId="2127EB23" w14:textId="77777777" w:rsidR="005C5734" w:rsidRPr="00CE0FD9" w:rsidRDefault="005C5734" w:rsidP="005C5734">
            <w:pPr>
              <w:spacing w:before="0" w:after="0" w:line="240" w:lineRule="auto"/>
              <w:jc w:val="center"/>
              <w:rPr>
                <w:rFonts w:ascii="Arial" w:eastAsia="Times New Roman" w:hAnsi="Arial" w:cs="Arial"/>
                <w:b/>
                <w:bCs/>
                <w:color w:val="000000"/>
                <w:szCs w:val="24"/>
              </w:rPr>
            </w:pPr>
            <w:r w:rsidRPr="00CE0FD9">
              <w:rPr>
                <w:rFonts w:ascii="Arial" w:eastAsia="Times New Roman" w:hAnsi="Arial" w:cs="Arial"/>
                <w:b/>
                <w:bCs/>
                <w:color w:val="000000"/>
                <w:szCs w:val="24"/>
              </w:rPr>
              <w:t>Net Profit</w:t>
            </w:r>
          </w:p>
        </w:tc>
        <w:tc>
          <w:tcPr>
            <w:tcW w:w="2503" w:type="dxa"/>
            <w:tcBorders>
              <w:top w:val="nil"/>
              <w:left w:val="nil"/>
              <w:bottom w:val="single" w:sz="4" w:space="0" w:color="auto"/>
              <w:right w:val="single" w:sz="4" w:space="0" w:color="auto"/>
            </w:tcBorders>
            <w:shd w:val="clear" w:color="000000" w:fill="D9D9D9"/>
            <w:noWrap/>
            <w:vAlign w:val="center"/>
            <w:hideMark/>
          </w:tcPr>
          <w:p w14:paraId="137466FF" w14:textId="64F7EB98" w:rsidR="005C5734" w:rsidRPr="00CE0FD9" w:rsidRDefault="005C5734" w:rsidP="005C5734">
            <w:pPr>
              <w:spacing w:before="0" w:after="0" w:line="240" w:lineRule="auto"/>
              <w:jc w:val="left"/>
              <w:rPr>
                <w:rFonts w:ascii="Arial" w:eastAsia="Times New Roman" w:hAnsi="Arial" w:cs="Arial"/>
                <w:b/>
                <w:bCs/>
                <w:color w:val="000000"/>
                <w:szCs w:val="24"/>
              </w:rPr>
            </w:pPr>
            <w:r w:rsidRPr="00CE0FD9">
              <w:rPr>
                <w:rFonts w:ascii="Arial" w:hAnsi="Arial" w:cs="Arial"/>
                <w:b/>
                <w:bCs/>
                <w:color w:val="000000"/>
              </w:rPr>
              <w:t> </w:t>
            </w:r>
          </w:p>
        </w:tc>
        <w:tc>
          <w:tcPr>
            <w:tcW w:w="2503" w:type="dxa"/>
            <w:tcBorders>
              <w:top w:val="nil"/>
              <w:left w:val="nil"/>
              <w:bottom w:val="double" w:sz="6" w:space="0" w:color="auto"/>
              <w:right w:val="single" w:sz="4" w:space="0" w:color="auto"/>
            </w:tcBorders>
            <w:shd w:val="clear" w:color="000000" w:fill="D9D9D9"/>
            <w:noWrap/>
            <w:vAlign w:val="center"/>
            <w:hideMark/>
          </w:tcPr>
          <w:p w14:paraId="73A010D6" w14:textId="2B3931EE" w:rsidR="005C5734" w:rsidRPr="00CE0FD9" w:rsidRDefault="005C5734" w:rsidP="005C5734">
            <w:pPr>
              <w:spacing w:before="0" w:after="0" w:line="240" w:lineRule="auto"/>
              <w:jc w:val="left"/>
              <w:rPr>
                <w:rFonts w:ascii="Arial" w:eastAsia="Times New Roman" w:hAnsi="Arial" w:cs="Arial"/>
                <w:b/>
                <w:bCs/>
                <w:color w:val="000000"/>
                <w:szCs w:val="24"/>
              </w:rPr>
            </w:pPr>
            <w:r w:rsidRPr="00CE0FD9">
              <w:rPr>
                <w:rFonts w:ascii="Arial" w:hAnsi="Arial" w:cs="Arial"/>
                <w:b/>
                <w:bCs/>
                <w:color w:val="000000"/>
              </w:rPr>
              <w:t xml:space="preserve"> £ 5</w:t>
            </w:r>
            <w:r w:rsidR="00B2168D" w:rsidRPr="00CE0FD9">
              <w:rPr>
                <w:rFonts w:ascii="Arial" w:hAnsi="Arial" w:cs="Arial"/>
                <w:b/>
                <w:bCs/>
                <w:color w:val="000000"/>
              </w:rPr>
              <w:t>2</w:t>
            </w:r>
            <w:r w:rsidRPr="00CE0FD9">
              <w:rPr>
                <w:rFonts w:ascii="Arial" w:hAnsi="Arial" w:cs="Arial"/>
                <w:b/>
                <w:bCs/>
                <w:color w:val="000000"/>
              </w:rPr>
              <w:t>,</w:t>
            </w:r>
            <w:r w:rsidR="00B2168D" w:rsidRPr="00CE0FD9">
              <w:rPr>
                <w:rFonts w:ascii="Arial" w:hAnsi="Arial" w:cs="Arial"/>
                <w:b/>
                <w:bCs/>
                <w:color w:val="000000"/>
              </w:rPr>
              <w:t>33</w:t>
            </w:r>
            <w:r w:rsidRPr="00CE0FD9">
              <w:rPr>
                <w:rFonts w:ascii="Arial" w:hAnsi="Arial" w:cs="Arial"/>
                <w:b/>
                <w:bCs/>
                <w:color w:val="000000"/>
              </w:rPr>
              <w:t xml:space="preserve">0 </w:t>
            </w:r>
          </w:p>
        </w:tc>
      </w:tr>
    </w:tbl>
    <w:p w14:paraId="223D2851" w14:textId="416AA3E0" w:rsidR="00544E5A" w:rsidRDefault="00544E5A" w:rsidP="00544E5A"/>
    <w:p w14:paraId="14045CB9" w14:textId="77777777" w:rsidR="00B2168D" w:rsidRDefault="00B2168D" w:rsidP="00544E5A"/>
    <w:p w14:paraId="2903983F" w14:textId="77777777" w:rsidR="00372006" w:rsidRDefault="00372006" w:rsidP="00544E5A"/>
    <w:p w14:paraId="5D2F1EE4" w14:textId="77777777" w:rsidR="00372006" w:rsidRDefault="00372006" w:rsidP="00544E5A"/>
    <w:p w14:paraId="4CC63EF9" w14:textId="77777777" w:rsidR="00372006" w:rsidRPr="00544E5A" w:rsidRDefault="00372006" w:rsidP="00544E5A"/>
    <w:tbl>
      <w:tblPr>
        <w:tblW w:w="8947" w:type="dxa"/>
        <w:tblLook w:val="04A0" w:firstRow="1" w:lastRow="0" w:firstColumn="1" w:lastColumn="0" w:noHBand="0" w:noVBand="1"/>
      </w:tblPr>
      <w:tblGrid>
        <w:gridCol w:w="4495"/>
        <w:gridCol w:w="2250"/>
        <w:gridCol w:w="2202"/>
      </w:tblGrid>
      <w:tr w:rsidR="00544E5A" w:rsidRPr="00CE0FD9" w14:paraId="19B86799" w14:textId="77777777" w:rsidTr="00DA0DAF">
        <w:trPr>
          <w:trHeight w:val="378"/>
        </w:trPr>
        <w:tc>
          <w:tcPr>
            <w:tcW w:w="8947" w:type="dxa"/>
            <w:gridSpan w:val="3"/>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2156CB0D" w14:textId="77777777" w:rsidR="00544E5A" w:rsidRPr="00CE0FD9" w:rsidRDefault="00544E5A" w:rsidP="00DA0DAF">
            <w:pPr>
              <w:spacing w:before="0" w:after="0" w:line="240" w:lineRule="auto"/>
              <w:jc w:val="center"/>
              <w:rPr>
                <w:rFonts w:ascii="Arial" w:eastAsia="Times New Roman" w:hAnsi="Arial" w:cs="Arial"/>
                <w:b/>
                <w:bCs/>
                <w:color w:val="FFFFFF"/>
                <w:szCs w:val="24"/>
              </w:rPr>
            </w:pPr>
            <w:r w:rsidRPr="00CE0FD9">
              <w:rPr>
                <w:rFonts w:ascii="Arial" w:eastAsia="Times New Roman" w:hAnsi="Arial" w:cs="Arial"/>
                <w:b/>
                <w:bCs/>
                <w:color w:val="FFFFFF"/>
                <w:szCs w:val="24"/>
              </w:rPr>
              <w:lastRenderedPageBreak/>
              <w:t>Wales PLC</w:t>
            </w:r>
          </w:p>
        </w:tc>
      </w:tr>
      <w:tr w:rsidR="00544E5A" w:rsidRPr="00CE0FD9" w14:paraId="732CE56A" w14:textId="77777777" w:rsidTr="00DA0DAF">
        <w:trPr>
          <w:trHeight w:val="438"/>
        </w:trPr>
        <w:tc>
          <w:tcPr>
            <w:tcW w:w="8947" w:type="dxa"/>
            <w:gridSpan w:val="3"/>
            <w:tcBorders>
              <w:top w:val="single" w:sz="4" w:space="0" w:color="auto"/>
              <w:left w:val="single" w:sz="4" w:space="0" w:color="auto"/>
              <w:bottom w:val="single" w:sz="4" w:space="0" w:color="auto"/>
              <w:right w:val="single" w:sz="4" w:space="0" w:color="auto"/>
            </w:tcBorders>
            <w:shd w:val="clear" w:color="000000" w:fill="404040"/>
            <w:noWrap/>
            <w:vAlign w:val="center"/>
            <w:hideMark/>
          </w:tcPr>
          <w:p w14:paraId="526B230F" w14:textId="77777777" w:rsidR="00544E5A" w:rsidRPr="00CE0FD9" w:rsidRDefault="00544E5A" w:rsidP="00DA0DAF">
            <w:pPr>
              <w:spacing w:before="0" w:after="0" w:line="240" w:lineRule="auto"/>
              <w:jc w:val="center"/>
              <w:rPr>
                <w:rFonts w:ascii="Arial" w:eastAsia="Times New Roman" w:hAnsi="Arial" w:cs="Arial"/>
                <w:b/>
                <w:bCs/>
                <w:color w:val="FFFFFF"/>
                <w:szCs w:val="24"/>
              </w:rPr>
            </w:pPr>
            <w:r w:rsidRPr="00CE0FD9">
              <w:rPr>
                <w:rFonts w:ascii="Arial" w:eastAsia="Times New Roman" w:hAnsi="Arial" w:cs="Arial"/>
                <w:b/>
                <w:bCs/>
                <w:color w:val="FFFFFF"/>
                <w:szCs w:val="24"/>
              </w:rPr>
              <w:t>Statement of Changes in Equity</w:t>
            </w:r>
          </w:p>
        </w:tc>
      </w:tr>
      <w:tr w:rsidR="00544E5A" w:rsidRPr="00CE0FD9" w14:paraId="2C915E25" w14:textId="77777777" w:rsidTr="00DA0DAF">
        <w:trPr>
          <w:trHeight w:val="347"/>
        </w:trPr>
        <w:tc>
          <w:tcPr>
            <w:tcW w:w="8947"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C6A1416" w14:textId="77777777" w:rsidR="00544E5A" w:rsidRPr="00CE0FD9" w:rsidRDefault="00544E5A" w:rsidP="00DA0DAF">
            <w:pPr>
              <w:spacing w:before="0" w:after="0" w:line="240" w:lineRule="auto"/>
              <w:jc w:val="center"/>
              <w:rPr>
                <w:rFonts w:ascii="Arial" w:eastAsia="Times New Roman" w:hAnsi="Arial" w:cs="Arial"/>
                <w:i/>
                <w:iCs/>
                <w:sz w:val="18"/>
                <w:szCs w:val="18"/>
              </w:rPr>
            </w:pPr>
            <w:r w:rsidRPr="00CE0FD9">
              <w:rPr>
                <w:rFonts w:ascii="Arial" w:eastAsia="Times New Roman" w:hAnsi="Arial" w:cs="Arial"/>
                <w:i/>
                <w:iCs/>
                <w:sz w:val="18"/>
                <w:szCs w:val="18"/>
              </w:rPr>
              <w:t xml:space="preserve">For the year Ended </w:t>
            </w:r>
            <w:proofErr w:type="gramStart"/>
            <w:r w:rsidRPr="00CE0FD9">
              <w:rPr>
                <w:rFonts w:ascii="Arial" w:eastAsia="Times New Roman" w:hAnsi="Arial" w:cs="Arial"/>
                <w:i/>
                <w:iCs/>
                <w:sz w:val="18"/>
                <w:szCs w:val="18"/>
              </w:rPr>
              <w:t>at</w:t>
            </w:r>
            <w:proofErr w:type="gramEnd"/>
            <w:r w:rsidRPr="00CE0FD9">
              <w:rPr>
                <w:rFonts w:ascii="Arial" w:eastAsia="Times New Roman" w:hAnsi="Arial" w:cs="Arial"/>
                <w:i/>
                <w:iCs/>
                <w:sz w:val="18"/>
                <w:szCs w:val="18"/>
              </w:rPr>
              <w:t xml:space="preserve"> December 31, 2022</w:t>
            </w:r>
          </w:p>
        </w:tc>
      </w:tr>
      <w:tr w:rsidR="00544E5A" w:rsidRPr="00CE0FD9" w14:paraId="17BD2B08" w14:textId="77777777" w:rsidTr="00DA0DAF">
        <w:trPr>
          <w:trHeight w:val="438"/>
        </w:trPr>
        <w:tc>
          <w:tcPr>
            <w:tcW w:w="4495" w:type="dxa"/>
            <w:tcBorders>
              <w:top w:val="nil"/>
              <w:left w:val="single" w:sz="4" w:space="0" w:color="auto"/>
              <w:bottom w:val="single" w:sz="4" w:space="0" w:color="auto"/>
              <w:right w:val="single" w:sz="4" w:space="0" w:color="auto"/>
            </w:tcBorders>
            <w:shd w:val="clear" w:color="000000" w:fill="808080"/>
            <w:noWrap/>
            <w:vAlign w:val="center"/>
            <w:hideMark/>
          </w:tcPr>
          <w:p w14:paraId="5FD57639" w14:textId="77777777" w:rsidR="00544E5A" w:rsidRPr="00CE0FD9" w:rsidRDefault="00544E5A" w:rsidP="00DA0DAF">
            <w:pPr>
              <w:spacing w:before="0" w:after="0" w:line="240" w:lineRule="auto"/>
              <w:jc w:val="center"/>
              <w:rPr>
                <w:rFonts w:ascii="Arial" w:eastAsia="Times New Roman" w:hAnsi="Arial" w:cs="Arial"/>
                <w:b/>
                <w:bCs/>
                <w:szCs w:val="24"/>
              </w:rPr>
            </w:pPr>
            <w:r w:rsidRPr="00CE0FD9">
              <w:rPr>
                <w:rFonts w:ascii="Arial" w:eastAsia="Times New Roman" w:hAnsi="Arial" w:cs="Arial"/>
                <w:b/>
                <w:bCs/>
                <w:szCs w:val="24"/>
              </w:rPr>
              <w:t>Particulars</w:t>
            </w:r>
          </w:p>
        </w:tc>
        <w:tc>
          <w:tcPr>
            <w:tcW w:w="2250" w:type="dxa"/>
            <w:tcBorders>
              <w:top w:val="nil"/>
              <w:left w:val="nil"/>
              <w:bottom w:val="single" w:sz="4" w:space="0" w:color="auto"/>
              <w:right w:val="single" w:sz="4" w:space="0" w:color="auto"/>
            </w:tcBorders>
            <w:shd w:val="clear" w:color="000000" w:fill="808080"/>
            <w:noWrap/>
            <w:vAlign w:val="center"/>
            <w:hideMark/>
          </w:tcPr>
          <w:p w14:paraId="1B255F2C" w14:textId="32542AE5" w:rsidR="00544E5A" w:rsidRPr="00CE0FD9" w:rsidRDefault="00544E5A" w:rsidP="00DA0DAF">
            <w:pPr>
              <w:spacing w:before="0" w:after="0" w:line="240" w:lineRule="auto"/>
              <w:jc w:val="center"/>
              <w:rPr>
                <w:rFonts w:ascii="Arial" w:eastAsia="Times New Roman" w:hAnsi="Arial" w:cs="Arial"/>
                <w:b/>
                <w:bCs/>
                <w:szCs w:val="24"/>
              </w:rPr>
            </w:pPr>
            <w:r w:rsidRPr="00CE0FD9">
              <w:rPr>
                <w:rFonts w:ascii="Arial" w:eastAsia="Times New Roman" w:hAnsi="Arial" w:cs="Arial"/>
                <w:b/>
                <w:bCs/>
                <w:szCs w:val="24"/>
              </w:rPr>
              <w:t xml:space="preserve">Amount </w:t>
            </w:r>
          </w:p>
        </w:tc>
        <w:tc>
          <w:tcPr>
            <w:tcW w:w="2202" w:type="dxa"/>
            <w:tcBorders>
              <w:top w:val="nil"/>
              <w:left w:val="nil"/>
              <w:bottom w:val="single" w:sz="4" w:space="0" w:color="auto"/>
              <w:right w:val="single" w:sz="4" w:space="0" w:color="auto"/>
            </w:tcBorders>
            <w:shd w:val="clear" w:color="000000" w:fill="808080"/>
            <w:noWrap/>
            <w:vAlign w:val="center"/>
            <w:hideMark/>
          </w:tcPr>
          <w:p w14:paraId="03C0D522" w14:textId="5310AD54" w:rsidR="00544E5A" w:rsidRPr="00CE0FD9" w:rsidRDefault="00544E5A" w:rsidP="00DA0DAF">
            <w:pPr>
              <w:spacing w:before="0" w:after="0" w:line="240" w:lineRule="auto"/>
              <w:jc w:val="center"/>
              <w:rPr>
                <w:rFonts w:ascii="Arial" w:eastAsia="Times New Roman" w:hAnsi="Arial" w:cs="Arial"/>
                <w:b/>
                <w:bCs/>
                <w:szCs w:val="24"/>
              </w:rPr>
            </w:pPr>
            <w:r w:rsidRPr="00CE0FD9">
              <w:rPr>
                <w:rFonts w:ascii="Arial" w:eastAsia="Times New Roman" w:hAnsi="Arial" w:cs="Arial"/>
                <w:b/>
                <w:bCs/>
                <w:szCs w:val="24"/>
              </w:rPr>
              <w:t xml:space="preserve">Amount </w:t>
            </w:r>
          </w:p>
        </w:tc>
      </w:tr>
      <w:tr w:rsidR="00544E5A" w:rsidRPr="00CE0FD9" w14:paraId="643B02EB" w14:textId="77777777" w:rsidTr="00DA0DAF">
        <w:trPr>
          <w:trHeight w:val="317"/>
        </w:trPr>
        <w:tc>
          <w:tcPr>
            <w:tcW w:w="4495" w:type="dxa"/>
            <w:tcBorders>
              <w:top w:val="nil"/>
              <w:left w:val="single" w:sz="4" w:space="0" w:color="auto"/>
              <w:bottom w:val="single" w:sz="4" w:space="0" w:color="auto"/>
              <w:right w:val="single" w:sz="4" w:space="0" w:color="auto"/>
            </w:tcBorders>
            <w:shd w:val="clear" w:color="auto" w:fill="auto"/>
            <w:noWrap/>
            <w:vAlign w:val="center"/>
            <w:hideMark/>
          </w:tcPr>
          <w:p w14:paraId="4F2895CA" w14:textId="77777777"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Ordinary Shares</w:t>
            </w:r>
          </w:p>
        </w:tc>
        <w:tc>
          <w:tcPr>
            <w:tcW w:w="2250" w:type="dxa"/>
            <w:tcBorders>
              <w:top w:val="nil"/>
              <w:left w:val="nil"/>
              <w:bottom w:val="single" w:sz="4" w:space="0" w:color="auto"/>
              <w:right w:val="single" w:sz="4" w:space="0" w:color="auto"/>
            </w:tcBorders>
            <w:shd w:val="clear" w:color="auto" w:fill="auto"/>
            <w:noWrap/>
            <w:vAlign w:val="center"/>
            <w:hideMark/>
          </w:tcPr>
          <w:p w14:paraId="630755F3" w14:textId="6A15CD41"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£ 900,000.00 </w:t>
            </w:r>
          </w:p>
        </w:tc>
        <w:tc>
          <w:tcPr>
            <w:tcW w:w="2202" w:type="dxa"/>
            <w:tcBorders>
              <w:top w:val="nil"/>
              <w:left w:val="nil"/>
              <w:bottom w:val="single" w:sz="4" w:space="0" w:color="auto"/>
              <w:right w:val="single" w:sz="4" w:space="0" w:color="auto"/>
            </w:tcBorders>
            <w:shd w:val="clear" w:color="auto" w:fill="auto"/>
            <w:noWrap/>
            <w:vAlign w:val="center"/>
            <w:hideMark/>
          </w:tcPr>
          <w:p w14:paraId="2B7936E0" w14:textId="77777777"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72D54A9A" w14:textId="77777777" w:rsidTr="00DA0DAF">
        <w:trPr>
          <w:trHeight w:val="317"/>
        </w:trPr>
        <w:tc>
          <w:tcPr>
            <w:tcW w:w="4495" w:type="dxa"/>
            <w:tcBorders>
              <w:top w:val="nil"/>
              <w:left w:val="single" w:sz="4" w:space="0" w:color="auto"/>
              <w:bottom w:val="single" w:sz="4" w:space="0" w:color="auto"/>
              <w:right w:val="single" w:sz="4" w:space="0" w:color="auto"/>
            </w:tcBorders>
            <w:shd w:val="clear" w:color="auto" w:fill="auto"/>
            <w:noWrap/>
            <w:vAlign w:val="center"/>
            <w:hideMark/>
          </w:tcPr>
          <w:p w14:paraId="46EBDF84" w14:textId="77777777"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10% Preference Shares</w:t>
            </w:r>
          </w:p>
        </w:tc>
        <w:tc>
          <w:tcPr>
            <w:tcW w:w="2250" w:type="dxa"/>
            <w:tcBorders>
              <w:top w:val="nil"/>
              <w:left w:val="nil"/>
              <w:bottom w:val="single" w:sz="4" w:space="0" w:color="auto"/>
              <w:right w:val="single" w:sz="4" w:space="0" w:color="auto"/>
            </w:tcBorders>
            <w:shd w:val="clear" w:color="auto" w:fill="auto"/>
            <w:noWrap/>
            <w:vAlign w:val="center"/>
            <w:hideMark/>
          </w:tcPr>
          <w:p w14:paraId="61EAA53D" w14:textId="5658D76F"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£ 500,000.00 </w:t>
            </w:r>
          </w:p>
        </w:tc>
        <w:tc>
          <w:tcPr>
            <w:tcW w:w="2202" w:type="dxa"/>
            <w:tcBorders>
              <w:top w:val="nil"/>
              <w:left w:val="nil"/>
              <w:bottom w:val="single" w:sz="4" w:space="0" w:color="auto"/>
              <w:right w:val="single" w:sz="4" w:space="0" w:color="auto"/>
            </w:tcBorders>
            <w:shd w:val="clear" w:color="auto" w:fill="auto"/>
            <w:noWrap/>
            <w:vAlign w:val="center"/>
            <w:hideMark/>
          </w:tcPr>
          <w:p w14:paraId="01D210A5" w14:textId="77777777"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524FD731" w14:textId="77777777" w:rsidTr="00DA0DAF">
        <w:trPr>
          <w:trHeight w:val="317"/>
        </w:trPr>
        <w:tc>
          <w:tcPr>
            <w:tcW w:w="4495" w:type="dxa"/>
            <w:tcBorders>
              <w:top w:val="nil"/>
              <w:left w:val="single" w:sz="4" w:space="0" w:color="auto"/>
              <w:bottom w:val="single" w:sz="4" w:space="0" w:color="auto"/>
              <w:right w:val="single" w:sz="4" w:space="0" w:color="auto"/>
            </w:tcBorders>
            <w:shd w:val="clear" w:color="auto" w:fill="auto"/>
            <w:noWrap/>
            <w:vAlign w:val="center"/>
            <w:hideMark/>
          </w:tcPr>
          <w:p w14:paraId="7B9BECC8" w14:textId="77777777"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Retained Profit</w:t>
            </w:r>
          </w:p>
        </w:tc>
        <w:tc>
          <w:tcPr>
            <w:tcW w:w="2250" w:type="dxa"/>
            <w:tcBorders>
              <w:top w:val="nil"/>
              <w:left w:val="nil"/>
              <w:bottom w:val="single" w:sz="4" w:space="0" w:color="auto"/>
              <w:right w:val="single" w:sz="4" w:space="0" w:color="auto"/>
            </w:tcBorders>
            <w:shd w:val="clear" w:color="auto" w:fill="auto"/>
            <w:noWrap/>
            <w:vAlign w:val="center"/>
            <w:hideMark/>
          </w:tcPr>
          <w:p w14:paraId="27D7A8B9" w14:textId="3F546440"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£ 132,000.00 </w:t>
            </w:r>
          </w:p>
        </w:tc>
        <w:tc>
          <w:tcPr>
            <w:tcW w:w="2202" w:type="dxa"/>
            <w:tcBorders>
              <w:top w:val="nil"/>
              <w:left w:val="nil"/>
              <w:bottom w:val="single" w:sz="4" w:space="0" w:color="auto"/>
              <w:right w:val="single" w:sz="4" w:space="0" w:color="auto"/>
            </w:tcBorders>
            <w:shd w:val="clear" w:color="auto" w:fill="auto"/>
            <w:noWrap/>
            <w:vAlign w:val="center"/>
            <w:hideMark/>
          </w:tcPr>
          <w:p w14:paraId="1770829F" w14:textId="77777777"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7E671BB0" w14:textId="77777777" w:rsidTr="00DA0DAF">
        <w:trPr>
          <w:trHeight w:val="317"/>
        </w:trPr>
        <w:tc>
          <w:tcPr>
            <w:tcW w:w="4495" w:type="dxa"/>
            <w:tcBorders>
              <w:top w:val="nil"/>
              <w:left w:val="single" w:sz="4" w:space="0" w:color="auto"/>
              <w:bottom w:val="single" w:sz="4" w:space="0" w:color="auto"/>
              <w:right w:val="single" w:sz="4" w:space="0" w:color="auto"/>
            </w:tcBorders>
            <w:shd w:val="clear" w:color="auto" w:fill="auto"/>
            <w:noWrap/>
            <w:vAlign w:val="center"/>
            <w:hideMark/>
          </w:tcPr>
          <w:p w14:paraId="5BFF4CF0" w14:textId="77777777"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c>
          <w:tcPr>
            <w:tcW w:w="2250" w:type="dxa"/>
            <w:tcBorders>
              <w:top w:val="nil"/>
              <w:left w:val="nil"/>
              <w:bottom w:val="nil"/>
              <w:right w:val="single" w:sz="4" w:space="0" w:color="auto"/>
            </w:tcBorders>
            <w:shd w:val="clear" w:color="auto" w:fill="auto"/>
            <w:noWrap/>
            <w:vAlign w:val="center"/>
            <w:hideMark/>
          </w:tcPr>
          <w:p w14:paraId="6C3780BB" w14:textId="77777777"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c>
          <w:tcPr>
            <w:tcW w:w="2202" w:type="dxa"/>
            <w:tcBorders>
              <w:top w:val="nil"/>
              <w:left w:val="nil"/>
              <w:bottom w:val="single" w:sz="4" w:space="0" w:color="auto"/>
              <w:right w:val="single" w:sz="4" w:space="0" w:color="auto"/>
            </w:tcBorders>
            <w:shd w:val="clear" w:color="auto" w:fill="auto"/>
            <w:noWrap/>
            <w:vAlign w:val="center"/>
            <w:hideMark/>
          </w:tcPr>
          <w:p w14:paraId="28527534" w14:textId="77777777"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77679DEB" w14:textId="77777777" w:rsidTr="00DA0DAF">
        <w:trPr>
          <w:trHeight w:val="332"/>
        </w:trPr>
        <w:tc>
          <w:tcPr>
            <w:tcW w:w="4495" w:type="dxa"/>
            <w:tcBorders>
              <w:top w:val="nil"/>
              <w:left w:val="single" w:sz="4" w:space="0" w:color="auto"/>
              <w:bottom w:val="single" w:sz="4" w:space="0" w:color="auto"/>
              <w:right w:val="single" w:sz="4" w:space="0" w:color="auto"/>
            </w:tcBorders>
            <w:shd w:val="clear" w:color="auto" w:fill="auto"/>
            <w:noWrap/>
            <w:vAlign w:val="center"/>
            <w:hideMark/>
          </w:tcPr>
          <w:p w14:paraId="549E19EF" w14:textId="77777777"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Net Income after Tax</w:t>
            </w:r>
          </w:p>
        </w:tc>
        <w:tc>
          <w:tcPr>
            <w:tcW w:w="2250" w:type="dxa"/>
            <w:tcBorders>
              <w:top w:val="single" w:sz="4" w:space="0" w:color="auto"/>
              <w:left w:val="nil"/>
              <w:bottom w:val="single" w:sz="8" w:space="0" w:color="auto"/>
              <w:right w:val="single" w:sz="4" w:space="0" w:color="auto"/>
            </w:tcBorders>
            <w:shd w:val="clear" w:color="auto" w:fill="auto"/>
            <w:noWrap/>
            <w:vAlign w:val="center"/>
            <w:hideMark/>
          </w:tcPr>
          <w:p w14:paraId="5055CE59" w14:textId="1F6B9DFA"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£ 5</w:t>
            </w:r>
            <w:r w:rsidR="00B2168D" w:rsidRPr="00CE0FD9">
              <w:rPr>
                <w:rFonts w:ascii="Arial" w:eastAsia="Times New Roman" w:hAnsi="Arial" w:cs="Arial"/>
                <w:color w:val="000000"/>
                <w:szCs w:val="24"/>
              </w:rPr>
              <w:t>2</w:t>
            </w:r>
            <w:r w:rsidRPr="00CE0FD9">
              <w:rPr>
                <w:rFonts w:ascii="Arial" w:eastAsia="Times New Roman" w:hAnsi="Arial" w:cs="Arial"/>
                <w:color w:val="000000"/>
                <w:szCs w:val="24"/>
              </w:rPr>
              <w:t>,</w:t>
            </w:r>
            <w:r w:rsidR="00B2168D" w:rsidRPr="00CE0FD9">
              <w:rPr>
                <w:rFonts w:ascii="Arial" w:eastAsia="Times New Roman" w:hAnsi="Arial" w:cs="Arial"/>
                <w:color w:val="000000"/>
                <w:szCs w:val="24"/>
              </w:rPr>
              <w:t>330</w:t>
            </w:r>
            <w:r w:rsidRPr="00CE0FD9">
              <w:rPr>
                <w:rFonts w:ascii="Arial" w:eastAsia="Times New Roman" w:hAnsi="Arial" w:cs="Arial"/>
                <w:color w:val="000000"/>
                <w:szCs w:val="24"/>
              </w:rPr>
              <w:t xml:space="preserve">.00 </w:t>
            </w:r>
          </w:p>
        </w:tc>
        <w:tc>
          <w:tcPr>
            <w:tcW w:w="2202" w:type="dxa"/>
            <w:tcBorders>
              <w:top w:val="nil"/>
              <w:left w:val="nil"/>
              <w:bottom w:val="single" w:sz="4" w:space="0" w:color="auto"/>
              <w:right w:val="single" w:sz="4" w:space="0" w:color="auto"/>
            </w:tcBorders>
            <w:shd w:val="clear" w:color="auto" w:fill="auto"/>
            <w:noWrap/>
            <w:vAlign w:val="center"/>
            <w:hideMark/>
          </w:tcPr>
          <w:p w14:paraId="06DA1516" w14:textId="07DE81F8"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£ 1,58</w:t>
            </w:r>
            <w:r w:rsidR="00B2168D" w:rsidRPr="00CE0FD9">
              <w:rPr>
                <w:rFonts w:ascii="Arial" w:eastAsia="Times New Roman" w:hAnsi="Arial" w:cs="Arial"/>
                <w:color w:val="000000"/>
                <w:szCs w:val="24"/>
              </w:rPr>
              <w:t>4</w:t>
            </w:r>
            <w:r w:rsidRPr="00CE0FD9">
              <w:rPr>
                <w:rFonts w:ascii="Arial" w:eastAsia="Times New Roman" w:hAnsi="Arial" w:cs="Arial"/>
                <w:color w:val="000000"/>
                <w:szCs w:val="24"/>
              </w:rPr>
              <w:t>,</w:t>
            </w:r>
            <w:r w:rsidR="00B2168D" w:rsidRPr="00CE0FD9">
              <w:rPr>
                <w:rFonts w:ascii="Arial" w:eastAsia="Times New Roman" w:hAnsi="Arial" w:cs="Arial"/>
                <w:color w:val="000000"/>
                <w:szCs w:val="24"/>
              </w:rPr>
              <w:t>33</w:t>
            </w:r>
            <w:r w:rsidRPr="00CE0FD9">
              <w:rPr>
                <w:rFonts w:ascii="Arial" w:eastAsia="Times New Roman" w:hAnsi="Arial" w:cs="Arial"/>
                <w:color w:val="000000"/>
                <w:szCs w:val="24"/>
              </w:rPr>
              <w:t xml:space="preserve">0.00 </w:t>
            </w:r>
          </w:p>
        </w:tc>
      </w:tr>
      <w:tr w:rsidR="00544E5A" w:rsidRPr="00CE0FD9" w14:paraId="7721FE1E" w14:textId="77777777" w:rsidTr="00DA0DAF">
        <w:trPr>
          <w:trHeight w:val="332"/>
        </w:trPr>
        <w:tc>
          <w:tcPr>
            <w:tcW w:w="4495" w:type="dxa"/>
            <w:tcBorders>
              <w:top w:val="nil"/>
              <w:left w:val="single" w:sz="4" w:space="0" w:color="auto"/>
              <w:bottom w:val="single" w:sz="4" w:space="0" w:color="auto"/>
              <w:right w:val="single" w:sz="4" w:space="0" w:color="auto"/>
            </w:tcBorders>
            <w:shd w:val="clear" w:color="auto" w:fill="auto"/>
            <w:noWrap/>
            <w:vAlign w:val="center"/>
            <w:hideMark/>
          </w:tcPr>
          <w:p w14:paraId="5D2231A9" w14:textId="77777777"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Less: Dividends Paid - Ordinary + Preferred</w:t>
            </w:r>
          </w:p>
        </w:tc>
        <w:tc>
          <w:tcPr>
            <w:tcW w:w="2250" w:type="dxa"/>
            <w:tcBorders>
              <w:top w:val="nil"/>
              <w:left w:val="nil"/>
              <w:bottom w:val="single" w:sz="4" w:space="0" w:color="auto"/>
              <w:right w:val="single" w:sz="4" w:space="0" w:color="auto"/>
            </w:tcBorders>
            <w:shd w:val="clear" w:color="auto" w:fill="auto"/>
            <w:noWrap/>
            <w:vAlign w:val="center"/>
            <w:hideMark/>
          </w:tcPr>
          <w:p w14:paraId="03D812D0" w14:textId="77777777"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c>
          <w:tcPr>
            <w:tcW w:w="2202" w:type="dxa"/>
            <w:tcBorders>
              <w:top w:val="nil"/>
              <w:left w:val="nil"/>
              <w:bottom w:val="single" w:sz="8" w:space="0" w:color="auto"/>
              <w:right w:val="single" w:sz="4" w:space="0" w:color="auto"/>
            </w:tcBorders>
            <w:shd w:val="clear" w:color="auto" w:fill="auto"/>
            <w:noWrap/>
            <w:vAlign w:val="center"/>
            <w:hideMark/>
          </w:tcPr>
          <w:p w14:paraId="1356770E" w14:textId="21654A17" w:rsidR="00544E5A" w:rsidRPr="00CE0FD9" w:rsidRDefault="00544E5A" w:rsidP="00DA0DAF">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-£ 50,000.00 </w:t>
            </w:r>
          </w:p>
        </w:tc>
      </w:tr>
      <w:tr w:rsidR="00544E5A" w:rsidRPr="00CE0FD9" w14:paraId="0B004AA4" w14:textId="77777777" w:rsidTr="00DA0DAF">
        <w:trPr>
          <w:trHeight w:val="453"/>
        </w:trPr>
        <w:tc>
          <w:tcPr>
            <w:tcW w:w="4495" w:type="dxa"/>
            <w:tcBorders>
              <w:top w:val="nil"/>
              <w:left w:val="single" w:sz="4" w:space="0" w:color="auto"/>
              <w:bottom w:val="single" w:sz="4" w:space="0" w:color="auto"/>
              <w:right w:val="single" w:sz="4" w:space="0" w:color="auto"/>
            </w:tcBorders>
            <w:shd w:val="clear" w:color="000000" w:fill="D9D9D9"/>
            <w:noWrap/>
            <w:vAlign w:val="center"/>
            <w:hideMark/>
          </w:tcPr>
          <w:p w14:paraId="6E1EC147" w14:textId="77777777" w:rsidR="00544E5A" w:rsidRPr="00CE0FD9" w:rsidRDefault="00544E5A" w:rsidP="00DA0DAF">
            <w:pPr>
              <w:spacing w:before="0" w:after="0" w:line="240" w:lineRule="auto"/>
              <w:jc w:val="center"/>
              <w:rPr>
                <w:rFonts w:ascii="Arial" w:eastAsia="Times New Roman" w:hAnsi="Arial" w:cs="Arial"/>
                <w:b/>
                <w:bCs/>
                <w:color w:val="000000"/>
                <w:szCs w:val="24"/>
              </w:rPr>
            </w:pPr>
            <w:r w:rsidRPr="00CE0FD9">
              <w:rPr>
                <w:rFonts w:ascii="Arial" w:eastAsia="Times New Roman" w:hAnsi="Arial" w:cs="Arial"/>
                <w:b/>
                <w:bCs/>
                <w:color w:val="000000"/>
                <w:szCs w:val="24"/>
              </w:rPr>
              <w:t>Total Owners Equity</w:t>
            </w:r>
          </w:p>
        </w:tc>
        <w:tc>
          <w:tcPr>
            <w:tcW w:w="2250" w:type="dxa"/>
            <w:tcBorders>
              <w:top w:val="nil"/>
              <w:left w:val="nil"/>
              <w:bottom w:val="single" w:sz="4" w:space="0" w:color="auto"/>
              <w:right w:val="single" w:sz="4" w:space="0" w:color="auto"/>
            </w:tcBorders>
            <w:shd w:val="clear" w:color="000000" w:fill="D9D9D9"/>
            <w:noWrap/>
            <w:vAlign w:val="center"/>
            <w:hideMark/>
          </w:tcPr>
          <w:p w14:paraId="2CE9AEB7" w14:textId="77777777" w:rsidR="00544E5A" w:rsidRPr="00CE0FD9" w:rsidRDefault="00544E5A" w:rsidP="00DA0DAF">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 </w:t>
            </w:r>
          </w:p>
        </w:tc>
        <w:tc>
          <w:tcPr>
            <w:tcW w:w="2202" w:type="dxa"/>
            <w:tcBorders>
              <w:top w:val="nil"/>
              <w:left w:val="nil"/>
              <w:bottom w:val="double" w:sz="6" w:space="0" w:color="auto"/>
              <w:right w:val="single" w:sz="4" w:space="0" w:color="auto"/>
            </w:tcBorders>
            <w:shd w:val="clear" w:color="000000" w:fill="D9D9D9"/>
            <w:noWrap/>
            <w:vAlign w:val="center"/>
            <w:hideMark/>
          </w:tcPr>
          <w:p w14:paraId="1BE067F1" w14:textId="3E6060AE" w:rsidR="00544E5A" w:rsidRPr="00CE0FD9" w:rsidRDefault="00544E5A" w:rsidP="00DA0DAF">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 xml:space="preserve"> £ 1,53</w:t>
            </w:r>
            <w:r w:rsidR="007F6691" w:rsidRPr="00CE0FD9">
              <w:rPr>
                <w:rFonts w:ascii="Arial" w:eastAsia="Times New Roman" w:hAnsi="Arial" w:cs="Arial"/>
                <w:b/>
                <w:bCs/>
                <w:color w:val="000000"/>
                <w:szCs w:val="24"/>
              </w:rPr>
              <w:t>4</w:t>
            </w:r>
            <w:r w:rsidRPr="00CE0FD9">
              <w:rPr>
                <w:rFonts w:ascii="Arial" w:eastAsia="Times New Roman" w:hAnsi="Arial" w:cs="Arial"/>
                <w:b/>
                <w:bCs/>
                <w:color w:val="000000"/>
                <w:szCs w:val="24"/>
              </w:rPr>
              <w:t>,</w:t>
            </w:r>
            <w:r w:rsidR="007F6691" w:rsidRPr="00CE0FD9">
              <w:rPr>
                <w:rFonts w:ascii="Arial" w:eastAsia="Times New Roman" w:hAnsi="Arial" w:cs="Arial"/>
                <w:b/>
                <w:bCs/>
                <w:color w:val="000000"/>
                <w:szCs w:val="24"/>
              </w:rPr>
              <w:t>33</w:t>
            </w:r>
            <w:r w:rsidRPr="00CE0FD9">
              <w:rPr>
                <w:rFonts w:ascii="Arial" w:eastAsia="Times New Roman" w:hAnsi="Arial" w:cs="Arial"/>
                <w:b/>
                <w:bCs/>
                <w:color w:val="000000"/>
                <w:szCs w:val="24"/>
              </w:rPr>
              <w:t xml:space="preserve">0.00 </w:t>
            </w:r>
          </w:p>
        </w:tc>
      </w:tr>
    </w:tbl>
    <w:p w14:paraId="4485C47E" w14:textId="77777777" w:rsidR="00544E5A" w:rsidRDefault="00544E5A">
      <w:r>
        <w:br w:type="page"/>
      </w:r>
    </w:p>
    <w:tbl>
      <w:tblPr>
        <w:tblW w:w="8963" w:type="dxa"/>
        <w:tblLook w:val="04A0" w:firstRow="1" w:lastRow="0" w:firstColumn="1" w:lastColumn="0" w:noHBand="0" w:noVBand="1"/>
      </w:tblPr>
      <w:tblGrid>
        <w:gridCol w:w="4355"/>
        <w:gridCol w:w="2327"/>
        <w:gridCol w:w="2281"/>
      </w:tblGrid>
      <w:tr w:rsidR="00544E5A" w:rsidRPr="00CE0FD9" w14:paraId="594F47C2" w14:textId="77777777" w:rsidTr="00544E5A">
        <w:trPr>
          <w:trHeight w:val="398"/>
        </w:trPr>
        <w:tc>
          <w:tcPr>
            <w:tcW w:w="8963" w:type="dxa"/>
            <w:gridSpan w:val="3"/>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67C05A26" w14:textId="3CEF5467" w:rsidR="00544E5A" w:rsidRPr="00CE0FD9" w:rsidRDefault="00544E5A" w:rsidP="00544E5A">
            <w:pPr>
              <w:spacing w:before="0" w:after="0" w:line="240" w:lineRule="auto"/>
              <w:jc w:val="center"/>
              <w:rPr>
                <w:rFonts w:ascii="Arial" w:eastAsia="Times New Roman" w:hAnsi="Arial" w:cs="Arial"/>
                <w:b/>
                <w:bCs/>
                <w:color w:val="FFFFFF"/>
                <w:szCs w:val="24"/>
              </w:rPr>
            </w:pPr>
            <w:r w:rsidRPr="00CE0FD9">
              <w:rPr>
                <w:rFonts w:ascii="Arial" w:eastAsia="Times New Roman" w:hAnsi="Arial" w:cs="Arial"/>
                <w:b/>
                <w:bCs/>
                <w:color w:val="FFFFFF"/>
                <w:szCs w:val="24"/>
              </w:rPr>
              <w:lastRenderedPageBreak/>
              <w:t>Wales PLC</w:t>
            </w:r>
          </w:p>
        </w:tc>
      </w:tr>
      <w:tr w:rsidR="00544E5A" w:rsidRPr="00CE0FD9" w14:paraId="53CB9BAA" w14:textId="77777777" w:rsidTr="00544E5A">
        <w:trPr>
          <w:trHeight w:val="505"/>
        </w:trPr>
        <w:tc>
          <w:tcPr>
            <w:tcW w:w="8963" w:type="dxa"/>
            <w:gridSpan w:val="3"/>
            <w:tcBorders>
              <w:top w:val="single" w:sz="4" w:space="0" w:color="auto"/>
              <w:left w:val="single" w:sz="4" w:space="0" w:color="auto"/>
              <w:bottom w:val="single" w:sz="4" w:space="0" w:color="auto"/>
              <w:right w:val="single" w:sz="4" w:space="0" w:color="auto"/>
            </w:tcBorders>
            <w:shd w:val="clear" w:color="000000" w:fill="404040"/>
            <w:noWrap/>
            <w:vAlign w:val="center"/>
            <w:hideMark/>
          </w:tcPr>
          <w:p w14:paraId="5180C327" w14:textId="77777777" w:rsidR="00544E5A" w:rsidRPr="00CE0FD9" w:rsidRDefault="00544E5A" w:rsidP="00544E5A">
            <w:pPr>
              <w:spacing w:before="0" w:after="0" w:line="240" w:lineRule="auto"/>
              <w:jc w:val="center"/>
              <w:rPr>
                <w:rFonts w:ascii="Arial" w:eastAsia="Times New Roman" w:hAnsi="Arial" w:cs="Arial"/>
                <w:b/>
                <w:bCs/>
                <w:color w:val="FFFFFF"/>
                <w:szCs w:val="24"/>
              </w:rPr>
            </w:pPr>
            <w:r w:rsidRPr="00CE0FD9">
              <w:rPr>
                <w:rFonts w:ascii="Arial" w:eastAsia="Times New Roman" w:hAnsi="Arial" w:cs="Arial"/>
                <w:b/>
                <w:bCs/>
                <w:color w:val="FFFFFF"/>
                <w:szCs w:val="24"/>
              </w:rPr>
              <w:t>Statement of Financial Position</w:t>
            </w:r>
          </w:p>
        </w:tc>
      </w:tr>
      <w:tr w:rsidR="00544E5A" w:rsidRPr="00CE0FD9" w14:paraId="69C49838" w14:textId="77777777" w:rsidTr="00544E5A">
        <w:trPr>
          <w:trHeight w:val="398"/>
        </w:trPr>
        <w:tc>
          <w:tcPr>
            <w:tcW w:w="8963"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51FA332" w14:textId="77777777" w:rsidR="00544E5A" w:rsidRPr="00CE0FD9" w:rsidRDefault="00544E5A" w:rsidP="00544E5A">
            <w:pPr>
              <w:spacing w:before="0" w:after="0" w:line="240" w:lineRule="auto"/>
              <w:jc w:val="center"/>
              <w:rPr>
                <w:rFonts w:ascii="Arial" w:eastAsia="Times New Roman" w:hAnsi="Arial" w:cs="Arial"/>
                <w:i/>
                <w:iCs/>
                <w:sz w:val="18"/>
                <w:szCs w:val="18"/>
              </w:rPr>
            </w:pPr>
            <w:r w:rsidRPr="00CE0FD9">
              <w:rPr>
                <w:rFonts w:ascii="Arial" w:eastAsia="Times New Roman" w:hAnsi="Arial" w:cs="Arial"/>
                <w:i/>
                <w:iCs/>
                <w:sz w:val="18"/>
                <w:szCs w:val="18"/>
              </w:rPr>
              <w:t xml:space="preserve">For the year Ended </w:t>
            </w:r>
            <w:proofErr w:type="gramStart"/>
            <w:r w:rsidRPr="00CE0FD9">
              <w:rPr>
                <w:rFonts w:ascii="Arial" w:eastAsia="Times New Roman" w:hAnsi="Arial" w:cs="Arial"/>
                <w:i/>
                <w:iCs/>
                <w:sz w:val="18"/>
                <w:szCs w:val="18"/>
              </w:rPr>
              <w:t>at</w:t>
            </w:r>
            <w:proofErr w:type="gramEnd"/>
            <w:r w:rsidRPr="00CE0FD9">
              <w:rPr>
                <w:rFonts w:ascii="Arial" w:eastAsia="Times New Roman" w:hAnsi="Arial" w:cs="Arial"/>
                <w:i/>
                <w:iCs/>
                <w:sz w:val="18"/>
                <w:szCs w:val="18"/>
              </w:rPr>
              <w:t xml:space="preserve"> December 31, 2022</w:t>
            </w:r>
          </w:p>
        </w:tc>
      </w:tr>
      <w:tr w:rsidR="00544E5A" w:rsidRPr="00CE0FD9" w14:paraId="373DEFE7" w14:textId="77777777" w:rsidTr="00544E5A">
        <w:trPr>
          <w:trHeight w:val="413"/>
        </w:trPr>
        <w:tc>
          <w:tcPr>
            <w:tcW w:w="4355" w:type="dxa"/>
            <w:tcBorders>
              <w:top w:val="nil"/>
              <w:left w:val="single" w:sz="4" w:space="0" w:color="auto"/>
              <w:bottom w:val="single" w:sz="4" w:space="0" w:color="auto"/>
              <w:right w:val="single" w:sz="4" w:space="0" w:color="auto"/>
            </w:tcBorders>
            <w:shd w:val="clear" w:color="000000" w:fill="808080"/>
            <w:noWrap/>
            <w:vAlign w:val="center"/>
            <w:hideMark/>
          </w:tcPr>
          <w:p w14:paraId="36107B21" w14:textId="77777777" w:rsidR="00544E5A" w:rsidRPr="00CE0FD9" w:rsidRDefault="00544E5A" w:rsidP="00544E5A">
            <w:pPr>
              <w:spacing w:before="0" w:after="0" w:line="240" w:lineRule="auto"/>
              <w:jc w:val="center"/>
              <w:rPr>
                <w:rFonts w:ascii="Arial" w:eastAsia="Times New Roman" w:hAnsi="Arial" w:cs="Arial"/>
                <w:b/>
                <w:bCs/>
                <w:szCs w:val="24"/>
              </w:rPr>
            </w:pPr>
            <w:r w:rsidRPr="00CE0FD9">
              <w:rPr>
                <w:rFonts w:ascii="Arial" w:eastAsia="Times New Roman" w:hAnsi="Arial" w:cs="Arial"/>
                <w:b/>
                <w:bCs/>
                <w:szCs w:val="24"/>
              </w:rPr>
              <w:t>Particulars</w:t>
            </w:r>
          </w:p>
        </w:tc>
        <w:tc>
          <w:tcPr>
            <w:tcW w:w="2327" w:type="dxa"/>
            <w:tcBorders>
              <w:top w:val="nil"/>
              <w:left w:val="nil"/>
              <w:bottom w:val="single" w:sz="4" w:space="0" w:color="auto"/>
              <w:right w:val="single" w:sz="4" w:space="0" w:color="auto"/>
            </w:tcBorders>
            <w:shd w:val="clear" w:color="000000" w:fill="808080"/>
            <w:noWrap/>
            <w:vAlign w:val="center"/>
            <w:hideMark/>
          </w:tcPr>
          <w:p w14:paraId="31507236" w14:textId="501BB48C" w:rsidR="00544E5A" w:rsidRPr="00CE0FD9" w:rsidRDefault="00544E5A" w:rsidP="00544E5A">
            <w:pPr>
              <w:spacing w:before="0" w:after="0" w:line="240" w:lineRule="auto"/>
              <w:jc w:val="center"/>
              <w:rPr>
                <w:rFonts w:ascii="Arial" w:eastAsia="Times New Roman" w:hAnsi="Arial" w:cs="Arial"/>
                <w:b/>
                <w:bCs/>
                <w:szCs w:val="24"/>
              </w:rPr>
            </w:pPr>
            <w:r w:rsidRPr="00CE0FD9">
              <w:rPr>
                <w:rFonts w:ascii="Arial" w:eastAsia="Times New Roman" w:hAnsi="Arial" w:cs="Arial"/>
                <w:b/>
                <w:bCs/>
                <w:szCs w:val="24"/>
              </w:rPr>
              <w:t xml:space="preserve">Amount </w:t>
            </w:r>
          </w:p>
        </w:tc>
        <w:tc>
          <w:tcPr>
            <w:tcW w:w="2281" w:type="dxa"/>
            <w:tcBorders>
              <w:top w:val="nil"/>
              <w:left w:val="nil"/>
              <w:bottom w:val="single" w:sz="4" w:space="0" w:color="auto"/>
              <w:right w:val="single" w:sz="4" w:space="0" w:color="auto"/>
            </w:tcBorders>
            <w:shd w:val="clear" w:color="000000" w:fill="808080"/>
            <w:noWrap/>
            <w:vAlign w:val="center"/>
            <w:hideMark/>
          </w:tcPr>
          <w:p w14:paraId="763A578F" w14:textId="5C24F681" w:rsidR="00544E5A" w:rsidRPr="00CE0FD9" w:rsidRDefault="00544E5A" w:rsidP="00544E5A">
            <w:pPr>
              <w:spacing w:before="0" w:after="0" w:line="240" w:lineRule="auto"/>
              <w:jc w:val="center"/>
              <w:rPr>
                <w:rFonts w:ascii="Arial" w:eastAsia="Times New Roman" w:hAnsi="Arial" w:cs="Arial"/>
                <w:b/>
                <w:bCs/>
                <w:szCs w:val="24"/>
              </w:rPr>
            </w:pPr>
            <w:r w:rsidRPr="00CE0FD9">
              <w:rPr>
                <w:rFonts w:ascii="Arial" w:eastAsia="Times New Roman" w:hAnsi="Arial" w:cs="Arial"/>
                <w:b/>
                <w:bCs/>
                <w:szCs w:val="24"/>
              </w:rPr>
              <w:t xml:space="preserve">Amount </w:t>
            </w:r>
          </w:p>
        </w:tc>
      </w:tr>
      <w:tr w:rsidR="00544E5A" w:rsidRPr="00CE0FD9" w14:paraId="5CE595AA" w14:textId="77777777" w:rsidTr="00544E5A">
        <w:trPr>
          <w:trHeight w:val="321"/>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5E293A92" w14:textId="77777777" w:rsidR="00544E5A" w:rsidRPr="00CE0FD9" w:rsidRDefault="00544E5A" w:rsidP="00544E5A">
            <w:pPr>
              <w:spacing w:before="0" w:after="0" w:line="240" w:lineRule="auto"/>
              <w:jc w:val="center"/>
              <w:rPr>
                <w:rFonts w:ascii="Arial" w:eastAsia="Times New Roman" w:hAnsi="Arial" w:cs="Arial"/>
                <w:b/>
                <w:bCs/>
                <w:color w:val="000000"/>
                <w:szCs w:val="24"/>
              </w:rPr>
            </w:pPr>
            <w:r w:rsidRPr="00CE0FD9">
              <w:rPr>
                <w:rFonts w:ascii="Arial" w:eastAsia="Times New Roman" w:hAnsi="Arial" w:cs="Arial"/>
                <w:b/>
                <w:bCs/>
                <w:color w:val="000000"/>
                <w:szCs w:val="24"/>
              </w:rPr>
              <w:t>Assets</w:t>
            </w:r>
          </w:p>
        </w:tc>
        <w:tc>
          <w:tcPr>
            <w:tcW w:w="2327" w:type="dxa"/>
            <w:tcBorders>
              <w:top w:val="nil"/>
              <w:left w:val="nil"/>
              <w:bottom w:val="single" w:sz="4" w:space="0" w:color="auto"/>
              <w:right w:val="single" w:sz="4" w:space="0" w:color="auto"/>
            </w:tcBorders>
            <w:shd w:val="clear" w:color="auto" w:fill="auto"/>
            <w:noWrap/>
            <w:vAlign w:val="center"/>
            <w:hideMark/>
          </w:tcPr>
          <w:p w14:paraId="6EB8E215"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c>
          <w:tcPr>
            <w:tcW w:w="2281" w:type="dxa"/>
            <w:tcBorders>
              <w:top w:val="nil"/>
              <w:left w:val="nil"/>
              <w:bottom w:val="single" w:sz="4" w:space="0" w:color="auto"/>
              <w:right w:val="single" w:sz="4" w:space="0" w:color="auto"/>
            </w:tcBorders>
            <w:shd w:val="clear" w:color="auto" w:fill="auto"/>
            <w:noWrap/>
            <w:vAlign w:val="center"/>
            <w:hideMark/>
          </w:tcPr>
          <w:p w14:paraId="45C620D0"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75CEFD2B" w14:textId="77777777" w:rsidTr="00544E5A">
        <w:trPr>
          <w:trHeight w:val="367"/>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6EAB8D3F" w14:textId="77777777" w:rsidR="00544E5A" w:rsidRPr="00CE0FD9" w:rsidRDefault="00544E5A" w:rsidP="00544E5A">
            <w:pPr>
              <w:spacing w:before="0" w:after="0" w:line="240" w:lineRule="auto"/>
              <w:jc w:val="left"/>
              <w:rPr>
                <w:rFonts w:ascii="Arial" w:eastAsia="Times New Roman" w:hAnsi="Arial" w:cs="Arial"/>
                <w:i/>
                <w:iCs/>
                <w:color w:val="000000"/>
                <w:szCs w:val="24"/>
              </w:rPr>
            </w:pPr>
            <w:r w:rsidRPr="00CE0FD9">
              <w:rPr>
                <w:rFonts w:ascii="Arial" w:eastAsia="Times New Roman" w:hAnsi="Arial" w:cs="Arial"/>
                <w:i/>
                <w:iCs/>
                <w:color w:val="000000"/>
                <w:szCs w:val="24"/>
              </w:rPr>
              <w:t xml:space="preserve">Current Asset: </w:t>
            </w:r>
          </w:p>
        </w:tc>
        <w:tc>
          <w:tcPr>
            <w:tcW w:w="2327" w:type="dxa"/>
            <w:tcBorders>
              <w:top w:val="nil"/>
              <w:left w:val="nil"/>
              <w:bottom w:val="single" w:sz="4" w:space="0" w:color="auto"/>
              <w:right w:val="single" w:sz="4" w:space="0" w:color="auto"/>
            </w:tcBorders>
            <w:shd w:val="clear" w:color="auto" w:fill="auto"/>
            <w:noWrap/>
            <w:vAlign w:val="center"/>
            <w:hideMark/>
          </w:tcPr>
          <w:p w14:paraId="465698B5"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c>
          <w:tcPr>
            <w:tcW w:w="2281" w:type="dxa"/>
            <w:tcBorders>
              <w:top w:val="nil"/>
              <w:left w:val="nil"/>
              <w:bottom w:val="single" w:sz="4" w:space="0" w:color="auto"/>
              <w:right w:val="single" w:sz="4" w:space="0" w:color="auto"/>
            </w:tcBorders>
            <w:shd w:val="clear" w:color="auto" w:fill="auto"/>
            <w:noWrap/>
            <w:vAlign w:val="center"/>
            <w:hideMark/>
          </w:tcPr>
          <w:p w14:paraId="032D241C"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22787000" w14:textId="77777777" w:rsidTr="00544E5A">
        <w:trPr>
          <w:trHeight w:val="321"/>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20D340E7" w14:textId="77777777" w:rsidR="00544E5A" w:rsidRPr="00CE0FD9" w:rsidRDefault="00544E5A" w:rsidP="00544E5A">
            <w:pPr>
              <w:spacing w:before="0" w:after="0" w:line="240" w:lineRule="auto"/>
              <w:ind w:firstLineChars="100" w:firstLine="240"/>
              <w:jc w:val="left"/>
              <w:rPr>
                <w:rFonts w:ascii="Arial" w:eastAsia="Times New Roman" w:hAnsi="Arial" w:cs="Arial"/>
                <w:color w:val="000000"/>
                <w:szCs w:val="24"/>
              </w:rPr>
            </w:pPr>
            <w:r w:rsidRPr="00CE0FD9">
              <w:rPr>
                <w:rFonts w:ascii="Arial" w:eastAsia="Times New Roman" w:hAnsi="Arial" w:cs="Arial"/>
                <w:color w:val="000000"/>
                <w:szCs w:val="24"/>
              </w:rPr>
              <w:t>Bank</w:t>
            </w:r>
          </w:p>
        </w:tc>
        <w:tc>
          <w:tcPr>
            <w:tcW w:w="2327" w:type="dxa"/>
            <w:tcBorders>
              <w:top w:val="nil"/>
              <w:left w:val="nil"/>
              <w:bottom w:val="single" w:sz="4" w:space="0" w:color="auto"/>
              <w:right w:val="single" w:sz="4" w:space="0" w:color="auto"/>
            </w:tcBorders>
            <w:shd w:val="clear" w:color="auto" w:fill="auto"/>
            <w:noWrap/>
            <w:vAlign w:val="center"/>
            <w:hideMark/>
          </w:tcPr>
          <w:p w14:paraId="636DA612"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96,000.00 </w:t>
            </w:r>
          </w:p>
        </w:tc>
        <w:tc>
          <w:tcPr>
            <w:tcW w:w="2281" w:type="dxa"/>
            <w:tcBorders>
              <w:top w:val="nil"/>
              <w:left w:val="nil"/>
              <w:bottom w:val="single" w:sz="4" w:space="0" w:color="auto"/>
              <w:right w:val="single" w:sz="4" w:space="0" w:color="auto"/>
            </w:tcBorders>
            <w:shd w:val="clear" w:color="auto" w:fill="auto"/>
            <w:noWrap/>
            <w:vAlign w:val="center"/>
            <w:hideMark/>
          </w:tcPr>
          <w:p w14:paraId="0088FDAC"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3EB8FF75" w14:textId="77777777" w:rsidTr="00544E5A">
        <w:trPr>
          <w:trHeight w:val="321"/>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016D728B" w14:textId="77777777" w:rsidR="00544E5A" w:rsidRPr="00CE0FD9" w:rsidRDefault="00544E5A" w:rsidP="00544E5A">
            <w:pPr>
              <w:spacing w:before="0" w:after="0" w:line="240" w:lineRule="auto"/>
              <w:ind w:firstLineChars="100" w:firstLine="240"/>
              <w:jc w:val="left"/>
              <w:rPr>
                <w:rFonts w:ascii="Arial" w:eastAsia="Times New Roman" w:hAnsi="Arial" w:cs="Arial"/>
                <w:color w:val="000000"/>
                <w:szCs w:val="24"/>
              </w:rPr>
            </w:pPr>
            <w:r w:rsidRPr="00CE0FD9">
              <w:rPr>
                <w:rFonts w:ascii="Arial" w:eastAsia="Times New Roman" w:hAnsi="Arial" w:cs="Arial"/>
                <w:color w:val="000000"/>
                <w:szCs w:val="24"/>
              </w:rPr>
              <w:t>Trade Receivable</w:t>
            </w:r>
          </w:p>
        </w:tc>
        <w:tc>
          <w:tcPr>
            <w:tcW w:w="2327" w:type="dxa"/>
            <w:tcBorders>
              <w:top w:val="nil"/>
              <w:left w:val="nil"/>
              <w:bottom w:val="single" w:sz="4" w:space="0" w:color="auto"/>
              <w:right w:val="single" w:sz="4" w:space="0" w:color="auto"/>
            </w:tcBorders>
            <w:shd w:val="clear" w:color="auto" w:fill="auto"/>
            <w:noWrap/>
            <w:vAlign w:val="center"/>
            <w:hideMark/>
          </w:tcPr>
          <w:p w14:paraId="5ECFE27F"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170,125.00 </w:t>
            </w:r>
          </w:p>
        </w:tc>
        <w:tc>
          <w:tcPr>
            <w:tcW w:w="2281" w:type="dxa"/>
            <w:tcBorders>
              <w:top w:val="nil"/>
              <w:left w:val="nil"/>
              <w:bottom w:val="single" w:sz="4" w:space="0" w:color="auto"/>
              <w:right w:val="single" w:sz="4" w:space="0" w:color="auto"/>
            </w:tcBorders>
            <w:shd w:val="clear" w:color="auto" w:fill="auto"/>
            <w:noWrap/>
            <w:vAlign w:val="center"/>
            <w:hideMark/>
          </w:tcPr>
          <w:p w14:paraId="683119D5"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364D1CCF" w14:textId="77777777" w:rsidTr="00544E5A">
        <w:trPr>
          <w:trHeight w:val="336"/>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5A2D07BD" w14:textId="77777777" w:rsidR="00544E5A" w:rsidRPr="00CE0FD9" w:rsidRDefault="00544E5A" w:rsidP="00544E5A">
            <w:pPr>
              <w:spacing w:before="0" w:after="0" w:line="240" w:lineRule="auto"/>
              <w:ind w:firstLineChars="100" w:firstLine="240"/>
              <w:jc w:val="left"/>
              <w:rPr>
                <w:rFonts w:ascii="Arial" w:eastAsia="Times New Roman" w:hAnsi="Arial" w:cs="Arial"/>
                <w:color w:val="000000"/>
                <w:szCs w:val="24"/>
              </w:rPr>
            </w:pPr>
            <w:r w:rsidRPr="00CE0FD9">
              <w:rPr>
                <w:rFonts w:ascii="Arial" w:eastAsia="Times New Roman" w:hAnsi="Arial" w:cs="Arial"/>
                <w:color w:val="000000"/>
                <w:szCs w:val="24"/>
              </w:rPr>
              <w:t>Closing Inventory</w:t>
            </w:r>
          </w:p>
        </w:tc>
        <w:tc>
          <w:tcPr>
            <w:tcW w:w="2327" w:type="dxa"/>
            <w:tcBorders>
              <w:top w:val="nil"/>
              <w:left w:val="nil"/>
              <w:bottom w:val="single" w:sz="8" w:space="0" w:color="auto"/>
              <w:right w:val="single" w:sz="4" w:space="0" w:color="auto"/>
            </w:tcBorders>
            <w:shd w:val="clear" w:color="auto" w:fill="auto"/>
            <w:noWrap/>
            <w:vAlign w:val="center"/>
            <w:hideMark/>
          </w:tcPr>
          <w:p w14:paraId="0C8ECE81"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510,850.00 </w:t>
            </w:r>
          </w:p>
        </w:tc>
        <w:tc>
          <w:tcPr>
            <w:tcW w:w="2281" w:type="dxa"/>
            <w:tcBorders>
              <w:top w:val="nil"/>
              <w:left w:val="nil"/>
              <w:bottom w:val="single" w:sz="4" w:space="0" w:color="auto"/>
              <w:right w:val="single" w:sz="4" w:space="0" w:color="auto"/>
            </w:tcBorders>
            <w:shd w:val="clear" w:color="auto" w:fill="auto"/>
            <w:noWrap/>
            <w:vAlign w:val="center"/>
            <w:hideMark/>
          </w:tcPr>
          <w:p w14:paraId="5D94F378" w14:textId="77777777" w:rsidR="00544E5A" w:rsidRPr="00CE0FD9" w:rsidRDefault="00544E5A" w:rsidP="00544E5A">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 </w:t>
            </w:r>
          </w:p>
        </w:tc>
      </w:tr>
      <w:tr w:rsidR="00544E5A" w:rsidRPr="00CE0FD9" w14:paraId="4A3D633D" w14:textId="77777777" w:rsidTr="00544E5A">
        <w:trPr>
          <w:trHeight w:val="321"/>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4756FF59" w14:textId="0B8C0B77" w:rsidR="00544E5A" w:rsidRPr="00CE0FD9" w:rsidRDefault="007F6691" w:rsidP="007F6691">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w:t>
            </w:r>
            <w:r w:rsidR="00544E5A" w:rsidRPr="00CE0FD9">
              <w:rPr>
                <w:rFonts w:ascii="Arial" w:eastAsia="Times New Roman" w:hAnsi="Arial" w:cs="Arial"/>
                <w:color w:val="000000"/>
                <w:szCs w:val="24"/>
              </w:rPr>
              <w:t>Goods Transferred</w:t>
            </w:r>
          </w:p>
        </w:tc>
        <w:tc>
          <w:tcPr>
            <w:tcW w:w="2327" w:type="dxa"/>
            <w:tcBorders>
              <w:top w:val="single" w:sz="4" w:space="0" w:color="auto"/>
              <w:left w:val="nil"/>
              <w:bottom w:val="single" w:sz="4" w:space="0" w:color="auto"/>
              <w:right w:val="single" w:sz="4" w:space="0" w:color="auto"/>
            </w:tcBorders>
            <w:shd w:val="clear" w:color="auto" w:fill="auto"/>
            <w:noWrap/>
            <w:vAlign w:val="center"/>
            <w:hideMark/>
          </w:tcPr>
          <w:p w14:paraId="6F8EE47A" w14:textId="25D353DF"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w:t>
            </w:r>
            <w:r w:rsidR="007F6691" w:rsidRPr="00CE0FD9">
              <w:rPr>
                <w:rFonts w:ascii="Arial" w:eastAsia="Times New Roman" w:hAnsi="Arial" w:cs="Arial"/>
                <w:color w:val="000000"/>
                <w:szCs w:val="24"/>
              </w:rPr>
              <w:t>9</w:t>
            </w:r>
            <w:r w:rsidRPr="00CE0FD9">
              <w:rPr>
                <w:rFonts w:ascii="Arial" w:eastAsia="Times New Roman" w:hAnsi="Arial" w:cs="Arial"/>
                <w:color w:val="000000"/>
                <w:szCs w:val="24"/>
              </w:rPr>
              <w:t>80.00</w:t>
            </w:r>
          </w:p>
        </w:tc>
        <w:tc>
          <w:tcPr>
            <w:tcW w:w="2281" w:type="dxa"/>
            <w:tcBorders>
              <w:top w:val="nil"/>
              <w:left w:val="nil"/>
              <w:bottom w:val="single" w:sz="4" w:space="0" w:color="auto"/>
              <w:right w:val="single" w:sz="4" w:space="0" w:color="auto"/>
            </w:tcBorders>
            <w:shd w:val="clear" w:color="auto" w:fill="auto"/>
            <w:noWrap/>
            <w:vAlign w:val="center"/>
            <w:hideMark/>
          </w:tcPr>
          <w:p w14:paraId="57E012C8"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788FA297" w14:textId="77777777" w:rsidTr="00544E5A">
        <w:trPr>
          <w:trHeight w:val="336"/>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3014FA2C" w14:textId="77777777" w:rsidR="00544E5A" w:rsidRPr="00CE0FD9" w:rsidRDefault="00544E5A" w:rsidP="00544E5A">
            <w:pPr>
              <w:spacing w:before="0" w:after="0" w:line="240" w:lineRule="auto"/>
              <w:ind w:firstLineChars="100" w:firstLine="240"/>
              <w:jc w:val="left"/>
              <w:rPr>
                <w:rFonts w:ascii="Arial" w:eastAsia="Times New Roman" w:hAnsi="Arial" w:cs="Arial"/>
                <w:color w:val="000000"/>
                <w:szCs w:val="24"/>
              </w:rPr>
            </w:pPr>
            <w:r w:rsidRPr="00CE0FD9">
              <w:rPr>
                <w:rFonts w:ascii="Arial" w:eastAsia="Times New Roman" w:hAnsi="Arial" w:cs="Arial"/>
                <w:color w:val="000000"/>
                <w:szCs w:val="24"/>
              </w:rPr>
              <w:t>Closing Inventory</w:t>
            </w:r>
          </w:p>
        </w:tc>
        <w:tc>
          <w:tcPr>
            <w:tcW w:w="2327" w:type="dxa"/>
            <w:tcBorders>
              <w:top w:val="nil"/>
              <w:left w:val="nil"/>
              <w:bottom w:val="single" w:sz="8" w:space="0" w:color="auto"/>
              <w:right w:val="single" w:sz="4" w:space="0" w:color="auto"/>
            </w:tcBorders>
            <w:shd w:val="clear" w:color="auto" w:fill="auto"/>
            <w:noWrap/>
            <w:vAlign w:val="center"/>
            <w:hideMark/>
          </w:tcPr>
          <w:p w14:paraId="2FCE29C0"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c>
          <w:tcPr>
            <w:tcW w:w="2281" w:type="dxa"/>
            <w:tcBorders>
              <w:top w:val="nil"/>
              <w:left w:val="nil"/>
              <w:bottom w:val="single" w:sz="4" w:space="0" w:color="auto"/>
              <w:right w:val="single" w:sz="4" w:space="0" w:color="auto"/>
            </w:tcBorders>
            <w:shd w:val="clear" w:color="auto" w:fill="auto"/>
            <w:noWrap/>
            <w:vAlign w:val="center"/>
            <w:hideMark/>
          </w:tcPr>
          <w:p w14:paraId="13247455" w14:textId="75FFE203"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77</w:t>
            </w:r>
            <w:r w:rsidR="007F6691" w:rsidRPr="00CE0FD9">
              <w:rPr>
                <w:rFonts w:ascii="Arial" w:eastAsia="Times New Roman" w:hAnsi="Arial" w:cs="Arial"/>
                <w:color w:val="000000"/>
                <w:szCs w:val="24"/>
              </w:rPr>
              <w:t>7</w:t>
            </w:r>
            <w:r w:rsidRPr="00CE0FD9">
              <w:rPr>
                <w:rFonts w:ascii="Arial" w:eastAsia="Times New Roman" w:hAnsi="Arial" w:cs="Arial"/>
                <w:color w:val="000000"/>
                <w:szCs w:val="24"/>
              </w:rPr>
              <w:t>,</w:t>
            </w:r>
            <w:r w:rsidR="007F6691" w:rsidRPr="00CE0FD9">
              <w:rPr>
                <w:rFonts w:ascii="Arial" w:eastAsia="Times New Roman" w:hAnsi="Arial" w:cs="Arial"/>
                <w:color w:val="000000"/>
                <w:szCs w:val="24"/>
              </w:rPr>
              <w:t>95</w:t>
            </w:r>
            <w:r w:rsidRPr="00CE0FD9">
              <w:rPr>
                <w:rFonts w:ascii="Arial" w:eastAsia="Times New Roman" w:hAnsi="Arial" w:cs="Arial"/>
                <w:color w:val="000000"/>
                <w:szCs w:val="24"/>
              </w:rPr>
              <w:t xml:space="preserve">5.00 </w:t>
            </w:r>
          </w:p>
        </w:tc>
      </w:tr>
      <w:tr w:rsidR="00544E5A" w:rsidRPr="00CE0FD9" w14:paraId="7E7CE219" w14:textId="77777777" w:rsidTr="00544E5A">
        <w:trPr>
          <w:trHeight w:val="336"/>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395D6029" w14:textId="77777777" w:rsidR="00544E5A" w:rsidRPr="00CE0FD9" w:rsidRDefault="00544E5A" w:rsidP="00544E5A">
            <w:pPr>
              <w:spacing w:before="0" w:after="0" w:line="240" w:lineRule="auto"/>
              <w:jc w:val="left"/>
              <w:rPr>
                <w:rFonts w:ascii="Arial" w:eastAsia="Times New Roman" w:hAnsi="Arial" w:cs="Arial"/>
                <w:i/>
                <w:iCs/>
                <w:color w:val="000000"/>
                <w:szCs w:val="24"/>
              </w:rPr>
            </w:pPr>
            <w:r w:rsidRPr="00CE0FD9">
              <w:rPr>
                <w:rFonts w:ascii="Arial" w:eastAsia="Times New Roman" w:hAnsi="Arial" w:cs="Arial"/>
                <w:i/>
                <w:iCs/>
                <w:color w:val="000000"/>
                <w:szCs w:val="24"/>
              </w:rPr>
              <w:t xml:space="preserve">Non-Current Asset: </w:t>
            </w:r>
          </w:p>
        </w:tc>
        <w:tc>
          <w:tcPr>
            <w:tcW w:w="2327" w:type="dxa"/>
            <w:tcBorders>
              <w:top w:val="single" w:sz="4" w:space="0" w:color="auto"/>
              <w:left w:val="nil"/>
              <w:bottom w:val="single" w:sz="4" w:space="0" w:color="auto"/>
              <w:right w:val="single" w:sz="4" w:space="0" w:color="auto"/>
            </w:tcBorders>
            <w:shd w:val="clear" w:color="auto" w:fill="auto"/>
            <w:noWrap/>
            <w:vAlign w:val="center"/>
            <w:hideMark/>
          </w:tcPr>
          <w:p w14:paraId="4E3ECE8C"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c>
          <w:tcPr>
            <w:tcW w:w="2281" w:type="dxa"/>
            <w:tcBorders>
              <w:top w:val="nil"/>
              <w:left w:val="nil"/>
              <w:bottom w:val="single" w:sz="4" w:space="0" w:color="auto"/>
              <w:right w:val="single" w:sz="4" w:space="0" w:color="auto"/>
            </w:tcBorders>
            <w:shd w:val="clear" w:color="auto" w:fill="auto"/>
            <w:noWrap/>
            <w:vAlign w:val="center"/>
            <w:hideMark/>
          </w:tcPr>
          <w:p w14:paraId="5A86BFE7"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1319673F" w14:textId="77777777" w:rsidTr="00544E5A">
        <w:trPr>
          <w:trHeight w:val="336"/>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17FAC97A" w14:textId="77777777" w:rsidR="00544E5A" w:rsidRPr="00CE0FD9" w:rsidRDefault="00544E5A" w:rsidP="00544E5A">
            <w:pPr>
              <w:spacing w:before="0" w:after="0" w:line="240" w:lineRule="auto"/>
              <w:ind w:firstLineChars="100" w:firstLine="240"/>
              <w:jc w:val="left"/>
              <w:rPr>
                <w:rFonts w:ascii="Arial" w:eastAsia="Times New Roman" w:hAnsi="Arial" w:cs="Arial"/>
                <w:color w:val="000000"/>
                <w:szCs w:val="24"/>
              </w:rPr>
            </w:pPr>
            <w:r w:rsidRPr="00CE0FD9">
              <w:rPr>
                <w:rFonts w:ascii="Arial" w:eastAsia="Times New Roman" w:hAnsi="Arial" w:cs="Arial"/>
                <w:color w:val="000000"/>
                <w:szCs w:val="24"/>
              </w:rPr>
              <w:t>Plant and Equipment</w:t>
            </w:r>
          </w:p>
        </w:tc>
        <w:tc>
          <w:tcPr>
            <w:tcW w:w="2327" w:type="dxa"/>
            <w:tcBorders>
              <w:top w:val="nil"/>
              <w:left w:val="nil"/>
              <w:bottom w:val="single" w:sz="4" w:space="0" w:color="auto"/>
              <w:right w:val="single" w:sz="4" w:space="0" w:color="auto"/>
            </w:tcBorders>
            <w:shd w:val="clear" w:color="auto" w:fill="auto"/>
            <w:noWrap/>
            <w:vAlign w:val="center"/>
            <w:hideMark/>
          </w:tcPr>
          <w:p w14:paraId="0B10127C"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1,250,000.00 </w:t>
            </w:r>
          </w:p>
        </w:tc>
        <w:tc>
          <w:tcPr>
            <w:tcW w:w="2281" w:type="dxa"/>
            <w:tcBorders>
              <w:top w:val="nil"/>
              <w:left w:val="nil"/>
              <w:bottom w:val="single" w:sz="4" w:space="0" w:color="auto"/>
              <w:right w:val="single" w:sz="4" w:space="0" w:color="auto"/>
            </w:tcBorders>
            <w:shd w:val="clear" w:color="auto" w:fill="auto"/>
            <w:noWrap/>
            <w:vAlign w:val="center"/>
            <w:hideMark/>
          </w:tcPr>
          <w:p w14:paraId="02A1C544"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1,250,000.00 </w:t>
            </w:r>
          </w:p>
        </w:tc>
      </w:tr>
      <w:tr w:rsidR="00544E5A" w:rsidRPr="00CE0FD9" w14:paraId="7096FD0D" w14:textId="77777777" w:rsidTr="00544E5A">
        <w:trPr>
          <w:trHeight w:val="444"/>
        </w:trPr>
        <w:tc>
          <w:tcPr>
            <w:tcW w:w="4355" w:type="dxa"/>
            <w:tcBorders>
              <w:top w:val="nil"/>
              <w:left w:val="single" w:sz="4" w:space="0" w:color="auto"/>
              <w:bottom w:val="single" w:sz="4" w:space="0" w:color="auto"/>
              <w:right w:val="single" w:sz="4" w:space="0" w:color="auto"/>
            </w:tcBorders>
            <w:shd w:val="clear" w:color="000000" w:fill="D9D9D9"/>
            <w:noWrap/>
            <w:vAlign w:val="center"/>
            <w:hideMark/>
          </w:tcPr>
          <w:p w14:paraId="509A8F70" w14:textId="77777777" w:rsidR="00544E5A" w:rsidRPr="00CE0FD9" w:rsidRDefault="00544E5A" w:rsidP="00544E5A">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Total Asset</w:t>
            </w:r>
          </w:p>
        </w:tc>
        <w:tc>
          <w:tcPr>
            <w:tcW w:w="2327" w:type="dxa"/>
            <w:tcBorders>
              <w:top w:val="nil"/>
              <w:left w:val="nil"/>
              <w:bottom w:val="single" w:sz="4" w:space="0" w:color="auto"/>
              <w:right w:val="single" w:sz="4" w:space="0" w:color="auto"/>
            </w:tcBorders>
            <w:shd w:val="clear" w:color="000000" w:fill="D9D9D9"/>
            <w:noWrap/>
            <w:vAlign w:val="center"/>
            <w:hideMark/>
          </w:tcPr>
          <w:p w14:paraId="547DAB54" w14:textId="77777777" w:rsidR="00544E5A" w:rsidRPr="00CE0FD9" w:rsidRDefault="00544E5A" w:rsidP="00544E5A">
            <w:pPr>
              <w:spacing w:before="0" w:after="0" w:line="240" w:lineRule="auto"/>
              <w:jc w:val="left"/>
              <w:rPr>
                <w:rFonts w:ascii="Arial" w:eastAsia="Times New Roman" w:hAnsi="Arial" w:cs="Arial"/>
                <w:b/>
                <w:bCs/>
                <w:i/>
                <w:iCs/>
                <w:color w:val="000000"/>
                <w:szCs w:val="24"/>
              </w:rPr>
            </w:pPr>
            <w:r w:rsidRPr="00CE0FD9">
              <w:rPr>
                <w:rFonts w:ascii="Arial" w:eastAsia="Times New Roman" w:hAnsi="Arial" w:cs="Arial"/>
                <w:b/>
                <w:bCs/>
                <w:i/>
                <w:iCs/>
                <w:color w:val="000000"/>
                <w:szCs w:val="24"/>
              </w:rPr>
              <w:t> </w:t>
            </w:r>
          </w:p>
        </w:tc>
        <w:tc>
          <w:tcPr>
            <w:tcW w:w="2281" w:type="dxa"/>
            <w:tcBorders>
              <w:top w:val="single" w:sz="8" w:space="0" w:color="auto"/>
              <w:left w:val="nil"/>
              <w:bottom w:val="double" w:sz="6" w:space="0" w:color="auto"/>
              <w:right w:val="single" w:sz="4" w:space="0" w:color="auto"/>
            </w:tcBorders>
            <w:shd w:val="clear" w:color="000000" w:fill="D9D9D9"/>
            <w:noWrap/>
            <w:vAlign w:val="center"/>
            <w:hideMark/>
          </w:tcPr>
          <w:p w14:paraId="7422A814" w14:textId="40B0BFE3" w:rsidR="00544E5A" w:rsidRPr="00CE0FD9" w:rsidRDefault="00544E5A" w:rsidP="00544E5A">
            <w:pPr>
              <w:spacing w:before="0" w:after="0" w:line="240" w:lineRule="auto"/>
              <w:jc w:val="left"/>
              <w:rPr>
                <w:rFonts w:ascii="Arial" w:eastAsia="Times New Roman" w:hAnsi="Arial" w:cs="Arial"/>
                <w:b/>
                <w:bCs/>
                <w:i/>
                <w:iCs/>
                <w:color w:val="000000"/>
                <w:szCs w:val="24"/>
              </w:rPr>
            </w:pPr>
            <w:r w:rsidRPr="00CE0FD9">
              <w:rPr>
                <w:rFonts w:ascii="Arial" w:eastAsia="Times New Roman" w:hAnsi="Arial" w:cs="Arial"/>
                <w:b/>
                <w:bCs/>
                <w:i/>
                <w:iCs/>
                <w:color w:val="000000"/>
                <w:szCs w:val="24"/>
              </w:rPr>
              <w:t xml:space="preserve">          2,02</w:t>
            </w:r>
            <w:r w:rsidR="007F6691" w:rsidRPr="00CE0FD9">
              <w:rPr>
                <w:rFonts w:ascii="Arial" w:eastAsia="Times New Roman" w:hAnsi="Arial" w:cs="Arial"/>
                <w:b/>
                <w:bCs/>
                <w:i/>
                <w:iCs/>
                <w:color w:val="000000"/>
                <w:szCs w:val="24"/>
              </w:rPr>
              <w:t>7</w:t>
            </w:r>
            <w:r w:rsidRPr="00CE0FD9">
              <w:rPr>
                <w:rFonts w:ascii="Arial" w:eastAsia="Times New Roman" w:hAnsi="Arial" w:cs="Arial"/>
                <w:b/>
                <w:bCs/>
                <w:i/>
                <w:iCs/>
                <w:color w:val="000000"/>
                <w:szCs w:val="24"/>
              </w:rPr>
              <w:t>,</w:t>
            </w:r>
            <w:r w:rsidR="007F6691" w:rsidRPr="00CE0FD9">
              <w:rPr>
                <w:rFonts w:ascii="Arial" w:eastAsia="Times New Roman" w:hAnsi="Arial" w:cs="Arial"/>
                <w:b/>
                <w:bCs/>
                <w:i/>
                <w:iCs/>
                <w:color w:val="000000"/>
                <w:szCs w:val="24"/>
              </w:rPr>
              <w:t>95</w:t>
            </w:r>
            <w:r w:rsidRPr="00CE0FD9">
              <w:rPr>
                <w:rFonts w:ascii="Arial" w:eastAsia="Times New Roman" w:hAnsi="Arial" w:cs="Arial"/>
                <w:b/>
                <w:bCs/>
                <w:i/>
                <w:iCs/>
                <w:color w:val="000000"/>
                <w:szCs w:val="24"/>
              </w:rPr>
              <w:t xml:space="preserve">5.00 </w:t>
            </w:r>
          </w:p>
        </w:tc>
      </w:tr>
      <w:tr w:rsidR="00544E5A" w:rsidRPr="00CE0FD9" w14:paraId="0F970924" w14:textId="77777777" w:rsidTr="00544E5A">
        <w:trPr>
          <w:trHeight w:val="336"/>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6B76CA3D" w14:textId="77777777" w:rsidR="00544E5A" w:rsidRPr="00CE0FD9" w:rsidRDefault="00544E5A" w:rsidP="00544E5A">
            <w:pPr>
              <w:spacing w:before="0" w:after="0" w:line="240" w:lineRule="auto"/>
              <w:jc w:val="center"/>
              <w:rPr>
                <w:rFonts w:ascii="Arial" w:eastAsia="Times New Roman" w:hAnsi="Arial" w:cs="Arial"/>
                <w:b/>
                <w:bCs/>
                <w:color w:val="000000"/>
                <w:szCs w:val="24"/>
              </w:rPr>
            </w:pPr>
            <w:r w:rsidRPr="00CE0FD9">
              <w:rPr>
                <w:rFonts w:ascii="Arial" w:eastAsia="Times New Roman" w:hAnsi="Arial" w:cs="Arial"/>
                <w:b/>
                <w:bCs/>
                <w:color w:val="000000"/>
                <w:szCs w:val="24"/>
              </w:rPr>
              <w:t>Liabilities and Owner's Equity</w:t>
            </w:r>
          </w:p>
        </w:tc>
        <w:tc>
          <w:tcPr>
            <w:tcW w:w="2327" w:type="dxa"/>
            <w:tcBorders>
              <w:top w:val="nil"/>
              <w:left w:val="nil"/>
              <w:bottom w:val="single" w:sz="4" w:space="0" w:color="auto"/>
              <w:right w:val="single" w:sz="4" w:space="0" w:color="auto"/>
            </w:tcBorders>
            <w:shd w:val="clear" w:color="auto" w:fill="auto"/>
            <w:noWrap/>
            <w:vAlign w:val="center"/>
            <w:hideMark/>
          </w:tcPr>
          <w:p w14:paraId="4739835D"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c>
          <w:tcPr>
            <w:tcW w:w="2281" w:type="dxa"/>
            <w:tcBorders>
              <w:top w:val="nil"/>
              <w:left w:val="nil"/>
              <w:bottom w:val="single" w:sz="4" w:space="0" w:color="auto"/>
              <w:right w:val="single" w:sz="4" w:space="0" w:color="auto"/>
            </w:tcBorders>
            <w:shd w:val="clear" w:color="auto" w:fill="auto"/>
            <w:noWrap/>
            <w:vAlign w:val="center"/>
            <w:hideMark/>
          </w:tcPr>
          <w:p w14:paraId="047174B5"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5515F40E" w14:textId="77777777" w:rsidTr="00544E5A">
        <w:trPr>
          <w:trHeight w:val="321"/>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30466533"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Liabilities: </w:t>
            </w:r>
          </w:p>
        </w:tc>
        <w:tc>
          <w:tcPr>
            <w:tcW w:w="2327" w:type="dxa"/>
            <w:tcBorders>
              <w:top w:val="nil"/>
              <w:left w:val="nil"/>
              <w:bottom w:val="single" w:sz="4" w:space="0" w:color="auto"/>
              <w:right w:val="single" w:sz="4" w:space="0" w:color="auto"/>
            </w:tcBorders>
            <w:shd w:val="clear" w:color="auto" w:fill="auto"/>
            <w:noWrap/>
            <w:vAlign w:val="center"/>
            <w:hideMark/>
          </w:tcPr>
          <w:p w14:paraId="17A51512"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c>
          <w:tcPr>
            <w:tcW w:w="2281" w:type="dxa"/>
            <w:tcBorders>
              <w:top w:val="nil"/>
              <w:left w:val="nil"/>
              <w:bottom w:val="single" w:sz="4" w:space="0" w:color="auto"/>
              <w:right w:val="single" w:sz="4" w:space="0" w:color="auto"/>
            </w:tcBorders>
            <w:shd w:val="clear" w:color="auto" w:fill="auto"/>
            <w:noWrap/>
            <w:vAlign w:val="center"/>
            <w:hideMark/>
          </w:tcPr>
          <w:p w14:paraId="33260837"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73D39235" w14:textId="77777777" w:rsidTr="00544E5A">
        <w:trPr>
          <w:trHeight w:val="321"/>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4640A144" w14:textId="77777777" w:rsidR="00544E5A" w:rsidRPr="00CE0FD9" w:rsidRDefault="00544E5A" w:rsidP="00544E5A">
            <w:pPr>
              <w:spacing w:before="0" w:after="0" w:line="240" w:lineRule="auto"/>
              <w:ind w:firstLineChars="100" w:firstLine="240"/>
              <w:jc w:val="left"/>
              <w:rPr>
                <w:rFonts w:ascii="Arial" w:eastAsia="Times New Roman" w:hAnsi="Arial" w:cs="Arial"/>
                <w:color w:val="000000"/>
                <w:szCs w:val="24"/>
              </w:rPr>
            </w:pPr>
            <w:r w:rsidRPr="00CE0FD9">
              <w:rPr>
                <w:rFonts w:ascii="Arial" w:eastAsia="Times New Roman" w:hAnsi="Arial" w:cs="Arial"/>
                <w:color w:val="000000"/>
                <w:szCs w:val="24"/>
              </w:rPr>
              <w:t xml:space="preserve">Current Liabilities: </w:t>
            </w:r>
          </w:p>
        </w:tc>
        <w:tc>
          <w:tcPr>
            <w:tcW w:w="2327" w:type="dxa"/>
            <w:tcBorders>
              <w:top w:val="nil"/>
              <w:left w:val="nil"/>
              <w:bottom w:val="single" w:sz="4" w:space="0" w:color="auto"/>
              <w:right w:val="single" w:sz="4" w:space="0" w:color="auto"/>
            </w:tcBorders>
            <w:shd w:val="clear" w:color="auto" w:fill="auto"/>
            <w:noWrap/>
            <w:vAlign w:val="center"/>
            <w:hideMark/>
          </w:tcPr>
          <w:p w14:paraId="387781EC"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c>
          <w:tcPr>
            <w:tcW w:w="2281" w:type="dxa"/>
            <w:tcBorders>
              <w:top w:val="nil"/>
              <w:left w:val="nil"/>
              <w:bottom w:val="single" w:sz="4" w:space="0" w:color="auto"/>
              <w:right w:val="single" w:sz="4" w:space="0" w:color="auto"/>
            </w:tcBorders>
            <w:shd w:val="clear" w:color="auto" w:fill="auto"/>
            <w:noWrap/>
            <w:vAlign w:val="center"/>
            <w:hideMark/>
          </w:tcPr>
          <w:p w14:paraId="5BC01ADE"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5C095320" w14:textId="77777777" w:rsidTr="00544E5A">
        <w:trPr>
          <w:trHeight w:val="321"/>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169CFA1C" w14:textId="77777777" w:rsidR="00544E5A" w:rsidRPr="00CE0FD9" w:rsidRDefault="00544E5A" w:rsidP="00544E5A">
            <w:pPr>
              <w:spacing w:before="0" w:after="0" w:line="240" w:lineRule="auto"/>
              <w:ind w:firstLineChars="200" w:firstLine="480"/>
              <w:jc w:val="left"/>
              <w:rPr>
                <w:rFonts w:ascii="Arial" w:eastAsia="Times New Roman" w:hAnsi="Arial" w:cs="Arial"/>
                <w:color w:val="000000"/>
                <w:szCs w:val="24"/>
              </w:rPr>
            </w:pPr>
            <w:r w:rsidRPr="00CE0FD9">
              <w:rPr>
                <w:rFonts w:ascii="Arial" w:eastAsia="Times New Roman" w:hAnsi="Arial" w:cs="Arial"/>
                <w:color w:val="000000"/>
                <w:szCs w:val="24"/>
              </w:rPr>
              <w:t>Trade Payable</w:t>
            </w:r>
          </w:p>
        </w:tc>
        <w:tc>
          <w:tcPr>
            <w:tcW w:w="2327" w:type="dxa"/>
            <w:tcBorders>
              <w:top w:val="nil"/>
              <w:left w:val="nil"/>
              <w:bottom w:val="single" w:sz="4" w:space="0" w:color="auto"/>
              <w:right w:val="single" w:sz="4" w:space="0" w:color="auto"/>
            </w:tcBorders>
            <w:shd w:val="clear" w:color="auto" w:fill="auto"/>
            <w:noWrap/>
            <w:vAlign w:val="center"/>
            <w:hideMark/>
          </w:tcPr>
          <w:p w14:paraId="1F33CB95"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188,625.00 </w:t>
            </w:r>
          </w:p>
        </w:tc>
        <w:tc>
          <w:tcPr>
            <w:tcW w:w="2281" w:type="dxa"/>
            <w:tcBorders>
              <w:top w:val="nil"/>
              <w:left w:val="nil"/>
              <w:bottom w:val="single" w:sz="4" w:space="0" w:color="auto"/>
              <w:right w:val="single" w:sz="4" w:space="0" w:color="auto"/>
            </w:tcBorders>
            <w:shd w:val="clear" w:color="auto" w:fill="auto"/>
            <w:noWrap/>
            <w:vAlign w:val="center"/>
            <w:hideMark/>
          </w:tcPr>
          <w:p w14:paraId="2115CA94"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51E76069" w14:textId="77777777" w:rsidTr="00544E5A">
        <w:trPr>
          <w:trHeight w:val="321"/>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6CC6D7C7" w14:textId="77777777" w:rsidR="00544E5A" w:rsidRPr="00CE0FD9" w:rsidRDefault="00544E5A" w:rsidP="00544E5A">
            <w:pPr>
              <w:spacing w:before="0" w:after="0" w:line="240" w:lineRule="auto"/>
              <w:ind w:firstLineChars="200" w:firstLine="480"/>
              <w:jc w:val="left"/>
              <w:rPr>
                <w:rFonts w:ascii="Arial" w:eastAsia="Times New Roman" w:hAnsi="Arial" w:cs="Arial"/>
                <w:color w:val="000000"/>
                <w:szCs w:val="24"/>
              </w:rPr>
            </w:pPr>
            <w:r w:rsidRPr="00CE0FD9">
              <w:rPr>
                <w:rFonts w:ascii="Arial" w:eastAsia="Times New Roman" w:hAnsi="Arial" w:cs="Arial"/>
                <w:color w:val="000000"/>
                <w:szCs w:val="24"/>
              </w:rPr>
              <w:t>Due Interest</w:t>
            </w:r>
          </w:p>
        </w:tc>
        <w:tc>
          <w:tcPr>
            <w:tcW w:w="2327" w:type="dxa"/>
            <w:tcBorders>
              <w:top w:val="nil"/>
              <w:left w:val="nil"/>
              <w:bottom w:val="single" w:sz="4" w:space="0" w:color="auto"/>
              <w:right w:val="single" w:sz="4" w:space="0" w:color="auto"/>
            </w:tcBorders>
            <w:shd w:val="clear" w:color="auto" w:fill="auto"/>
            <w:noWrap/>
            <w:vAlign w:val="center"/>
            <w:hideMark/>
          </w:tcPr>
          <w:p w14:paraId="2350CF60"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2,000.00 </w:t>
            </w:r>
          </w:p>
        </w:tc>
        <w:tc>
          <w:tcPr>
            <w:tcW w:w="2281" w:type="dxa"/>
            <w:tcBorders>
              <w:top w:val="nil"/>
              <w:left w:val="nil"/>
              <w:bottom w:val="single" w:sz="4" w:space="0" w:color="auto"/>
              <w:right w:val="single" w:sz="4" w:space="0" w:color="auto"/>
            </w:tcBorders>
            <w:shd w:val="clear" w:color="auto" w:fill="auto"/>
            <w:noWrap/>
            <w:vAlign w:val="center"/>
            <w:hideMark/>
          </w:tcPr>
          <w:p w14:paraId="6E3066DF"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787CEE89" w14:textId="77777777" w:rsidTr="00544E5A">
        <w:trPr>
          <w:trHeight w:val="321"/>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346A8F76" w14:textId="77777777" w:rsidR="00544E5A" w:rsidRPr="00CE0FD9" w:rsidRDefault="00544E5A" w:rsidP="00544E5A">
            <w:pPr>
              <w:spacing w:before="0" w:after="0" w:line="240" w:lineRule="auto"/>
              <w:ind w:firstLineChars="200" w:firstLine="480"/>
              <w:jc w:val="left"/>
              <w:rPr>
                <w:rFonts w:ascii="Arial" w:eastAsia="Times New Roman" w:hAnsi="Arial" w:cs="Arial"/>
                <w:color w:val="000000"/>
                <w:szCs w:val="24"/>
              </w:rPr>
            </w:pPr>
            <w:r w:rsidRPr="00CE0FD9">
              <w:rPr>
                <w:rFonts w:ascii="Arial" w:eastAsia="Times New Roman" w:hAnsi="Arial" w:cs="Arial"/>
                <w:color w:val="000000"/>
                <w:szCs w:val="24"/>
              </w:rPr>
              <w:t>Income Tax Payable</w:t>
            </w:r>
          </w:p>
        </w:tc>
        <w:tc>
          <w:tcPr>
            <w:tcW w:w="2327" w:type="dxa"/>
            <w:tcBorders>
              <w:top w:val="nil"/>
              <w:left w:val="nil"/>
              <w:bottom w:val="single" w:sz="4" w:space="0" w:color="auto"/>
              <w:right w:val="single" w:sz="4" w:space="0" w:color="auto"/>
            </w:tcBorders>
            <w:shd w:val="clear" w:color="auto" w:fill="auto"/>
            <w:noWrap/>
            <w:vAlign w:val="center"/>
            <w:hideMark/>
          </w:tcPr>
          <w:p w14:paraId="770E6A3F"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100,000.00 </w:t>
            </w:r>
          </w:p>
        </w:tc>
        <w:tc>
          <w:tcPr>
            <w:tcW w:w="2281" w:type="dxa"/>
            <w:tcBorders>
              <w:top w:val="nil"/>
              <w:left w:val="nil"/>
              <w:bottom w:val="single" w:sz="4" w:space="0" w:color="auto"/>
              <w:right w:val="single" w:sz="4" w:space="0" w:color="auto"/>
            </w:tcBorders>
            <w:shd w:val="clear" w:color="auto" w:fill="auto"/>
            <w:noWrap/>
            <w:vAlign w:val="center"/>
            <w:hideMark/>
          </w:tcPr>
          <w:p w14:paraId="7F0EDE8E"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041CBA45" w14:textId="77777777" w:rsidTr="00544E5A">
        <w:trPr>
          <w:trHeight w:val="321"/>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6BD7EED5" w14:textId="77777777" w:rsidR="00544E5A" w:rsidRPr="00CE0FD9" w:rsidRDefault="00544E5A" w:rsidP="00544E5A">
            <w:pPr>
              <w:spacing w:before="0" w:after="0" w:line="240" w:lineRule="auto"/>
              <w:ind w:firstLineChars="200" w:firstLine="480"/>
              <w:jc w:val="left"/>
              <w:rPr>
                <w:rFonts w:ascii="Arial" w:eastAsia="Times New Roman" w:hAnsi="Arial" w:cs="Arial"/>
                <w:color w:val="000000"/>
                <w:szCs w:val="24"/>
              </w:rPr>
            </w:pPr>
            <w:r w:rsidRPr="00CE0FD9">
              <w:rPr>
                <w:rFonts w:ascii="Arial" w:eastAsia="Times New Roman" w:hAnsi="Arial" w:cs="Arial"/>
                <w:color w:val="000000"/>
                <w:szCs w:val="24"/>
              </w:rPr>
              <w:t>Commissions Payable</w:t>
            </w:r>
          </w:p>
        </w:tc>
        <w:tc>
          <w:tcPr>
            <w:tcW w:w="2327" w:type="dxa"/>
            <w:tcBorders>
              <w:top w:val="nil"/>
              <w:left w:val="nil"/>
              <w:bottom w:val="single" w:sz="4" w:space="0" w:color="auto"/>
              <w:right w:val="single" w:sz="4" w:space="0" w:color="auto"/>
            </w:tcBorders>
            <w:shd w:val="clear" w:color="auto" w:fill="auto"/>
            <w:noWrap/>
            <w:vAlign w:val="center"/>
            <w:hideMark/>
          </w:tcPr>
          <w:p w14:paraId="55F26554"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3,000.00 </w:t>
            </w:r>
          </w:p>
        </w:tc>
        <w:tc>
          <w:tcPr>
            <w:tcW w:w="2281" w:type="dxa"/>
            <w:tcBorders>
              <w:top w:val="nil"/>
              <w:left w:val="nil"/>
              <w:bottom w:val="single" w:sz="4" w:space="0" w:color="auto"/>
              <w:right w:val="single" w:sz="4" w:space="0" w:color="auto"/>
            </w:tcBorders>
            <w:shd w:val="clear" w:color="auto" w:fill="auto"/>
            <w:noWrap/>
            <w:vAlign w:val="center"/>
            <w:hideMark/>
          </w:tcPr>
          <w:p w14:paraId="4F261C69"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293,625.00 </w:t>
            </w:r>
          </w:p>
        </w:tc>
      </w:tr>
      <w:tr w:rsidR="00544E5A" w:rsidRPr="00CE0FD9" w14:paraId="40A46A6D" w14:textId="77777777" w:rsidTr="00544E5A">
        <w:trPr>
          <w:trHeight w:val="321"/>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5D229F8A" w14:textId="77777777" w:rsidR="00544E5A" w:rsidRPr="00CE0FD9" w:rsidRDefault="00544E5A" w:rsidP="00544E5A">
            <w:pPr>
              <w:spacing w:before="0" w:after="0" w:line="240" w:lineRule="auto"/>
              <w:ind w:firstLineChars="100" w:firstLine="240"/>
              <w:jc w:val="left"/>
              <w:rPr>
                <w:rFonts w:ascii="Arial" w:eastAsia="Times New Roman" w:hAnsi="Arial" w:cs="Arial"/>
                <w:color w:val="000000"/>
                <w:szCs w:val="24"/>
              </w:rPr>
            </w:pPr>
            <w:r w:rsidRPr="00CE0FD9">
              <w:rPr>
                <w:rFonts w:ascii="Arial" w:eastAsia="Times New Roman" w:hAnsi="Arial" w:cs="Arial"/>
                <w:color w:val="000000"/>
                <w:szCs w:val="24"/>
              </w:rPr>
              <w:t xml:space="preserve">Non-Current Liabilities: </w:t>
            </w:r>
          </w:p>
        </w:tc>
        <w:tc>
          <w:tcPr>
            <w:tcW w:w="2327" w:type="dxa"/>
            <w:tcBorders>
              <w:top w:val="nil"/>
              <w:left w:val="nil"/>
              <w:bottom w:val="single" w:sz="4" w:space="0" w:color="auto"/>
              <w:right w:val="single" w:sz="4" w:space="0" w:color="auto"/>
            </w:tcBorders>
            <w:shd w:val="clear" w:color="auto" w:fill="auto"/>
            <w:noWrap/>
            <w:vAlign w:val="center"/>
            <w:hideMark/>
          </w:tcPr>
          <w:p w14:paraId="144F4CFF"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c>
          <w:tcPr>
            <w:tcW w:w="2281" w:type="dxa"/>
            <w:tcBorders>
              <w:top w:val="nil"/>
              <w:left w:val="nil"/>
              <w:bottom w:val="single" w:sz="4" w:space="0" w:color="auto"/>
              <w:right w:val="single" w:sz="4" w:space="0" w:color="auto"/>
            </w:tcBorders>
            <w:shd w:val="clear" w:color="auto" w:fill="auto"/>
            <w:noWrap/>
            <w:vAlign w:val="center"/>
            <w:hideMark/>
          </w:tcPr>
          <w:p w14:paraId="4149A0A3"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r>
      <w:tr w:rsidR="00544E5A" w:rsidRPr="00CE0FD9" w14:paraId="6F0EAE79" w14:textId="77777777" w:rsidTr="00544E5A">
        <w:trPr>
          <w:trHeight w:val="321"/>
        </w:trPr>
        <w:tc>
          <w:tcPr>
            <w:tcW w:w="4355" w:type="dxa"/>
            <w:tcBorders>
              <w:top w:val="nil"/>
              <w:left w:val="single" w:sz="4" w:space="0" w:color="auto"/>
              <w:bottom w:val="single" w:sz="4" w:space="0" w:color="auto"/>
              <w:right w:val="single" w:sz="4" w:space="0" w:color="auto"/>
            </w:tcBorders>
            <w:shd w:val="clear" w:color="auto" w:fill="auto"/>
            <w:noWrap/>
            <w:vAlign w:val="center"/>
            <w:hideMark/>
          </w:tcPr>
          <w:p w14:paraId="7E93AFEF" w14:textId="77777777" w:rsidR="00544E5A" w:rsidRPr="00CE0FD9" w:rsidRDefault="00544E5A" w:rsidP="00544E5A">
            <w:pPr>
              <w:spacing w:before="0" w:after="0" w:line="240" w:lineRule="auto"/>
              <w:ind w:firstLineChars="200" w:firstLine="480"/>
              <w:jc w:val="left"/>
              <w:rPr>
                <w:rFonts w:ascii="Arial" w:eastAsia="Times New Roman" w:hAnsi="Arial" w:cs="Arial"/>
                <w:color w:val="000000"/>
                <w:szCs w:val="24"/>
              </w:rPr>
            </w:pPr>
            <w:r w:rsidRPr="00CE0FD9">
              <w:rPr>
                <w:rFonts w:ascii="Arial" w:eastAsia="Times New Roman" w:hAnsi="Arial" w:cs="Arial"/>
                <w:color w:val="000000"/>
                <w:szCs w:val="24"/>
              </w:rPr>
              <w:t>2% Debentures</w:t>
            </w:r>
          </w:p>
        </w:tc>
        <w:tc>
          <w:tcPr>
            <w:tcW w:w="2327" w:type="dxa"/>
            <w:tcBorders>
              <w:top w:val="nil"/>
              <w:left w:val="nil"/>
              <w:bottom w:val="nil"/>
              <w:right w:val="nil"/>
            </w:tcBorders>
            <w:shd w:val="clear" w:color="auto" w:fill="auto"/>
            <w:noWrap/>
            <w:vAlign w:val="center"/>
            <w:hideMark/>
          </w:tcPr>
          <w:p w14:paraId="02D169F3"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200,000.00 </w:t>
            </w:r>
          </w:p>
        </w:tc>
        <w:tc>
          <w:tcPr>
            <w:tcW w:w="2281" w:type="dxa"/>
            <w:tcBorders>
              <w:top w:val="nil"/>
              <w:left w:val="single" w:sz="4" w:space="0" w:color="auto"/>
              <w:bottom w:val="single" w:sz="4" w:space="0" w:color="auto"/>
              <w:right w:val="single" w:sz="4" w:space="0" w:color="auto"/>
            </w:tcBorders>
            <w:shd w:val="clear" w:color="auto" w:fill="auto"/>
            <w:noWrap/>
            <w:vAlign w:val="center"/>
            <w:hideMark/>
          </w:tcPr>
          <w:p w14:paraId="36DA4826"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200,000.00 </w:t>
            </w:r>
          </w:p>
        </w:tc>
      </w:tr>
      <w:tr w:rsidR="00544E5A" w:rsidRPr="00CE0FD9" w14:paraId="1FE67D58" w14:textId="77777777" w:rsidTr="00544E5A">
        <w:trPr>
          <w:trHeight w:val="336"/>
        </w:trPr>
        <w:tc>
          <w:tcPr>
            <w:tcW w:w="4355" w:type="dxa"/>
            <w:tcBorders>
              <w:top w:val="nil"/>
              <w:left w:val="single" w:sz="4" w:space="0" w:color="auto"/>
              <w:bottom w:val="single" w:sz="4" w:space="0" w:color="auto"/>
              <w:right w:val="single" w:sz="4" w:space="0" w:color="auto"/>
            </w:tcBorders>
            <w:shd w:val="clear" w:color="000000" w:fill="F2F2F2"/>
            <w:noWrap/>
            <w:vAlign w:val="center"/>
            <w:hideMark/>
          </w:tcPr>
          <w:p w14:paraId="2148528B" w14:textId="77777777" w:rsidR="00544E5A" w:rsidRPr="00CE0FD9" w:rsidRDefault="00544E5A" w:rsidP="00544E5A">
            <w:pPr>
              <w:spacing w:before="0" w:after="0" w:line="240" w:lineRule="auto"/>
              <w:jc w:val="center"/>
              <w:rPr>
                <w:rFonts w:ascii="Arial" w:eastAsia="Times New Roman" w:hAnsi="Arial" w:cs="Arial"/>
                <w:i/>
                <w:iCs/>
                <w:color w:val="000000"/>
                <w:szCs w:val="24"/>
              </w:rPr>
            </w:pPr>
            <w:r w:rsidRPr="00CE0FD9">
              <w:rPr>
                <w:rFonts w:ascii="Arial" w:eastAsia="Times New Roman" w:hAnsi="Arial" w:cs="Arial"/>
                <w:i/>
                <w:iCs/>
                <w:color w:val="000000"/>
                <w:szCs w:val="24"/>
              </w:rPr>
              <w:t>Total Liabilities</w:t>
            </w:r>
          </w:p>
        </w:tc>
        <w:tc>
          <w:tcPr>
            <w:tcW w:w="2327" w:type="dxa"/>
            <w:tcBorders>
              <w:top w:val="single" w:sz="4" w:space="0" w:color="auto"/>
              <w:left w:val="nil"/>
              <w:bottom w:val="single" w:sz="4" w:space="0" w:color="auto"/>
              <w:right w:val="single" w:sz="4" w:space="0" w:color="auto"/>
            </w:tcBorders>
            <w:shd w:val="clear" w:color="000000" w:fill="F2F2F2"/>
            <w:noWrap/>
            <w:vAlign w:val="center"/>
            <w:hideMark/>
          </w:tcPr>
          <w:p w14:paraId="6E935843" w14:textId="77777777" w:rsidR="00544E5A" w:rsidRPr="00CE0FD9" w:rsidRDefault="00544E5A" w:rsidP="00544E5A">
            <w:pPr>
              <w:spacing w:before="0" w:after="0" w:line="240" w:lineRule="auto"/>
              <w:jc w:val="left"/>
              <w:rPr>
                <w:rFonts w:ascii="Arial" w:eastAsia="Times New Roman" w:hAnsi="Arial" w:cs="Arial"/>
                <w:i/>
                <w:iCs/>
                <w:color w:val="000000"/>
                <w:szCs w:val="24"/>
              </w:rPr>
            </w:pPr>
            <w:r w:rsidRPr="00CE0FD9">
              <w:rPr>
                <w:rFonts w:ascii="Arial" w:eastAsia="Times New Roman" w:hAnsi="Arial" w:cs="Arial"/>
                <w:i/>
                <w:iCs/>
                <w:color w:val="000000"/>
                <w:szCs w:val="24"/>
              </w:rPr>
              <w:t> </w:t>
            </w:r>
          </w:p>
        </w:tc>
        <w:tc>
          <w:tcPr>
            <w:tcW w:w="2281" w:type="dxa"/>
            <w:tcBorders>
              <w:top w:val="nil"/>
              <w:left w:val="nil"/>
              <w:bottom w:val="single" w:sz="8" w:space="0" w:color="auto"/>
              <w:right w:val="single" w:sz="4" w:space="0" w:color="auto"/>
            </w:tcBorders>
            <w:shd w:val="clear" w:color="000000" w:fill="F2F2F2"/>
            <w:noWrap/>
            <w:vAlign w:val="center"/>
            <w:hideMark/>
          </w:tcPr>
          <w:p w14:paraId="25AE0444" w14:textId="77777777" w:rsidR="00544E5A" w:rsidRPr="00CE0FD9" w:rsidRDefault="00544E5A" w:rsidP="00544E5A">
            <w:pPr>
              <w:spacing w:before="0" w:after="0" w:line="240" w:lineRule="auto"/>
              <w:jc w:val="left"/>
              <w:rPr>
                <w:rFonts w:ascii="Arial" w:eastAsia="Times New Roman" w:hAnsi="Arial" w:cs="Arial"/>
                <w:i/>
                <w:iCs/>
                <w:color w:val="000000"/>
                <w:szCs w:val="24"/>
              </w:rPr>
            </w:pPr>
            <w:r w:rsidRPr="00CE0FD9">
              <w:rPr>
                <w:rFonts w:ascii="Arial" w:eastAsia="Times New Roman" w:hAnsi="Arial" w:cs="Arial"/>
                <w:i/>
                <w:iCs/>
                <w:color w:val="000000"/>
                <w:szCs w:val="24"/>
              </w:rPr>
              <w:t xml:space="preserve">             493,625.00 </w:t>
            </w:r>
          </w:p>
        </w:tc>
      </w:tr>
      <w:tr w:rsidR="00544E5A" w:rsidRPr="00CE0FD9" w14:paraId="1D3E1547" w14:textId="77777777" w:rsidTr="00544E5A">
        <w:trPr>
          <w:trHeight w:val="336"/>
        </w:trPr>
        <w:tc>
          <w:tcPr>
            <w:tcW w:w="4355" w:type="dxa"/>
            <w:tcBorders>
              <w:top w:val="nil"/>
              <w:left w:val="single" w:sz="4" w:space="0" w:color="auto"/>
              <w:bottom w:val="single" w:sz="4" w:space="0" w:color="auto"/>
              <w:right w:val="single" w:sz="4" w:space="0" w:color="auto"/>
            </w:tcBorders>
            <w:shd w:val="clear" w:color="000000" w:fill="F2F2F2"/>
            <w:noWrap/>
            <w:vAlign w:val="center"/>
            <w:hideMark/>
          </w:tcPr>
          <w:p w14:paraId="68636E3C" w14:textId="77777777" w:rsidR="00544E5A" w:rsidRPr="00CE0FD9" w:rsidRDefault="00544E5A" w:rsidP="00544E5A">
            <w:pPr>
              <w:spacing w:before="0" w:after="0" w:line="240" w:lineRule="auto"/>
              <w:jc w:val="center"/>
              <w:rPr>
                <w:rFonts w:ascii="Arial" w:eastAsia="Times New Roman" w:hAnsi="Arial" w:cs="Arial"/>
                <w:color w:val="000000"/>
                <w:szCs w:val="24"/>
              </w:rPr>
            </w:pPr>
            <w:r w:rsidRPr="00CE0FD9">
              <w:rPr>
                <w:rFonts w:ascii="Arial" w:eastAsia="Times New Roman" w:hAnsi="Arial" w:cs="Arial"/>
                <w:color w:val="000000"/>
                <w:szCs w:val="24"/>
              </w:rPr>
              <w:t>Total Owners Equity</w:t>
            </w:r>
          </w:p>
        </w:tc>
        <w:tc>
          <w:tcPr>
            <w:tcW w:w="2327" w:type="dxa"/>
            <w:tcBorders>
              <w:top w:val="nil"/>
              <w:left w:val="nil"/>
              <w:bottom w:val="single" w:sz="4" w:space="0" w:color="auto"/>
              <w:right w:val="single" w:sz="4" w:space="0" w:color="auto"/>
            </w:tcBorders>
            <w:shd w:val="clear" w:color="000000" w:fill="F2F2F2"/>
            <w:noWrap/>
            <w:vAlign w:val="center"/>
            <w:hideMark/>
          </w:tcPr>
          <w:p w14:paraId="4988E8C2" w14:textId="77777777"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w:t>
            </w:r>
          </w:p>
        </w:tc>
        <w:tc>
          <w:tcPr>
            <w:tcW w:w="2281" w:type="dxa"/>
            <w:tcBorders>
              <w:top w:val="nil"/>
              <w:left w:val="nil"/>
              <w:bottom w:val="single" w:sz="8" w:space="0" w:color="auto"/>
              <w:right w:val="single" w:sz="4" w:space="0" w:color="auto"/>
            </w:tcBorders>
            <w:shd w:val="clear" w:color="000000" w:fill="F2F2F2"/>
            <w:noWrap/>
            <w:vAlign w:val="center"/>
            <w:hideMark/>
          </w:tcPr>
          <w:p w14:paraId="24564913" w14:textId="4DCFB1D9" w:rsidR="00544E5A" w:rsidRPr="00CE0FD9" w:rsidRDefault="00544E5A" w:rsidP="00544E5A">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1,53</w:t>
            </w:r>
            <w:r w:rsidR="007F6691" w:rsidRPr="00CE0FD9">
              <w:rPr>
                <w:rFonts w:ascii="Arial" w:eastAsia="Times New Roman" w:hAnsi="Arial" w:cs="Arial"/>
                <w:color w:val="000000"/>
                <w:szCs w:val="24"/>
              </w:rPr>
              <w:t>4</w:t>
            </w:r>
            <w:r w:rsidRPr="00CE0FD9">
              <w:rPr>
                <w:rFonts w:ascii="Arial" w:eastAsia="Times New Roman" w:hAnsi="Arial" w:cs="Arial"/>
                <w:color w:val="000000"/>
                <w:szCs w:val="24"/>
              </w:rPr>
              <w:t>,</w:t>
            </w:r>
            <w:r w:rsidR="007F6691" w:rsidRPr="00CE0FD9">
              <w:rPr>
                <w:rFonts w:ascii="Arial" w:eastAsia="Times New Roman" w:hAnsi="Arial" w:cs="Arial"/>
                <w:color w:val="000000"/>
                <w:szCs w:val="24"/>
              </w:rPr>
              <w:t>33</w:t>
            </w:r>
            <w:r w:rsidRPr="00CE0FD9">
              <w:rPr>
                <w:rFonts w:ascii="Arial" w:eastAsia="Times New Roman" w:hAnsi="Arial" w:cs="Arial"/>
                <w:color w:val="000000"/>
                <w:szCs w:val="24"/>
              </w:rPr>
              <w:t xml:space="preserve">0.00 </w:t>
            </w:r>
          </w:p>
        </w:tc>
      </w:tr>
      <w:tr w:rsidR="00544E5A" w:rsidRPr="00CE0FD9" w14:paraId="464D24F3" w14:textId="77777777" w:rsidTr="00544E5A">
        <w:trPr>
          <w:trHeight w:val="505"/>
        </w:trPr>
        <w:tc>
          <w:tcPr>
            <w:tcW w:w="4355" w:type="dxa"/>
            <w:tcBorders>
              <w:top w:val="nil"/>
              <w:left w:val="single" w:sz="4" w:space="0" w:color="auto"/>
              <w:bottom w:val="single" w:sz="4" w:space="0" w:color="auto"/>
              <w:right w:val="single" w:sz="4" w:space="0" w:color="auto"/>
            </w:tcBorders>
            <w:shd w:val="clear" w:color="000000" w:fill="D9D9D9"/>
            <w:noWrap/>
            <w:vAlign w:val="center"/>
            <w:hideMark/>
          </w:tcPr>
          <w:p w14:paraId="71C3012F" w14:textId="77777777" w:rsidR="00544E5A" w:rsidRPr="00CE0FD9" w:rsidRDefault="00544E5A" w:rsidP="00544E5A">
            <w:pPr>
              <w:spacing w:before="0" w:after="0" w:line="240" w:lineRule="auto"/>
              <w:jc w:val="center"/>
              <w:rPr>
                <w:rFonts w:ascii="Arial" w:eastAsia="Times New Roman" w:hAnsi="Arial" w:cs="Arial"/>
                <w:b/>
                <w:bCs/>
                <w:color w:val="000000"/>
                <w:szCs w:val="24"/>
              </w:rPr>
            </w:pPr>
            <w:r w:rsidRPr="00CE0FD9">
              <w:rPr>
                <w:rFonts w:ascii="Arial" w:eastAsia="Times New Roman" w:hAnsi="Arial" w:cs="Arial"/>
                <w:b/>
                <w:bCs/>
                <w:color w:val="000000"/>
                <w:szCs w:val="24"/>
              </w:rPr>
              <w:t>Total Liabilities and Owners Equity</w:t>
            </w:r>
          </w:p>
        </w:tc>
        <w:tc>
          <w:tcPr>
            <w:tcW w:w="2327" w:type="dxa"/>
            <w:tcBorders>
              <w:top w:val="nil"/>
              <w:left w:val="nil"/>
              <w:bottom w:val="single" w:sz="4" w:space="0" w:color="auto"/>
              <w:right w:val="single" w:sz="4" w:space="0" w:color="auto"/>
            </w:tcBorders>
            <w:shd w:val="clear" w:color="000000" w:fill="D9D9D9"/>
            <w:noWrap/>
            <w:vAlign w:val="center"/>
            <w:hideMark/>
          </w:tcPr>
          <w:p w14:paraId="61115159" w14:textId="77777777" w:rsidR="00544E5A" w:rsidRPr="00CE0FD9" w:rsidRDefault="00544E5A" w:rsidP="00544E5A">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 </w:t>
            </w:r>
          </w:p>
        </w:tc>
        <w:tc>
          <w:tcPr>
            <w:tcW w:w="2281" w:type="dxa"/>
            <w:tcBorders>
              <w:top w:val="nil"/>
              <w:left w:val="nil"/>
              <w:bottom w:val="double" w:sz="6" w:space="0" w:color="auto"/>
              <w:right w:val="single" w:sz="4" w:space="0" w:color="auto"/>
            </w:tcBorders>
            <w:shd w:val="clear" w:color="000000" w:fill="D9D9D9"/>
            <w:noWrap/>
            <w:vAlign w:val="center"/>
            <w:hideMark/>
          </w:tcPr>
          <w:p w14:paraId="706AA51C" w14:textId="0D4A25A5" w:rsidR="00544E5A" w:rsidRPr="00CE0FD9" w:rsidRDefault="00544E5A" w:rsidP="00544E5A">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 xml:space="preserve">           2,0</w:t>
            </w:r>
            <w:r w:rsidR="00372006" w:rsidRPr="00CE0FD9">
              <w:rPr>
                <w:rFonts w:ascii="Arial" w:eastAsia="Times New Roman" w:hAnsi="Arial" w:cs="Arial"/>
                <w:b/>
                <w:bCs/>
                <w:color w:val="000000"/>
                <w:szCs w:val="24"/>
              </w:rPr>
              <w:t>27</w:t>
            </w:r>
            <w:r w:rsidRPr="00CE0FD9">
              <w:rPr>
                <w:rFonts w:ascii="Arial" w:eastAsia="Times New Roman" w:hAnsi="Arial" w:cs="Arial"/>
                <w:b/>
                <w:bCs/>
                <w:color w:val="000000"/>
                <w:szCs w:val="24"/>
              </w:rPr>
              <w:t>,</w:t>
            </w:r>
            <w:r w:rsidR="00372006" w:rsidRPr="00CE0FD9">
              <w:rPr>
                <w:rFonts w:ascii="Arial" w:eastAsia="Times New Roman" w:hAnsi="Arial" w:cs="Arial"/>
                <w:b/>
                <w:bCs/>
                <w:color w:val="000000"/>
                <w:szCs w:val="24"/>
              </w:rPr>
              <w:t>95</w:t>
            </w:r>
            <w:r w:rsidRPr="00CE0FD9">
              <w:rPr>
                <w:rFonts w:ascii="Arial" w:eastAsia="Times New Roman" w:hAnsi="Arial" w:cs="Arial"/>
                <w:b/>
                <w:bCs/>
                <w:color w:val="000000"/>
                <w:szCs w:val="24"/>
              </w:rPr>
              <w:t xml:space="preserve">5.00 </w:t>
            </w:r>
          </w:p>
        </w:tc>
      </w:tr>
    </w:tbl>
    <w:p w14:paraId="01E95E1D" w14:textId="2E23A12B" w:rsidR="00544E5A" w:rsidRDefault="00544E5A">
      <w:pPr>
        <w:spacing w:before="0" w:after="160" w:line="259" w:lineRule="auto"/>
        <w:jc w:val="left"/>
      </w:pPr>
      <w:r>
        <w:br w:type="page"/>
      </w:r>
    </w:p>
    <w:p w14:paraId="2489D027" w14:textId="56031C3E" w:rsidR="00171F1A" w:rsidRPr="00171F1A" w:rsidRDefault="00B82660" w:rsidP="00171F1A">
      <w:pPr>
        <w:pStyle w:val="Heading2"/>
        <w:rPr>
          <w:rFonts w:ascii="Arial" w:hAnsi="Arial" w:cs="Arial"/>
        </w:rPr>
      </w:pPr>
      <w:bookmarkStart w:id="2" w:name="_Toc144542354"/>
      <w:r w:rsidRPr="00CE0FD9">
        <w:rPr>
          <w:rFonts w:ascii="Arial" w:hAnsi="Arial" w:cs="Arial"/>
        </w:rPr>
        <w:lastRenderedPageBreak/>
        <w:t>Answer (b)</w:t>
      </w:r>
      <w:bookmarkEnd w:id="2"/>
    </w:p>
    <w:p w14:paraId="5BC89DD2" w14:textId="00A03F24" w:rsidR="008D46E1" w:rsidRPr="00CE0FD9" w:rsidRDefault="00ED15B5" w:rsidP="00CE0FD9">
      <w:pPr>
        <w:rPr>
          <w:rFonts w:ascii="Arial" w:hAnsi="Arial" w:cs="Arial"/>
        </w:rPr>
      </w:pPr>
      <w:r w:rsidRPr="00CE0FD9">
        <w:rPr>
          <w:rFonts w:ascii="Arial" w:hAnsi="Arial" w:cs="Arial"/>
        </w:rPr>
        <w:t>One of the most important accounting documents is the Balance Sheet, which is short for the Statement of Financial Position (Santiago, 2020). A balance sheet is a report of a company's financial status as of a particular date, usually the conclusion of an accounting period such as a quarter or fiscal year (Sinclair, 2021). The notion of financial balance is central to the Balance Sheet. That is to say, the asset value must coincide with the equity value and the debt value. The term "accounting equation" describes this essential concept:</w:t>
      </w:r>
    </w:p>
    <w:p w14:paraId="3A5B6BD6" w14:textId="77777777" w:rsidR="008D46E1" w:rsidRPr="00CE0FD9" w:rsidRDefault="008D46E1" w:rsidP="00CE0FD9">
      <w:pPr>
        <w:rPr>
          <w:rFonts w:ascii="Arial" w:hAnsi="Arial" w:cs="Arial"/>
        </w:rPr>
      </w:pPr>
      <w:r w:rsidRPr="00CE0FD9">
        <w:rPr>
          <w:rFonts w:ascii="Arial" w:hAnsi="Arial" w:cs="Arial"/>
        </w:rPr>
        <w:t>Assets = Liabilities + Equity</w:t>
      </w:r>
    </w:p>
    <w:p w14:paraId="6044D5D2" w14:textId="5E78A0FA" w:rsidR="008D46E1" w:rsidRPr="00CE0FD9" w:rsidRDefault="008D46E1" w:rsidP="00CE0FD9">
      <w:pPr>
        <w:rPr>
          <w:rFonts w:ascii="Arial" w:hAnsi="Arial" w:cs="Arial"/>
        </w:rPr>
      </w:pPr>
      <w:r w:rsidRPr="00CE0FD9">
        <w:rPr>
          <w:rFonts w:ascii="Arial" w:hAnsi="Arial" w:cs="Arial"/>
        </w:rPr>
        <w:t>Now, let's delve into why the Statement of Financial Position must always balance and what this balance signifies:</w:t>
      </w:r>
      <w:r w:rsidR="00881C38" w:rsidRPr="00CE0FD9">
        <w:rPr>
          <w:rFonts w:ascii="Arial" w:hAnsi="Arial" w:cs="Arial"/>
        </w:rPr>
        <w:t xml:space="preserve"> </w:t>
      </w:r>
    </w:p>
    <w:p w14:paraId="722A7486" w14:textId="6321AA81" w:rsidR="008D46E1" w:rsidRPr="00CE0FD9" w:rsidRDefault="008D46E1" w:rsidP="00CE0FD9">
      <w:pPr>
        <w:pStyle w:val="Heading3"/>
        <w:rPr>
          <w:rFonts w:ascii="Arial" w:hAnsi="Arial" w:cs="Arial"/>
        </w:rPr>
      </w:pPr>
      <w:bookmarkStart w:id="3" w:name="_Toc144542355"/>
      <w:r w:rsidRPr="00CE0FD9">
        <w:rPr>
          <w:rFonts w:ascii="Arial" w:hAnsi="Arial" w:cs="Arial"/>
        </w:rPr>
        <w:t>Double-Entry Accounting</w:t>
      </w:r>
      <w:bookmarkEnd w:id="3"/>
    </w:p>
    <w:p w14:paraId="4BCBB467" w14:textId="48F7103B" w:rsidR="008D46E1" w:rsidRPr="00CE0FD9" w:rsidRDefault="009D31EF" w:rsidP="00CE0FD9">
      <w:pPr>
        <w:rPr>
          <w:rFonts w:ascii="Arial" w:hAnsi="Arial" w:cs="Arial"/>
        </w:rPr>
      </w:pPr>
      <w:r w:rsidRPr="00CE0FD9">
        <w:rPr>
          <w:rFonts w:ascii="Arial" w:hAnsi="Arial" w:cs="Arial"/>
        </w:rPr>
        <w:t>Double-entry accounting underpins the Statement of Financial Position's balancing act. All financial transaction debits and credits at least two accounts in this system. This assures that every dollar received is equal and oppositely spent</w:t>
      </w:r>
      <w:r w:rsidR="0064242A" w:rsidRPr="00CE0FD9">
        <w:rPr>
          <w:rFonts w:ascii="Arial" w:hAnsi="Arial" w:cs="Arial"/>
        </w:rPr>
        <w:t xml:space="preserve"> (Patel, 2020)</w:t>
      </w:r>
      <w:r w:rsidRPr="00CE0FD9">
        <w:rPr>
          <w:rFonts w:ascii="Arial" w:hAnsi="Arial" w:cs="Arial"/>
        </w:rPr>
        <w:t>. This practice maintains accounting equation equilibrium.</w:t>
      </w:r>
      <w:r w:rsidR="00540115" w:rsidRPr="00CE0FD9">
        <w:rPr>
          <w:rFonts w:ascii="Arial" w:hAnsi="Arial" w:cs="Arial"/>
        </w:rPr>
        <w:t xml:space="preserve"> </w:t>
      </w:r>
    </w:p>
    <w:p w14:paraId="357A0A03" w14:textId="734A8019" w:rsidR="008D46E1" w:rsidRPr="00CE0FD9" w:rsidRDefault="008D46E1" w:rsidP="00CE0FD9">
      <w:pPr>
        <w:pStyle w:val="Heading3"/>
        <w:rPr>
          <w:rFonts w:ascii="Arial" w:hAnsi="Arial" w:cs="Arial"/>
        </w:rPr>
      </w:pPr>
      <w:bookmarkStart w:id="4" w:name="_Toc144542356"/>
      <w:r w:rsidRPr="00CE0FD9">
        <w:rPr>
          <w:rFonts w:ascii="Arial" w:hAnsi="Arial" w:cs="Arial"/>
        </w:rPr>
        <w:t>Conservation of Value</w:t>
      </w:r>
      <w:bookmarkEnd w:id="4"/>
    </w:p>
    <w:p w14:paraId="60D4A876" w14:textId="3EC3E325" w:rsidR="008D46E1" w:rsidRPr="00CE0FD9" w:rsidRDefault="008D46E1" w:rsidP="00CE0FD9">
      <w:pPr>
        <w:rPr>
          <w:rFonts w:ascii="Arial" w:hAnsi="Arial" w:cs="Arial"/>
        </w:rPr>
      </w:pPr>
      <w:r w:rsidRPr="00CE0FD9">
        <w:rPr>
          <w:rFonts w:ascii="Arial" w:hAnsi="Arial" w:cs="Arial"/>
        </w:rPr>
        <w:t>The balance sheet reflects the financial position of a company, and it follows the principle of the conservation of value</w:t>
      </w:r>
      <w:r w:rsidR="0017160C" w:rsidRPr="00CE0FD9">
        <w:rPr>
          <w:rFonts w:ascii="Arial" w:hAnsi="Arial" w:cs="Arial"/>
        </w:rPr>
        <w:t xml:space="preserve"> (Quinn, 2020)</w:t>
      </w:r>
      <w:r w:rsidRPr="00CE0FD9">
        <w:rPr>
          <w:rFonts w:ascii="Arial" w:hAnsi="Arial" w:cs="Arial"/>
        </w:rPr>
        <w:t>. This principle states that the value of assets equals the value of the sources of funds (liabilities and equity). This ensures that the company's resources are adequately accounted for and not inflated or understated.</w:t>
      </w:r>
    </w:p>
    <w:p w14:paraId="1503633C" w14:textId="53816882" w:rsidR="008D46E1" w:rsidRPr="00CE0FD9" w:rsidRDefault="008D46E1" w:rsidP="00CE0FD9">
      <w:pPr>
        <w:pStyle w:val="Heading3"/>
        <w:rPr>
          <w:rFonts w:ascii="Arial" w:hAnsi="Arial" w:cs="Arial"/>
        </w:rPr>
      </w:pPr>
      <w:bookmarkStart w:id="5" w:name="_Toc144542357"/>
      <w:r w:rsidRPr="00CE0FD9">
        <w:rPr>
          <w:rFonts w:ascii="Arial" w:hAnsi="Arial" w:cs="Arial"/>
        </w:rPr>
        <w:t>Credibility and Accuracy</w:t>
      </w:r>
      <w:bookmarkEnd w:id="5"/>
    </w:p>
    <w:p w14:paraId="594F96ED" w14:textId="6B4018C6" w:rsidR="008D46E1" w:rsidRPr="00CE0FD9" w:rsidRDefault="008D46E1" w:rsidP="00CE0FD9">
      <w:pPr>
        <w:rPr>
          <w:rFonts w:ascii="Arial" w:hAnsi="Arial" w:cs="Arial"/>
        </w:rPr>
      </w:pPr>
      <w:r w:rsidRPr="00CE0FD9">
        <w:rPr>
          <w:rFonts w:ascii="Arial" w:hAnsi="Arial" w:cs="Arial"/>
        </w:rPr>
        <w:t>The balancing of the Statement of Financial Position is a critical check on the accuracy of a company's financial records. If the statement did not balance, it would indicate errors in accounting entries, potentially casting doubt on the financial integrity and credibility of the organization.</w:t>
      </w:r>
    </w:p>
    <w:p w14:paraId="76CE8FD3" w14:textId="11D4D91A" w:rsidR="008D46E1" w:rsidRPr="00CE0FD9" w:rsidRDefault="008D46E1" w:rsidP="00CE0FD9">
      <w:pPr>
        <w:pStyle w:val="Heading3"/>
        <w:rPr>
          <w:rFonts w:ascii="Arial" w:hAnsi="Arial" w:cs="Arial"/>
        </w:rPr>
      </w:pPr>
      <w:bookmarkStart w:id="6" w:name="_Toc144542358"/>
      <w:r w:rsidRPr="00CE0FD9">
        <w:rPr>
          <w:rFonts w:ascii="Arial" w:hAnsi="Arial" w:cs="Arial"/>
        </w:rPr>
        <w:lastRenderedPageBreak/>
        <w:t>User Confidence</w:t>
      </w:r>
      <w:bookmarkEnd w:id="6"/>
    </w:p>
    <w:p w14:paraId="5D5DD6B1" w14:textId="26932A68" w:rsidR="008D46E1" w:rsidRPr="00CE0FD9" w:rsidRDefault="008D46E1" w:rsidP="00CE0FD9">
      <w:pPr>
        <w:rPr>
          <w:rFonts w:ascii="Arial" w:hAnsi="Arial" w:cs="Arial"/>
        </w:rPr>
      </w:pPr>
      <w:r w:rsidRPr="00CE0FD9">
        <w:rPr>
          <w:rFonts w:ascii="Arial" w:hAnsi="Arial" w:cs="Arial"/>
        </w:rPr>
        <w:t>Users of financial statements, such as investors, creditors, and regulators, rely on the Statement of Financial Position to make informed decisions about a company's financial health. A balanced statement provides confidence that the company's financial data is reliable and that it has been prepared according to accepted accounting principles.</w:t>
      </w:r>
    </w:p>
    <w:p w14:paraId="39A6882E" w14:textId="0B82D9BB" w:rsidR="008D46E1" w:rsidRPr="00CE0FD9" w:rsidRDefault="008D46E1" w:rsidP="00CE0FD9">
      <w:pPr>
        <w:pStyle w:val="Heading3"/>
        <w:rPr>
          <w:rFonts w:ascii="Arial" w:hAnsi="Arial" w:cs="Arial"/>
        </w:rPr>
      </w:pPr>
      <w:bookmarkStart w:id="7" w:name="_Toc144542359"/>
      <w:r w:rsidRPr="00CE0FD9">
        <w:rPr>
          <w:rFonts w:ascii="Arial" w:hAnsi="Arial" w:cs="Arial"/>
        </w:rPr>
        <w:t>Ownership and Claims</w:t>
      </w:r>
      <w:bookmarkEnd w:id="7"/>
    </w:p>
    <w:p w14:paraId="740220E9" w14:textId="69F08258" w:rsidR="008D46E1" w:rsidRPr="00CE0FD9" w:rsidRDefault="00ED15B5" w:rsidP="00CE0FD9">
      <w:pPr>
        <w:rPr>
          <w:rFonts w:ascii="Arial" w:hAnsi="Arial" w:cs="Arial"/>
        </w:rPr>
      </w:pPr>
      <w:r w:rsidRPr="00CE0FD9">
        <w:rPr>
          <w:rFonts w:ascii="Arial" w:hAnsi="Arial" w:cs="Arial"/>
        </w:rPr>
        <w:t>The company's resources are both monetary and in-kind, and this is reflected in the equity, debt, and asset ratios. The assets and liabilities of a corporation are the things it owns and manages, and the equity and debt are the ways it has paid for those assets. This tally shows who has a right to the company's assets in the case of liquidation and in what order those claims would be paid out.</w:t>
      </w:r>
    </w:p>
    <w:p w14:paraId="0DDE15C1" w14:textId="2CDDD9F5" w:rsidR="008D46E1" w:rsidRPr="00CE0FD9" w:rsidRDefault="008D46E1" w:rsidP="00CE0FD9">
      <w:pPr>
        <w:pStyle w:val="Heading3"/>
        <w:rPr>
          <w:rFonts w:ascii="Arial" w:hAnsi="Arial" w:cs="Arial"/>
        </w:rPr>
      </w:pPr>
      <w:bookmarkStart w:id="8" w:name="_Toc144542360"/>
      <w:r w:rsidRPr="00CE0FD9">
        <w:rPr>
          <w:rFonts w:ascii="Arial" w:hAnsi="Arial" w:cs="Arial"/>
        </w:rPr>
        <w:t>Management Accountability</w:t>
      </w:r>
      <w:bookmarkEnd w:id="8"/>
    </w:p>
    <w:p w14:paraId="10B577F8" w14:textId="7A1DB544" w:rsidR="008D46E1" w:rsidRPr="00CE0FD9" w:rsidRDefault="008D46E1" w:rsidP="00CE0FD9">
      <w:pPr>
        <w:rPr>
          <w:rFonts w:ascii="Arial" w:hAnsi="Arial" w:cs="Arial"/>
        </w:rPr>
      </w:pPr>
      <w:r w:rsidRPr="00CE0FD9">
        <w:rPr>
          <w:rFonts w:ascii="Arial" w:hAnsi="Arial" w:cs="Arial"/>
        </w:rPr>
        <w:t>For management, a balanced Statement of Financial Position is an essential tool for assessing the company's financial health</w:t>
      </w:r>
      <w:r w:rsidR="0064242A" w:rsidRPr="00CE0FD9">
        <w:rPr>
          <w:rFonts w:ascii="Arial" w:hAnsi="Arial" w:cs="Arial"/>
        </w:rPr>
        <w:t xml:space="preserve"> (Patel, 2020)</w:t>
      </w:r>
      <w:r w:rsidRPr="00CE0FD9">
        <w:rPr>
          <w:rFonts w:ascii="Arial" w:hAnsi="Arial" w:cs="Arial"/>
        </w:rPr>
        <w:t>. It enables them to evaluate the company's liquidity, solvency, and overall performance accurately.</w:t>
      </w:r>
    </w:p>
    <w:p w14:paraId="3458380D" w14:textId="7D89D063" w:rsidR="00B82660" w:rsidRPr="00CE0FD9" w:rsidRDefault="009D31EF" w:rsidP="00CE0FD9">
      <w:pPr>
        <w:rPr>
          <w:rFonts w:ascii="Arial" w:hAnsi="Arial" w:cs="Arial"/>
        </w:rPr>
      </w:pPr>
      <w:r w:rsidRPr="00CE0FD9">
        <w:rPr>
          <w:rFonts w:ascii="Arial" w:hAnsi="Arial" w:cs="Arial"/>
        </w:rPr>
        <w:t xml:space="preserve">The Statement of Financial Position balances because it follows accounting concepts including double-entry bookkeeping, value conservation, and financial reporting accuracy and </w:t>
      </w:r>
      <w:r w:rsidR="0017160C" w:rsidRPr="00CE0FD9">
        <w:rPr>
          <w:rFonts w:ascii="Arial" w:hAnsi="Arial" w:cs="Arial"/>
        </w:rPr>
        <w:t>credibility (Donovan, 2021)</w:t>
      </w:r>
      <w:r w:rsidRPr="00CE0FD9">
        <w:rPr>
          <w:rFonts w:ascii="Arial" w:hAnsi="Arial" w:cs="Arial"/>
        </w:rPr>
        <w:t>. This balance appropriately represents a company's finances and informs decision-makers and stakeholders. It underpins business financial openness and accountability.</w:t>
      </w:r>
    </w:p>
    <w:p w14:paraId="4F926BA8" w14:textId="7197491B" w:rsidR="00B82660" w:rsidRPr="00CE0FD9" w:rsidRDefault="00B82660" w:rsidP="00CE0FD9">
      <w:pPr>
        <w:spacing w:before="0" w:after="160"/>
        <w:jc w:val="left"/>
        <w:rPr>
          <w:rFonts w:ascii="Arial" w:eastAsiaTheme="majorEastAsia" w:hAnsi="Arial" w:cs="Arial"/>
          <w:b/>
          <w:sz w:val="32"/>
          <w:szCs w:val="32"/>
        </w:rPr>
      </w:pPr>
      <w:r w:rsidRPr="00CE0FD9">
        <w:rPr>
          <w:rFonts w:ascii="Arial" w:hAnsi="Arial" w:cs="Arial"/>
        </w:rPr>
        <w:br w:type="page"/>
      </w:r>
    </w:p>
    <w:p w14:paraId="27EACAC9" w14:textId="7197491B" w:rsidR="00544E5A" w:rsidRPr="00CE0FD9" w:rsidRDefault="00544E5A" w:rsidP="00CE0FD9">
      <w:pPr>
        <w:pStyle w:val="Heading1"/>
        <w:spacing w:line="360" w:lineRule="auto"/>
        <w:rPr>
          <w:rFonts w:ascii="Arial" w:hAnsi="Arial" w:cs="Arial"/>
        </w:rPr>
      </w:pPr>
      <w:bookmarkStart w:id="9" w:name="_Toc144542361"/>
      <w:r w:rsidRPr="00CE0FD9">
        <w:rPr>
          <w:rFonts w:ascii="Arial" w:hAnsi="Arial" w:cs="Arial"/>
        </w:rPr>
        <w:lastRenderedPageBreak/>
        <w:t>Question 2 – Solution</w:t>
      </w:r>
      <w:bookmarkEnd w:id="9"/>
    </w:p>
    <w:p w14:paraId="7ABBE05A" w14:textId="444F7E72" w:rsidR="00950A27" w:rsidRPr="00CE0FD9" w:rsidRDefault="008D46E1" w:rsidP="00F30069">
      <w:pPr>
        <w:pStyle w:val="Heading2"/>
        <w:rPr>
          <w:rFonts w:ascii="Arial" w:hAnsi="Arial" w:cs="Arial"/>
        </w:rPr>
      </w:pPr>
      <w:bookmarkStart w:id="10" w:name="_Toc144542362"/>
      <w:r w:rsidRPr="00CE0FD9">
        <w:rPr>
          <w:rFonts w:ascii="Arial" w:hAnsi="Arial" w:cs="Arial"/>
        </w:rPr>
        <w:t>Answer (a)</w:t>
      </w:r>
      <w:bookmarkEnd w:id="10"/>
      <w:r w:rsidRPr="00CE0FD9">
        <w:rPr>
          <w:rFonts w:ascii="Arial" w:hAnsi="Arial" w:cs="Arial"/>
        </w:rPr>
        <w:t xml:space="preserve"> </w:t>
      </w:r>
    </w:p>
    <w:tbl>
      <w:tblPr>
        <w:tblW w:w="9160" w:type="dxa"/>
        <w:tblLook w:val="04A0" w:firstRow="1" w:lastRow="0" w:firstColumn="1" w:lastColumn="0" w:noHBand="0" w:noVBand="1"/>
      </w:tblPr>
      <w:tblGrid>
        <w:gridCol w:w="4135"/>
        <w:gridCol w:w="1620"/>
        <w:gridCol w:w="1800"/>
        <w:gridCol w:w="1605"/>
      </w:tblGrid>
      <w:tr w:rsidR="00AB0609" w:rsidRPr="00CE0FD9" w14:paraId="5601BD20" w14:textId="77777777" w:rsidTr="00AB0609">
        <w:trPr>
          <w:trHeight w:val="315"/>
        </w:trPr>
        <w:tc>
          <w:tcPr>
            <w:tcW w:w="9160" w:type="dxa"/>
            <w:gridSpan w:val="4"/>
            <w:tcBorders>
              <w:top w:val="single" w:sz="4" w:space="0" w:color="auto"/>
              <w:left w:val="single" w:sz="4" w:space="0" w:color="auto"/>
              <w:bottom w:val="single" w:sz="4" w:space="0" w:color="auto"/>
              <w:right w:val="single" w:sz="4" w:space="0" w:color="000000"/>
            </w:tcBorders>
            <w:shd w:val="clear" w:color="000000" w:fill="404040"/>
            <w:noWrap/>
            <w:vAlign w:val="center"/>
            <w:hideMark/>
          </w:tcPr>
          <w:p w14:paraId="7C68A7FE" w14:textId="77777777" w:rsidR="00AB0609" w:rsidRPr="00CE0FD9" w:rsidRDefault="00AB0609" w:rsidP="00AB0609">
            <w:pPr>
              <w:spacing w:before="0" w:after="0" w:line="240" w:lineRule="auto"/>
              <w:jc w:val="center"/>
              <w:rPr>
                <w:rFonts w:ascii="Arial" w:eastAsia="Times New Roman" w:hAnsi="Arial" w:cs="Arial"/>
                <w:b/>
                <w:bCs/>
                <w:color w:val="F2F2F2"/>
                <w:szCs w:val="24"/>
              </w:rPr>
            </w:pPr>
            <w:r w:rsidRPr="00CE0FD9">
              <w:rPr>
                <w:rFonts w:ascii="Arial" w:eastAsia="Times New Roman" w:hAnsi="Arial" w:cs="Arial"/>
                <w:b/>
                <w:bCs/>
                <w:color w:val="F2F2F2"/>
                <w:szCs w:val="24"/>
              </w:rPr>
              <w:t>Return on Capital Employed</w:t>
            </w:r>
          </w:p>
        </w:tc>
      </w:tr>
      <w:tr w:rsidR="00AB0609" w:rsidRPr="00CE0FD9" w14:paraId="68FAB442" w14:textId="77777777" w:rsidTr="00AB0609">
        <w:trPr>
          <w:trHeight w:val="315"/>
        </w:trPr>
        <w:tc>
          <w:tcPr>
            <w:tcW w:w="4135" w:type="dxa"/>
            <w:tcBorders>
              <w:top w:val="nil"/>
              <w:left w:val="single" w:sz="4" w:space="0" w:color="auto"/>
              <w:bottom w:val="single" w:sz="4" w:space="0" w:color="auto"/>
              <w:right w:val="single" w:sz="4" w:space="0" w:color="auto"/>
            </w:tcBorders>
            <w:shd w:val="clear" w:color="auto" w:fill="auto"/>
            <w:noWrap/>
            <w:vAlign w:val="center"/>
            <w:hideMark/>
          </w:tcPr>
          <w:p w14:paraId="1BC14639"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Particulars</w:t>
            </w:r>
          </w:p>
        </w:tc>
        <w:tc>
          <w:tcPr>
            <w:tcW w:w="1620" w:type="dxa"/>
            <w:tcBorders>
              <w:top w:val="nil"/>
              <w:left w:val="nil"/>
              <w:bottom w:val="single" w:sz="4" w:space="0" w:color="auto"/>
              <w:right w:val="single" w:sz="4" w:space="0" w:color="auto"/>
            </w:tcBorders>
            <w:shd w:val="clear" w:color="auto" w:fill="auto"/>
            <w:noWrap/>
            <w:vAlign w:val="center"/>
            <w:hideMark/>
          </w:tcPr>
          <w:p w14:paraId="60AFCB20"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2021</w:t>
            </w:r>
          </w:p>
        </w:tc>
        <w:tc>
          <w:tcPr>
            <w:tcW w:w="1800" w:type="dxa"/>
            <w:tcBorders>
              <w:top w:val="nil"/>
              <w:left w:val="nil"/>
              <w:bottom w:val="single" w:sz="4" w:space="0" w:color="auto"/>
              <w:right w:val="single" w:sz="4" w:space="0" w:color="auto"/>
            </w:tcBorders>
            <w:shd w:val="clear" w:color="auto" w:fill="auto"/>
            <w:noWrap/>
            <w:vAlign w:val="center"/>
            <w:hideMark/>
          </w:tcPr>
          <w:p w14:paraId="53108355"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2020</w:t>
            </w:r>
          </w:p>
        </w:tc>
        <w:tc>
          <w:tcPr>
            <w:tcW w:w="1605" w:type="dxa"/>
            <w:tcBorders>
              <w:top w:val="nil"/>
              <w:left w:val="nil"/>
              <w:bottom w:val="single" w:sz="4" w:space="0" w:color="auto"/>
              <w:right w:val="single" w:sz="4" w:space="0" w:color="auto"/>
            </w:tcBorders>
            <w:shd w:val="clear" w:color="auto" w:fill="auto"/>
            <w:noWrap/>
            <w:vAlign w:val="center"/>
            <w:hideMark/>
          </w:tcPr>
          <w:p w14:paraId="3B8B459F"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Change</w:t>
            </w:r>
          </w:p>
        </w:tc>
      </w:tr>
      <w:tr w:rsidR="00AB0609" w:rsidRPr="00CE0FD9" w14:paraId="3F49DA61" w14:textId="77777777" w:rsidTr="00AB0609">
        <w:trPr>
          <w:trHeight w:val="315"/>
        </w:trPr>
        <w:tc>
          <w:tcPr>
            <w:tcW w:w="4135" w:type="dxa"/>
            <w:tcBorders>
              <w:top w:val="nil"/>
              <w:left w:val="single" w:sz="4" w:space="0" w:color="auto"/>
              <w:bottom w:val="single" w:sz="4" w:space="0" w:color="auto"/>
              <w:right w:val="single" w:sz="4" w:space="0" w:color="auto"/>
            </w:tcBorders>
            <w:shd w:val="clear" w:color="auto" w:fill="auto"/>
            <w:noWrap/>
            <w:vAlign w:val="center"/>
            <w:hideMark/>
          </w:tcPr>
          <w:p w14:paraId="74E23D76" w14:textId="40CB6C9B" w:rsidR="00AB0609" w:rsidRPr="00CE0FD9" w:rsidRDefault="00917747"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Profit before Interest</w:t>
            </w:r>
          </w:p>
        </w:tc>
        <w:tc>
          <w:tcPr>
            <w:tcW w:w="1620" w:type="dxa"/>
            <w:tcBorders>
              <w:top w:val="nil"/>
              <w:left w:val="nil"/>
              <w:bottom w:val="single" w:sz="4" w:space="0" w:color="auto"/>
              <w:right w:val="single" w:sz="4" w:space="0" w:color="auto"/>
            </w:tcBorders>
            <w:shd w:val="clear" w:color="auto" w:fill="auto"/>
            <w:noWrap/>
            <w:vAlign w:val="center"/>
            <w:hideMark/>
          </w:tcPr>
          <w:p w14:paraId="265CD0E1" w14:textId="3D7BAF94"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917747" w:rsidRPr="00CE0FD9">
              <w:rPr>
                <w:rFonts w:ascii="Arial" w:eastAsia="Times New Roman" w:hAnsi="Arial" w:cs="Arial"/>
                <w:color w:val="000000"/>
                <w:szCs w:val="24"/>
              </w:rPr>
              <w:t>846</w:t>
            </w:r>
            <w:r w:rsidRPr="00CE0FD9">
              <w:rPr>
                <w:rFonts w:ascii="Arial" w:eastAsia="Times New Roman" w:hAnsi="Arial" w:cs="Arial"/>
                <w:color w:val="000000"/>
                <w:szCs w:val="24"/>
              </w:rPr>
              <w:t xml:space="preserve">.00 </w:t>
            </w:r>
          </w:p>
        </w:tc>
        <w:tc>
          <w:tcPr>
            <w:tcW w:w="1800" w:type="dxa"/>
            <w:tcBorders>
              <w:top w:val="nil"/>
              <w:left w:val="nil"/>
              <w:bottom w:val="single" w:sz="4" w:space="0" w:color="auto"/>
              <w:right w:val="single" w:sz="4" w:space="0" w:color="auto"/>
            </w:tcBorders>
            <w:shd w:val="clear" w:color="auto" w:fill="auto"/>
            <w:noWrap/>
            <w:vAlign w:val="center"/>
            <w:hideMark/>
          </w:tcPr>
          <w:p w14:paraId="51C608B3" w14:textId="6D1240E6"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917747" w:rsidRPr="00CE0FD9">
              <w:rPr>
                <w:rFonts w:ascii="Arial" w:eastAsia="Times New Roman" w:hAnsi="Arial" w:cs="Arial"/>
                <w:color w:val="000000"/>
                <w:szCs w:val="24"/>
              </w:rPr>
              <w:t>720</w:t>
            </w:r>
            <w:r w:rsidRPr="00CE0FD9">
              <w:rPr>
                <w:rFonts w:ascii="Arial" w:eastAsia="Times New Roman" w:hAnsi="Arial" w:cs="Arial"/>
                <w:color w:val="000000"/>
                <w:szCs w:val="24"/>
              </w:rPr>
              <w:t xml:space="preserve">.00 </w:t>
            </w:r>
          </w:p>
        </w:tc>
        <w:tc>
          <w:tcPr>
            <w:tcW w:w="1605" w:type="dxa"/>
            <w:tcBorders>
              <w:top w:val="nil"/>
              <w:left w:val="nil"/>
              <w:bottom w:val="single" w:sz="4" w:space="0" w:color="auto"/>
              <w:right w:val="single" w:sz="4" w:space="0" w:color="auto"/>
            </w:tcBorders>
            <w:shd w:val="clear" w:color="auto" w:fill="auto"/>
            <w:noWrap/>
            <w:vAlign w:val="center"/>
            <w:hideMark/>
          </w:tcPr>
          <w:p w14:paraId="3548A760" w14:textId="553DA362"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917747" w:rsidRPr="00CE0FD9">
              <w:rPr>
                <w:rFonts w:ascii="Arial" w:eastAsia="Times New Roman" w:hAnsi="Arial" w:cs="Arial"/>
                <w:color w:val="000000"/>
                <w:szCs w:val="24"/>
              </w:rPr>
              <w:t>126</w:t>
            </w:r>
            <w:r w:rsidRPr="00CE0FD9">
              <w:rPr>
                <w:rFonts w:ascii="Arial" w:eastAsia="Times New Roman" w:hAnsi="Arial" w:cs="Arial"/>
                <w:color w:val="000000"/>
                <w:szCs w:val="24"/>
              </w:rPr>
              <w:t xml:space="preserve">.00 </w:t>
            </w:r>
          </w:p>
        </w:tc>
      </w:tr>
      <w:tr w:rsidR="00AB0609" w:rsidRPr="00CE0FD9" w14:paraId="59395813" w14:textId="77777777" w:rsidTr="00AB0609">
        <w:trPr>
          <w:trHeight w:val="315"/>
        </w:trPr>
        <w:tc>
          <w:tcPr>
            <w:tcW w:w="4135" w:type="dxa"/>
            <w:tcBorders>
              <w:top w:val="nil"/>
              <w:left w:val="single" w:sz="4" w:space="0" w:color="auto"/>
              <w:bottom w:val="single" w:sz="4" w:space="0" w:color="auto"/>
              <w:right w:val="single" w:sz="4" w:space="0" w:color="auto"/>
            </w:tcBorders>
            <w:shd w:val="clear" w:color="auto" w:fill="auto"/>
            <w:noWrap/>
            <w:vAlign w:val="center"/>
            <w:hideMark/>
          </w:tcPr>
          <w:p w14:paraId="0F4B802D"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Divided By Capital Employed (Debt + Equity) </w:t>
            </w:r>
          </w:p>
        </w:tc>
        <w:tc>
          <w:tcPr>
            <w:tcW w:w="1620" w:type="dxa"/>
            <w:tcBorders>
              <w:top w:val="nil"/>
              <w:left w:val="nil"/>
              <w:bottom w:val="single" w:sz="4" w:space="0" w:color="auto"/>
              <w:right w:val="single" w:sz="4" w:space="0" w:color="auto"/>
            </w:tcBorders>
            <w:shd w:val="clear" w:color="auto" w:fill="auto"/>
            <w:noWrap/>
            <w:vAlign w:val="center"/>
            <w:hideMark/>
          </w:tcPr>
          <w:p w14:paraId="5E80F605" w14:textId="62E77D93"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£ 7,225.00 </w:t>
            </w:r>
          </w:p>
        </w:tc>
        <w:tc>
          <w:tcPr>
            <w:tcW w:w="1800" w:type="dxa"/>
            <w:tcBorders>
              <w:top w:val="nil"/>
              <w:left w:val="nil"/>
              <w:bottom w:val="single" w:sz="4" w:space="0" w:color="auto"/>
              <w:right w:val="single" w:sz="4" w:space="0" w:color="auto"/>
            </w:tcBorders>
            <w:shd w:val="clear" w:color="auto" w:fill="auto"/>
            <w:noWrap/>
            <w:vAlign w:val="center"/>
            <w:hideMark/>
          </w:tcPr>
          <w:p w14:paraId="146AF616" w14:textId="0E1B98AB"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£ 7,041.00 </w:t>
            </w:r>
          </w:p>
        </w:tc>
        <w:tc>
          <w:tcPr>
            <w:tcW w:w="1605" w:type="dxa"/>
            <w:tcBorders>
              <w:top w:val="nil"/>
              <w:left w:val="nil"/>
              <w:bottom w:val="single" w:sz="4" w:space="0" w:color="auto"/>
              <w:right w:val="single" w:sz="4" w:space="0" w:color="auto"/>
            </w:tcBorders>
            <w:shd w:val="clear" w:color="auto" w:fill="auto"/>
            <w:noWrap/>
            <w:vAlign w:val="center"/>
            <w:hideMark/>
          </w:tcPr>
          <w:p w14:paraId="666F5C6B" w14:textId="768D86A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£ 184.00 </w:t>
            </w:r>
          </w:p>
        </w:tc>
      </w:tr>
      <w:tr w:rsidR="00AB0609" w:rsidRPr="00CE0FD9" w14:paraId="1CDA26CE" w14:textId="77777777" w:rsidTr="00F30069">
        <w:trPr>
          <w:trHeight w:val="330"/>
        </w:trPr>
        <w:tc>
          <w:tcPr>
            <w:tcW w:w="4135" w:type="dxa"/>
            <w:tcBorders>
              <w:top w:val="nil"/>
              <w:left w:val="single" w:sz="4" w:space="0" w:color="auto"/>
              <w:bottom w:val="nil"/>
              <w:right w:val="single" w:sz="4" w:space="0" w:color="auto"/>
            </w:tcBorders>
            <w:shd w:val="clear" w:color="auto" w:fill="auto"/>
            <w:noWrap/>
            <w:vAlign w:val="center"/>
            <w:hideMark/>
          </w:tcPr>
          <w:p w14:paraId="07F4BDA1" w14:textId="77777777" w:rsidR="00AB0609" w:rsidRPr="00CE0FD9" w:rsidRDefault="00AB0609" w:rsidP="00AB0609">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Return on Capital Employed</w:t>
            </w:r>
          </w:p>
        </w:tc>
        <w:tc>
          <w:tcPr>
            <w:tcW w:w="1620" w:type="dxa"/>
            <w:tcBorders>
              <w:top w:val="nil"/>
              <w:left w:val="nil"/>
              <w:bottom w:val="nil"/>
              <w:right w:val="single" w:sz="4" w:space="0" w:color="auto"/>
            </w:tcBorders>
            <w:shd w:val="clear" w:color="auto" w:fill="auto"/>
            <w:noWrap/>
            <w:vAlign w:val="center"/>
            <w:hideMark/>
          </w:tcPr>
          <w:p w14:paraId="531B6C1B" w14:textId="79861EF9" w:rsidR="00AB0609" w:rsidRPr="00CE0FD9" w:rsidRDefault="00917747"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11.7</w:t>
            </w:r>
            <w:r w:rsidR="00AB0609" w:rsidRPr="00CE0FD9">
              <w:rPr>
                <w:rFonts w:ascii="Arial" w:eastAsia="Times New Roman" w:hAnsi="Arial" w:cs="Arial"/>
                <w:b/>
                <w:bCs/>
                <w:color w:val="000000"/>
                <w:szCs w:val="24"/>
              </w:rPr>
              <w:t>%</w:t>
            </w:r>
          </w:p>
        </w:tc>
        <w:tc>
          <w:tcPr>
            <w:tcW w:w="1800" w:type="dxa"/>
            <w:tcBorders>
              <w:top w:val="nil"/>
              <w:left w:val="nil"/>
              <w:bottom w:val="nil"/>
              <w:right w:val="single" w:sz="4" w:space="0" w:color="auto"/>
            </w:tcBorders>
            <w:shd w:val="clear" w:color="auto" w:fill="auto"/>
            <w:noWrap/>
            <w:vAlign w:val="center"/>
            <w:hideMark/>
          </w:tcPr>
          <w:p w14:paraId="5E0F1E80" w14:textId="28B6F05B" w:rsidR="00AB0609" w:rsidRPr="00CE0FD9" w:rsidRDefault="00917747"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10.2</w:t>
            </w:r>
            <w:r w:rsidR="00AB0609" w:rsidRPr="00CE0FD9">
              <w:rPr>
                <w:rFonts w:ascii="Arial" w:eastAsia="Times New Roman" w:hAnsi="Arial" w:cs="Arial"/>
                <w:b/>
                <w:bCs/>
                <w:color w:val="000000"/>
                <w:szCs w:val="24"/>
              </w:rPr>
              <w:t>%</w:t>
            </w:r>
          </w:p>
        </w:tc>
        <w:tc>
          <w:tcPr>
            <w:tcW w:w="1605" w:type="dxa"/>
            <w:tcBorders>
              <w:top w:val="nil"/>
              <w:left w:val="nil"/>
              <w:bottom w:val="nil"/>
              <w:right w:val="single" w:sz="4" w:space="0" w:color="auto"/>
            </w:tcBorders>
            <w:shd w:val="clear" w:color="auto" w:fill="auto"/>
            <w:noWrap/>
            <w:vAlign w:val="center"/>
            <w:hideMark/>
          </w:tcPr>
          <w:p w14:paraId="0511F46A" w14:textId="1746361F"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1</w:t>
            </w:r>
            <w:r w:rsidR="00917747" w:rsidRPr="00CE0FD9">
              <w:rPr>
                <w:rFonts w:ascii="Arial" w:eastAsia="Times New Roman" w:hAnsi="Arial" w:cs="Arial"/>
                <w:b/>
                <w:bCs/>
                <w:color w:val="000000"/>
                <w:szCs w:val="24"/>
              </w:rPr>
              <w:t>.5</w:t>
            </w:r>
            <w:r w:rsidRPr="00CE0FD9">
              <w:rPr>
                <w:rFonts w:ascii="Arial" w:eastAsia="Times New Roman" w:hAnsi="Arial" w:cs="Arial"/>
                <w:b/>
                <w:bCs/>
                <w:color w:val="000000"/>
                <w:szCs w:val="24"/>
              </w:rPr>
              <w:t>%</w:t>
            </w:r>
          </w:p>
        </w:tc>
      </w:tr>
      <w:tr w:rsidR="00F30069" w:rsidRPr="00CE0FD9" w14:paraId="104E76DA" w14:textId="77777777" w:rsidTr="00AB0609">
        <w:trPr>
          <w:trHeight w:val="330"/>
        </w:trPr>
        <w:tc>
          <w:tcPr>
            <w:tcW w:w="4135" w:type="dxa"/>
            <w:tcBorders>
              <w:top w:val="nil"/>
              <w:left w:val="single" w:sz="4" w:space="0" w:color="auto"/>
              <w:bottom w:val="single" w:sz="4" w:space="0" w:color="auto"/>
              <w:right w:val="single" w:sz="4" w:space="0" w:color="auto"/>
            </w:tcBorders>
            <w:shd w:val="clear" w:color="auto" w:fill="auto"/>
            <w:noWrap/>
            <w:vAlign w:val="center"/>
          </w:tcPr>
          <w:p w14:paraId="4EB3E930" w14:textId="77777777" w:rsidR="00F30069" w:rsidRPr="00CE0FD9" w:rsidRDefault="00F30069" w:rsidP="00AB0609">
            <w:pPr>
              <w:spacing w:before="0" w:after="0" w:line="240" w:lineRule="auto"/>
              <w:jc w:val="left"/>
              <w:rPr>
                <w:rFonts w:ascii="Arial" w:eastAsia="Times New Roman" w:hAnsi="Arial" w:cs="Arial"/>
                <w:b/>
                <w:bCs/>
                <w:color w:val="000000"/>
                <w:szCs w:val="24"/>
              </w:rPr>
            </w:pPr>
          </w:p>
        </w:tc>
        <w:tc>
          <w:tcPr>
            <w:tcW w:w="1620" w:type="dxa"/>
            <w:tcBorders>
              <w:top w:val="nil"/>
              <w:left w:val="nil"/>
              <w:bottom w:val="double" w:sz="6" w:space="0" w:color="auto"/>
              <w:right w:val="single" w:sz="4" w:space="0" w:color="auto"/>
            </w:tcBorders>
            <w:shd w:val="clear" w:color="auto" w:fill="auto"/>
            <w:noWrap/>
            <w:vAlign w:val="center"/>
          </w:tcPr>
          <w:p w14:paraId="6705BCCA" w14:textId="77777777" w:rsidR="00F30069" w:rsidRPr="00CE0FD9" w:rsidRDefault="00F30069" w:rsidP="00AB0609">
            <w:pPr>
              <w:spacing w:before="0" w:after="0" w:line="240" w:lineRule="auto"/>
              <w:jc w:val="right"/>
              <w:rPr>
                <w:rFonts w:ascii="Arial" w:eastAsia="Times New Roman" w:hAnsi="Arial" w:cs="Arial"/>
                <w:b/>
                <w:bCs/>
                <w:color w:val="000000"/>
                <w:szCs w:val="24"/>
              </w:rPr>
            </w:pPr>
          </w:p>
        </w:tc>
        <w:tc>
          <w:tcPr>
            <w:tcW w:w="1800" w:type="dxa"/>
            <w:tcBorders>
              <w:top w:val="nil"/>
              <w:left w:val="nil"/>
              <w:bottom w:val="double" w:sz="6" w:space="0" w:color="auto"/>
              <w:right w:val="single" w:sz="4" w:space="0" w:color="auto"/>
            </w:tcBorders>
            <w:shd w:val="clear" w:color="auto" w:fill="auto"/>
            <w:noWrap/>
            <w:vAlign w:val="center"/>
          </w:tcPr>
          <w:p w14:paraId="62286FDE" w14:textId="77777777" w:rsidR="00F30069" w:rsidRPr="00CE0FD9" w:rsidRDefault="00F30069" w:rsidP="00AB0609">
            <w:pPr>
              <w:spacing w:before="0" w:after="0" w:line="240" w:lineRule="auto"/>
              <w:jc w:val="right"/>
              <w:rPr>
                <w:rFonts w:ascii="Arial" w:eastAsia="Times New Roman" w:hAnsi="Arial" w:cs="Arial"/>
                <w:b/>
                <w:bCs/>
                <w:color w:val="000000"/>
                <w:szCs w:val="24"/>
              </w:rPr>
            </w:pPr>
          </w:p>
        </w:tc>
        <w:tc>
          <w:tcPr>
            <w:tcW w:w="1605" w:type="dxa"/>
            <w:tcBorders>
              <w:top w:val="nil"/>
              <w:left w:val="nil"/>
              <w:bottom w:val="double" w:sz="6" w:space="0" w:color="auto"/>
              <w:right w:val="single" w:sz="4" w:space="0" w:color="auto"/>
            </w:tcBorders>
            <w:shd w:val="clear" w:color="auto" w:fill="auto"/>
            <w:noWrap/>
            <w:vAlign w:val="center"/>
          </w:tcPr>
          <w:p w14:paraId="4458735C" w14:textId="77777777" w:rsidR="00F30069" w:rsidRPr="00CE0FD9" w:rsidRDefault="00F30069" w:rsidP="00AB0609">
            <w:pPr>
              <w:spacing w:before="0" w:after="0" w:line="240" w:lineRule="auto"/>
              <w:jc w:val="right"/>
              <w:rPr>
                <w:rFonts w:ascii="Arial" w:eastAsia="Times New Roman" w:hAnsi="Arial" w:cs="Arial"/>
                <w:b/>
                <w:bCs/>
                <w:color w:val="000000"/>
                <w:szCs w:val="24"/>
              </w:rPr>
            </w:pPr>
          </w:p>
        </w:tc>
      </w:tr>
    </w:tbl>
    <w:p w14:paraId="149AD449" w14:textId="69DF2F42" w:rsidR="00950A27" w:rsidRDefault="00950A27" w:rsidP="00950A27">
      <w:bookmarkStart w:id="11" w:name="_Hlk144540091"/>
    </w:p>
    <w:p w14:paraId="3F43FADC" w14:textId="77777777" w:rsidR="00DF702E" w:rsidRPr="00950A27" w:rsidRDefault="00DF702E" w:rsidP="00950A27"/>
    <w:tbl>
      <w:tblPr>
        <w:tblW w:w="9161" w:type="dxa"/>
        <w:tblLook w:val="04A0" w:firstRow="1" w:lastRow="0" w:firstColumn="1" w:lastColumn="0" w:noHBand="0" w:noVBand="1"/>
      </w:tblPr>
      <w:tblGrid>
        <w:gridCol w:w="2754"/>
        <w:gridCol w:w="2016"/>
        <w:gridCol w:w="2285"/>
        <w:gridCol w:w="2106"/>
      </w:tblGrid>
      <w:tr w:rsidR="00AB0609" w:rsidRPr="00CE0FD9" w14:paraId="2F02EA5C" w14:textId="77777777" w:rsidTr="00AB0609">
        <w:trPr>
          <w:trHeight w:val="315"/>
        </w:trPr>
        <w:tc>
          <w:tcPr>
            <w:tcW w:w="9161" w:type="dxa"/>
            <w:gridSpan w:val="4"/>
            <w:tcBorders>
              <w:top w:val="single" w:sz="4" w:space="0" w:color="auto"/>
              <w:left w:val="single" w:sz="4" w:space="0" w:color="auto"/>
              <w:bottom w:val="single" w:sz="4" w:space="0" w:color="auto"/>
              <w:right w:val="single" w:sz="4" w:space="0" w:color="auto"/>
            </w:tcBorders>
            <w:shd w:val="clear" w:color="000000" w:fill="404040"/>
            <w:noWrap/>
            <w:vAlign w:val="center"/>
            <w:hideMark/>
          </w:tcPr>
          <w:bookmarkEnd w:id="11"/>
          <w:p w14:paraId="2DA1B0A8" w14:textId="77777777" w:rsidR="00AB0609" w:rsidRPr="00CE0FD9" w:rsidRDefault="00AB0609" w:rsidP="00AB0609">
            <w:pPr>
              <w:spacing w:before="0" w:after="0" w:line="240" w:lineRule="auto"/>
              <w:jc w:val="center"/>
              <w:rPr>
                <w:rFonts w:ascii="Arial" w:eastAsia="Times New Roman" w:hAnsi="Arial" w:cs="Arial"/>
                <w:b/>
                <w:bCs/>
                <w:color w:val="F2F2F2"/>
                <w:szCs w:val="24"/>
              </w:rPr>
            </w:pPr>
            <w:r w:rsidRPr="00CE0FD9">
              <w:rPr>
                <w:rFonts w:ascii="Arial" w:eastAsia="Times New Roman" w:hAnsi="Arial" w:cs="Arial"/>
                <w:b/>
                <w:bCs/>
                <w:color w:val="F2F2F2"/>
                <w:szCs w:val="24"/>
              </w:rPr>
              <w:t>Return on Equity</w:t>
            </w:r>
          </w:p>
        </w:tc>
      </w:tr>
      <w:tr w:rsidR="00AB0609" w:rsidRPr="00CE0FD9" w14:paraId="4042A014" w14:textId="77777777" w:rsidTr="00AB0609">
        <w:trPr>
          <w:trHeight w:val="315"/>
        </w:trPr>
        <w:tc>
          <w:tcPr>
            <w:tcW w:w="2754" w:type="dxa"/>
            <w:tcBorders>
              <w:top w:val="nil"/>
              <w:left w:val="single" w:sz="4" w:space="0" w:color="auto"/>
              <w:bottom w:val="single" w:sz="4" w:space="0" w:color="auto"/>
              <w:right w:val="single" w:sz="4" w:space="0" w:color="auto"/>
            </w:tcBorders>
            <w:shd w:val="clear" w:color="auto" w:fill="auto"/>
            <w:noWrap/>
            <w:vAlign w:val="center"/>
            <w:hideMark/>
          </w:tcPr>
          <w:p w14:paraId="1DE59049"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Particulars</w:t>
            </w:r>
          </w:p>
        </w:tc>
        <w:tc>
          <w:tcPr>
            <w:tcW w:w="2016" w:type="dxa"/>
            <w:tcBorders>
              <w:top w:val="nil"/>
              <w:left w:val="nil"/>
              <w:bottom w:val="single" w:sz="4" w:space="0" w:color="auto"/>
              <w:right w:val="single" w:sz="4" w:space="0" w:color="auto"/>
            </w:tcBorders>
            <w:shd w:val="clear" w:color="auto" w:fill="auto"/>
            <w:noWrap/>
            <w:vAlign w:val="center"/>
            <w:hideMark/>
          </w:tcPr>
          <w:p w14:paraId="0ADCF13A"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2021</w:t>
            </w:r>
          </w:p>
        </w:tc>
        <w:tc>
          <w:tcPr>
            <w:tcW w:w="2285" w:type="dxa"/>
            <w:tcBorders>
              <w:top w:val="nil"/>
              <w:left w:val="nil"/>
              <w:bottom w:val="single" w:sz="4" w:space="0" w:color="auto"/>
              <w:right w:val="single" w:sz="4" w:space="0" w:color="auto"/>
            </w:tcBorders>
            <w:shd w:val="clear" w:color="auto" w:fill="auto"/>
            <w:noWrap/>
            <w:vAlign w:val="center"/>
            <w:hideMark/>
          </w:tcPr>
          <w:p w14:paraId="591EF418"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2020</w:t>
            </w:r>
          </w:p>
        </w:tc>
        <w:tc>
          <w:tcPr>
            <w:tcW w:w="2106" w:type="dxa"/>
            <w:tcBorders>
              <w:top w:val="nil"/>
              <w:left w:val="nil"/>
              <w:bottom w:val="single" w:sz="4" w:space="0" w:color="auto"/>
              <w:right w:val="single" w:sz="4" w:space="0" w:color="auto"/>
            </w:tcBorders>
            <w:shd w:val="clear" w:color="auto" w:fill="auto"/>
            <w:noWrap/>
            <w:vAlign w:val="center"/>
            <w:hideMark/>
          </w:tcPr>
          <w:p w14:paraId="13871523"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Change</w:t>
            </w:r>
          </w:p>
        </w:tc>
      </w:tr>
      <w:tr w:rsidR="00AB0609" w:rsidRPr="00CE0FD9" w14:paraId="60192959" w14:textId="77777777" w:rsidTr="00AB0609">
        <w:trPr>
          <w:trHeight w:val="315"/>
        </w:trPr>
        <w:tc>
          <w:tcPr>
            <w:tcW w:w="2754" w:type="dxa"/>
            <w:tcBorders>
              <w:top w:val="nil"/>
              <w:left w:val="single" w:sz="4" w:space="0" w:color="auto"/>
              <w:bottom w:val="single" w:sz="4" w:space="0" w:color="auto"/>
              <w:right w:val="single" w:sz="4" w:space="0" w:color="auto"/>
            </w:tcBorders>
            <w:shd w:val="clear" w:color="auto" w:fill="auto"/>
            <w:noWrap/>
            <w:vAlign w:val="center"/>
            <w:hideMark/>
          </w:tcPr>
          <w:p w14:paraId="5703FA3A"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Net Income</w:t>
            </w:r>
          </w:p>
        </w:tc>
        <w:tc>
          <w:tcPr>
            <w:tcW w:w="2016" w:type="dxa"/>
            <w:tcBorders>
              <w:top w:val="nil"/>
              <w:left w:val="nil"/>
              <w:bottom w:val="single" w:sz="4" w:space="0" w:color="auto"/>
              <w:right w:val="single" w:sz="4" w:space="0" w:color="auto"/>
            </w:tcBorders>
            <w:shd w:val="clear" w:color="auto" w:fill="auto"/>
            <w:noWrap/>
            <w:vAlign w:val="center"/>
            <w:hideMark/>
          </w:tcPr>
          <w:p w14:paraId="4EA3708A" w14:textId="53E4E3DD"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£ 431.00 </w:t>
            </w:r>
          </w:p>
        </w:tc>
        <w:tc>
          <w:tcPr>
            <w:tcW w:w="2285" w:type="dxa"/>
            <w:tcBorders>
              <w:top w:val="nil"/>
              <w:left w:val="nil"/>
              <w:bottom w:val="single" w:sz="4" w:space="0" w:color="auto"/>
              <w:right w:val="single" w:sz="4" w:space="0" w:color="auto"/>
            </w:tcBorders>
            <w:shd w:val="clear" w:color="auto" w:fill="auto"/>
            <w:noWrap/>
            <w:vAlign w:val="center"/>
            <w:hideMark/>
          </w:tcPr>
          <w:p w14:paraId="6F21466E" w14:textId="49350358"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w:t>
            </w:r>
            <w:r w:rsidR="007B377E">
              <w:rPr>
                <w:rFonts w:ascii="Arial" w:eastAsia="Times New Roman" w:hAnsi="Arial" w:cs="Arial"/>
                <w:color w:val="000000"/>
                <w:szCs w:val="24"/>
              </w:rPr>
              <w:t xml:space="preserve"> </w:t>
            </w:r>
            <w:r w:rsidRPr="00CE0FD9">
              <w:rPr>
                <w:rFonts w:ascii="Arial" w:eastAsia="Times New Roman" w:hAnsi="Arial" w:cs="Arial"/>
                <w:color w:val="000000"/>
                <w:szCs w:val="24"/>
              </w:rPr>
              <w:t xml:space="preserve">366.00 </w:t>
            </w:r>
          </w:p>
        </w:tc>
        <w:tc>
          <w:tcPr>
            <w:tcW w:w="2106" w:type="dxa"/>
            <w:tcBorders>
              <w:top w:val="nil"/>
              <w:left w:val="nil"/>
              <w:bottom w:val="single" w:sz="4" w:space="0" w:color="auto"/>
              <w:right w:val="single" w:sz="4" w:space="0" w:color="auto"/>
            </w:tcBorders>
            <w:shd w:val="clear" w:color="auto" w:fill="auto"/>
            <w:noWrap/>
            <w:vAlign w:val="center"/>
            <w:hideMark/>
          </w:tcPr>
          <w:p w14:paraId="6A97E42B" w14:textId="6EE3E9CF"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£ 65.00 </w:t>
            </w:r>
          </w:p>
        </w:tc>
      </w:tr>
      <w:tr w:rsidR="00AB0609" w:rsidRPr="00CE0FD9" w14:paraId="74A73CE5" w14:textId="77777777" w:rsidTr="00AB0609">
        <w:trPr>
          <w:trHeight w:val="315"/>
        </w:trPr>
        <w:tc>
          <w:tcPr>
            <w:tcW w:w="2754" w:type="dxa"/>
            <w:tcBorders>
              <w:top w:val="nil"/>
              <w:left w:val="single" w:sz="4" w:space="0" w:color="auto"/>
              <w:bottom w:val="single" w:sz="4" w:space="0" w:color="auto"/>
              <w:right w:val="single" w:sz="4" w:space="0" w:color="auto"/>
            </w:tcBorders>
            <w:shd w:val="clear" w:color="auto" w:fill="auto"/>
            <w:noWrap/>
            <w:vAlign w:val="center"/>
            <w:hideMark/>
          </w:tcPr>
          <w:p w14:paraId="40543278"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Divided By Equity</w:t>
            </w:r>
          </w:p>
        </w:tc>
        <w:tc>
          <w:tcPr>
            <w:tcW w:w="2016" w:type="dxa"/>
            <w:tcBorders>
              <w:top w:val="nil"/>
              <w:left w:val="nil"/>
              <w:bottom w:val="single" w:sz="4" w:space="0" w:color="auto"/>
              <w:right w:val="single" w:sz="4" w:space="0" w:color="auto"/>
            </w:tcBorders>
            <w:shd w:val="clear" w:color="auto" w:fill="auto"/>
            <w:noWrap/>
            <w:vAlign w:val="center"/>
            <w:hideMark/>
          </w:tcPr>
          <w:p w14:paraId="7920F816" w14:textId="7EC892FB"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£ 3,088.00 </w:t>
            </w:r>
          </w:p>
        </w:tc>
        <w:tc>
          <w:tcPr>
            <w:tcW w:w="2285" w:type="dxa"/>
            <w:tcBorders>
              <w:top w:val="nil"/>
              <w:left w:val="nil"/>
              <w:bottom w:val="single" w:sz="4" w:space="0" w:color="auto"/>
              <w:right w:val="single" w:sz="4" w:space="0" w:color="auto"/>
            </w:tcBorders>
            <w:shd w:val="clear" w:color="auto" w:fill="auto"/>
            <w:noWrap/>
            <w:vAlign w:val="center"/>
            <w:hideMark/>
          </w:tcPr>
          <w:p w14:paraId="00DA63AD" w14:textId="5E7334A5"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£ 2,912.00 </w:t>
            </w:r>
          </w:p>
        </w:tc>
        <w:tc>
          <w:tcPr>
            <w:tcW w:w="2106" w:type="dxa"/>
            <w:tcBorders>
              <w:top w:val="nil"/>
              <w:left w:val="nil"/>
              <w:bottom w:val="single" w:sz="4" w:space="0" w:color="auto"/>
              <w:right w:val="single" w:sz="4" w:space="0" w:color="auto"/>
            </w:tcBorders>
            <w:shd w:val="clear" w:color="auto" w:fill="auto"/>
            <w:noWrap/>
            <w:vAlign w:val="center"/>
            <w:hideMark/>
          </w:tcPr>
          <w:p w14:paraId="552E84BD" w14:textId="7D2EDA9F"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£ 176.00 </w:t>
            </w:r>
          </w:p>
        </w:tc>
      </w:tr>
      <w:tr w:rsidR="00AB0609" w:rsidRPr="00CE0FD9" w14:paraId="5B1170E8" w14:textId="77777777" w:rsidTr="00AB0609">
        <w:trPr>
          <w:trHeight w:val="330"/>
        </w:trPr>
        <w:tc>
          <w:tcPr>
            <w:tcW w:w="2754" w:type="dxa"/>
            <w:tcBorders>
              <w:top w:val="nil"/>
              <w:left w:val="single" w:sz="4" w:space="0" w:color="auto"/>
              <w:bottom w:val="single" w:sz="4" w:space="0" w:color="auto"/>
              <w:right w:val="single" w:sz="4" w:space="0" w:color="auto"/>
            </w:tcBorders>
            <w:shd w:val="clear" w:color="auto" w:fill="auto"/>
            <w:noWrap/>
            <w:vAlign w:val="center"/>
            <w:hideMark/>
          </w:tcPr>
          <w:p w14:paraId="4ED81A9F" w14:textId="77777777" w:rsidR="00AB0609" w:rsidRPr="00CE0FD9" w:rsidRDefault="00AB0609" w:rsidP="00AB0609">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Return on Equity</w:t>
            </w:r>
          </w:p>
        </w:tc>
        <w:tc>
          <w:tcPr>
            <w:tcW w:w="2016" w:type="dxa"/>
            <w:tcBorders>
              <w:top w:val="nil"/>
              <w:left w:val="nil"/>
              <w:bottom w:val="double" w:sz="6" w:space="0" w:color="auto"/>
              <w:right w:val="single" w:sz="4" w:space="0" w:color="auto"/>
            </w:tcBorders>
            <w:shd w:val="clear" w:color="auto" w:fill="auto"/>
            <w:noWrap/>
            <w:vAlign w:val="center"/>
            <w:hideMark/>
          </w:tcPr>
          <w:p w14:paraId="5382224C"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14%</w:t>
            </w:r>
          </w:p>
        </w:tc>
        <w:tc>
          <w:tcPr>
            <w:tcW w:w="2285" w:type="dxa"/>
            <w:tcBorders>
              <w:top w:val="nil"/>
              <w:left w:val="nil"/>
              <w:bottom w:val="double" w:sz="6" w:space="0" w:color="auto"/>
              <w:right w:val="single" w:sz="4" w:space="0" w:color="auto"/>
            </w:tcBorders>
            <w:shd w:val="clear" w:color="auto" w:fill="auto"/>
            <w:noWrap/>
            <w:vAlign w:val="center"/>
            <w:hideMark/>
          </w:tcPr>
          <w:p w14:paraId="426AA3F6"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13%</w:t>
            </w:r>
          </w:p>
        </w:tc>
        <w:tc>
          <w:tcPr>
            <w:tcW w:w="2106" w:type="dxa"/>
            <w:tcBorders>
              <w:top w:val="nil"/>
              <w:left w:val="nil"/>
              <w:bottom w:val="double" w:sz="6" w:space="0" w:color="auto"/>
              <w:right w:val="single" w:sz="4" w:space="0" w:color="auto"/>
            </w:tcBorders>
            <w:shd w:val="clear" w:color="auto" w:fill="auto"/>
            <w:noWrap/>
            <w:vAlign w:val="center"/>
            <w:hideMark/>
          </w:tcPr>
          <w:p w14:paraId="1020F2DB"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1%</w:t>
            </w:r>
          </w:p>
        </w:tc>
      </w:tr>
    </w:tbl>
    <w:p w14:paraId="3B901AB0" w14:textId="77777777" w:rsidR="00DF702E" w:rsidRDefault="00DF702E" w:rsidP="00950A27">
      <w:pPr>
        <w:rPr>
          <w:rFonts w:ascii="Arial" w:hAnsi="Arial" w:cs="Arial"/>
        </w:rPr>
      </w:pPr>
      <w:bookmarkStart w:id="12" w:name="_Hlk144540124"/>
    </w:p>
    <w:p w14:paraId="5511E72D" w14:textId="77777777" w:rsidR="00DF702E" w:rsidRPr="00CE0FD9" w:rsidRDefault="00DF702E" w:rsidP="00950A27">
      <w:pPr>
        <w:rPr>
          <w:rFonts w:ascii="Arial" w:hAnsi="Arial" w:cs="Arial"/>
        </w:rPr>
      </w:pPr>
    </w:p>
    <w:tbl>
      <w:tblPr>
        <w:tblW w:w="9160" w:type="dxa"/>
        <w:tblLook w:val="04A0" w:firstRow="1" w:lastRow="0" w:firstColumn="1" w:lastColumn="0" w:noHBand="0" w:noVBand="1"/>
      </w:tblPr>
      <w:tblGrid>
        <w:gridCol w:w="3980"/>
        <w:gridCol w:w="1630"/>
        <w:gridCol w:w="1847"/>
        <w:gridCol w:w="1703"/>
      </w:tblGrid>
      <w:tr w:rsidR="00AB0609" w:rsidRPr="00CE0FD9" w14:paraId="29101DB0" w14:textId="77777777" w:rsidTr="00AB0609">
        <w:trPr>
          <w:trHeight w:val="315"/>
        </w:trPr>
        <w:tc>
          <w:tcPr>
            <w:tcW w:w="9160" w:type="dxa"/>
            <w:gridSpan w:val="4"/>
            <w:tcBorders>
              <w:top w:val="single" w:sz="4" w:space="0" w:color="auto"/>
              <w:left w:val="single" w:sz="4" w:space="0" w:color="auto"/>
              <w:bottom w:val="single" w:sz="4" w:space="0" w:color="auto"/>
              <w:right w:val="single" w:sz="4" w:space="0" w:color="auto"/>
            </w:tcBorders>
            <w:shd w:val="clear" w:color="000000" w:fill="404040"/>
            <w:noWrap/>
            <w:vAlign w:val="center"/>
            <w:hideMark/>
          </w:tcPr>
          <w:bookmarkEnd w:id="12"/>
          <w:p w14:paraId="2511705B" w14:textId="77777777" w:rsidR="00AB0609" w:rsidRPr="00CE0FD9" w:rsidRDefault="00AB0609" w:rsidP="00AB0609">
            <w:pPr>
              <w:spacing w:before="0" w:after="0" w:line="240" w:lineRule="auto"/>
              <w:jc w:val="center"/>
              <w:rPr>
                <w:rFonts w:ascii="Arial" w:eastAsia="Times New Roman" w:hAnsi="Arial" w:cs="Arial"/>
                <w:b/>
                <w:bCs/>
                <w:color w:val="F2F2F2"/>
                <w:szCs w:val="24"/>
              </w:rPr>
            </w:pPr>
            <w:r w:rsidRPr="00CE0FD9">
              <w:rPr>
                <w:rFonts w:ascii="Arial" w:eastAsia="Times New Roman" w:hAnsi="Arial" w:cs="Arial"/>
                <w:b/>
                <w:bCs/>
                <w:color w:val="F2F2F2"/>
                <w:szCs w:val="24"/>
              </w:rPr>
              <w:t>EPS</w:t>
            </w:r>
          </w:p>
        </w:tc>
      </w:tr>
      <w:tr w:rsidR="00AB0609" w:rsidRPr="00CE0FD9" w14:paraId="438B5FED" w14:textId="77777777" w:rsidTr="00AB0609">
        <w:trPr>
          <w:trHeight w:val="315"/>
        </w:trPr>
        <w:tc>
          <w:tcPr>
            <w:tcW w:w="3980" w:type="dxa"/>
            <w:tcBorders>
              <w:top w:val="nil"/>
              <w:left w:val="single" w:sz="4" w:space="0" w:color="auto"/>
              <w:bottom w:val="single" w:sz="4" w:space="0" w:color="auto"/>
              <w:right w:val="single" w:sz="4" w:space="0" w:color="auto"/>
            </w:tcBorders>
            <w:shd w:val="clear" w:color="auto" w:fill="auto"/>
            <w:noWrap/>
            <w:vAlign w:val="center"/>
            <w:hideMark/>
          </w:tcPr>
          <w:p w14:paraId="6A4FBF7A"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Particulars</w:t>
            </w:r>
          </w:p>
        </w:tc>
        <w:tc>
          <w:tcPr>
            <w:tcW w:w="1630" w:type="dxa"/>
            <w:tcBorders>
              <w:top w:val="nil"/>
              <w:left w:val="nil"/>
              <w:bottom w:val="single" w:sz="4" w:space="0" w:color="auto"/>
              <w:right w:val="single" w:sz="4" w:space="0" w:color="auto"/>
            </w:tcBorders>
            <w:shd w:val="clear" w:color="auto" w:fill="auto"/>
            <w:noWrap/>
            <w:vAlign w:val="center"/>
            <w:hideMark/>
          </w:tcPr>
          <w:p w14:paraId="1071A3A9"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2021</w:t>
            </w:r>
          </w:p>
        </w:tc>
        <w:tc>
          <w:tcPr>
            <w:tcW w:w="1847" w:type="dxa"/>
            <w:tcBorders>
              <w:top w:val="nil"/>
              <w:left w:val="nil"/>
              <w:bottom w:val="single" w:sz="4" w:space="0" w:color="auto"/>
              <w:right w:val="single" w:sz="4" w:space="0" w:color="auto"/>
            </w:tcBorders>
            <w:shd w:val="clear" w:color="auto" w:fill="auto"/>
            <w:noWrap/>
            <w:vAlign w:val="center"/>
            <w:hideMark/>
          </w:tcPr>
          <w:p w14:paraId="72A032EE"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2020</w:t>
            </w:r>
          </w:p>
        </w:tc>
        <w:tc>
          <w:tcPr>
            <w:tcW w:w="1703" w:type="dxa"/>
            <w:tcBorders>
              <w:top w:val="nil"/>
              <w:left w:val="nil"/>
              <w:bottom w:val="single" w:sz="4" w:space="0" w:color="auto"/>
              <w:right w:val="single" w:sz="4" w:space="0" w:color="auto"/>
            </w:tcBorders>
            <w:shd w:val="clear" w:color="auto" w:fill="auto"/>
            <w:noWrap/>
            <w:vAlign w:val="center"/>
            <w:hideMark/>
          </w:tcPr>
          <w:p w14:paraId="06CEB892"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Change</w:t>
            </w:r>
          </w:p>
        </w:tc>
      </w:tr>
      <w:tr w:rsidR="00AB0609" w:rsidRPr="00CE0FD9" w14:paraId="0BBC72EE" w14:textId="77777777" w:rsidTr="00AB0609">
        <w:trPr>
          <w:trHeight w:val="315"/>
        </w:trPr>
        <w:tc>
          <w:tcPr>
            <w:tcW w:w="3980" w:type="dxa"/>
            <w:tcBorders>
              <w:top w:val="nil"/>
              <w:left w:val="single" w:sz="4" w:space="0" w:color="auto"/>
              <w:bottom w:val="single" w:sz="4" w:space="0" w:color="auto"/>
              <w:right w:val="single" w:sz="4" w:space="0" w:color="auto"/>
            </w:tcBorders>
            <w:shd w:val="clear" w:color="auto" w:fill="auto"/>
            <w:noWrap/>
            <w:vAlign w:val="center"/>
            <w:hideMark/>
          </w:tcPr>
          <w:p w14:paraId="54EBEB5A"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 </w:t>
            </w:r>
          </w:p>
        </w:tc>
        <w:tc>
          <w:tcPr>
            <w:tcW w:w="1630" w:type="dxa"/>
            <w:tcBorders>
              <w:top w:val="nil"/>
              <w:left w:val="nil"/>
              <w:bottom w:val="single" w:sz="4" w:space="0" w:color="auto"/>
              <w:right w:val="single" w:sz="4" w:space="0" w:color="auto"/>
            </w:tcBorders>
            <w:shd w:val="clear" w:color="auto" w:fill="auto"/>
            <w:noWrap/>
            <w:vAlign w:val="center"/>
            <w:hideMark/>
          </w:tcPr>
          <w:p w14:paraId="79B0B6E1"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 </w:t>
            </w:r>
          </w:p>
        </w:tc>
        <w:tc>
          <w:tcPr>
            <w:tcW w:w="1847" w:type="dxa"/>
            <w:tcBorders>
              <w:top w:val="nil"/>
              <w:left w:val="nil"/>
              <w:bottom w:val="single" w:sz="4" w:space="0" w:color="auto"/>
              <w:right w:val="single" w:sz="4" w:space="0" w:color="auto"/>
            </w:tcBorders>
            <w:shd w:val="clear" w:color="auto" w:fill="auto"/>
            <w:noWrap/>
            <w:vAlign w:val="center"/>
            <w:hideMark/>
          </w:tcPr>
          <w:p w14:paraId="0B64D81E"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 </w:t>
            </w:r>
          </w:p>
        </w:tc>
        <w:tc>
          <w:tcPr>
            <w:tcW w:w="1703" w:type="dxa"/>
            <w:tcBorders>
              <w:top w:val="nil"/>
              <w:left w:val="nil"/>
              <w:bottom w:val="single" w:sz="4" w:space="0" w:color="auto"/>
              <w:right w:val="single" w:sz="4" w:space="0" w:color="auto"/>
            </w:tcBorders>
            <w:shd w:val="clear" w:color="auto" w:fill="auto"/>
            <w:noWrap/>
            <w:vAlign w:val="center"/>
            <w:hideMark/>
          </w:tcPr>
          <w:p w14:paraId="36C3AC79"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 </w:t>
            </w:r>
          </w:p>
        </w:tc>
      </w:tr>
      <w:tr w:rsidR="00AB0609" w:rsidRPr="00CE0FD9" w14:paraId="7981AFF1" w14:textId="77777777" w:rsidTr="00AB0609">
        <w:trPr>
          <w:trHeight w:val="315"/>
        </w:trPr>
        <w:tc>
          <w:tcPr>
            <w:tcW w:w="3980" w:type="dxa"/>
            <w:tcBorders>
              <w:top w:val="nil"/>
              <w:left w:val="single" w:sz="4" w:space="0" w:color="auto"/>
              <w:bottom w:val="single" w:sz="4" w:space="0" w:color="auto"/>
              <w:right w:val="single" w:sz="4" w:space="0" w:color="auto"/>
            </w:tcBorders>
            <w:shd w:val="clear" w:color="auto" w:fill="auto"/>
            <w:noWrap/>
            <w:vAlign w:val="center"/>
            <w:hideMark/>
          </w:tcPr>
          <w:p w14:paraId="5791C730"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Net Income - Preferred Dividends</w:t>
            </w:r>
          </w:p>
        </w:tc>
        <w:tc>
          <w:tcPr>
            <w:tcW w:w="1630" w:type="dxa"/>
            <w:tcBorders>
              <w:top w:val="nil"/>
              <w:left w:val="nil"/>
              <w:bottom w:val="single" w:sz="4" w:space="0" w:color="auto"/>
              <w:right w:val="single" w:sz="4" w:space="0" w:color="auto"/>
            </w:tcBorders>
            <w:shd w:val="clear" w:color="auto" w:fill="auto"/>
            <w:noWrap/>
            <w:vAlign w:val="center"/>
            <w:hideMark/>
          </w:tcPr>
          <w:p w14:paraId="0E935528" w14:textId="62E39FD1"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w:t>
            </w:r>
            <w:r w:rsidR="007B377E">
              <w:rPr>
                <w:rFonts w:ascii="Arial" w:eastAsia="Times New Roman" w:hAnsi="Arial" w:cs="Arial"/>
                <w:color w:val="000000"/>
                <w:szCs w:val="24"/>
              </w:rPr>
              <w:t xml:space="preserve"> </w:t>
            </w:r>
            <w:r w:rsidRPr="00CE0FD9">
              <w:rPr>
                <w:rFonts w:ascii="Arial" w:eastAsia="Times New Roman" w:hAnsi="Arial" w:cs="Arial"/>
                <w:color w:val="000000"/>
                <w:szCs w:val="24"/>
              </w:rPr>
              <w:t xml:space="preserve">431.00 </w:t>
            </w:r>
          </w:p>
        </w:tc>
        <w:tc>
          <w:tcPr>
            <w:tcW w:w="1847" w:type="dxa"/>
            <w:tcBorders>
              <w:top w:val="nil"/>
              <w:left w:val="nil"/>
              <w:bottom w:val="single" w:sz="4" w:space="0" w:color="auto"/>
              <w:right w:val="single" w:sz="4" w:space="0" w:color="auto"/>
            </w:tcBorders>
            <w:shd w:val="clear" w:color="auto" w:fill="auto"/>
            <w:noWrap/>
            <w:vAlign w:val="center"/>
            <w:hideMark/>
          </w:tcPr>
          <w:p w14:paraId="45369568" w14:textId="5AA99B83"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£ 366.00 </w:t>
            </w:r>
          </w:p>
        </w:tc>
        <w:tc>
          <w:tcPr>
            <w:tcW w:w="1703" w:type="dxa"/>
            <w:tcBorders>
              <w:top w:val="nil"/>
              <w:left w:val="nil"/>
              <w:bottom w:val="single" w:sz="4" w:space="0" w:color="auto"/>
              <w:right w:val="single" w:sz="4" w:space="0" w:color="auto"/>
            </w:tcBorders>
            <w:shd w:val="clear" w:color="auto" w:fill="auto"/>
            <w:noWrap/>
            <w:vAlign w:val="center"/>
            <w:hideMark/>
          </w:tcPr>
          <w:p w14:paraId="5A0E8142" w14:textId="707D5E5A"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£ 65.00 </w:t>
            </w:r>
          </w:p>
        </w:tc>
      </w:tr>
      <w:tr w:rsidR="00AB0609" w:rsidRPr="00CE0FD9" w14:paraId="0206C1F3" w14:textId="77777777" w:rsidTr="00AB0609">
        <w:trPr>
          <w:trHeight w:val="315"/>
        </w:trPr>
        <w:tc>
          <w:tcPr>
            <w:tcW w:w="3980" w:type="dxa"/>
            <w:tcBorders>
              <w:top w:val="nil"/>
              <w:left w:val="single" w:sz="4" w:space="0" w:color="auto"/>
              <w:bottom w:val="single" w:sz="4" w:space="0" w:color="auto"/>
              <w:right w:val="single" w:sz="4" w:space="0" w:color="auto"/>
            </w:tcBorders>
            <w:shd w:val="clear" w:color="auto" w:fill="auto"/>
            <w:noWrap/>
            <w:vAlign w:val="center"/>
            <w:hideMark/>
          </w:tcPr>
          <w:p w14:paraId="7F47B120"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Divided By Shares Outstanding</w:t>
            </w:r>
          </w:p>
        </w:tc>
        <w:tc>
          <w:tcPr>
            <w:tcW w:w="1630" w:type="dxa"/>
            <w:tcBorders>
              <w:top w:val="nil"/>
              <w:left w:val="nil"/>
              <w:bottom w:val="single" w:sz="4" w:space="0" w:color="auto"/>
              <w:right w:val="single" w:sz="4" w:space="0" w:color="auto"/>
            </w:tcBorders>
            <w:shd w:val="clear" w:color="auto" w:fill="auto"/>
            <w:noWrap/>
            <w:vAlign w:val="center"/>
            <w:hideMark/>
          </w:tcPr>
          <w:p w14:paraId="419ED0FA" w14:textId="77777777" w:rsidR="00171F1A"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w:t>
            </w:r>
          </w:p>
          <w:p w14:paraId="7C630D23" w14:textId="62F08EB0" w:rsidR="00AB0609" w:rsidRPr="00CE0FD9" w:rsidRDefault="007B377E" w:rsidP="00AB0609">
            <w:pPr>
              <w:spacing w:before="0" w:after="0" w:line="240" w:lineRule="auto"/>
              <w:jc w:val="left"/>
              <w:rPr>
                <w:rFonts w:ascii="Arial" w:eastAsia="Times New Roman" w:hAnsi="Arial" w:cs="Arial"/>
                <w:color w:val="000000"/>
                <w:szCs w:val="24"/>
              </w:rPr>
            </w:pPr>
            <w:r>
              <w:rPr>
                <w:rFonts w:ascii="Arial" w:eastAsia="Times New Roman" w:hAnsi="Arial" w:cs="Arial"/>
                <w:color w:val="000000"/>
                <w:szCs w:val="24"/>
              </w:rPr>
              <w:t>£</w:t>
            </w:r>
            <w:r w:rsidR="00171F1A">
              <w:rPr>
                <w:rFonts w:ascii="Arial" w:eastAsia="Times New Roman" w:hAnsi="Arial" w:cs="Arial"/>
                <w:color w:val="000000"/>
                <w:szCs w:val="24"/>
              </w:rPr>
              <w:t xml:space="preserve"> </w:t>
            </w:r>
            <w:r w:rsidR="00AB0609" w:rsidRPr="00CE0FD9">
              <w:rPr>
                <w:rFonts w:ascii="Arial" w:eastAsia="Times New Roman" w:hAnsi="Arial" w:cs="Arial"/>
                <w:color w:val="000000"/>
                <w:szCs w:val="24"/>
              </w:rPr>
              <w:t xml:space="preserve">600.00 </w:t>
            </w:r>
          </w:p>
        </w:tc>
        <w:tc>
          <w:tcPr>
            <w:tcW w:w="1847" w:type="dxa"/>
            <w:tcBorders>
              <w:top w:val="nil"/>
              <w:left w:val="nil"/>
              <w:bottom w:val="single" w:sz="4" w:space="0" w:color="auto"/>
              <w:right w:val="single" w:sz="4" w:space="0" w:color="auto"/>
            </w:tcBorders>
            <w:shd w:val="clear" w:color="auto" w:fill="auto"/>
            <w:noWrap/>
            <w:vAlign w:val="center"/>
            <w:hideMark/>
          </w:tcPr>
          <w:p w14:paraId="79DAA5AD" w14:textId="77777777" w:rsidR="00171F1A"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w:t>
            </w:r>
          </w:p>
          <w:p w14:paraId="7EFBE2EF" w14:textId="5412CEFD" w:rsidR="00AB0609" w:rsidRPr="00CE0FD9" w:rsidRDefault="00171F1A" w:rsidP="00AB0609">
            <w:pPr>
              <w:spacing w:before="0" w:after="0" w:line="240" w:lineRule="auto"/>
              <w:jc w:val="left"/>
              <w:rPr>
                <w:rFonts w:ascii="Arial" w:eastAsia="Times New Roman" w:hAnsi="Arial" w:cs="Arial"/>
                <w:color w:val="000000"/>
                <w:szCs w:val="24"/>
              </w:rPr>
            </w:pPr>
            <w:r>
              <w:rPr>
                <w:rFonts w:ascii="Arial" w:eastAsia="Times New Roman" w:hAnsi="Arial" w:cs="Arial"/>
                <w:color w:val="000000"/>
                <w:szCs w:val="24"/>
              </w:rPr>
              <w:t xml:space="preserve"> £ </w:t>
            </w:r>
            <w:r w:rsidR="00AB0609" w:rsidRPr="00CE0FD9">
              <w:rPr>
                <w:rFonts w:ascii="Arial" w:eastAsia="Times New Roman" w:hAnsi="Arial" w:cs="Arial"/>
                <w:color w:val="000000"/>
                <w:szCs w:val="24"/>
              </w:rPr>
              <w:t xml:space="preserve">600.00 </w:t>
            </w:r>
          </w:p>
        </w:tc>
        <w:tc>
          <w:tcPr>
            <w:tcW w:w="1703" w:type="dxa"/>
            <w:tcBorders>
              <w:top w:val="nil"/>
              <w:left w:val="nil"/>
              <w:bottom w:val="single" w:sz="4" w:space="0" w:color="auto"/>
              <w:right w:val="single" w:sz="4" w:space="0" w:color="auto"/>
            </w:tcBorders>
            <w:shd w:val="clear" w:color="auto" w:fill="auto"/>
            <w:noWrap/>
            <w:vAlign w:val="center"/>
            <w:hideMark/>
          </w:tcPr>
          <w:p w14:paraId="203DE855"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   </w:t>
            </w:r>
          </w:p>
        </w:tc>
      </w:tr>
      <w:tr w:rsidR="00AB0609" w:rsidRPr="00CE0FD9" w14:paraId="0763E5DD" w14:textId="77777777" w:rsidTr="00AB0609">
        <w:trPr>
          <w:trHeight w:val="330"/>
        </w:trPr>
        <w:tc>
          <w:tcPr>
            <w:tcW w:w="3980" w:type="dxa"/>
            <w:tcBorders>
              <w:top w:val="nil"/>
              <w:left w:val="single" w:sz="4" w:space="0" w:color="auto"/>
              <w:bottom w:val="single" w:sz="4" w:space="0" w:color="auto"/>
              <w:right w:val="single" w:sz="4" w:space="0" w:color="auto"/>
            </w:tcBorders>
            <w:shd w:val="clear" w:color="auto" w:fill="auto"/>
            <w:noWrap/>
            <w:vAlign w:val="center"/>
            <w:hideMark/>
          </w:tcPr>
          <w:p w14:paraId="584B3C2D" w14:textId="77777777" w:rsidR="00AB0609" w:rsidRPr="00CE0FD9" w:rsidRDefault="00AB0609" w:rsidP="00AB0609">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EPS</w:t>
            </w:r>
          </w:p>
        </w:tc>
        <w:tc>
          <w:tcPr>
            <w:tcW w:w="1630" w:type="dxa"/>
            <w:tcBorders>
              <w:top w:val="nil"/>
              <w:left w:val="nil"/>
              <w:bottom w:val="double" w:sz="6" w:space="0" w:color="auto"/>
              <w:right w:val="single" w:sz="4" w:space="0" w:color="auto"/>
            </w:tcBorders>
            <w:shd w:val="clear" w:color="auto" w:fill="auto"/>
            <w:noWrap/>
            <w:vAlign w:val="center"/>
            <w:hideMark/>
          </w:tcPr>
          <w:p w14:paraId="59506D54"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0.72</w:t>
            </w:r>
          </w:p>
        </w:tc>
        <w:tc>
          <w:tcPr>
            <w:tcW w:w="1847" w:type="dxa"/>
            <w:tcBorders>
              <w:top w:val="nil"/>
              <w:left w:val="nil"/>
              <w:bottom w:val="double" w:sz="6" w:space="0" w:color="auto"/>
              <w:right w:val="single" w:sz="4" w:space="0" w:color="auto"/>
            </w:tcBorders>
            <w:shd w:val="clear" w:color="auto" w:fill="auto"/>
            <w:noWrap/>
            <w:vAlign w:val="center"/>
            <w:hideMark/>
          </w:tcPr>
          <w:p w14:paraId="7D7F1E55"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0.61</w:t>
            </w:r>
          </w:p>
        </w:tc>
        <w:tc>
          <w:tcPr>
            <w:tcW w:w="1703" w:type="dxa"/>
            <w:tcBorders>
              <w:top w:val="nil"/>
              <w:left w:val="nil"/>
              <w:bottom w:val="double" w:sz="6" w:space="0" w:color="auto"/>
              <w:right w:val="single" w:sz="4" w:space="0" w:color="auto"/>
            </w:tcBorders>
            <w:shd w:val="clear" w:color="auto" w:fill="auto"/>
            <w:noWrap/>
            <w:vAlign w:val="center"/>
            <w:hideMark/>
          </w:tcPr>
          <w:p w14:paraId="10BB9586"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0.11</w:t>
            </w:r>
          </w:p>
        </w:tc>
      </w:tr>
    </w:tbl>
    <w:p w14:paraId="181134C7" w14:textId="2C9EF50E" w:rsidR="00950A27" w:rsidRDefault="00950A27" w:rsidP="00950A27">
      <w:pPr>
        <w:rPr>
          <w:rFonts w:ascii="Arial" w:hAnsi="Arial" w:cs="Arial"/>
        </w:rPr>
      </w:pPr>
      <w:bookmarkStart w:id="13" w:name="_Hlk144540148"/>
    </w:p>
    <w:p w14:paraId="53B5F26E" w14:textId="77777777" w:rsidR="00DF702E" w:rsidRDefault="00DF702E" w:rsidP="00950A27">
      <w:pPr>
        <w:rPr>
          <w:rFonts w:ascii="Arial" w:hAnsi="Arial" w:cs="Arial"/>
        </w:rPr>
      </w:pPr>
    </w:p>
    <w:p w14:paraId="13C280AD" w14:textId="77777777" w:rsidR="007B377E" w:rsidRDefault="007B377E" w:rsidP="00950A27">
      <w:pPr>
        <w:rPr>
          <w:rFonts w:ascii="Arial" w:hAnsi="Arial" w:cs="Arial"/>
        </w:rPr>
      </w:pPr>
    </w:p>
    <w:p w14:paraId="6524B464" w14:textId="77777777" w:rsidR="007B377E" w:rsidRDefault="007B377E" w:rsidP="00950A27">
      <w:pPr>
        <w:rPr>
          <w:rFonts w:ascii="Arial" w:hAnsi="Arial" w:cs="Arial"/>
        </w:rPr>
      </w:pPr>
    </w:p>
    <w:p w14:paraId="33EF3279" w14:textId="77777777" w:rsidR="00445CE0" w:rsidRPr="00CE0FD9" w:rsidRDefault="00445CE0" w:rsidP="00950A27">
      <w:pPr>
        <w:rPr>
          <w:rFonts w:ascii="Arial" w:hAnsi="Arial" w:cs="Arial"/>
        </w:rPr>
      </w:pPr>
    </w:p>
    <w:tbl>
      <w:tblPr>
        <w:tblW w:w="9160" w:type="dxa"/>
        <w:tblLook w:val="04A0" w:firstRow="1" w:lastRow="0" w:firstColumn="1" w:lastColumn="0" w:noHBand="0" w:noVBand="1"/>
      </w:tblPr>
      <w:tblGrid>
        <w:gridCol w:w="3033"/>
        <w:gridCol w:w="1928"/>
        <w:gridCol w:w="2185"/>
        <w:gridCol w:w="2014"/>
      </w:tblGrid>
      <w:tr w:rsidR="00AB0609" w:rsidRPr="00CE0FD9" w14:paraId="32D54B28" w14:textId="77777777" w:rsidTr="00AB0609">
        <w:trPr>
          <w:trHeight w:val="315"/>
        </w:trPr>
        <w:tc>
          <w:tcPr>
            <w:tcW w:w="9160" w:type="dxa"/>
            <w:gridSpan w:val="4"/>
            <w:tcBorders>
              <w:top w:val="single" w:sz="4" w:space="0" w:color="auto"/>
              <w:left w:val="single" w:sz="4" w:space="0" w:color="auto"/>
              <w:bottom w:val="single" w:sz="4" w:space="0" w:color="auto"/>
              <w:right w:val="single" w:sz="4" w:space="0" w:color="auto"/>
            </w:tcBorders>
            <w:shd w:val="clear" w:color="000000" w:fill="404040"/>
            <w:noWrap/>
            <w:vAlign w:val="center"/>
            <w:hideMark/>
          </w:tcPr>
          <w:bookmarkEnd w:id="13"/>
          <w:p w14:paraId="0E88D80E" w14:textId="77777777" w:rsidR="00AB0609" w:rsidRPr="00CE0FD9" w:rsidRDefault="00AB0609" w:rsidP="00AB0609">
            <w:pPr>
              <w:spacing w:before="0" w:after="0" w:line="240" w:lineRule="auto"/>
              <w:jc w:val="center"/>
              <w:rPr>
                <w:rFonts w:ascii="Arial" w:eastAsia="Times New Roman" w:hAnsi="Arial" w:cs="Arial"/>
                <w:b/>
                <w:bCs/>
                <w:color w:val="F2F2F2"/>
                <w:szCs w:val="24"/>
              </w:rPr>
            </w:pPr>
            <w:r w:rsidRPr="00CE0FD9">
              <w:rPr>
                <w:rFonts w:ascii="Arial" w:eastAsia="Times New Roman" w:hAnsi="Arial" w:cs="Arial"/>
                <w:b/>
                <w:bCs/>
                <w:color w:val="F2F2F2"/>
                <w:szCs w:val="24"/>
              </w:rPr>
              <w:lastRenderedPageBreak/>
              <w:t>Net Profit Margin</w:t>
            </w:r>
          </w:p>
        </w:tc>
      </w:tr>
      <w:tr w:rsidR="00AB0609" w:rsidRPr="00CE0FD9" w14:paraId="182D2E16" w14:textId="77777777" w:rsidTr="00AB0609">
        <w:trPr>
          <w:trHeight w:val="315"/>
        </w:trPr>
        <w:tc>
          <w:tcPr>
            <w:tcW w:w="3033" w:type="dxa"/>
            <w:tcBorders>
              <w:top w:val="nil"/>
              <w:left w:val="single" w:sz="4" w:space="0" w:color="auto"/>
              <w:bottom w:val="single" w:sz="4" w:space="0" w:color="auto"/>
              <w:right w:val="single" w:sz="4" w:space="0" w:color="auto"/>
            </w:tcBorders>
            <w:shd w:val="clear" w:color="auto" w:fill="auto"/>
            <w:noWrap/>
            <w:vAlign w:val="center"/>
            <w:hideMark/>
          </w:tcPr>
          <w:p w14:paraId="3BB10E9B"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Particulars</w:t>
            </w:r>
          </w:p>
        </w:tc>
        <w:tc>
          <w:tcPr>
            <w:tcW w:w="1928" w:type="dxa"/>
            <w:tcBorders>
              <w:top w:val="nil"/>
              <w:left w:val="nil"/>
              <w:bottom w:val="single" w:sz="4" w:space="0" w:color="auto"/>
              <w:right w:val="single" w:sz="4" w:space="0" w:color="auto"/>
            </w:tcBorders>
            <w:shd w:val="clear" w:color="auto" w:fill="auto"/>
            <w:noWrap/>
            <w:vAlign w:val="center"/>
            <w:hideMark/>
          </w:tcPr>
          <w:p w14:paraId="128A1851"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2021</w:t>
            </w:r>
          </w:p>
        </w:tc>
        <w:tc>
          <w:tcPr>
            <w:tcW w:w="2185" w:type="dxa"/>
            <w:tcBorders>
              <w:top w:val="nil"/>
              <w:left w:val="nil"/>
              <w:bottom w:val="single" w:sz="4" w:space="0" w:color="auto"/>
              <w:right w:val="single" w:sz="4" w:space="0" w:color="auto"/>
            </w:tcBorders>
            <w:shd w:val="clear" w:color="auto" w:fill="auto"/>
            <w:noWrap/>
            <w:vAlign w:val="center"/>
            <w:hideMark/>
          </w:tcPr>
          <w:p w14:paraId="56D3A441"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2020</w:t>
            </w:r>
          </w:p>
        </w:tc>
        <w:tc>
          <w:tcPr>
            <w:tcW w:w="2014" w:type="dxa"/>
            <w:tcBorders>
              <w:top w:val="nil"/>
              <w:left w:val="nil"/>
              <w:bottom w:val="single" w:sz="4" w:space="0" w:color="auto"/>
              <w:right w:val="single" w:sz="4" w:space="0" w:color="auto"/>
            </w:tcBorders>
            <w:shd w:val="clear" w:color="auto" w:fill="auto"/>
            <w:noWrap/>
            <w:vAlign w:val="center"/>
            <w:hideMark/>
          </w:tcPr>
          <w:p w14:paraId="105140BC"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Change</w:t>
            </w:r>
          </w:p>
        </w:tc>
      </w:tr>
      <w:tr w:rsidR="00AB0609" w:rsidRPr="00CE0FD9" w14:paraId="455A9263" w14:textId="77777777" w:rsidTr="00AB0609">
        <w:trPr>
          <w:trHeight w:val="315"/>
        </w:trPr>
        <w:tc>
          <w:tcPr>
            <w:tcW w:w="3033" w:type="dxa"/>
            <w:tcBorders>
              <w:top w:val="nil"/>
              <w:left w:val="single" w:sz="4" w:space="0" w:color="auto"/>
              <w:bottom w:val="single" w:sz="4" w:space="0" w:color="auto"/>
              <w:right w:val="single" w:sz="4" w:space="0" w:color="auto"/>
            </w:tcBorders>
            <w:shd w:val="clear" w:color="auto" w:fill="auto"/>
            <w:noWrap/>
            <w:vAlign w:val="center"/>
            <w:hideMark/>
          </w:tcPr>
          <w:p w14:paraId="184DC7E7" w14:textId="484A6A4F"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Net Profit</w:t>
            </w:r>
          </w:p>
        </w:tc>
        <w:tc>
          <w:tcPr>
            <w:tcW w:w="1928" w:type="dxa"/>
            <w:tcBorders>
              <w:top w:val="nil"/>
              <w:left w:val="nil"/>
              <w:bottom w:val="single" w:sz="4" w:space="0" w:color="auto"/>
              <w:right w:val="single" w:sz="4" w:space="0" w:color="auto"/>
            </w:tcBorders>
            <w:shd w:val="clear" w:color="auto" w:fill="auto"/>
            <w:noWrap/>
            <w:vAlign w:val="center"/>
            <w:hideMark/>
          </w:tcPr>
          <w:p w14:paraId="7AFAAE73" w14:textId="77BA79C5"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171F1A">
              <w:rPr>
                <w:rFonts w:ascii="Arial" w:eastAsia="Times New Roman" w:hAnsi="Arial" w:cs="Arial"/>
                <w:color w:val="000000"/>
                <w:szCs w:val="24"/>
              </w:rPr>
              <w:t>805.00</w:t>
            </w:r>
          </w:p>
        </w:tc>
        <w:tc>
          <w:tcPr>
            <w:tcW w:w="2185" w:type="dxa"/>
            <w:tcBorders>
              <w:top w:val="nil"/>
              <w:left w:val="nil"/>
              <w:bottom w:val="single" w:sz="4" w:space="0" w:color="auto"/>
              <w:right w:val="single" w:sz="4" w:space="0" w:color="auto"/>
            </w:tcBorders>
            <w:shd w:val="clear" w:color="auto" w:fill="auto"/>
            <w:noWrap/>
            <w:vAlign w:val="center"/>
            <w:hideMark/>
          </w:tcPr>
          <w:p w14:paraId="7E036131" w14:textId="375F293E"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171F1A">
              <w:rPr>
                <w:rFonts w:ascii="Arial" w:eastAsia="Times New Roman" w:hAnsi="Arial" w:cs="Arial"/>
                <w:color w:val="000000"/>
                <w:szCs w:val="24"/>
              </w:rPr>
              <w:t>699</w:t>
            </w:r>
            <w:r w:rsidRPr="00CE0FD9">
              <w:rPr>
                <w:rFonts w:ascii="Arial" w:eastAsia="Times New Roman" w:hAnsi="Arial" w:cs="Arial"/>
                <w:color w:val="000000"/>
                <w:szCs w:val="24"/>
              </w:rPr>
              <w:t xml:space="preserve">.00 </w:t>
            </w:r>
          </w:p>
        </w:tc>
        <w:tc>
          <w:tcPr>
            <w:tcW w:w="2014" w:type="dxa"/>
            <w:tcBorders>
              <w:top w:val="nil"/>
              <w:left w:val="nil"/>
              <w:bottom w:val="single" w:sz="4" w:space="0" w:color="auto"/>
              <w:right w:val="single" w:sz="4" w:space="0" w:color="auto"/>
            </w:tcBorders>
            <w:shd w:val="clear" w:color="auto" w:fill="auto"/>
            <w:noWrap/>
            <w:vAlign w:val="center"/>
            <w:hideMark/>
          </w:tcPr>
          <w:p w14:paraId="62B498E6" w14:textId="28838555"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171F1A">
              <w:rPr>
                <w:rFonts w:ascii="Arial" w:eastAsia="Times New Roman" w:hAnsi="Arial" w:cs="Arial"/>
                <w:color w:val="000000"/>
                <w:szCs w:val="24"/>
              </w:rPr>
              <w:t>106</w:t>
            </w:r>
            <w:r w:rsidRPr="00CE0FD9">
              <w:rPr>
                <w:rFonts w:ascii="Arial" w:eastAsia="Times New Roman" w:hAnsi="Arial" w:cs="Arial"/>
                <w:color w:val="000000"/>
                <w:szCs w:val="24"/>
              </w:rPr>
              <w:t xml:space="preserve">.00 </w:t>
            </w:r>
          </w:p>
        </w:tc>
      </w:tr>
      <w:tr w:rsidR="00AB0609" w:rsidRPr="00CE0FD9" w14:paraId="06A8B05C" w14:textId="77777777" w:rsidTr="00AB0609">
        <w:trPr>
          <w:trHeight w:val="315"/>
        </w:trPr>
        <w:tc>
          <w:tcPr>
            <w:tcW w:w="3033" w:type="dxa"/>
            <w:tcBorders>
              <w:top w:val="nil"/>
              <w:left w:val="single" w:sz="4" w:space="0" w:color="auto"/>
              <w:bottom w:val="single" w:sz="4" w:space="0" w:color="auto"/>
              <w:right w:val="single" w:sz="4" w:space="0" w:color="auto"/>
            </w:tcBorders>
            <w:shd w:val="clear" w:color="auto" w:fill="auto"/>
            <w:noWrap/>
            <w:vAlign w:val="center"/>
            <w:hideMark/>
          </w:tcPr>
          <w:p w14:paraId="3EAEA9D8"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Divided By Revenue</w:t>
            </w:r>
          </w:p>
        </w:tc>
        <w:tc>
          <w:tcPr>
            <w:tcW w:w="1928" w:type="dxa"/>
            <w:tcBorders>
              <w:top w:val="nil"/>
              <w:left w:val="nil"/>
              <w:bottom w:val="single" w:sz="4" w:space="0" w:color="auto"/>
              <w:right w:val="single" w:sz="4" w:space="0" w:color="auto"/>
            </w:tcBorders>
            <w:shd w:val="clear" w:color="auto" w:fill="auto"/>
            <w:noWrap/>
            <w:vAlign w:val="center"/>
            <w:hideMark/>
          </w:tcPr>
          <w:p w14:paraId="4DB6A10E" w14:textId="40FBDAD1"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£ 6,738.00 </w:t>
            </w:r>
          </w:p>
        </w:tc>
        <w:tc>
          <w:tcPr>
            <w:tcW w:w="2185" w:type="dxa"/>
            <w:tcBorders>
              <w:top w:val="nil"/>
              <w:left w:val="nil"/>
              <w:bottom w:val="single" w:sz="4" w:space="0" w:color="auto"/>
              <w:right w:val="single" w:sz="4" w:space="0" w:color="auto"/>
            </w:tcBorders>
            <w:shd w:val="clear" w:color="auto" w:fill="auto"/>
            <w:noWrap/>
            <w:vAlign w:val="center"/>
            <w:hideMark/>
          </w:tcPr>
          <w:p w14:paraId="724D6AE7" w14:textId="70EA53FF"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£ 6,441.00 </w:t>
            </w:r>
          </w:p>
        </w:tc>
        <w:tc>
          <w:tcPr>
            <w:tcW w:w="2014" w:type="dxa"/>
            <w:tcBorders>
              <w:top w:val="nil"/>
              <w:left w:val="nil"/>
              <w:bottom w:val="single" w:sz="4" w:space="0" w:color="auto"/>
              <w:right w:val="single" w:sz="4" w:space="0" w:color="auto"/>
            </w:tcBorders>
            <w:shd w:val="clear" w:color="auto" w:fill="auto"/>
            <w:noWrap/>
            <w:vAlign w:val="center"/>
            <w:hideMark/>
          </w:tcPr>
          <w:p w14:paraId="1F0B1170" w14:textId="3FDFA5F6"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£ 297.00 </w:t>
            </w:r>
          </w:p>
        </w:tc>
      </w:tr>
      <w:tr w:rsidR="00AB0609" w:rsidRPr="00CE0FD9" w14:paraId="2EA07FE8" w14:textId="77777777" w:rsidTr="00AB0609">
        <w:trPr>
          <w:trHeight w:val="330"/>
        </w:trPr>
        <w:tc>
          <w:tcPr>
            <w:tcW w:w="3033" w:type="dxa"/>
            <w:tcBorders>
              <w:top w:val="nil"/>
              <w:left w:val="single" w:sz="4" w:space="0" w:color="auto"/>
              <w:bottom w:val="single" w:sz="4" w:space="0" w:color="auto"/>
              <w:right w:val="single" w:sz="4" w:space="0" w:color="auto"/>
            </w:tcBorders>
            <w:shd w:val="clear" w:color="auto" w:fill="auto"/>
            <w:noWrap/>
            <w:vAlign w:val="center"/>
            <w:hideMark/>
          </w:tcPr>
          <w:p w14:paraId="10827585" w14:textId="5748A704" w:rsidR="00AB0609" w:rsidRPr="00CE0FD9" w:rsidRDefault="00AB0609" w:rsidP="00AB0609">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Net Profit Margin</w:t>
            </w:r>
          </w:p>
        </w:tc>
        <w:tc>
          <w:tcPr>
            <w:tcW w:w="1928" w:type="dxa"/>
            <w:tcBorders>
              <w:top w:val="nil"/>
              <w:left w:val="nil"/>
              <w:bottom w:val="double" w:sz="6" w:space="0" w:color="auto"/>
              <w:right w:val="single" w:sz="4" w:space="0" w:color="auto"/>
            </w:tcBorders>
            <w:shd w:val="clear" w:color="auto" w:fill="auto"/>
            <w:noWrap/>
            <w:vAlign w:val="center"/>
            <w:hideMark/>
          </w:tcPr>
          <w:p w14:paraId="77E3165A" w14:textId="0E3E8C7E" w:rsidR="00AB0609" w:rsidRPr="00CE0FD9" w:rsidRDefault="00171F1A" w:rsidP="00AB0609">
            <w:pPr>
              <w:spacing w:before="0" w:after="0" w:line="240" w:lineRule="auto"/>
              <w:jc w:val="right"/>
              <w:rPr>
                <w:rFonts w:ascii="Arial" w:eastAsia="Times New Roman" w:hAnsi="Arial" w:cs="Arial"/>
                <w:b/>
                <w:bCs/>
                <w:color w:val="000000"/>
                <w:szCs w:val="24"/>
              </w:rPr>
            </w:pPr>
            <w:r>
              <w:rPr>
                <w:rFonts w:ascii="Arial" w:eastAsia="Times New Roman" w:hAnsi="Arial" w:cs="Arial"/>
                <w:b/>
                <w:bCs/>
                <w:color w:val="000000"/>
                <w:szCs w:val="24"/>
              </w:rPr>
              <w:t>12</w:t>
            </w:r>
            <w:r w:rsidR="00AB0609" w:rsidRPr="00CE0FD9">
              <w:rPr>
                <w:rFonts w:ascii="Arial" w:eastAsia="Times New Roman" w:hAnsi="Arial" w:cs="Arial"/>
                <w:b/>
                <w:bCs/>
                <w:color w:val="000000"/>
                <w:szCs w:val="24"/>
              </w:rPr>
              <w:t>%</w:t>
            </w:r>
          </w:p>
        </w:tc>
        <w:tc>
          <w:tcPr>
            <w:tcW w:w="2185" w:type="dxa"/>
            <w:tcBorders>
              <w:top w:val="nil"/>
              <w:left w:val="nil"/>
              <w:bottom w:val="double" w:sz="6" w:space="0" w:color="auto"/>
              <w:right w:val="single" w:sz="4" w:space="0" w:color="auto"/>
            </w:tcBorders>
            <w:shd w:val="clear" w:color="auto" w:fill="auto"/>
            <w:noWrap/>
            <w:vAlign w:val="center"/>
            <w:hideMark/>
          </w:tcPr>
          <w:p w14:paraId="5DDD6CE2" w14:textId="395EAA21" w:rsidR="00AB0609" w:rsidRPr="00CE0FD9" w:rsidRDefault="00171F1A" w:rsidP="00AB0609">
            <w:pPr>
              <w:spacing w:before="0" w:after="0" w:line="240" w:lineRule="auto"/>
              <w:jc w:val="right"/>
              <w:rPr>
                <w:rFonts w:ascii="Arial" w:eastAsia="Times New Roman" w:hAnsi="Arial" w:cs="Arial"/>
                <w:b/>
                <w:bCs/>
                <w:color w:val="000000"/>
                <w:szCs w:val="24"/>
              </w:rPr>
            </w:pPr>
            <w:r>
              <w:rPr>
                <w:rFonts w:ascii="Arial" w:eastAsia="Times New Roman" w:hAnsi="Arial" w:cs="Arial"/>
                <w:b/>
                <w:bCs/>
                <w:color w:val="000000"/>
                <w:szCs w:val="24"/>
              </w:rPr>
              <w:t>11</w:t>
            </w:r>
            <w:r w:rsidR="00AB0609" w:rsidRPr="00CE0FD9">
              <w:rPr>
                <w:rFonts w:ascii="Arial" w:eastAsia="Times New Roman" w:hAnsi="Arial" w:cs="Arial"/>
                <w:b/>
                <w:bCs/>
                <w:color w:val="000000"/>
                <w:szCs w:val="24"/>
              </w:rPr>
              <w:t>%</w:t>
            </w:r>
          </w:p>
        </w:tc>
        <w:tc>
          <w:tcPr>
            <w:tcW w:w="2014" w:type="dxa"/>
            <w:tcBorders>
              <w:top w:val="nil"/>
              <w:left w:val="nil"/>
              <w:bottom w:val="double" w:sz="6" w:space="0" w:color="auto"/>
              <w:right w:val="single" w:sz="4" w:space="0" w:color="auto"/>
            </w:tcBorders>
            <w:shd w:val="clear" w:color="auto" w:fill="auto"/>
            <w:noWrap/>
            <w:vAlign w:val="center"/>
            <w:hideMark/>
          </w:tcPr>
          <w:p w14:paraId="12A7136A"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1%</w:t>
            </w:r>
          </w:p>
        </w:tc>
      </w:tr>
    </w:tbl>
    <w:p w14:paraId="52FC9828" w14:textId="77777777" w:rsidR="00DF702E" w:rsidRDefault="00DF702E" w:rsidP="00950A27">
      <w:pPr>
        <w:rPr>
          <w:rFonts w:ascii="Arial" w:hAnsi="Arial" w:cs="Arial"/>
        </w:rPr>
      </w:pPr>
      <w:bookmarkStart w:id="14" w:name="_Hlk144540170"/>
    </w:p>
    <w:p w14:paraId="4D63C3E2" w14:textId="77777777" w:rsidR="00DF702E" w:rsidRPr="00CE0FD9" w:rsidRDefault="00DF702E" w:rsidP="00950A27">
      <w:pPr>
        <w:rPr>
          <w:rFonts w:ascii="Arial" w:hAnsi="Arial" w:cs="Arial"/>
        </w:rPr>
      </w:pPr>
    </w:p>
    <w:tbl>
      <w:tblPr>
        <w:tblW w:w="9160" w:type="dxa"/>
        <w:tblLook w:val="04A0" w:firstRow="1" w:lastRow="0" w:firstColumn="1" w:lastColumn="0" w:noHBand="0" w:noVBand="1"/>
      </w:tblPr>
      <w:tblGrid>
        <w:gridCol w:w="3952"/>
        <w:gridCol w:w="1631"/>
        <w:gridCol w:w="1849"/>
        <w:gridCol w:w="1728"/>
      </w:tblGrid>
      <w:tr w:rsidR="00AB0609" w:rsidRPr="00CE0FD9" w14:paraId="4F99B988" w14:textId="77777777" w:rsidTr="00AB0609">
        <w:trPr>
          <w:trHeight w:val="315"/>
        </w:trPr>
        <w:tc>
          <w:tcPr>
            <w:tcW w:w="9160" w:type="dxa"/>
            <w:gridSpan w:val="4"/>
            <w:tcBorders>
              <w:top w:val="single" w:sz="4" w:space="0" w:color="auto"/>
              <w:left w:val="single" w:sz="4" w:space="0" w:color="auto"/>
              <w:bottom w:val="single" w:sz="4" w:space="0" w:color="auto"/>
              <w:right w:val="single" w:sz="4" w:space="0" w:color="auto"/>
            </w:tcBorders>
            <w:shd w:val="clear" w:color="000000" w:fill="404040"/>
            <w:noWrap/>
            <w:vAlign w:val="center"/>
            <w:hideMark/>
          </w:tcPr>
          <w:bookmarkEnd w:id="14"/>
          <w:p w14:paraId="31100B99" w14:textId="77777777" w:rsidR="00AB0609" w:rsidRPr="00CE0FD9" w:rsidRDefault="00AB0609" w:rsidP="00AB0609">
            <w:pPr>
              <w:spacing w:before="0" w:after="0" w:line="240" w:lineRule="auto"/>
              <w:jc w:val="center"/>
              <w:rPr>
                <w:rFonts w:ascii="Arial" w:eastAsia="Times New Roman" w:hAnsi="Arial" w:cs="Arial"/>
                <w:b/>
                <w:bCs/>
                <w:color w:val="F2F2F2"/>
                <w:szCs w:val="24"/>
              </w:rPr>
            </w:pPr>
            <w:r w:rsidRPr="00CE0FD9">
              <w:rPr>
                <w:rFonts w:ascii="Arial" w:eastAsia="Times New Roman" w:hAnsi="Arial" w:cs="Arial"/>
                <w:b/>
                <w:bCs/>
                <w:color w:val="F2F2F2"/>
                <w:szCs w:val="24"/>
              </w:rPr>
              <w:t>Asset Turnover Ratio</w:t>
            </w:r>
          </w:p>
        </w:tc>
      </w:tr>
      <w:tr w:rsidR="00AB0609" w:rsidRPr="00CE0FD9" w14:paraId="21230329" w14:textId="77777777" w:rsidTr="00AB0609">
        <w:trPr>
          <w:trHeight w:val="315"/>
        </w:trPr>
        <w:tc>
          <w:tcPr>
            <w:tcW w:w="3952" w:type="dxa"/>
            <w:tcBorders>
              <w:top w:val="nil"/>
              <w:left w:val="single" w:sz="4" w:space="0" w:color="auto"/>
              <w:bottom w:val="single" w:sz="4" w:space="0" w:color="auto"/>
              <w:right w:val="single" w:sz="4" w:space="0" w:color="auto"/>
            </w:tcBorders>
            <w:shd w:val="clear" w:color="auto" w:fill="auto"/>
            <w:noWrap/>
            <w:vAlign w:val="center"/>
            <w:hideMark/>
          </w:tcPr>
          <w:p w14:paraId="576F8526"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Particulars</w:t>
            </w:r>
          </w:p>
        </w:tc>
        <w:tc>
          <w:tcPr>
            <w:tcW w:w="1631" w:type="dxa"/>
            <w:tcBorders>
              <w:top w:val="nil"/>
              <w:left w:val="nil"/>
              <w:bottom w:val="single" w:sz="4" w:space="0" w:color="auto"/>
              <w:right w:val="single" w:sz="4" w:space="0" w:color="auto"/>
            </w:tcBorders>
            <w:shd w:val="clear" w:color="auto" w:fill="auto"/>
            <w:noWrap/>
            <w:vAlign w:val="center"/>
            <w:hideMark/>
          </w:tcPr>
          <w:p w14:paraId="6C53EE79"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2021</w:t>
            </w:r>
          </w:p>
        </w:tc>
        <w:tc>
          <w:tcPr>
            <w:tcW w:w="1849" w:type="dxa"/>
            <w:tcBorders>
              <w:top w:val="nil"/>
              <w:left w:val="nil"/>
              <w:bottom w:val="single" w:sz="4" w:space="0" w:color="auto"/>
              <w:right w:val="single" w:sz="4" w:space="0" w:color="auto"/>
            </w:tcBorders>
            <w:shd w:val="clear" w:color="auto" w:fill="auto"/>
            <w:noWrap/>
            <w:vAlign w:val="center"/>
            <w:hideMark/>
          </w:tcPr>
          <w:p w14:paraId="6AF098D5"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2020</w:t>
            </w:r>
          </w:p>
        </w:tc>
        <w:tc>
          <w:tcPr>
            <w:tcW w:w="1728" w:type="dxa"/>
            <w:tcBorders>
              <w:top w:val="nil"/>
              <w:left w:val="nil"/>
              <w:bottom w:val="single" w:sz="4" w:space="0" w:color="auto"/>
              <w:right w:val="single" w:sz="4" w:space="0" w:color="auto"/>
            </w:tcBorders>
            <w:shd w:val="clear" w:color="auto" w:fill="auto"/>
            <w:noWrap/>
            <w:vAlign w:val="center"/>
            <w:hideMark/>
          </w:tcPr>
          <w:p w14:paraId="2B240D67"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Change</w:t>
            </w:r>
          </w:p>
        </w:tc>
      </w:tr>
      <w:tr w:rsidR="00AB0609" w:rsidRPr="00CE0FD9" w14:paraId="7014A70E" w14:textId="77777777" w:rsidTr="00AB0609">
        <w:trPr>
          <w:trHeight w:val="315"/>
        </w:trPr>
        <w:tc>
          <w:tcPr>
            <w:tcW w:w="3952" w:type="dxa"/>
            <w:tcBorders>
              <w:top w:val="nil"/>
              <w:left w:val="single" w:sz="4" w:space="0" w:color="auto"/>
              <w:bottom w:val="single" w:sz="4" w:space="0" w:color="auto"/>
              <w:right w:val="single" w:sz="4" w:space="0" w:color="auto"/>
            </w:tcBorders>
            <w:shd w:val="clear" w:color="auto" w:fill="auto"/>
            <w:noWrap/>
            <w:vAlign w:val="center"/>
            <w:hideMark/>
          </w:tcPr>
          <w:p w14:paraId="573CEE18"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Net Sales</w:t>
            </w:r>
          </w:p>
        </w:tc>
        <w:tc>
          <w:tcPr>
            <w:tcW w:w="1631" w:type="dxa"/>
            <w:tcBorders>
              <w:top w:val="nil"/>
              <w:left w:val="nil"/>
              <w:bottom w:val="single" w:sz="4" w:space="0" w:color="auto"/>
              <w:right w:val="single" w:sz="4" w:space="0" w:color="auto"/>
            </w:tcBorders>
            <w:shd w:val="clear" w:color="auto" w:fill="auto"/>
            <w:noWrap/>
            <w:vAlign w:val="center"/>
            <w:hideMark/>
          </w:tcPr>
          <w:p w14:paraId="57870362" w14:textId="3E33A0AF"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£ 6,738.00 </w:t>
            </w:r>
          </w:p>
        </w:tc>
        <w:tc>
          <w:tcPr>
            <w:tcW w:w="1849" w:type="dxa"/>
            <w:tcBorders>
              <w:top w:val="nil"/>
              <w:left w:val="nil"/>
              <w:bottom w:val="single" w:sz="4" w:space="0" w:color="auto"/>
              <w:right w:val="single" w:sz="4" w:space="0" w:color="auto"/>
            </w:tcBorders>
            <w:shd w:val="clear" w:color="auto" w:fill="auto"/>
            <w:noWrap/>
            <w:vAlign w:val="center"/>
            <w:hideMark/>
          </w:tcPr>
          <w:p w14:paraId="71999952" w14:textId="1A1B341D"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£ 6,441.00 </w:t>
            </w:r>
          </w:p>
        </w:tc>
        <w:tc>
          <w:tcPr>
            <w:tcW w:w="1728" w:type="dxa"/>
            <w:tcBorders>
              <w:top w:val="nil"/>
              <w:left w:val="nil"/>
              <w:bottom w:val="single" w:sz="4" w:space="0" w:color="auto"/>
              <w:right w:val="single" w:sz="4" w:space="0" w:color="auto"/>
            </w:tcBorders>
            <w:shd w:val="clear" w:color="auto" w:fill="auto"/>
            <w:noWrap/>
            <w:vAlign w:val="center"/>
            <w:hideMark/>
          </w:tcPr>
          <w:p w14:paraId="2C9BCD03" w14:textId="66A1ABB2"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£ 297.00 </w:t>
            </w:r>
          </w:p>
        </w:tc>
      </w:tr>
      <w:tr w:rsidR="00AB0609" w:rsidRPr="00CE0FD9" w14:paraId="59BAED4B" w14:textId="77777777" w:rsidTr="00AB0609">
        <w:trPr>
          <w:trHeight w:val="315"/>
        </w:trPr>
        <w:tc>
          <w:tcPr>
            <w:tcW w:w="3952" w:type="dxa"/>
            <w:tcBorders>
              <w:top w:val="nil"/>
              <w:left w:val="single" w:sz="4" w:space="0" w:color="auto"/>
              <w:bottom w:val="single" w:sz="4" w:space="0" w:color="auto"/>
              <w:right w:val="single" w:sz="4" w:space="0" w:color="auto"/>
            </w:tcBorders>
            <w:shd w:val="clear" w:color="auto" w:fill="auto"/>
            <w:noWrap/>
            <w:vAlign w:val="center"/>
            <w:hideMark/>
          </w:tcPr>
          <w:p w14:paraId="6359C26A" w14:textId="156D0137" w:rsidR="00AB0609" w:rsidRPr="00CE0FD9" w:rsidRDefault="00917747"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Capital employed</w:t>
            </w:r>
          </w:p>
        </w:tc>
        <w:tc>
          <w:tcPr>
            <w:tcW w:w="1631" w:type="dxa"/>
            <w:tcBorders>
              <w:top w:val="nil"/>
              <w:left w:val="nil"/>
              <w:bottom w:val="single" w:sz="4" w:space="0" w:color="auto"/>
              <w:right w:val="single" w:sz="4" w:space="0" w:color="auto"/>
            </w:tcBorders>
            <w:shd w:val="clear" w:color="auto" w:fill="auto"/>
            <w:noWrap/>
            <w:vAlign w:val="center"/>
            <w:hideMark/>
          </w:tcPr>
          <w:p w14:paraId="05843FF1" w14:textId="247C0899"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917747" w:rsidRPr="00CE0FD9">
              <w:rPr>
                <w:rFonts w:ascii="Arial" w:eastAsia="Times New Roman" w:hAnsi="Arial" w:cs="Arial"/>
                <w:color w:val="000000"/>
                <w:szCs w:val="24"/>
              </w:rPr>
              <w:t>7,225.00</w:t>
            </w:r>
            <w:r w:rsidRPr="00CE0FD9">
              <w:rPr>
                <w:rFonts w:ascii="Arial" w:eastAsia="Times New Roman" w:hAnsi="Arial" w:cs="Arial"/>
                <w:color w:val="000000"/>
                <w:szCs w:val="24"/>
              </w:rPr>
              <w:t xml:space="preserve"> </w:t>
            </w:r>
          </w:p>
        </w:tc>
        <w:tc>
          <w:tcPr>
            <w:tcW w:w="1849" w:type="dxa"/>
            <w:tcBorders>
              <w:top w:val="nil"/>
              <w:left w:val="nil"/>
              <w:bottom w:val="single" w:sz="4" w:space="0" w:color="auto"/>
              <w:right w:val="single" w:sz="4" w:space="0" w:color="auto"/>
            </w:tcBorders>
            <w:shd w:val="clear" w:color="auto" w:fill="auto"/>
            <w:noWrap/>
            <w:vAlign w:val="center"/>
            <w:hideMark/>
          </w:tcPr>
          <w:p w14:paraId="3D95B573" w14:textId="3DE0AA2D"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w:t>
            </w:r>
            <w:r w:rsidR="007B377E">
              <w:rPr>
                <w:rFonts w:ascii="Arial" w:eastAsia="Times New Roman" w:hAnsi="Arial" w:cs="Arial"/>
                <w:color w:val="000000"/>
                <w:szCs w:val="24"/>
              </w:rPr>
              <w:t xml:space="preserve"> </w:t>
            </w:r>
            <w:r w:rsidR="00917747" w:rsidRPr="00CE0FD9">
              <w:rPr>
                <w:rFonts w:ascii="Arial" w:eastAsia="Times New Roman" w:hAnsi="Arial" w:cs="Arial"/>
                <w:color w:val="000000"/>
                <w:szCs w:val="24"/>
              </w:rPr>
              <w:t>7,041</w:t>
            </w:r>
            <w:r w:rsidRPr="00CE0FD9">
              <w:rPr>
                <w:rFonts w:ascii="Arial" w:eastAsia="Times New Roman" w:hAnsi="Arial" w:cs="Arial"/>
                <w:color w:val="000000"/>
                <w:szCs w:val="24"/>
              </w:rPr>
              <w:t xml:space="preserve">.00 </w:t>
            </w:r>
          </w:p>
        </w:tc>
        <w:tc>
          <w:tcPr>
            <w:tcW w:w="1728" w:type="dxa"/>
            <w:tcBorders>
              <w:top w:val="nil"/>
              <w:left w:val="nil"/>
              <w:bottom w:val="single" w:sz="4" w:space="0" w:color="auto"/>
              <w:right w:val="single" w:sz="4" w:space="0" w:color="auto"/>
            </w:tcBorders>
            <w:shd w:val="clear" w:color="auto" w:fill="auto"/>
            <w:noWrap/>
            <w:vAlign w:val="center"/>
            <w:hideMark/>
          </w:tcPr>
          <w:p w14:paraId="335EDFC2" w14:textId="10040711"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w:t>
            </w:r>
            <w:r w:rsidR="007B377E">
              <w:rPr>
                <w:rFonts w:ascii="Arial" w:eastAsia="Times New Roman" w:hAnsi="Arial" w:cs="Arial"/>
                <w:color w:val="000000"/>
                <w:szCs w:val="24"/>
              </w:rPr>
              <w:t xml:space="preserve"> </w:t>
            </w:r>
            <w:r w:rsidR="009E2753" w:rsidRPr="00CE0FD9">
              <w:rPr>
                <w:rFonts w:ascii="Arial" w:eastAsia="Times New Roman" w:hAnsi="Arial" w:cs="Arial"/>
                <w:color w:val="000000"/>
                <w:szCs w:val="24"/>
              </w:rPr>
              <w:t>184.0</w:t>
            </w:r>
            <w:r w:rsidRPr="00CE0FD9">
              <w:rPr>
                <w:rFonts w:ascii="Arial" w:eastAsia="Times New Roman" w:hAnsi="Arial" w:cs="Arial"/>
                <w:color w:val="000000"/>
                <w:szCs w:val="24"/>
              </w:rPr>
              <w:t xml:space="preserve">0 </w:t>
            </w:r>
          </w:p>
        </w:tc>
      </w:tr>
      <w:tr w:rsidR="00AB0609" w:rsidRPr="00CE0FD9" w14:paraId="2AFCC44D" w14:textId="77777777" w:rsidTr="00AB0609">
        <w:trPr>
          <w:trHeight w:val="330"/>
        </w:trPr>
        <w:tc>
          <w:tcPr>
            <w:tcW w:w="3952" w:type="dxa"/>
            <w:tcBorders>
              <w:top w:val="nil"/>
              <w:left w:val="single" w:sz="4" w:space="0" w:color="auto"/>
              <w:bottom w:val="single" w:sz="4" w:space="0" w:color="auto"/>
              <w:right w:val="single" w:sz="4" w:space="0" w:color="auto"/>
            </w:tcBorders>
            <w:shd w:val="clear" w:color="auto" w:fill="auto"/>
            <w:noWrap/>
            <w:vAlign w:val="center"/>
            <w:hideMark/>
          </w:tcPr>
          <w:p w14:paraId="732E2B96" w14:textId="77777777" w:rsidR="00AB0609" w:rsidRPr="00CE0FD9" w:rsidRDefault="00AB0609" w:rsidP="00AB0609">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Asset Turnover Ratio</w:t>
            </w:r>
          </w:p>
        </w:tc>
        <w:tc>
          <w:tcPr>
            <w:tcW w:w="1631" w:type="dxa"/>
            <w:tcBorders>
              <w:top w:val="nil"/>
              <w:left w:val="nil"/>
              <w:bottom w:val="double" w:sz="6" w:space="0" w:color="auto"/>
              <w:right w:val="single" w:sz="4" w:space="0" w:color="auto"/>
            </w:tcBorders>
            <w:shd w:val="clear" w:color="auto" w:fill="auto"/>
            <w:noWrap/>
            <w:vAlign w:val="center"/>
            <w:hideMark/>
          </w:tcPr>
          <w:p w14:paraId="4D4B156C" w14:textId="77F8C2C7" w:rsidR="00AB0609" w:rsidRPr="00CE0FD9" w:rsidRDefault="00917747"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0.93</w:t>
            </w:r>
          </w:p>
        </w:tc>
        <w:tc>
          <w:tcPr>
            <w:tcW w:w="1849" w:type="dxa"/>
            <w:tcBorders>
              <w:top w:val="nil"/>
              <w:left w:val="nil"/>
              <w:bottom w:val="double" w:sz="6" w:space="0" w:color="auto"/>
              <w:right w:val="single" w:sz="4" w:space="0" w:color="auto"/>
            </w:tcBorders>
            <w:shd w:val="clear" w:color="auto" w:fill="auto"/>
            <w:noWrap/>
            <w:vAlign w:val="center"/>
            <w:hideMark/>
          </w:tcPr>
          <w:p w14:paraId="5481BADB" w14:textId="45B42193" w:rsidR="00AB0609" w:rsidRPr="00CE0FD9" w:rsidRDefault="00917747"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0.91</w:t>
            </w:r>
          </w:p>
        </w:tc>
        <w:tc>
          <w:tcPr>
            <w:tcW w:w="1728" w:type="dxa"/>
            <w:tcBorders>
              <w:top w:val="nil"/>
              <w:left w:val="nil"/>
              <w:bottom w:val="double" w:sz="6" w:space="0" w:color="auto"/>
              <w:right w:val="single" w:sz="4" w:space="0" w:color="auto"/>
            </w:tcBorders>
            <w:shd w:val="clear" w:color="auto" w:fill="auto"/>
            <w:noWrap/>
            <w:vAlign w:val="center"/>
            <w:hideMark/>
          </w:tcPr>
          <w:p w14:paraId="0FEA4F9C" w14:textId="34F4EF30" w:rsidR="00AB0609" w:rsidRPr="00CE0FD9" w:rsidRDefault="00917747"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0.02</w:t>
            </w:r>
            <w:r w:rsidR="00AB0609" w:rsidRPr="00CE0FD9">
              <w:rPr>
                <w:rFonts w:ascii="Arial" w:eastAsia="Times New Roman" w:hAnsi="Arial" w:cs="Arial"/>
                <w:b/>
                <w:bCs/>
                <w:color w:val="000000"/>
                <w:szCs w:val="24"/>
              </w:rPr>
              <w:t>%</w:t>
            </w:r>
          </w:p>
        </w:tc>
      </w:tr>
    </w:tbl>
    <w:p w14:paraId="4A13183C" w14:textId="77777777" w:rsidR="00DF702E" w:rsidRDefault="00DF702E" w:rsidP="00950A27"/>
    <w:p w14:paraId="3274FB8A" w14:textId="77777777" w:rsidR="00DF702E" w:rsidRPr="00950A27" w:rsidRDefault="00DF702E" w:rsidP="00950A27"/>
    <w:tbl>
      <w:tblPr>
        <w:tblW w:w="9160" w:type="dxa"/>
        <w:tblLook w:val="04A0" w:firstRow="1" w:lastRow="0" w:firstColumn="1" w:lastColumn="0" w:noHBand="0" w:noVBand="1"/>
      </w:tblPr>
      <w:tblGrid>
        <w:gridCol w:w="3347"/>
        <w:gridCol w:w="1829"/>
        <w:gridCol w:w="2073"/>
        <w:gridCol w:w="1911"/>
      </w:tblGrid>
      <w:tr w:rsidR="00AB0609" w:rsidRPr="00CE0FD9" w14:paraId="4B2B20EC" w14:textId="77777777" w:rsidTr="00AB0609">
        <w:trPr>
          <w:trHeight w:val="315"/>
        </w:trPr>
        <w:tc>
          <w:tcPr>
            <w:tcW w:w="9160" w:type="dxa"/>
            <w:gridSpan w:val="4"/>
            <w:tcBorders>
              <w:top w:val="single" w:sz="4" w:space="0" w:color="auto"/>
              <w:left w:val="single" w:sz="4" w:space="0" w:color="auto"/>
              <w:bottom w:val="single" w:sz="4" w:space="0" w:color="auto"/>
              <w:right w:val="single" w:sz="4" w:space="0" w:color="auto"/>
            </w:tcBorders>
            <w:shd w:val="clear" w:color="000000" w:fill="404040"/>
            <w:noWrap/>
            <w:vAlign w:val="center"/>
            <w:hideMark/>
          </w:tcPr>
          <w:p w14:paraId="286F26AA" w14:textId="77777777" w:rsidR="00AB0609" w:rsidRPr="00CE0FD9" w:rsidRDefault="00AB0609" w:rsidP="00AB0609">
            <w:pPr>
              <w:spacing w:before="0" w:after="0" w:line="240" w:lineRule="auto"/>
              <w:jc w:val="center"/>
              <w:rPr>
                <w:rFonts w:ascii="Arial" w:eastAsia="Times New Roman" w:hAnsi="Arial" w:cs="Arial"/>
                <w:b/>
                <w:bCs/>
                <w:color w:val="F2F2F2"/>
                <w:szCs w:val="24"/>
              </w:rPr>
            </w:pPr>
            <w:r w:rsidRPr="00CE0FD9">
              <w:rPr>
                <w:rFonts w:ascii="Arial" w:eastAsia="Times New Roman" w:hAnsi="Arial" w:cs="Arial"/>
                <w:b/>
                <w:bCs/>
                <w:color w:val="F2F2F2"/>
                <w:szCs w:val="24"/>
              </w:rPr>
              <w:t>Stock Holding Period</w:t>
            </w:r>
          </w:p>
        </w:tc>
      </w:tr>
      <w:tr w:rsidR="00AB0609" w:rsidRPr="00CE0FD9" w14:paraId="445C117E" w14:textId="77777777" w:rsidTr="00AB0609">
        <w:trPr>
          <w:trHeight w:val="315"/>
        </w:trPr>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509ADD6B"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Particulars</w:t>
            </w:r>
          </w:p>
        </w:tc>
        <w:tc>
          <w:tcPr>
            <w:tcW w:w="1829" w:type="dxa"/>
            <w:tcBorders>
              <w:top w:val="nil"/>
              <w:left w:val="nil"/>
              <w:bottom w:val="single" w:sz="4" w:space="0" w:color="auto"/>
              <w:right w:val="single" w:sz="4" w:space="0" w:color="auto"/>
            </w:tcBorders>
            <w:shd w:val="clear" w:color="auto" w:fill="auto"/>
            <w:noWrap/>
            <w:vAlign w:val="center"/>
            <w:hideMark/>
          </w:tcPr>
          <w:p w14:paraId="602D29FC"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2021</w:t>
            </w:r>
          </w:p>
        </w:tc>
        <w:tc>
          <w:tcPr>
            <w:tcW w:w="2073" w:type="dxa"/>
            <w:tcBorders>
              <w:top w:val="nil"/>
              <w:left w:val="nil"/>
              <w:bottom w:val="single" w:sz="4" w:space="0" w:color="auto"/>
              <w:right w:val="single" w:sz="4" w:space="0" w:color="auto"/>
            </w:tcBorders>
            <w:shd w:val="clear" w:color="auto" w:fill="auto"/>
            <w:noWrap/>
            <w:vAlign w:val="center"/>
            <w:hideMark/>
          </w:tcPr>
          <w:p w14:paraId="3FB099C4"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2020</w:t>
            </w:r>
          </w:p>
        </w:tc>
        <w:tc>
          <w:tcPr>
            <w:tcW w:w="1911" w:type="dxa"/>
            <w:tcBorders>
              <w:top w:val="nil"/>
              <w:left w:val="nil"/>
              <w:bottom w:val="single" w:sz="4" w:space="0" w:color="auto"/>
              <w:right w:val="single" w:sz="4" w:space="0" w:color="auto"/>
            </w:tcBorders>
            <w:shd w:val="clear" w:color="auto" w:fill="auto"/>
            <w:noWrap/>
            <w:vAlign w:val="center"/>
            <w:hideMark/>
          </w:tcPr>
          <w:p w14:paraId="7507B949"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Change</w:t>
            </w:r>
          </w:p>
        </w:tc>
      </w:tr>
      <w:tr w:rsidR="00AB0609" w:rsidRPr="00CE0FD9" w14:paraId="19E5E3C7" w14:textId="77777777" w:rsidTr="00AB0609">
        <w:trPr>
          <w:trHeight w:val="315"/>
        </w:trPr>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1B17DEE0" w14:textId="37751535"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Stock </w:t>
            </w:r>
          </w:p>
        </w:tc>
        <w:tc>
          <w:tcPr>
            <w:tcW w:w="1829" w:type="dxa"/>
            <w:tcBorders>
              <w:top w:val="nil"/>
              <w:left w:val="nil"/>
              <w:bottom w:val="single" w:sz="4" w:space="0" w:color="auto"/>
              <w:right w:val="single" w:sz="4" w:space="0" w:color="auto"/>
            </w:tcBorders>
            <w:shd w:val="clear" w:color="auto" w:fill="auto"/>
            <w:noWrap/>
            <w:vAlign w:val="center"/>
            <w:hideMark/>
          </w:tcPr>
          <w:p w14:paraId="7DCDF184" w14:textId="7B8D1D35"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9E2753" w:rsidRPr="00CE0FD9">
              <w:rPr>
                <w:rFonts w:ascii="Arial" w:eastAsia="Times New Roman" w:hAnsi="Arial" w:cs="Arial"/>
                <w:color w:val="000000"/>
                <w:szCs w:val="24"/>
              </w:rPr>
              <w:t>708.</w:t>
            </w:r>
            <w:r w:rsidRPr="00CE0FD9">
              <w:rPr>
                <w:rFonts w:ascii="Arial" w:eastAsia="Times New Roman" w:hAnsi="Arial" w:cs="Arial"/>
                <w:color w:val="000000"/>
                <w:szCs w:val="24"/>
              </w:rPr>
              <w:t xml:space="preserve">00 </w:t>
            </w:r>
          </w:p>
        </w:tc>
        <w:tc>
          <w:tcPr>
            <w:tcW w:w="2073" w:type="dxa"/>
            <w:tcBorders>
              <w:top w:val="nil"/>
              <w:left w:val="nil"/>
              <w:bottom w:val="single" w:sz="4" w:space="0" w:color="auto"/>
              <w:right w:val="single" w:sz="4" w:space="0" w:color="auto"/>
            </w:tcBorders>
            <w:shd w:val="clear" w:color="auto" w:fill="auto"/>
            <w:noWrap/>
            <w:vAlign w:val="center"/>
            <w:hideMark/>
          </w:tcPr>
          <w:p w14:paraId="60B7535B" w14:textId="4EFBBD6C"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9E2753" w:rsidRPr="00CE0FD9">
              <w:rPr>
                <w:rFonts w:ascii="Arial" w:eastAsia="Times New Roman" w:hAnsi="Arial" w:cs="Arial"/>
                <w:color w:val="000000"/>
                <w:szCs w:val="24"/>
              </w:rPr>
              <w:t>659.</w:t>
            </w:r>
            <w:r w:rsidRPr="00CE0FD9">
              <w:rPr>
                <w:rFonts w:ascii="Arial" w:eastAsia="Times New Roman" w:hAnsi="Arial" w:cs="Arial"/>
                <w:color w:val="000000"/>
                <w:szCs w:val="24"/>
              </w:rPr>
              <w:t xml:space="preserve">00 </w:t>
            </w:r>
          </w:p>
        </w:tc>
        <w:tc>
          <w:tcPr>
            <w:tcW w:w="1911" w:type="dxa"/>
            <w:tcBorders>
              <w:top w:val="nil"/>
              <w:left w:val="nil"/>
              <w:bottom w:val="single" w:sz="4" w:space="0" w:color="auto"/>
              <w:right w:val="single" w:sz="4" w:space="0" w:color="auto"/>
            </w:tcBorders>
            <w:shd w:val="clear" w:color="auto" w:fill="auto"/>
            <w:noWrap/>
            <w:vAlign w:val="center"/>
            <w:hideMark/>
          </w:tcPr>
          <w:p w14:paraId="7405B461" w14:textId="6A2C532F"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w:t>
            </w:r>
            <w:r w:rsidR="007B377E">
              <w:rPr>
                <w:rFonts w:ascii="Arial" w:eastAsia="Times New Roman" w:hAnsi="Arial" w:cs="Arial"/>
                <w:color w:val="000000"/>
                <w:szCs w:val="24"/>
              </w:rPr>
              <w:t xml:space="preserve"> </w:t>
            </w:r>
            <w:r w:rsidR="009E2753" w:rsidRPr="00CE0FD9">
              <w:rPr>
                <w:rFonts w:ascii="Arial" w:eastAsia="Times New Roman" w:hAnsi="Arial" w:cs="Arial"/>
                <w:color w:val="000000"/>
                <w:szCs w:val="24"/>
              </w:rPr>
              <w:t>49</w:t>
            </w:r>
            <w:r w:rsidRPr="00CE0FD9">
              <w:rPr>
                <w:rFonts w:ascii="Arial" w:eastAsia="Times New Roman" w:hAnsi="Arial" w:cs="Arial"/>
                <w:color w:val="000000"/>
                <w:szCs w:val="24"/>
              </w:rPr>
              <w:t xml:space="preserve">.00 </w:t>
            </w:r>
          </w:p>
        </w:tc>
      </w:tr>
      <w:tr w:rsidR="00AB0609" w:rsidRPr="00CE0FD9" w14:paraId="571FBA6D" w14:textId="77777777" w:rsidTr="00AB0609">
        <w:trPr>
          <w:trHeight w:val="315"/>
        </w:trPr>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2E87C262"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Divided By Cost of Sales</w:t>
            </w:r>
          </w:p>
          <w:p w14:paraId="23600A8F" w14:textId="10A9CC9D" w:rsidR="009E2753" w:rsidRPr="00CE0FD9" w:rsidRDefault="009E2753"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(x365)</w:t>
            </w:r>
          </w:p>
        </w:tc>
        <w:tc>
          <w:tcPr>
            <w:tcW w:w="1829" w:type="dxa"/>
            <w:tcBorders>
              <w:top w:val="nil"/>
              <w:left w:val="nil"/>
              <w:bottom w:val="single" w:sz="4" w:space="0" w:color="auto"/>
              <w:right w:val="single" w:sz="4" w:space="0" w:color="auto"/>
            </w:tcBorders>
            <w:shd w:val="clear" w:color="auto" w:fill="auto"/>
            <w:noWrap/>
            <w:vAlign w:val="center"/>
            <w:hideMark/>
          </w:tcPr>
          <w:p w14:paraId="3681CB71" w14:textId="1124C797" w:rsidR="009E2753"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9E2753" w:rsidRPr="00CE0FD9">
              <w:rPr>
                <w:rFonts w:ascii="Arial" w:eastAsia="Times New Roman" w:hAnsi="Arial" w:cs="Arial"/>
                <w:color w:val="000000"/>
                <w:szCs w:val="24"/>
              </w:rPr>
              <w:t>3,235.00</w:t>
            </w:r>
          </w:p>
        </w:tc>
        <w:tc>
          <w:tcPr>
            <w:tcW w:w="2073" w:type="dxa"/>
            <w:tcBorders>
              <w:top w:val="nil"/>
              <w:left w:val="nil"/>
              <w:bottom w:val="single" w:sz="4" w:space="0" w:color="auto"/>
              <w:right w:val="single" w:sz="4" w:space="0" w:color="auto"/>
            </w:tcBorders>
            <w:shd w:val="clear" w:color="auto" w:fill="auto"/>
            <w:noWrap/>
            <w:vAlign w:val="center"/>
            <w:hideMark/>
          </w:tcPr>
          <w:p w14:paraId="2C66906F" w14:textId="2A9EB0CD"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9E2753" w:rsidRPr="00CE0FD9">
              <w:rPr>
                <w:rFonts w:ascii="Arial" w:eastAsia="Times New Roman" w:hAnsi="Arial" w:cs="Arial"/>
                <w:color w:val="000000"/>
                <w:szCs w:val="24"/>
              </w:rPr>
              <w:t>3,096</w:t>
            </w:r>
          </w:p>
        </w:tc>
        <w:tc>
          <w:tcPr>
            <w:tcW w:w="1911" w:type="dxa"/>
            <w:tcBorders>
              <w:top w:val="nil"/>
              <w:left w:val="nil"/>
              <w:bottom w:val="single" w:sz="4" w:space="0" w:color="auto"/>
              <w:right w:val="single" w:sz="4" w:space="0" w:color="auto"/>
            </w:tcBorders>
            <w:shd w:val="clear" w:color="auto" w:fill="auto"/>
            <w:noWrap/>
            <w:vAlign w:val="center"/>
            <w:hideMark/>
          </w:tcPr>
          <w:p w14:paraId="75BFB8C1" w14:textId="45CEFBDF"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9E2753" w:rsidRPr="00CE0FD9">
              <w:rPr>
                <w:rFonts w:ascii="Arial" w:eastAsia="Times New Roman" w:hAnsi="Arial" w:cs="Arial"/>
                <w:color w:val="000000"/>
                <w:szCs w:val="24"/>
              </w:rPr>
              <w:t>139</w:t>
            </w:r>
            <w:r w:rsidRPr="00CE0FD9">
              <w:rPr>
                <w:rFonts w:ascii="Arial" w:eastAsia="Times New Roman" w:hAnsi="Arial" w:cs="Arial"/>
                <w:color w:val="000000"/>
                <w:szCs w:val="24"/>
              </w:rPr>
              <w:t xml:space="preserve"> </w:t>
            </w:r>
          </w:p>
        </w:tc>
      </w:tr>
      <w:tr w:rsidR="00AB0609" w:rsidRPr="00CE0FD9" w14:paraId="68715B7E" w14:textId="77777777" w:rsidTr="00AB0609">
        <w:trPr>
          <w:trHeight w:val="330"/>
        </w:trPr>
        <w:tc>
          <w:tcPr>
            <w:tcW w:w="3347" w:type="dxa"/>
            <w:tcBorders>
              <w:top w:val="nil"/>
              <w:left w:val="single" w:sz="4" w:space="0" w:color="auto"/>
              <w:bottom w:val="single" w:sz="4" w:space="0" w:color="auto"/>
              <w:right w:val="single" w:sz="4" w:space="0" w:color="auto"/>
            </w:tcBorders>
            <w:shd w:val="clear" w:color="auto" w:fill="auto"/>
            <w:noWrap/>
            <w:vAlign w:val="center"/>
            <w:hideMark/>
          </w:tcPr>
          <w:p w14:paraId="773FBA3E" w14:textId="77777777" w:rsidR="00AB0609" w:rsidRPr="00CE0FD9" w:rsidRDefault="00AB0609" w:rsidP="00AB0609">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Stock Holding Period</w:t>
            </w:r>
          </w:p>
        </w:tc>
        <w:tc>
          <w:tcPr>
            <w:tcW w:w="1829" w:type="dxa"/>
            <w:tcBorders>
              <w:top w:val="nil"/>
              <w:left w:val="nil"/>
              <w:bottom w:val="double" w:sz="6" w:space="0" w:color="auto"/>
              <w:right w:val="single" w:sz="4" w:space="0" w:color="auto"/>
            </w:tcBorders>
            <w:shd w:val="clear" w:color="auto" w:fill="auto"/>
            <w:noWrap/>
            <w:vAlign w:val="center"/>
            <w:hideMark/>
          </w:tcPr>
          <w:p w14:paraId="62D8C3C6" w14:textId="6E8D0047" w:rsidR="00AB0609" w:rsidRPr="00CE0FD9" w:rsidRDefault="009E2753"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80 days</w:t>
            </w:r>
          </w:p>
        </w:tc>
        <w:tc>
          <w:tcPr>
            <w:tcW w:w="2073" w:type="dxa"/>
            <w:tcBorders>
              <w:top w:val="nil"/>
              <w:left w:val="nil"/>
              <w:bottom w:val="double" w:sz="6" w:space="0" w:color="auto"/>
              <w:right w:val="single" w:sz="4" w:space="0" w:color="auto"/>
            </w:tcBorders>
            <w:shd w:val="clear" w:color="auto" w:fill="auto"/>
            <w:noWrap/>
            <w:vAlign w:val="center"/>
            <w:hideMark/>
          </w:tcPr>
          <w:p w14:paraId="30DB6875" w14:textId="78857809" w:rsidR="00AB0609" w:rsidRPr="00CE0FD9" w:rsidRDefault="009E2753"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77days</w:t>
            </w:r>
          </w:p>
        </w:tc>
        <w:tc>
          <w:tcPr>
            <w:tcW w:w="1911" w:type="dxa"/>
            <w:tcBorders>
              <w:top w:val="nil"/>
              <w:left w:val="nil"/>
              <w:bottom w:val="double" w:sz="6" w:space="0" w:color="auto"/>
              <w:right w:val="single" w:sz="4" w:space="0" w:color="auto"/>
            </w:tcBorders>
            <w:shd w:val="clear" w:color="auto" w:fill="auto"/>
            <w:noWrap/>
            <w:vAlign w:val="center"/>
            <w:hideMark/>
          </w:tcPr>
          <w:p w14:paraId="6C432F10" w14:textId="335AFB5D"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3</w:t>
            </w:r>
          </w:p>
        </w:tc>
      </w:tr>
    </w:tbl>
    <w:p w14:paraId="2AC81387" w14:textId="77777777" w:rsidR="00DF702E" w:rsidRDefault="00DF702E" w:rsidP="00950A27">
      <w:pPr>
        <w:rPr>
          <w:rFonts w:ascii="Arial" w:hAnsi="Arial" w:cs="Arial"/>
        </w:rPr>
      </w:pPr>
    </w:p>
    <w:p w14:paraId="55CDC6DD" w14:textId="77777777" w:rsidR="00DF702E" w:rsidRPr="00CE0FD9" w:rsidRDefault="00DF702E" w:rsidP="00950A27">
      <w:pPr>
        <w:rPr>
          <w:rFonts w:ascii="Arial" w:hAnsi="Arial" w:cs="Arial"/>
        </w:rPr>
      </w:pPr>
    </w:p>
    <w:tbl>
      <w:tblPr>
        <w:tblW w:w="9161" w:type="dxa"/>
        <w:tblLook w:val="04A0" w:firstRow="1" w:lastRow="0" w:firstColumn="1" w:lastColumn="0" w:noHBand="0" w:noVBand="1"/>
      </w:tblPr>
      <w:tblGrid>
        <w:gridCol w:w="3712"/>
        <w:gridCol w:w="1707"/>
        <w:gridCol w:w="1934"/>
        <w:gridCol w:w="1808"/>
      </w:tblGrid>
      <w:tr w:rsidR="00AB0609" w:rsidRPr="00CE0FD9" w14:paraId="4A443CE0" w14:textId="77777777" w:rsidTr="00AB0609">
        <w:trPr>
          <w:trHeight w:val="315"/>
        </w:trPr>
        <w:tc>
          <w:tcPr>
            <w:tcW w:w="9161" w:type="dxa"/>
            <w:gridSpan w:val="4"/>
            <w:tcBorders>
              <w:top w:val="single" w:sz="4" w:space="0" w:color="auto"/>
              <w:left w:val="single" w:sz="4" w:space="0" w:color="auto"/>
              <w:bottom w:val="single" w:sz="4" w:space="0" w:color="auto"/>
              <w:right w:val="single" w:sz="4" w:space="0" w:color="auto"/>
            </w:tcBorders>
            <w:shd w:val="clear" w:color="000000" w:fill="404040"/>
            <w:noWrap/>
            <w:vAlign w:val="center"/>
            <w:hideMark/>
          </w:tcPr>
          <w:p w14:paraId="5EA3BADB" w14:textId="77777777" w:rsidR="00AB0609" w:rsidRPr="00CE0FD9" w:rsidRDefault="00AB0609" w:rsidP="00AB0609">
            <w:pPr>
              <w:spacing w:before="0" w:after="0" w:line="240" w:lineRule="auto"/>
              <w:jc w:val="center"/>
              <w:rPr>
                <w:rFonts w:ascii="Arial" w:eastAsia="Times New Roman" w:hAnsi="Arial" w:cs="Arial"/>
                <w:b/>
                <w:bCs/>
                <w:color w:val="F2F2F2"/>
                <w:szCs w:val="24"/>
              </w:rPr>
            </w:pPr>
            <w:r w:rsidRPr="00CE0FD9">
              <w:rPr>
                <w:rFonts w:ascii="Arial" w:eastAsia="Times New Roman" w:hAnsi="Arial" w:cs="Arial"/>
                <w:b/>
                <w:bCs/>
                <w:color w:val="F2F2F2"/>
                <w:szCs w:val="24"/>
              </w:rPr>
              <w:t>Debtor Collection Period</w:t>
            </w:r>
          </w:p>
        </w:tc>
      </w:tr>
      <w:tr w:rsidR="00AB0609" w:rsidRPr="00CE0FD9" w14:paraId="550A265F" w14:textId="77777777" w:rsidTr="00AB0609">
        <w:trPr>
          <w:trHeight w:val="315"/>
        </w:trPr>
        <w:tc>
          <w:tcPr>
            <w:tcW w:w="3712" w:type="dxa"/>
            <w:tcBorders>
              <w:top w:val="nil"/>
              <w:left w:val="single" w:sz="4" w:space="0" w:color="auto"/>
              <w:bottom w:val="single" w:sz="4" w:space="0" w:color="auto"/>
              <w:right w:val="single" w:sz="4" w:space="0" w:color="auto"/>
            </w:tcBorders>
            <w:shd w:val="clear" w:color="auto" w:fill="auto"/>
            <w:noWrap/>
            <w:vAlign w:val="center"/>
            <w:hideMark/>
          </w:tcPr>
          <w:p w14:paraId="36E03BA3"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Particulars</w:t>
            </w:r>
          </w:p>
        </w:tc>
        <w:tc>
          <w:tcPr>
            <w:tcW w:w="1707" w:type="dxa"/>
            <w:tcBorders>
              <w:top w:val="nil"/>
              <w:left w:val="nil"/>
              <w:bottom w:val="single" w:sz="4" w:space="0" w:color="auto"/>
              <w:right w:val="single" w:sz="4" w:space="0" w:color="auto"/>
            </w:tcBorders>
            <w:shd w:val="clear" w:color="auto" w:fill="auto"/>
            <w:noWrap/>
            <w:vAlign w:val="center"/>
            <w:hideMark/>
          </w:tcPr>
          <w:p w14:paraId="535CA305"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2021</w:t>
            </w:r>
          </w:p>
        </w:tc>
        <w:tc>
          <w:tcPr>
            <w:tcW w:w="1934" w:type="dxa"/>
            <w:tcBorders>
              <w:top w:val="nil"/>
              <w:left w:val="nil"/>
              <w:bottom w:val="single" w:sz="4" w:space="0" w:color="auto"/>
              <w:right w:val="single" w:sz="4" w:space="0" w:color="auto"/>
            </w:tcBorders>
            <w:shd w:val="clear" w:color="auto" w:fill="auto"/>
            <w:noWrap/>
            <w:vAlign w:val="center"/>
            <w:hideMark/>
          </w:tcPr>
          <w:p w14:paraId="23E6E99C"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2020</w:t>
            </w:r>
          </w:p>
        </w:tc>
        <w:tc>
          <w:tcPr>
            <w:tcW w:w="1808" w:type="dxa"/>
            <w:tcBorders>
              <w:top w:val="nil"/>
              <w:left w:val="nil"/>
              <w:bottom w:val="single" w:sz="4" w:space="0" w:color="auto"/>
              <w:right w:val="single" w:sz="4" w:space="0" w:color="auto"/>
            </w:tcBorders>
            <w:shd w:val="clear" w:color="auto" w:fill="auto"/>
            <w:noWrap/>
            <w:vAlign w:val="center"/>
            <w:hideMark/>
          </w:tcPr>
          <w:p w14:paraId="6C9CC3A3"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Change</w:t>
            </w:r>
          </w:p>
        </w:tc>
      </w:tr>
      <w:tr w:rsidR="00AB0609" w:rsidRPr="00CE0FD9" w14:paraId="74A1FD77" w14:textId="77777777" w:rsidTr="00AB0609">
        <w:trPr>
          <w:trHeight w:val="315"/>
        </w:trPr>
        <w:tc>
          <w:tcPr>
            <w:tcW w:w="3712" w:type="dxa"/>
            <w:tcBorders>
              <w:top w:val="nil"/>
              <w:left w:val="single" w:sz="4" w:space="0" w:color="auto"/>
              <w:bottom w:val="single" w:sz="4" w:space="0" w:color="auto"/>
              <w:right w:val="single" w:sz="4" w:space="0" w:color="auto"/>
            </w:tcBorders>
            <w:shd w:val="clear" w:color="auto" w:fill="auto"/>
            <w:noWrap/>
            <w:vAlign w:val="center"/>
            <w:hideMark/>
          </w:tcPr>
          <w:p w14:paraId="016EE28E"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 </w:t>
            </w:r>
          </w:p>
        </w:tc>
        <w:tc>
          <w:tcPr>
            <w:tcW w:w="1707" w:type="dxa"/>
            <w:tcBorders>
              <w:top w:val="nil"/>
              <w:left w:val="nil"/>
              <w:bottom w:val="single" w:sz="4" w:space="0" w:color="auto"/>
              <w:right w:val="single" w:sz="4" w:space="0" w:color="auto"/>
            </w:tcBorders>
            <w:shd w:val="clear" w:color="auto" w:fill="auto"/>
            <w:noWrap/>
            <w:vAlign w:val="center"/>
            <w:hideMark/>
          </w:tcPr>
          <w:p w14:paraId="15F62579"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 </w:t>
            </w:r>
          </w:p>
        </w:tc>
        <w:tc>
          <w:tcPr>
            <w:tcW w:w="1934" w:type="dxa"/>
            <w:tcBorders>
              <w:top w:val="nil"/>
              <w:left w:val="nil"/>
              <w:bottom w:val="single" w:sz="4" w:space="0" w:color="auto"/>
              <w:right w:val="single" w:sz="4" w:space="0" w:color="auto"/>
            </w:tcBorders>
            <w:shd w:val="clear" w:color="auto" w:fill="auto"/>
            <w:noWrap/>
            <w:vAlign w:val="center"/>
            <w:hideMark/>
          </w:tcPr>
          <w:p w14:paraId="1F085C2A"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 </w:t>
            </w:r>
          </w:p>
        </w:tc>
        <w:tc>
          <w:tcPr>
            <w:tcW w:w="1808" w:type="dxa"/>
            <w:tcBorders>
              <w:top w:val="nil"/>
              <w:left w:val="nil"/>
              <w:bottom w:val="single" w:sz="4" w:space="0" w:color="auto"/>
              <w:right w:val="single" w:sz="4" w:space="0" w:color="auto"/>
            </w:tcBorders>
            <w:shd w:val="clear" w:color="auto" w:fill="auto"/>
            <w:noWrap/>
            <w:vAlign w:val="center"/>
            <w:hideMark/>
          </w:tcPr>
          <w:p w14:paraId="1EC487FF"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 </w:t>
            </w:r>
          </w:p>
        </w:tc>
      </w:tr>
      <w:tr w:rsidR="00AB0609" w:rsidRPr="00CE0FD9" w14:paraId="08337907" w14:textId="77777777" w:rsidTr="00AB0609">
        <w:trPr>
          <w:trHeight w:val="315"/>
        </w:trPr>
        <w:tc>
          <w:tcPr>
            <w:tcW w:w="3712" w:type="dxa"/>
            <w:tcBorders>
              <w:top w:val="nil"/>
              <w:left w:val="single" w:sz="4" w:space="0" w:color="auto"/>
              <w:bottom w:val="single" w:sz="4" w:space="0" w:color="auto"/>
              <w:right w:val="single" w:sz="4" w:space="0" w:color="auto"/>
            </w:tcBorders>
            <w:shd w:val="clear" w:color="auto" w:fill="auto"/>
            <w:noWrap/>
            <w:vAlign w:val="center"/>
            <w:hideMark/>
          </w:tcPr>
          <w:p w14:paraId="0585ACCB" w14:textId="7DD70D39" w:rsidR="00AB0609" w:rsidRPr="00CE0FD9" w:rsidRDefault="009E2753"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Trade </w:t>
            </w:r>
            <w:r w:rsidR="00AB0609" w:rsidRPr="00CE0FD9">
              <w:rPr>
                <w:rFonts w:ascii="Arial" w:eastAsia="Times New Roman" w:hAnsi="Arial" w:cs="Arial"/>
                <w:color w:val="000000"/>
                <w:szCs w:val="24"/>
              </w:rPr>
              <w:t>Receivable</w:t>
            </w:r>
          </w:p>
        </w:tc>
        <w:tc>
          <w:tcPr>
            <w:tcW w:w="1707" w:type="dxa"/>
            <w:tcBorders>
              <w:top w:val="nil"/>
              <w:left w:val="nil"/>
              <w:bottom w:val="single" w:sz="4" w:space="0" w:color="auto"/>
              <w:right w:val="single" w:sz="4" w:space="0" w:color="auto"/>
            </w:tcBorders>
            <w:shd w:val="clear" w:color="auto" w:fill="auto"/>
            <w:noWrap/>
            <w:vAlign w:val="center"/>
            <w:hideMark/>
          </w:tcPr>
          <w:p w14:paraId="7442887D" w14:textId="2369D68F"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9E2753" w:rsidRPr="00CE0FD9">
              <w:rPr>
                <w:rFonts w:ascii="Arial" w:eastAsia="Times New Roman" w:hAnsi="Arial" w:cs="Arial"/>
                <w:color w:val="000000"/>
                <w:szCs w:val="24"/>
              </w:rPr>
              <w:t>1,249</w:t>
            </w:r>
            <w:r w:rsidRPr="00CE0FD9">
              <w:rPr>
                <w:rFonts w:ascii="Arial" w:eastAsia="Times New Roman" w:hAnsi="Arial" w:cs="Arial"/>
                <w:color w:val="000000"/>
                <w:szCs w:val="24"/>
              </w:rPr>
              <w:t xml:space="preserve">.00 </w:t>
            </w:r>
          </w:p>
        </w:tc>
        <w:tc>
          <w:tcPr>
            <w:tcW w:w="1934" w:type="dxa"/>
            <w:tcBorders>
              <w:top w:val="nil"/>
              <w:left w:val="nil"/>
              <w:bottom w:val="single" w:sz="4" w:space="0" w:color="auto"/>
              <w:right w:val="single" w:sz="4" w:space="0" w:color="auto"/>
            </w:tcBorders>
            <w:shd w:val="clear" w:color="auto" w:fill="auto"/>
            <w:noWrap/>
            <w:vAlign w:val="center"/>
            <w:hideMark/>
          </w:tcPr>
          <w:p w14:paraId="377B0BB6" w14:textId="0BCE52CD"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9E2753" w:rsidRPr="00CE0FD9">
              <w:rPr>
                <w:rFonts w:ascii="Arial" w:eastAsia="Times New Roman" w:hAnsi="Arial" w:cs="Arial"/>
                <w:color w:val="000000"/>
                <w:szCs w:val="24"/>
              </w:rPr>
              <w:t>1,287</w:t>
            </w:r>
            <w:r w:rsidRPr="00CE0FD9">
              <w:rPr>
                <w:rFonts w:ascii="Arial" w:eastAsia="Times New Roman" w:hAnsi="Arial" w:cs="Arial"/>
                <w:color w:val="000000"/>
                <w:szCs w:val="24"/>
              </w:rPr>
              <w:t xml:space="preserve">.00 </w:t>
            </w:r>
          </w:p>
        </w:tc>
        <w:tc>
          <w:tcPr>
            <w:tcW w:w="1808" w:type="dxa"/>
            <w:tcBorders>
              <w:top w:val="nil"/>
              <w:left w:val="nil"/>
              <w:bottom w:val="single" w:sz="4" w:space="0" w:color="auto"/>
              <w:right w:val="single" w:sz="4" w:space="0" w:color="auto"/>
            </w:tcBorders>
            <w:shd w:val="clear" w:color="auto" w:fill="auto"/>
            <w:noWrap/>
            <w:vAlign w:val="center"/>
            <w:hideMark/>
          </w:tcPr>
          <w:p w14:paraId="067D18F7" w14:textId="543903C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w:t>
            </w:r>
            <w:r w:rsidR="00B2168D" w:rsidRPr="00CE0FD9">
              <w:rPr>
                <w:rFonts w:ascii="Arial" w:eastAsia="Times New Roman" w:hAnsi="Arial" w:cs="Arial"/>
                <w:color w:val="000000"/>
                <w:szCs w:val="24"/>
              </w:rPr>
              <w:t>38</w:t>
            </w:r>
            <w:r w:rsidRPr="00CE0FD9">
              <w:rPr>
                <w:rFonts w:ascii="Arial" w:eastAsia="Times New Roman" w:hAnsi="Arial" w:cs="Arial"/>
                <w:color w:val="000000"/>
                <w:szCs w:val="24"/>
              </w:rPr>
              <w:t xml:space="preserve">.00 </w:t>
            </w:r>
          </w:p>
        </w:tc>
      </w:tr>
      <w:tr w:rsidR="00AB0609" w:rsidRPr="00CE0FD9" w14:paraId="51FF11D1" w14:textId="77777777" w:rsidTr="00AB0609">
        <w:trPr>
          <w:trHeight w:val="315"/>
        </w:trPr>
        <w:tc>
          <w:tcPr>
            <w:tcW w:w="3712" w:type="dxa"/>
            <w:tcBorders>
              <w:top w:val="nil"/>
              <w:left w:val="single" w:sz="4" w:space="0" w:color="auto"/>
              <w:bottom w:val="single" w:sz="4" w:space="0" w:color="auto"/>
              <w:right w:val="single" w:sz="4" w:space="0" w:color="auto"/>
            </w:tcBorders>
            <w:shd w:val="clear" w:color="auto" w:fill="auto"/>
            <w:noWrap/>
            <w:vAlign w:val="center"/>
            <w:hideMark/>
          </w:tcPr>
          <w:p w14:paraId="01254784" w14:textId="77777777" w:rsidR="00AB0609" w:rsidRPr="00CE0FD9" w:rsidRDefault="009E2753"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Revenue</w:t>
            </w:r>
          </w:p>
          <w:p w14:paraId="39B6A4FC" w14:textId="5C2D065C" w:rsidR="009E2753" w:rsidRPr="00CE0FD9" w:rsidRDefault="009E2753"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(x365)</w:t>
            </w:r>
          </w:p>
        </w:tc>
        <w:tc>
          <w:tcPr>
            <w:tcW w:w="1707" w:type="dxa"/>
            <w:tcBorders>
              <w:top w:val="nil"/>
              <w:left w:val="nil"/>
              <w:bottom w:val="single" w:sz="4" w:space="0" w:color="auto"/>
              <w:right w:val="single" w:sz="4" w:space="0" w:color="auto"/>
            </w:tcBorders>
            <w:shd w:val="clear" w:color="auto" w:fill="auto"/>
            <w:noWrap/>
            <w:vAlign w:val="center"/>
            <w:hideMark/>
          </w:tcPr>
          <w:p w14:paraId="2EE42E2A" w14:textId="101DAA19"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w:t>
            </w:r>
            <w:r w:rsidR="009E2753" w:rsidRPr="00CE0FD9">
              <w:rPr>
                <w:rFonts w:ascii="Arial" w:eastAsia="Times New Roman" w:hAnsi="Arial" w:cs="Arial"/>
                <w:color w:val="000000"/>
                <w:szCs w:val="24"/>
              </w:rPr>
              <w:t>6,738</w:t>
            </w:r>
            <w:r w:rsidRPr="00CE0FD9">
              <w:rPr>
                <w:rFonts w:ascii="Arial" w:eastAsia="Times New Roman" w:hAnsi="Arial" w:cs="Arial"/>
                <w:color w:val="000000"/>
                <w:szCs w:val="24"/>
              </w:rPr>
              <w:t xml:space="preserve">.00 </w:t>
            </w:r>
          </w:p>
        </w:tc>
        <w:tc>
          <w:tcPr>
            <w:tcW w:w="1934" w:type="dxa"/>
            <w:tcBorders>
              <w:top w:val="nil"/>
              <w:left w:val="nil"/>
              <w:bottom w:val="single" w:sz="4" w:space="0" w:color="auto"/>
              <w:right w:val="single" w:sz="4" w:space="0" w:color="auto"/>
            </w:tcBorders>
            <w:shd w:val="clear" w:color="auto" w:fill="auto"/>
            <w:noWrap/>
            <w:vAlign w:val="center"/>
            <w:hideMark/>
          </w:tcPr>
          <w:p w14:paraId="02CBDA34" w14:textId="05CA747C"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£ 6,441.00 </w:t>
            </w:r>
          </w:p>
        </w:tc>
        <w:tc>
          <w:tcPr>
            <w:tcW w:w="1808" w:type="dxa"/>
            <w:tcBorders>
              <w:top w:val="nil"/>
              <w:left w:val="nil"/>
              <w:bottom w:val="single" w:sz="4" w:space="0" w:color="auto"/>
              <w:right w:val="single" w:sz="4" w:space="0" w:color="auto"/>
            </w:tcBorders>
            <w:shd w:val="clear" w:color="auto" w:fill="auto"/>
            <w:noWrap/>
            <w:vAlign w:val="center"/>
            <w:hideMark/>
          </w:tcPr>
          <w:p w14:paraId="617EA14E" w14:textId="1A64B21F"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£ 297.00 </w:t>
            </w:r>
          </w:p>
        </w:tc>
      </w:tr>
      <w:tr w:rsidR="00AB0609" w:rsidRPr="00CE0FD9" w14:paraId="78EC08A8" w14:textId="77777777" w:rsidTr="00AB0609">
        <w:trPr>
          <w:trHeight w:val="330"/>
        </w:trPr>
        <w:tc>
          <w:tcPr>
            <w:tcW w:w="3712" w:type="dxa"/>
            <w:tcBorders>
              <w:top w:val="nil"/>
              <w:left w:val="single" w:sz="4" w:space="0" w:color="auto"/>
              <w:bottom w:val="single" w:sz="4" w:space="0" w:color="auto"/>
              <w:right w:val="single" w:sz="4" w:space="0" w:color="auto"/>
            </w:tcBorders>
            <w:shd w:val="clear" w:color="auto" w:fill="auto"/>
            <w:noWrap/>
            <w:vAlign w:val="center"/>
            <w:hideMark/>
          </w:tcPr>
          <w:p w14:paraId="415B5FA9" w14:textId="77777777" w:rsidR="00AB0609" w:rsidRPr="00CE0FD9" w:rsidRDefault="00AB0609" w:rsidP="00AB0609">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Debtor Collection Period</w:t>
            </w:r>
          </w:p>
        </w:tc>
        <w:tc>
          <w:tcPr>
            <w:tcW w:w="1707" w:type="dxa"/>
            <w:tcBorders>
              <w:top w:val="nil"/>
              <w:left w:val="nil"/>
              <w:bottom w:val="double" w:sz="6" w:space="0" w:color="auto"/>
              <w:right w:val="single" w:sz="4" w:space="0" w:color="auto"/>
            </w:tcBorders>
            <w:shd w:val="clear" w:color="auto" w:fill="auto"/>
            <w:noWrap/>
            <w:vAlign w:val="center"/>
            <w:hideMark/>
          </w:tcPr>
          <w:p w14:paraId="69719CFA" w14:textId="1720CD4A"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6</w:t>
            </w:r>
            <w:r w:rsidR="00B2168D" w:rsidRPr="00CE0FD9">
              <w:rPr>
                <w:rFonts w:ascii="Arial" w:eastAsia="Times New Roman" w:hAnsi="Arial" w:cs="Arial"/>
                <w:b/>
                <w:bCs/>
                <w:color w:val="000000"/>
                <w:szCs w:val="24"/>
              </w:rPr>
              <w:t>7</w:t>
            </w:r>
          </w:p>
        </w:tc>
        <w:tc>
          <w:tcPr>
            <w:tcW w:w="1934" w:type="dxa"/>
            <w:tcBorders>
              <w:top w:val="nil"/>
              <w:left w:val="nil"/>
              <w:bottom w:val="double" w:sz="6" w:space="0" w:color="auto"/>
              <w:right w:val="single" w:sz="4" w:space="0" w:color="auto"/>
            </w:tcBorders>
            <w:shd w:val="clear" w:color="auto" w:fill="auto"/>
            <w:noWrap/>
            <w:vAlign w:val="center"/>
            <w:hideMark/>
          </w:tcPr>
          <w:p w14:paraId="46A000B5"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73</w:t>
            </w:r>
          </w:p>
        </w:tc>
        <w:tc>
          <w:tcPr>
            <w:tcW w:w="1808" w:type="dxa"/>
            <w:tcBorders>
              <w:top w:val="nil"/>
              <w:left w:val="nil"/>
              <w:bottom w:val="double" w:sz="6" w:space="0" w:color="auto"/>
              <w:right w:val="single" w:sz="4" w:space="0" w:color="auto"/>
            </w:tcBorders>
            <w:shd w:val="clear" w:color="auto" w:fill="auto"/>
            <w:noWrap/>
            <w:vAlign w:val="center"/>
            <w:hideMark/>
          </w:tcPr>
          <w:p w14:paraId="0347EA16" w14:textId="0CB6F7D4"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w:t>
            </w:r>
            <w:r w:rsidR="00B2168D" w:rsidRPr="00CE0FD9">
              <w:rPr>
                <w:rFonts w:ascii="Arial" w:eastAsia="Times New Roman" w:hAnsi="Arial" w:cs="Arial"/>
                <w:b/>
                <w:bCs/>
                <w:color w:val="000000"/>
                <w:szCs w:val="24"/>
              </w:rPr>
              <w:t>6</w:t>
            </w:r>
          </w:p>
        </w:tc>
      </w:tr>
    </w:tbl>
    <w:p w14:paraId="5239B975" w14:textId="77777777" w:rsidR="00372006" w:rsidRDefault="00372006" w:rsidP="00950A27">
      <w:bookmarkStart w:id="15" w:name="_Hlk144540245"/>
    </w:p>
    <w:p w14:paraId="16A97772" w14:textId="77777777" w:rsidR="00DF702E" w:rsidRDefault="00DF702E" w:rsidP="00950A27"/>
    <w:p w14:paraId="12F0241D" w14:textId="77777777" w:rsidR="00DF702E" w:rsidRDefault="00DF702E" w:rsidP="00950A27"/>
    <w:p w14:paraId="2B80693A" w14:textId="77777777" w:rsidR="00DF702E" w:rsidRPr="00950A27" w:rsidRDefault="00DF702E" w:rsidP="00950A27"/>
    <w:tbl>
      <w:tblPr>
        <w:tblW w:w="9160" w:type="dxa"/>
        <w:tblLook w:val="04A0" w:firstRow="1" w:lastRow="0" w:firstColumn="1" w:lastColumn="0" w:noHBand="0" w:noVBand="1"/>
      </w:tblPr>
      <w:tblGrid>
        <w:gridCol w:w="3737"/>
        <w:gridCol w:w="1699"/>
        <w:gridCol w:w="1925"/>
        <w:gridCol w:w="1799"/>
      </w:tblGrid>
      <w:tr w:rsidR="00AB0609" w:rsidRPr="00CE0FD9" w14:paraId="5E564FDE" w14:textId="77777777" w:rsidTr="00AB0609">
        <w:trPr>
          <w:trHeight w:val="315"/>
        </w:trPr>
        <w:tc>
          <w:tcPr>
            <w:tcW w:w="9160" w:type="dxa"/>
            <w:gridSpan w:val="4"/>
            <w:tcBorders>
              <w:top w:val="single" w:sz="4" w:space="0" w:color="auto"/>
              <w:left w:val="single" w:sz="4" w:space="0" w:color="auto"/>
              <w:bottom w:val="single" w:sz="4" w:space="0" w:color="auto"/>
              <w:right w:val="single" w:sz="4" w:space="0" w:color="auto"/>
            </w:tcBorders>
            <w:shd w:val="clear" w:color="000000" w:fill="404040"/>
            <w:noWrap/>
            <w:vAlign w:val="center"/>
            <w:hideMark/>
          </w:tcPr>
          <w:bookmarkEnd w:id="15"/>
          <w:p w14:paraId="240E9427" w14:textId="77777777" w:rsidR="00AB0609" w:rsidRPr="00CE0FD9" w:rsidRDefault="00AB0609" w:rsidP="00AB0609">
            <w:pPr>
              <w:spacing w:before="0" w:after="0" w:line="240" w:lineRule="auto"/>
              <w:jc w:val="center"/>
              <w:rPr>
                <w:rFonts w:ascii="Arial" w:eastAsia="Times New Roman" w:hAnsi="Arial" w:cs="Arial"/>
                <w:b/>
                <w:bCs/>
                <w:color w:val="F2F2F2"/>
                <w:szCs w:val="24"/>
              </w:rPr>
            </w:pPr>
            <w:r w:rsidRPr="00CE0FD9">
              <w:rPr>
                <w:rFonts w:ascii="Arial" w:eastAsia="Times New Roman" w:hAnsi="Arial" w:cs="Arial"/>
                <w:b/>
                <w:bCs/>
                <w:color w:val="F2F2F2"/>
                <w:szCs w:val="24"/>
              </w:rPr>
              <w:t>Current Ratio</w:t>
            </w:r>
          </w:p>
        </w:tc>
      </w:tr>
      <w:tr w:rsidR="00AB0609" w:rsidRPr="00CE0FD9" w14:paraId="7619A57A" w14:textId="77777777" w:rsidTr="00AB0609">
        <w:trPr>
          <w:trHeight w:val="315"/>
        </w:trPr>
        <w:tc>
          <w:tcPr>
            <w:tcW w:w="3737" w:type="dxa"/>
            <w:tcBorders>
              <w:top w:val="nil"/>
              <w:left w:val="single" w:sz="4" w:space="0" w:color="auto"/>
              <w:bottom w:val="single" w:sz="4" w:space="0" w:color="auto"/>
              <w:right w:val="single" w:sz="4" w:space="0" w:color="auto"/>
            </w:tcBorders>
            <w:shd w:val="clear" w:color="auto" w:fill="auto"/>
            <w:noWrap/>
            <w:vAlign w:val="center"/>
            <w:hideMark/>
          </w:tcPr>
          <w:p w14:paraId="3042DE3A"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Particulars</w:t>
            </w:r>
          </w:p>
        </w:tc>
        <w:tc>
          <w:tcPr>
            <w:tcW w:w="1699" w:type="dxa"/>
            <w:tcBorders>
              <w:top w:val="nil"/>
              <w:left w:val="nil"/>
              <w:bottom w:val="single" w:sz="4" w:space="0" w:color="auto"/>
              <w:right w:val="single" w:sz="4" w:space="0" w:color="auto"/>
            </w:tcBorders>
            <w:shd w:val="clear" w:color="auto" w:fill="auto"/>
            <w:noWrap/>
            <w:vAlign w:val="center"/>
            <w:hideMark/>
          </w:tcPr>
          <w:p w14:paraId="1054241A"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2021</w:t>
            </w:r>
          </w:p>
        </w:tc>
        <w:tc>
          <w:tcPr>
            <w:tcW w:w="1925" w:type="dxa"/>
            <w:tcBorders>
              <w:top w:val="nil"/>
              <w:left w:val="nil"/>
              <w:bottom w:val="single" w:sz="4" w:space="0" w:color="auto"/>
              <w:right w:val="single" w:sz="4" w:space="0" w:color="auto"/>
            </w:tcBorders>
            <w:shd w:val="clear" w:color="auto" w:fill="auto"/>
            <w:noWrap/>
            <w:vAlign w:val="center"/>
            <w:hideMark/>
          </w:tcPr>
          <w:p w14:paraId="06F9A26F"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2020</w:t>
            </w:r>
          </w:p>
        </w:tc>
        <w:tc>
          <w:tcPr>
            <w:tcW w:w="1799" w:type="dxa"/>
            <w:tcBorders>
              <w:top w:val="nil"/>
              <w:left w:val="nil"/>
              <w:bottom w:val="single" w:sz="4" w:space="0" w:color="auto"/>
              <w:right w:val="single" w:sz="4" w:space="0" w:color="auto"/>
            </w:tcBorders>
            <w:shd w:val="clear" w:color="auto" w:fill="auto"/>
            <w:noWrap/>
            <w:vAlign w:val="center"/>
            <w:hideMark/>
          </w:tcPr>
          <w:p w14:paraId="31D93D83"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Change</w:t>
            </w:r>
          </w:p>
        </w:tc>
      </w:tr>
      <w:tr w:rsidR="00AB0609" w:rsidRPr="00CE0FD9" w14:paraId="2E359F88" w14:textId="77777777" w:rsidTr="00AB0609">
        <w:trPr>
          <w:trHeight w:val="315"/>
        </w:trPr>
        <w:tc>
          <w:tcPr>
            <w:tcW w:w="3737" w:type="dxa"/>
            <w:tcBorders>
              <w:top w:val="nil"/>
              <w:left w:val="single" w:sz="4" w:space="0" w:color="auto"/>
              <w:bottom w:val="single" w:sz="4" w:space="0" w:color="auto"/>
              <w:right w:val="single" w:sz="4" w:space="0" w:color="auto"/>
            </w:tcBorders>
            <w:shd w:val="clear" w:color="auto" w:fill="auto"/>
            <w:noWrap/>
            <w:vAlign w:val="center"/>
            <w:hideMark/>
          </w:tcPr>
          <w:p w14:paraId="50EE1FD2"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Current Assets</w:t>
            </w:r>
          </w:p>
        </w:tc>
        <w:tc>
          <w:tcPr>
            <w:tcW w:w="1699" w:type="dxa"/>
            <w:tcBorders>
              <w:top w:val="nil"/>
              <w:left w:val="nil"/>
              <w:bottom w:val="single" w:sz="4" w:space="0" w:color="auto"/>
              <w:right w:val="single" w:sz="4" w:space="0" w:color="auto"/>
            </w:tcBorders>
            <w:shd w:val="clear" w:color="auto" w:fill="auto"/>
            <w:noWrap/>
            <w:vAlign w:val="center"/>
            <w:hideMark/>
          </w:tcPr>
          <w:p w14:paraId="5A47A7B6" w14:textId="51FD21F4"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£ 2,303.00 </w:t>
            </w:r>
          </w:p>
        </w:tc>
        <w:tc>
          <w:tcPr>
            <w:tcW w:w="1925" w:type="dxa"/>
            <w:tcBorders>
              <w:top w:val="nil"/>
              <w:left w:val="nil"/>
              <w:bottom w:val="single" w:sz="4" w:space="0" w:color="auto"/>
              <w:right w:val="single" w:sz="4" w:space="0" w:color="auto"/>
            </w:tcBorders>
            <w:shd w:val="clear" w:color="auto" w:fill="auto"/>
            <w:noWrap/>
            <w:vAlign w:val="center"/>
            <w:hideMark/>
          </w:tcPr>
          <w:p w14:paraId="09F9C497" w14:textId="2F7C5EC6"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£ 2,355.00 </w:t>
            </w:r>
          </w:p>
        </w:tc>
        <w:tc>
          <w:tcPr>
            <w:tcW w:w="1799" w:type="dxa"/>
            <w:tcBorders>
              <w:top w:val="nil"/>
              <w:left w:val="nil"/>
              <w:bottom w:val="single" w:sz="4" w:space="0" w:color="auto"/>
              <w:right w:val="single" w:sz="4" w:space="0" w:color="auto"/>
            </w:tcBorders>
            <w:shd w:val="clear" w:color="auto" w:fill="auto"/>
            <w:noWrap/>
            <w:vAlign w:val="center"/>
            <w:hideMark/>
          </w:tcPr>
          <w:p w14:paraId="4DF795AB" w14:textId="670E95CB"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w:t>
            </w:r>
            <w:r w:rsidR="00445CE0">
              <w:rPr>
                <w:rFonts w:ascii="Arial" w:eastAsia="Times New Roman" w:hAnsi="Arial" w:cs="Arial"/>
                <w:color w:val="000000"/>
                <w:szCs w:val="24"/>
              </w:rPr>
              <w:t>£</w:t>
            </w:r>
            <w:r w:rsidRPr="00CE0FD9">
              <w:rPr>
                <w:rFonts w:ascii="Arial" w:eastAsia="Times New Roman" w:hAnsi="Arial" w:cs="Arial"/>
                <w:color w:val="000000"/>
                <w:szCs w:val="24"/>
              </w:rPr>
              <w:t xml:space="preserve"> 52.00 </w:t>
            </w:r>
          </w:p>
        </w:tc>
      </w:tr>
      <w:tr w:rsidR="00AB0609" w:rsidRPr="00CE0FD9" w14:paraId="0C5B040B" w14:textId="77777777" w:rsidTr="00AB0609">
        <w:trPr>
          <w:trHeight w:val="315"/>
        </w:trPr>
        <w:tc>
          <w:tcPr>
            <w:tcW w:w="3737" w:type="dxa"/>
            <w:tcBorders>
              <w:top w:val="nil"/>
              <w:left w:val="single" w:sz="4" w:space="0" w:color="auto"/>
              <w:bottom w:val="single" w:sz="4" w:space="0" w:color="auto"/>
              <w:right w:val="single" w:sz="4" w:space="0" w:color="auto"/>
            </w:tcBorders>
            <w:shd w:val="clear" w:color="auto" w:fill="auto"/>
            <w:noWrap/>
            <w:vAlign w:val="center"/>
            <w:hideMark/>
          </w:tcPr>
          <w:p w14:paraId="5A35F926"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Divided By Current Liabilities</w:t>
            </w:r>
          </w:p>
        </w:tc>
        <w:tc>
          <w:tcPr>
            <w:tcW w:w="1699" w:type="dxa"/>
            <w:tcBorders>
              <w:top w:val="nil"/>
              <w:left w:val="nil"/>
              <w:bottom w:val="single" w:sz="4" w:space="0" w:color="auto"/>
              <w:right w:val="single" w:sz="4" w:space="0" w:color="auto"/>
            </w:tcBorders>
            <w:shd w:val="clear" w:color="auto" w:fill="auto"/>
            <w:noWrap/>
            <w:vAlign w:val="center"/>
            <w:hideMark/>
          </w:tcPr>
          <w:p w14:paraId="63A4115A" w14:textId="607A9732"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£ 2,511.00 </w:t>
            </w:r>
          </w:p>
        </w:tc>
        <w:tc>
          <w:tcPr>
            <w:tcW w:w="1925" w:type="dxa"/>
            <w:tcBorders>
              <w:top w:val="nil"/>
              <w:left w:val="nil"/>
              <w:bottom w:val="single" w:sz="4" w:space="0" w:color="auto"/>
              <w:right w:val="single" w:sz="4" w:space="0" w:color="auto"/>
            </w:tcBorders>
            <w:shd w:val="clear" w:color="auto" w:fill="auto"/>
            <w:noWrap/>
            <w:vAlign w:val="center"/>
            <w:hideMark/>
          </w:tcPr>
          <w:p w14:paraId="283A8EC6" w14:textId="14366010"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£ 3,046.00 </w:t>
            </w:r>
          </w:p>
        </w:tc>
        <w:tc>
          <w:tcPr>
            <w:tcW w:w="1799" w:type="dxa"/>
            <w:tcBorders>
              <w:top w:val="nil"/>
              <w:left w:val="nil"/>
              <w:bottom w:val="single" w:sz="4" w:space="0" w:color="auto"/>
              <w:right w:val="single" w:sz="4" w:space="0" w:color="auto"/>
            </w:tcBorders>
            <w:shd w:val="clear" w:color="auto" w:fill="auto"/>
            <w:noWrap/>
            <w:vAlign w:val="center"/>
            <w:hideMark/>
          </w:tcPr>
          <w:p w14:paraId="69841D0A" w14:textId="3E7C5255"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-£ 535.00 </w:t>
            </w:r>
          </w:p>
        </w:tc>
      </w:tr>
      <w:tr w:rsidR="00AB0609" w:rsidRPr="00CE0FD9" w14:paraId="6603911C" w14:textId="77777777" w:rsidTr="00AB0609">
        <w:trPr>
          <w:trHeight w:val="330"/>
        </w:trPr>
        <w:tc>
          <w:tcPr>
            <w:tcW w:w="3737" w:type="dxa"/>
            <w:tcBorders>
              <w:top w:val="nil"/>
              <w:left w:val="single" w:sz="4" w:space="0" w:color="auto"/>
              <w:bottom w:val="single" w:sz="4" w:space="0" w:color="auto"/>
              <w:right w:val="single" w:sz="4" w:space="0" w:color="auto"/>
            </w:tcBorders>
            <w:shd w:val="clear" w:color="auto" w:fill="auto"/>
            <w:noWrap/>
            <w:vAlign w:val="center"/>
            <w:hideMark/>
          </w:tcPr>
          <w:p w14:paraId="1AB6D3B2" w14:textId="77777777" w:rsidR="00AB0609" w:rsidRPr="00CE0FD9" w:rsidRDefault="00AB0609" w:rsidP="00AB0609">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Current Ratio</w:t>
            </w:r>
          </w:p>
        </w:tc>
        <w:tc>
          <w:tcPr>
            <w:tcW w:w="1699" w:type="dxa"/>
            <w:tcBorders>
              <w:top w:val="nil"/>
              <w:left w:val="nil"/>
              <w:bottom w:val="double" w:sz="6" w:space="0" w:color="auto"/>
              <w:right w:val="single" w:sz="4" w:space="0" w:color="auto"/>
            </w:tcBorders>
            <w:shd w:val="clear" w:color="auto" w:fill="auto"/>
            <w:noWrap/>
            <w:vAlign w:val="center"/>
            <w:hideMark/>
          </w:tcPr>
          <w:p w14:paraId="72E401E4"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0.92</w:t>
            </w:r>
          </w:p>
        </w:tc>
        <w:tc>
          <w:tcPr>
            <w:tcW w:w="1925" w:type="dxa"/>
            <w:tcBorders>
              <w:top w:val="nil"/>
              <w:left w:val="nil"/>
              <w:bottom w:val="double" w:sz="6" w:space="0" w:color="auto"/>
              <w:right w:val="single" w:sz="4" w:space="0" w:color="auto"/>
            </w:tcBorders>
            <w:shd w:val="clear" w:color="auto" w:fill="auto"/>
            <w:noWrap/>
            <w:vAlign w:val="center"/>
            <w:hideMark/>
          </w:tcPr>
          <w:p w14:paraId="30298ACE"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0.77</w:t>
            </w:r>
          </w:p>
        </w:tc>
        <w:tc>
          <w:tcPr>
            <w:tcW w:w="1799" w:type="dxa"/>
            <w:tcBorders>
              <w:top w:val="nil"/>
              <w:left w:val="nil"/>
              <w:bottom w:val="double" w:sz="6" w:space="0" w:color="auto"/>
              <w:right w:val="single" w:sz="4" w:space="0" w:color="auto"/>
            </w:tcBorders>
            <w:shd w:val="clear" w:color="auto" w:fill="auto"/>
            <w:noWrap/>
            <w:vAlign w:val="center"/>
            <w:hideMark/>
          </w:tcPr>
          <w:p w14:paraId="44BEC7CB"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0.14</w:t>
            </w:r>
          </w:p>
        </w:tc>
      </w:tr>
    </w:tbl>
    <w:p w14:paraId="27C53FC4" w14:textId="1B83AE41" w:rsidR="00950A27" w:rsidRDefault="00950A27" w:rsidP="00950A27">
      <w:pPr>
        <w:rPr>
          <w:rFonts w:ascii="Arial" w:hAnsi="Arial" w:cs="Arial"/>
        </w:rPr>
      </w:pPr>
      <w:bookmarkStart w:id="16" w:name="_Hlk144540295"/>
    </w:p>
    <w:p w14:paraId="174CF9F8" w14:textId="77777777" w:rsidR="00DF702E" w:rsidRDefault="00DF702E" w:rsidP="00950A27">
      <w:pPr>
        <w:rPr>
          <w:rFonts w:ascii="Arial" w:hAnsi="Arial" w:cs="Arial"/>
        </w:rPr>
      </w:pPr>
    </w:p>
    <w:p w14:paraId="59F92EC8" w14:textId="77777777" w:rsidR="00DF702E" w:rsidRDefault="00DF702E" w:rsidP="00950A27">
      <w:pPr>
        <w:rPr>
          <w:rFonts w:ascii="Arial" w:hAnsi="Arial" w:cs="Arial"/>
        </w:rPr>
      </w:pPr>
    </w:p>
    <w:p w14:paraId="4D630DE5" w14:textId="77777777" w:rsidR="00DF702E" w:rsidRPr="00CE0FD9" w:rsidRDefault="00DF702E" w:rsidP="00950A27">
      <w:pPr>
        <w:rPr>
          <w:rFonts w:ascii="Arial" w:hAnsi="Arial" w:cs="Arial"/>
        </w:rPr>
      </w:pPr>
    </w:p>
    <w:tbl>
      <w:tblPr>
        <w:tblW w:w="9160" w:type="dxa"/>
        <w:tblLook w:val="04A0" w:firstRow="1" w:lastRow="0" w:firstColumn="1" w:lastColumn="0" w:noHBand="0" w:noVBand="1"/>
      </w:tblPr>
      <w:tblGrid>
        <w:gridCol w:w="3428"/>
        <w:gridCol w:w="1804"/>
        <w:gridCol w:w="2044"/>
        <w:gridCol w:w="1884"/>
      </w:tblGrid>
      <w:tr w:rsidR="00AB0609" w:rsidRPr="00CE0FD9" w14:paraId="3683E40D" w14:textId="77777777" w:rsidTr="00AB0609">
        <w:trPr>
          <w:trHeight w:val="315"/>
        </w:trPr>
        <w:tc>
          <w:tcPr>
            <w:tcW w:w="9160" w:type="dxa"/>
            <w:gridSpan w:val="4"/>
            <w:tcBorders>
              <w:top w:val="single" w:sz="4" w:space="0" w:color="auto"/>
              <w:left w:val="single" w:sz="4" w:space="0" w:color="auto"/>
              <w:bottom w:val="single" w:sz="4" w:space="0" w:color="auto"/>
              <w:right w:val="single" w:sz="4" w:space="0" w:color="auto"/>
            </w:tcBorders>
            <w:shd w:val="clear" w:color="000000" w:fill="404040"/>
            <w:noWrap/>
            <w:vAlign w:val="center"/>
            <w:hideMark/>
          </w:tcPr>
          <w:bookmarkEnd w:id="16"/>
          <w:p w14:paraId="14C3CC5E" w14:textId="77777777" w:rsidR="00AB0609" w:rsidRPr="00CE0FD9" w:rsidRDefault="00AB0609" w:rsidP="00AB0609">
            <w:pPr>
              <w:spacing w:before="0" w:after="0" w:line="240" w:lineRule="auto"/>
              <w:jc w:val="center"/>
              <w:rPr>
                <w:rFonts w:ascii="Arial" w:eastAsia="Times New Roman" w:hAnsi="Arial" w:cs="Arial"/>
                <w:b/>
                <w:bCs/>
                <w:color w:val="F2F2F2"/>
                <w:szCs w:val="24"/>
              </w:rPr>
            </w:pPr>
            <w:r w:rsidRPr="00CE0FD9">
              <w:rPr>
                <w:rFonts w:ascii="Arial" w:eastAsia="Times New Roman" w:hAnsi="Arial" w:cs="Arial"/>
                <w:b/>
                <w:bCs/>
                <w:color w:val="F2F2F2"/>
                <w:szCs w:val="24"/>
              </w:rPr>
              <w:t>Gearing Ratio</w:t>
            </w:r>
          </w:p>
        </w:tc>
      </w:tr>
      <w:tr w:rsidR="00AB0609" w:rsidRPr="00CE0FD9" w14:paraId="74758D3E" w14:textId="77777777" w:rsidTr="00AB0609">
        <w:trPr>
          <w:trHeight w:val="315"/>
        </w:trPr>
        <w:tc>
          <w:tcPr>
            <w:tcW w:w="3428" w:type="dxa"/>
            <w:tcBorders>
              <w:top w:val="nil"/>
              <w:left w:val="single" w:sz="4" w:space="0" w:color="auto"/>
              <w:bottom w:val="single" w:sz="4" w:space="0" w:color="auto"/>
              <w:right w:val="single" w:sz="4" w:space="0" w:color="auto"/>
            </w:tcBorders>
            <w:shd w:val="clear" w:color="auto" w:fill="auto"/>
            <w:noWrap/>
            <w:vAlign w:val="center"/>
            <w:hideMark/>
          </w:tcPr>
          <w:p w14:paraId="7CD09F82"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Particulars</w:t>
            </w:r>
          </w:p>
        </w:tc>
        <w:tc>
          <w:tcPr>
            <w:tcW w:w="1804" w:type="dxa"/>
            <w:tcBorders>
              <w:top w:val="nil"/>
              <w:left w:val="nil"/>
              <w:bottom w:val="single" w:sz="4" w:space="0" w:color="auto"/>
              <w:right w:val="single" w:sz="4" w:space="0" w:color="auto"/>
            </w:tcBorders>
            <w:shd w:val="clear" w:color="auto" w:fill="auto"/>
            <w:noWrap/>
            <w:vAlign w:val="center"/>
            <w:hideMark/>
          </w:tcPr>
          <w:p w14:paraId="6A8447CB"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2021</w:t>
            </w:r>
          </w:p>
        </w:tc>
        <w:tc>
          <w:tcPr>
            <w:tcW w:w="2044" w:type="dxa"/>
            <w:tcBorders>
              <w:top w:val="nil"/>
              <w:left w:val="nil"/>
              <w:bottom w:val="single" w:sz="4" w:space="0" w:color="auto"/>
              <w:right w:val="single" w:sz="4" w:space="0" w:color="auto"/>
            </w:tcBorders>
            <w:shd w:val="clear" w:color="auto" w:fill="auto"/>
            <w:noWrap/>
            <w:vAlign w:val="center"/>
            <w:hideMark/>
          </w:tcPr>
          <w:p w14:paraId="6FC32377"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2020</w:t>
            </w:r>
          </w:p>
        </w:tc>
        <w:tc>
          <w:tcPr>
            <w:tcW w:w="1884" w:type="dxa"/>
            <w:tcBorders>
              <w:top w:val="nil"/>
              <w:left w:val="nil"/>
              <w:bottom w:val="single" w:sz="4" w:space="0" w:color="auto"/>
              <w:right w:val="single" w:sz="4" w:space="0" w:color="auto"/>
            </w:tcBorders>
            <w:shd w:val="clear" w:color="auto" w:fill="auto"/>
            <w:noWrap/>
            <w:vAlign w:val="center"/>
            <w:hideMark/>
          </w:tcPr>
          <w:p w14:paraId="2C347B93"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Change</w:t>
            </w:r>
          </w:p>
        </w:tc>
      </w:tr>
      <w:tr w:rsidR="00AB0609" w:rsidRPr="00CE0FD9" w14:paraId="02E2328E" w14:textId="77777777" w:rsidTr="00AB0609">
        <w:trPr>
          <w:trHeight w:val="315"/>
        </w:trPr>
        <w:tc>
          <w:tcPr>
            <w:tcW w:w="3428" w:type="dxa"/>
            <w:tcBorders>
              <w:top w:val="nil"/>
              <w:left w:val="single" w:sz="4" w:space="0" w:color="auto"/>
              <w:bottom w:val="single" w:sz="4" w:space="0" w:color="auto"/>
              <w:right w:val="single" w:sz="4" w:space="0" w:color="auto"/>
            </w:tcBorders>
            <w:shd w:val="clear" w:color="auto" w:fill="auto"/>
            <w:noWrap/>
            <w:vAlign w:val="center"/>
            <w:hideMark/>
          </w:tcPr>
          <w:p w14:paraId="5CB8715E"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Debt</w:t>
            </w:r>
          </w:p>
        </w:tc>
        <w:tc>
          <w:tcPr>
            <w:tcW w:w="1804" w:type="dxa"/>
            <w:tcBorders>
              <w:top w:val="nil"/>
              <w:left w:val="nil"/>
              <w:bottom w:val="single" w:sz="4" w:space="0" w:color="auto"/>
              <w:right w:val="single" w:sz="4" w:space="0" w:color="auto"/>
            </w:tcBorders>
            <w:shd w:val="clear" w:color="auto" w:fill="auto"/>
            <w:noWrap/>
            <w:vAlign w:val="center"/>
            <w:hideMark/>
          </w:tcPr>
          <w:p w14:paraId="2AE20814" w14:textId="496D13DB"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£ 4,137.00 </w:t>
            </w:r>
          </w:p>
        </w:tc>
        <w:tc>
          <w:tcPr>
            <w:tcW w:w="2044" w:type="dxa"/>
            <w:tcBorders>
              <w:top w:val="nil"/>
              <w:left w:val="nil"/>
              <w:bottom w:val="single" w:sz="4" w:space="0" w:color="auto"/>
              <w:right w:val="single" w:sz="4" w:space="0" w:color="auto"/>
            </w:tcBorders>
            <w:shd w:val="clear" w:color="auto" w:fill="auto"/>
            <w:noWrap/>
            <w:vAlign w:val="center"/>
            <w:hideMark/>
          </w:tcPr>
          <w:p w14:paraId="3C5CB471" w14:textId="1F87E31D"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£ 4,129.00 </w:t>
            </w:r>
          </w:p>
        </w:tc>
        <w:tc>
          <w:tcPr>
            <w:tcW w:w="1884" w:type="dxa"/>
            <w:tcBorders>
              <w:top w:val="nil"/>
              <w:left w:val="nil"/>
              <w:bottom w:val="single" w:sz="4" w:space="0" w:color="auto"/>
              <w:right w:val="single" w:sz="4" w:space="0" w:color="auto"/>
            </w:tcBorders>
            <w:shd w:val="clear" w:color="auto" w:fill="auto"/>
            <w:noWrap/>
            <w:vAlign w:val="center"/>
            <w:hideMark/>
          </w:tcPr>
          <w:p w14:paraId="4B833056" w14:textId="0AA5F645"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£ 8.00 </w:t>
            </w:r>
          </w:p>
        </w:tc>
      </w:tr>
      <w:tr w:rsidR="00AB0609" w:rsidRPr="00CE0FD9" w14:paraId="7EBB2E0C" w14:textId="77777777" w:rsidTr="00AB0609">
        <w:trPr>
          <w:trHeight w:val="315"/>
        </w:trPr>
        <w:tc>
          <w:tcPr>
            <w:tcW w:w="3428" w:type="dxa"/>
            <w:tcBorders>
              <w:top w:val="nil"/>
              <w:left w:val="single" w:sz="4" w:space="0" w:color="auto"/>
              <w:bottom w:val="single" w:sz="4" w:space="0" w:color="auto"/>
              <w:right w:val="single" w:sz="4" w:space="0" w:color="auto"/>
            </w:tcBorders>
            <w:shd w:val="clear" w:color="auto" w:fill="auto"/>
            <w:noWrap/>
            <w:vAlign w:val="center"/>
            <w:hideMark/>
          </w:tcPr>
          <w:p w14:paraId="3ABA26DC"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Divided By Debt + Equity</w:t>
            </w:r>
          </w:p>
        </w:tc>
        <w:tc>
          <w:tcPr>
            <w:tcW w:w="1804" w:type="dxa"/>
            <w:tcBorders>
              <w:top w:val="nil"/>
              <w:left w:val="nil"/>
              <w:bottom w:val="single" w:sz="4" w:space="0" w:color="auto"/>
              <w:right w:val="single" w:sz="4" w:space="0" w:color="auto"/>
            </w:tcBorders>
            <w:shd w:val="clear" w:color="auto" w:fill="auto"/>
            <w:noWrap/>
            <w:vAlign w:val="center"/>
            <w:hideMark/>
          </w:tcPr>
          <w:p w14:paraId="1271A563" w14:textId="3E574D9A"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£ 7,225.00 </w:t>
            </w:r>
          </w:p>
        </w:tc>
        <w:tc>
          <w:tcPr>
            <w:tcW w:w="2044" w:type="dxa"/>
            <w:tcBorders>
              <w:top w:val="nil"/>
              <w:left w:val="nil"/>
              <w:bottom w:val="single" w:sz="4" w:space="0" w:color="auto"/>
              <w:right w:val="single" w:sz="4" w:space="0" w:color="auto"/>
            </w:tcBorders>
            <w:shd w:val="clear" w:color="auto" w:fill="auto"/>
            <w:noWrap/>
            <w:vAlign w:val="center"/>
            <w:hideMark/>
          </w:tcPr>
          <w:p w14:paraId="2CE27AD1" w14:textId="73DE1285"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£ 7,041.00 </w:t>
            </w:r>
          </w:p>
        </w:tc>
        <w:tc>
          <w:tcPr>
            <w:tcW w:w="1884" w:type="dxa"/>
            <w:tcBorders>
              <w:top w:val="nil"/>
              <w:left w:val="nil"/>
              <w:bottom w:val="single" w:sz="4" w:space="0" w:color="auto"/>
              <w:right w:val="single" w:sz="4" w:space="0" w:color="auto"/>
            </w:tcBorders>
            <w:shd w:val="clear" w:color="auto" w:fill="auto"/>
            <w:noWrap/>
            <w:vAlign w:val="center"/>
            <w:hideMark/>
          </w:tcPr>
          <w:p w14:paraId="078E7214" w14:textId="57E777C2"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w:t>
            </w:r>
            <w:r w:rsidR="00445CE0">
              <w:rPr>
                <w:rFonts w:ascii="Arial" w:eastAsia="Times New Roman" w:hAnsi="Arial" w:cs="Arial"/>
                <w:color w:val="000000"/>
                <w:szCs w:val="24"/>
              </w:rPr>
              <w:t xml:space="preserve"> </w:t>
            </w:r>
            <w:r w:rsidRPr="00CE0FD9">
              <w:rPr>
                <w:rFonts w:ascii="Arial" w:eastAsia="Times New Roman" w:hAnsi="Arial" w:cs="Arial"/>
                <w:color w:val="000000"/>
                <w:szCs w:val="24"/>
              </w:rPr>
              <w:t xml:space="preserve">184.00 </w:t>
            </w:r>
          </w:p>
        </w:tc>
      </w:tr>
      <w:tr w:rsidR="00AB0609" w:rsidRPr="00CE0FD9" w14:paraId="26AE3263" w14:textId="77777777" w:rsidTr="00AB0609">
        <w:trPr>
          <w:trHeight w:val="330"/>
        </w:trPr>
        <w:tc>
          <w:tcPr>
            <w:tcW w:w="3428" w:type="dxa"/>
            <w:tcBorders>
              <w:top w:val="nil"/>
              <w:left w:val="single" w:sz="4" w:space="0" w:color="auto"/>
              <w:bottom w:val="single" w:sz="4" w:space="0" w:color="auto"/>
              <w:right w:val="single" w:sz="4" w:space="0" w:color="auto"/>
            </w:tcBorders>
            <w:shd w:val="clear" w:color="auto" w:fill="auto"/>
            <w:noWrap/>
            <w:vAlign w:val="center"/>
            <w:hideMark/>
          </w:tcPr>
          <w:p w14:paraId="6DE278D2" w14:textId="77777777" w:rsidR="00AB0609" w:rsidRPr="00CE0FD9" w:rsidRDefault="00AB0609" w:rsidP="00AB0609">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Gearing Ratio</w:t>
            </w:r>
          </w:p>
        </w:tc>
        <w:tc>
          <w:tcPr>
            <w:tcW w:w="1804" w:type="dxa"/>
            <w:tcBorders>
              <w:top w:val="nil"/>
              <w:left w:val="nil"/>
              <w:bottom w:val="double" w:sz="6" w:space="0" w:color="auto"/>
              <w:right w:val="single" w:sz="4" w:space="0" w:color="auto"/>
            </w:tcBorders>
            <w:shd w:val="clear" w:color="auto" w:fill="auto"/>
            <w:noWrap/>
            <w:vAlign w:val="center"/>
            <w:hideMark/>
          </w:tcPr>
          <w:p w14:paraId="2441F0E0"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57%</w:t>
            </w:r>
          </w:p>
        </w:tc>
        <w:tc>
          <w:tcPr>
            <w:tcW w:w="2044" w:type="dxa"/>
            <w:tcBorders>
              <w:top w:val="nil"/>
              <w:left w:val="nil"/>
              <w:bottom w:val="double" w:sz="6" w:space="0" w:color="auto"/>
              <w:right w:val="single" w:sz="4" w:space="0" w:color="auto"/>
            </w:tcBorders>
            <w:shd w:val="clear" w:color="auto" w:fill="auto"/>
            <w:noWrap/>
            <w:vAlign w:val="center"/>
            <w:hideMark/>
          </w:tcPr>
          <w:p w14:paraId="10C27A19"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59%</w:t>
            </w:r>
          </w:p>
        </w:tc>
        <w:tc>
          <w:tcPr>
            <w:tcW w:w="1884" w:type="dxa"/>
            <w:tcBorders>
              <w:top w:val="nil"/>
              <w:left w:val="nil"/>
              <w:bottom w:val="double" w:sz="6" w:space="0" w:color="auto"/>
              <w:right w:val="single" w:sz="4" w:space="0" w:color="auto"/>
            </w:tcBorders>
            <w:shd w:val="clear" w:color="auto" w:fill="auto"/>
            <w:noWrap/>
            <w:vAlign w:val="center"/>
            <w:hideMark/>
          </w:tcPr>
          <w:p w14:paraId="0FD2D7D1"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-1%</w:t>
            </w:r>
          </w:p>
        </w:tc>
      </w:tr>
    </w:tbl>
    <w:p w14:paraId="14E12A57" w14:textId="7313BC3E" w:rsidR="00950A27" w:rsidRDefault="00950A27" w:rsidP="00950A27">
      <w:pPr>
        <w:rPr>
          <w:rFonts w:ascii="Arial" w:hAnsi="Arial" w:cs="Arial"/>
        </w:rPr>
      </w:pPr>
      <w:bookmarkStart w:id="17" w:name="_Hlk144540329"/>
    </w:p>
    <w:p w14:paraId="6E4694D2" w14:textId="77777777" w:rsidR="00F30069" w:rsidRDefault="00F30069" w:rsidP="00950A27">
      <w:pPr>
        <w:rPr>
          <w:rFonts w:ascii="Arial" w:hAnsi="Arial" w:cs="Arial"/>
        </w:rPr>
      </w:pPr>
    </w:p>
    <w:p w14:paraId="0254FFF5" w14:textId="77777777" w:rsidR="00DF702E" w:rsidRDefault="00DF702E" w:rsidP="00950A27">
      <w:pPr>
        <w:rPr>
          <w:rFonts w:ascii="Arial" w:hAnsi="Arial" w:cs="Arial"/>
        </w:rPr>
      </w:pPr>
    </w:p>
    <w:p w14:paraId="561C4D9F" w14:textId="77777777" w:rsidR="00DF702E" w:rsidRPr="00CE0FD9" w:rsidRDefault="00DF702E" w:rsidP="00950A27">
      <w:pPr>
        <w:rPr>
          <w:rFonts w:ascii="Arial" w:hAnsi="Arial" w:cs="Arial"/>
        </w:rPr>
      </w:pPr>
    </w:p>
    <w:tbl>
      <w:tblPr>
        <w:tblW w:w="9160" w:type="dxa"/>
        <w:tblLook w:val="04A0" w:firstRow="1" w:lastRow="0" w:firstColumn="1" w:lastColumn="0" w:noHBand="0" w:noVBand="1"/>
      </w:tblPr>
      <w:tblGrid>
        <w:gridCol w:w="3614"/>
        <w:gridCol w:w="1745"/>
        <w:gridCol w:w="1978"/>
        <w:gridCol w:w="1823"/>
      </w:tblGrid>
      <w:tr w:rsidR="00AB0609" w:rsidRPr="00CE0FD9" w14:paraId="6AA14F96" w14:textId="77777777" w:rsidTr="00AB0609">
        <w:trPr>
          <w:trHeight w:val="315"/>
        </w:trPr>
        <w:tc>
          <w:tcPr>
            <w:tcW w:w="9160" w:type="dxa"/>
            <w:gridSpan w:val="4"/>
            <w:tcBorders>
              <w:top w:val="single" w:sz="4" w:space="0" w:color="auto"/>
              <w:left w:val="single" w:sz="4" w:space="0" w:color="auto"/>
              <w:bottom w:val="single" w:sz="4" w:space="0" w:color="auto"/>
              <w:right w:val="single" w:sz="4" w:space="0" w:color="auto"/>
            </w:tcBorders>
            <w:shd w:val="clear" w:color="000000" w:fill="404040"/>
            <w:noWrap/>
            <w:vAlign w:val="center"/>
            <w:hideMark/>
          </w:tcPr>
          <w:bookmarkEnd w:id="17"/>
          <w:p w14:paraId="7FDA093C" w14:textId="77777777" w:rsidR="00AB0609" w:rsidRPr="00CE0FD9" w:rsidRDefault="00AB0609" w:rsidP="00AB0609">
            <w:pPr>
              <w:spacing w:before="0" w:after="0" w:line="240" w:lineRule="auto"/>
              <w:jc w:val="center"/>
              <w:rPr>
                <w:rFonts w:ascii="Arial" w:eastAsia="Times New Roman" w:hAnsi="Arial" w:cs="Arial"/>
                <w:b/>
                <w:bCs/>
                <w:color w:val="F2F2F2"/>
                <w:szCs w:val="24"/>
              </w:rPr>
            </w:pPr>
            <w:r w:rsidRPr="00CE0FD9">
              <w:rPr>
                <w:rFonts w:ascii="Arial" w:eastAsia="Times New Roman" w:hAnsi="Arial" w:cs="Arial"/>
                <w:b/>
                <w:bCs/>
                <w:color w:val="F2F2F2"/>
                <w:szCs w:val="24"/>
              </w:rPr>
              <w:t>Interest Cover</w:t>
            </w:r>
          </w:p>
        </w:tc>
      </w:tr>
      <w:tr w:rsidR="00AB0609" w:rsidRPr="00CE0FD9" w14:paraId="159A9B87" w14:textId="77777777" w:rsidTr="00AB0609">
        <w:trPr>
          <w:trHeight w:val="315"/>
        </w:trPr>
        <w:tc>
          <w:tcPr>
            <w:tcW w:w="3614" w:type="dxa"/>
            <w:tcBorders>
              <w:top w:val="nil"/>
              <w:left w:val="single" w:sz="4" w:space="0" w:color="auto"/>
              <w:bottom w:val="single" w:sz="4" w:space="0" w:color="auto"/>
              <w:right w:val="single" w:sz="4" w:space="0" w:color="auto"/>
            </w:tcBorders>
            <w:shd w:val="clear" w:color="auto" w:fill="auto"/>
            <w:noWrap/>
            <w:vAlign w:val="center"/>
            <w:hideMark/>
          </w:tcPr>
          <w:p w14:paraId="49771305"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Particulars</w:t>
            </w:r>
          </w:p>
        </w:tc>
        <w:tc>
          <w:tcPr>
            <w:tcW w:w="1745" w:type="dxa"/>
            <w:tcBorders>
              <w:top w:val="nil"/>
              <w:left w:val="nil"/>
              <w:bottom w:val="single" w:sz="4" w:space="0" w:color="auto"/>
              <w:right w:val="single" w:sz="4" w:space="0" w:color="auto"/>
            </w:tcBorders>
            <w:shd w:val="clear" w:color="auto" w:fill="auto"/>
            <w:noWrap/>
            <w:vAlign w:val="center"/>
            <w:hideMark/>
          </w:tcPr>
          <w:p w14:paraId="7821855F"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2021</w:t>
            </w:r>
          </w:p>
        </w:tc>
        <w:tc>
          <w:tcPr>
            <w:tcW w:w="1978" w:type="dxa"/>
            <w:tcBorders>
              <w:top w:val="nil"/>
              <w:left w:val="nil"/>
              <w:bottom w:val="single" w:sz="4" w:space="0" w:color="auto"/>
              <w:right w:val="single" w:sz="4" w:space="0" w:color="auto"/>
            </w:tcBorders>
            <w:shd w:val="clear" w:color="auto" w:fill="auto"/>
            <w:noWrap/>
            <w:vAlign w:val="center"/>
            <w:hideMark/>
          </w:tcPr>
          <w:p w14:paraId="3906968E"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2020</w:t>
            </w:r>
          </w:p>
        </w:tc>
        <w:tc>
          <w:tcPr>
            <w:tcW w:w="1823" w:type="dxa"/>
            <w:tcBorders>
              <w:top w:val="nil"/>
              <w:left w:val="nil"/>
              <w:bottom w:val="single" w:sz="4" w:space="0" w:color="auto"/>
              <w:right w:val="single" w:sz="4" w:space="0" w:color="auto"/>
            </w:tcBorders>
            <w:shd w:val="clear" w:color="auto" w:fill="auto"/>
            <w:noWrap/>
            <w:vAlign w:val="center"/>
            <w:hideMark/>
          </w:tcPr>
          <w:p w14:paraId="4CCAA7F7" w14:textId="77777777" w:rsidR="00AB0609" w:rsidRPr="00CE0FD9" w:rsidRDefault="00AB0609" w:rsidP="00AB0609">
            <w:pPr>
              <w:spacing w:before="0" w:after="0" w:line="240" w:lineRule="auto"/>
              <w:jc w:val="center"/>
              <w:rPr>
                <w:rFonts w:ascii="Arial" w:eastAsia="Times New Roman" w:hAnsi="Arial" w:cs="Arial"/>
                <w:b/>
                <w:bCs/>
                <w:i/>
                <w:iCs/>
                <w:color w:val="000000"/>
                <w:szCs w:val="24"/>
              </w:rPr>
            </w:pPr>
            <w:r w:rsidRPr="00CE0FD9">
              <w:rPr>
                <w:rFonts w:ascii="Arial" w:eastAsia="Times New Roman" w:hAnsi="Arial" w:cs="Arial"/>
                <w:b/>
                <w:bCs/>
                <w:i/>
                <w:iCs/>
                <w:color w:val="000000"/>
                <w:szCs w:val="24"/>
              </w:rPr>
              <w:t>Change</w:t>
            </w:r>
          </w:p>
        </w:tc>
      </w:tr>
      <w:tr w:rsidR="00AB0609" w:rsidRPr="00CE0FD9" w14:paraId="4C03BB7F" w14:textId="77777777" w:rsidTr="00AB0609">
        <w:trPr>
          <w:trHeight w:val="315"/>
        </w:trPr>
        <w:tc>
          <w:tcPr>
            <w:tcW w:w="3614" w:type="dxa"/>
            <w:tcBorders>
              <w:top w:val="nil"/>
              <w:left w:val="single" w:sz="4" w:space="0" w:color="auto"/>
              <w:bottom w:val="single" w:sz="4" w:space="0" w:color="auto"/>
              <w:right w:val="single" w:sz="4" w:space="0" w:color="auto"/>
            </w:tcBorders>
            <w:shd w:val="clear" w:color="auto" w:fill="auto"/>
            <w:noWrap/>
            <w:vAlign w:val="center"/>
            <w:hideMark/>
          </w:tcPr>
          <w:p w14:paraId="674D59FD"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EBIT</w:t>
            </w:r>
          </w:p>
        </w:tc>
        <w:tc>
          <w:tcPr>
            <w:tcW w:w="1745" w:type="dxa"/>
            <w:tcBorders>
              <w:top w:val="nil"/>
              <w:left w:val="nil"/>
              <w:bottom w:val="single" w:sz="4" w:space="0" w:color="auto"/>
              <w:right w:val="single" w:sz="4" w:space="0" w:color="auto"/>
            </w:tcBorders>
            <w:shd w:val="clear" w:color="auto" w:fill="auto"/>
            <w:noWrap/>
            <w:vAlign w:val="center"/>
            <w:hideMark/>
          </w:tcPr>
          <w:p w14:paraId="1D8237D9" w14:textId="46395BF3"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£ 846.00 </w:t>
            </w:r>
          </w:p>
        </w:tc>
        <w:tc>
          <w:tcPr>
            <w:tcW w:w="1978" w:type="dxa"/>
            <w:tcBorders>
              <w:top w:val="nil"/>
              <w:left w:val="nil"/>
              <w:bottom w:val="single" w:sz="4" w:space="0" w:color="auto"/>
              <w:right w:val="single" w:sz="4" w:space="0" w:color="auto"/>
            </w:tcBorders>
            <w:shd w:val="clear" w:color="auto" w:fill="auto"/>
            <w:noWrap/>
            <w:vAlign w:val="center"/>
            <w:hideMark/>
          </w:tcPr>
          <w:p w14:paraId="27A539C1" w14:textId="380F0C72"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£ 720.00 </w:t>
            </w:r>
          </w:p>
        </w:tc>
        <w:tc>
          <w:tcPr>
            <w:tcW w:w="1823" w:type="dxa"/>
            <w:tcBorders>
              <w:top w:val="nil"/>
              <w:left w:val="nil"/>
              <w:bottom w:val="single" w:sz="4" w:space="0" w:color="auto"/>
              <w:right w:val="single" w:sz="4" w:space="0" w:color="auto"/>
            </w:tcBorders>
            <w:shd w:val="clear" w:color="auto" w:fill="auto"/>
            <w:noWrap/>
            <w:vAlign w:val="center"/>
            <w:hideMark/>
          </w:tcPr>
          <w:p w14:paraId="08A56441" w14:textId="7F60A59F"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£ 126.00 </w:t>
            </w:r>
          </w:p>
        </w:tc>
      </w:tr>
      <w:tr w:rsidR="00AB0609" w:rsidRPr="00CE0FD9" w14:paraId="1B16DB47" w14:textId="77777777" w:rsidTr="00AB0609">
        <w:trPr>
          <w:trHeight w:val="315"/>
        </w:trPr>
        <w:tc>
          <w:tcPr>
            <w:tcW w:w="3614" w:type="dxa"/>
            <w:tcBorders>
              <w:top w:val="nil"/>
              <w:left w:val="single" w:sz="4" w:space="0" w:color="auto"/>
              <w:bottom w:val="single" w:sz="4" w:space="0" w:color="auto"/>
              <w:right w:val="single" w:sz="4" w:space="0" w:color="auto"/>
            </w:tcBorders>
            <w:shd w:val="clear" w:color="auto" w:fill="auto"/>
            <w:noWrap/>
            <w:vAlign w:val="center"/>
            <w:hideMark/>
          </w:tcPr>
          <w:p w14:paraId="463CE595" w14:textId="77777777"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Divided By Interest Expense</w:t>
            </w:r>
          </w:p>
        </w:tc>
        <w:tc>
          <w:tcPr>
            <w:tcW w:w="1745" w:type="dxa"/>
            <w:tcBorders>
              <w:top w:val="nil"/>
              <w:left w:val="nil"/>
              <w:bottom w:val="single" w:sz="4" w:space="0" w:color="auto"/>
              <w:right w:val="single" w:sz="4" w:space="0" w:color="auto"/>
            </w:tcBorders>
            <w:shd w:val="clear" w:color="auto" w:fill="auto"/>
            <w:noWrap/>
            <w:vAlign w:val="center"/>
            <w:hideMark/>
          </w:tcPr>
          <w:p w14:paraId="294054EE" w14:textId="7E4D7305"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£ 226.00 </w:t>
            </w:r>
          </w:p>
        </w:tc>
        <w:tc>
          <w:tcPr>
            <w:tcW w:w="1978" w:type="dxa"/>
            <w:tcBorders>
              <w:top w:val="nil"/>
              <w:left w:val="nil"/>
              <w:bottom w:val="single" w:sz="4" w:space="0" w:color="auto"/>
              <w:right w:val="single" w:sz="4" w:space="0" w:color="auto"/>
            </w:tcBorders>
            <w:shd w:val="clear" w:color="auto" w:fill="auto"/>
            <w:noWrap/>
            <w:vAlign w:val="center"/>
            <w:hideMark/>
          </w:tcPr>
          <w:p w14:paraId="2406F319" w14:textId="621FF58E"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w:t>
            </w:r>
            <w:r w:rsidR="00445CE0">
              <w:rPr>
                <w:rFonts w:ascii="Arial" w:eastAsia="Times New Roman" w:hAnsi="Arial" w:cs="Arial"/>
                <w:color w:val="000000"/>
                <w:szCs w:val="24"/>
              </w:rPr>
              <w:t xml:space="preserve"> </w:t>
            </w:r>
            <w:r w:rsidRPr="00CE0FD9">
              <w:rPr>
                <w:rFonts w:ascii="Arial" w:eastAsia="Times New Roman" w:hAnsi="Arial" w:cs="Arial"/>
                <w:color w:val="000000"/>
                <w:szCs w:val="24"/>
              </w:rPr>
              <w:t xml:space="preserve">181.00 </w:t>
            </w:r>
          </w:p>
        </w:tc>
        <w:tc>
          <w:tcPr>
            <w:tcW w:w="1823" w:type="dxa"/>
            <w:tcBorders>
              <w:top w:val="nil"/>
              <w:left w:val="nil"/>
              <w:bottom w:val="single" w:sz="4" w:space="0" w:color="auto"/>
              <w:right w:val="single" w:sz="4" w:space="0" w:color="auto"/>
            </w:tcBorders>
            <w:shd w:val="clear" w:color="auto" w:fill="auto"/>
            <w:noWrap/>
            <w:vAlign w:val="center"/>
            <w:hideMark/>
          </w:tcPr>
          <w:p w14:paraId="39A8C83F" w14:textId="37C1290C" w:rsidR="00AB0609" w:rsidRPr="00CE0FD9" w:rsidRDefault="00AB0609" w:rsidP="00AB0609">
            <w:pPr>
              <w:spacing w:before="0" w:after="0" w:line="240" w:lineRule="auto"/>
              <w:jc w:val="left"/>
              <w:rPr>
                <w:rFonts w:ascii="Arial" w:eastAsia="Times New Roman" w:hAnsi="Arial" w:cs="Arial"/>
                <w:color w:val="000000"/>
                <w:szCs w:val="24"/>
              </w:rPr>
            </w:pPr>
            <w:r w:rsidRPr="00CE0FD9">
              <w:rPr>
                <w:rFonts w:ascii="Arial" w:eastAsia="Times New Roman" w:hAnsi="Arial" w:cs="Arial"/>
                <w:color w:val="000000"/>
                <w:szCs w:val="24"/>
              </w:rPr>
              <w:t xml:space="preserve"> £ 45.00 </w:t>
            </w:r>
          </w:p>
        </w:tc>
      </w:tr>
      <w:tr w:rsidR="00AB0609" w:rsidRPr="00CE0FD9" w14:paraId="7B42555A" w14:textId="77777777" w:rsidTr="00AB0609">
        <w:trPr>
          <w:trHeight w:val="330"/>
        </w:trPr>
        <w:tc>
          <w:tcPr>
            <w:tcW w:w="3614" w:type="dxa"/>
            <w:tcBorders>
              <w:top w:val="nil"/>
              <w:left w:val="single" w:sz="4" w:space="0" w:color="auto"/>
              <w:bottom w:val="single" w:sz="4" w:space="0" w:color="auto"/>
              <w:right w:val="single" w:sz="4" w:space="0" w:color="auto"/>
            </w:tcBorders>
            <w:shd w:val="clear" w:color="auto" w:fill="auto"/>
            <w:noWrap/>
            <w:vAlign w:val="center"/>
            <w:hideMark/>
          </w:tcPr>
          <w:p w14:paraId="56E6E3B8" w14:textId="77777777" w:rsidR="00AB0609" w:rsidRPr="00CE0FD9" w:rsidRDefault="00AB0609" w:rsidP="00AB0609">
            <w:pPr>
              <w:spacing w:before="0" w:after="0" w:line="240" w:lineRule="auto"/>
              <w:jc w:val="left"/>
              <w:rPr>
                <w:rFonts w:ascii="Arial" w:eastAsia="Times New Roman" w:hAnsi="Arial" w:cs="Arial"/>
                <w:b/>
                <w:bCs/>
                <w:color w:val="000000"/>
                <w:szCs w:val="24"/>
              </w:rPr>
            </w:pPr>
            <w:r w:rsidRPr="00CE0FD9">
              <w:rPr>
                <w:rFonts w:ascii="Arial" w:eastAsia="Times New Roman" w:hAnsi="Arial" w:cs="Arial"/>
                <w:b/>
                <w:bCs/>
                <w:color w:val="000000"/>
                <w:szCs w:val="24"/>
              </w:rPr>
              <w:t>Interest Cover</w:t>
            </w:r>
          </w:p>
        </w:tc>
        <w:tc>
          <w:tcPr>
            <w:tcW w:w="1745" w:type="dxa"/>
            <w:tcBorders>
              <w:top w:val="nil"/>
              <w:left w:val="nil"/>
              <w:bottom w:val="double" w:sz="6" w:space="0" w:color="auto"/>
              <w:right w:val="single" w:sz="4" w:space="0" w:color="auto"/>
            </w:tcBorders>
            <w:shd w:val="clear" w:color="auto" w:fill="auto"/>
            <w:noWrap/>
            <w:vAlign w:val="center"/>
            <w:hideMark/>
          </w:tcPr>
          <w:p w14:paraId="72BAFB22"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3.74</w:t>
            </w:r>
          </w:p>
        </w:tc>
        <w:tc>
          <w:tcPr>
            <w:tcW w:w="1978" w:type="dxa"/>
            <w:tcBorders>
              <w:top w:val="nil"/>
              <w:left w:val="nil"/>
              <w:bottom w:val="double" w:sz="6" w:space="0" w:color="auto"/>
              <w:right w:val="single" w:sz="4" w:space="0" w:color="auto"/>
            </w:tcBorders>
            <w:shd w:val="clear" w:color="auto" w:fill="auto"/>
            <w:noWrap/>
            <w:vAlign w:val="center"/>
            <w:hideMark/>
          </w:tcPr>
          <w:p w14:paraId="0A4139C5"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3.98</w:t>
            </w:r>
          </w:p>
        </w:tc>
        <w:tc>
          <w:tcPr>
            <w:tcW w:w="1823" w:type="dxa"/>
            <w:tcBorders>
              <w:top w:val="nil"/>
              <w:left w:val="nil"/>
              <w:bottom w:val="double" w:sz="6" w:space="0" w:color="auto"/>
              <w:right w:val="single" w:sz="4" w:space="0" w:color="auto"/>
            </w:tcBorders>
            <w:shd w:val="clear" w:color="auto" w:fill="auto"/>
            <w:noWrap/>
            <w:vAlign w:val="center"/>
            <w:hideMark/>
          </w:tcPr>
          <w:p w14:paraId="0351FC22" w14:textId="77777777" w:rsidR="00AB0609" w:rsidRPr="00CE0FD9" w:rsidRDefault="00AB0609" w:rsidP="00AB0609">
            <w:pPr>
              <w:spacing w:before="0" w:after="0" w:line="240" w:lineRule="auto"/>
              <w:jc w:val="right"/>
              <w:rPr>
                <w:rFonts w:ascii="Arial" w:eastAsia="Times New Roman" w:hAnsi="Arial" w:cs="Arial"/>
                <w:b/>
                <w:bCs/>
                <w:color w:val="000000"/>
                <w:szCs w:val="24"/>
              </w:rPr>
            </w:pPr>
            <w:r w:rsidRPr="00CE0FD9">
              <w:rPr>
                <w:rFonts w:ascii="Arial" w:eastAsia="Times New Roman" w:hAnsi="Arial" w:cs="Arial"/>
                <w:b/>
                <w:bCs/>
                <w:color w:val="000000"/>
                <w:szCs w:val="24"/>
              </w:rPr>
              <w:t>-0.23</w:t>
            </w:r>
          </w:p>
        </w:tc>
      </w:tr>
    </w:tbl>
    <w:p w14:paraId="74F1BE97" w14:textId="534519AE" w:rsidR="00B51260" w:rsidRDefault="00B51260">
      <w:pPr>
        <w:spacing w:before="0" w:after="160" w:line="259" w:lineRule="auto"/>
        <w:jc w:val="left"/>
      </w:pPr>
    </w:p>
    <w:p w14:paraId="1797FB9E" w14:textId="77777777" w:rsidR="00DF702E" w:rsidRDefault="00DF702E">
      <w:pPr>
        <w:spacing w:before="0" w:after="160" w:line="259" w:lineRule="auto"/>
        <w:jc w:val="left"/>
      </w:pPr>
    </w:p>
    <w:p w14:paraId="14101FAD" w14:textId="77777777" w:rsidR="00445CE0" w:rsidRDefault="00445CE0">
      <w:pPr>
        <w:spacing w:before="0" w:after="160" w:line="259" w:lineRule="auto"/>
        <w:jc w:val="left"/>
      </w:pPr>
    </w:p>
    <w:p w14:paraId="00636B2D" w14:textId="77777777" w:rsidR="00445CE0" w:rsidRDefault="00445CE0">
      <w:pPr>
        <w:spacing w:before="0" w:after="160" w:line="259" w:lineRule="auto"/>
        <w:jc w:val="left"/>
      </w:pPr>
    </w:p>
    <w:p w14:paraId="59BC8B9F" w14:textId="77777777" w:rsidR="004C3FDC" w:rsidRDefault="004C3FDC">
      <w:pPr>
        <w:spacing w:before="0" w:after="160" w:line="259" w:lineRule="auto"/>
        <w:jc w:val="left"/>
      </w:pPr>
    </w:p>
    <w:p w14:paraId="159B8229" w14:textId="23765B0D" w:rsidR="007B377E" w:rsidRDefault="007B377E">
      <w:pPr>
        <w:spacing w:before="0" w:after="160" w:line="259" w:lineRule="auto"/>
        <w:jc w:val="left"/>
        <w:rPr>
          <w:rFonts w:ascii="Arial" w:hAnsi="Arial" w:cs="Arial"/>
          <w:b/>
          <w:bCs/>
          <w:sz w:val="28"/>
          <w:szCs w:val="28"/>
        </w:rPr>
      </w:pPr>
      <w:r w:rsidRPr="007B377E">
        <w:rPr>
          <w:rFonts w:ascii="Arial" w:hAnsi="Arial" w:cs="Arial"/>
          <w:b/>
          <w:bCs/>
          <w:sz w:val="28"/>
          <w:szCs w:val="28"/>
        </w:rPr>
        <w:lastRenderedPageBreak/>
        <w:t>Answer (b)</w:t>
      </w:r>
    </w:p>
    <w:p w14:paraId="4517C9C4" w14:textId="77777777" w:rsidR="004C3FDC" w:rsidRDefault="004C3FDC">
      <w:pPr>
        <w:spacing w:before="0" w:after="160" w:line="259" w:lineRule="auto"/>
        <w:jc w:val="left"/>
        <w:rPr>
          <w:rFonts w:ascii="Arial" w:hAnsi="Arial" w:cs="Arial"/>
          <w:b/>
          <w:bCs/>
          <w:sz w:val="28"/>
          <w:szCs w:val="28"/>
        </w:rPr>
      </w:pPr>
    </w:p>
    <w:p w14:paraId="7114672A" w14:textId="77777777" w:rsidR="004C3FDC" w:rsidRPr="0017033E" w:rsidRDefault="004C3FDC" w:rsidP="004C3FDC">
      <w:pPr>
        <w:pStyle w:val="Heading3"/>
        <w:rPr>
          <w:rFonts w:ascii="Arial" w:hAnsi="Arial" w:cs="Arial"/>
        </w:rPr>
      </w:pPr>
      <w:bookmarkStart w:id="18" w:name="_Toc144119029"/>
      <w:bookmarkStart w:id="19" w:name="_Toc144542363"/>
      <w:r w:rsidRPr="0017033E">
        <w:rPr>
          <w:rFonts w:ascii="Arial" w:hAnsi="Arial" w:cs="Arial"/>
        </w:rPr>
        <w:t>1. ROCE</w:t>
      </w:r>
      <w:bookmarkEnd w:id="18"/>
      <w:bookmarkEnd w:id="19"/>
    </w:p>
    <w:p w14:paraId="36C6AEBE" w14:textId="77777777" w:rsidR="004C3FDC" w:rsidRDefault="004C3FDC" w:rsidP="004C3FDC">
      <w:pPr>
        <w:rPr>
          <w:rFonts w:ascii="Arial" w:hAnsi="Arial" w:cs="Arial"/>
          <w:szCs w:val="24"/>
        </w:rPr>
      </w:pPr>
      <w:r w:rsidRPr="0017033E">
        <w:rPr>
          <w:rFonts w:ascii="Arial" w:hAnsi="Arial" w:cs="Arial"/>
          <w:szCs w:val="24"/>
        </w:rPr>
        <w:t>One metric used to evaluate businesses is the Return on Capital Employed (ROCE), which accounts for equity and loan funding (Santiago, 2020). It measures how effectively a corporation puts its resources to work in order to generate profits</w:t>
      </w:r>
      <w:r>
        <w:rPr>
          <w:rFonts w:ascii="Arial" w:hAnsi="Arial" w:cs="Arial"/>
          <w:szCs w:val="24"/>
        </w:rPr>
        <w:t>.</w:t>
      </w:r>
    </w:p>
    <w:p w14:paraId="7F2A8BDB" w14:textId="77777777" w:rsidR="004C3FDC" w:rsidRDefault="004C3FDC" w:rsidP="004C3FDC">
      <w:pPr>
        <w:rPr>
          <w:rFonts w:ascii="Arial" w:hAnsi="Arial" w:cs="Arial"/>
        </w:rPr>
      </w:pPr>
      <w:r w:rsidRPr="00CE0FD9">
        <w:rPr>
          <w:rFonts w:ascii="Arial" w:hAnsi="Arial" w:cs="Arial"/>
        </w:rPr>
        <w:t xml:space="preserve">Increase from 11.7% in 2020 to 10.2% in 2021 in Return on Capital Employed reflects improved </w:t>
      </w:r>
      <w:r>
        <w:rPr>
          <w:rFonts w:ascii="Arial" w:hAnsi="Arial" w:cs="Arial"/>
        </w:rPr>
        <w:t>loan and equity capital use</w:t>
      </w:r>
      <w:r w:rsidRPr="00CE0FD9">
        <w:rPr>
          <w:rFonts w:ascii="Arial" w:hAnsi="Arial" w:cs="Arial"/>
        </w:rPr>
        <w:t>. The increase in net income of £65 million resulted in a 1.5% increase in the company's return on total capital employed</w:t>
      </w:r>
      <w:r>
        <w:rPr>
          <w:rFonts w:ascii="Arial" w:hAnsi="Arial" w:cs="Arial"/>
        </w:rPr>
        <w:t>.</w:t>
      </w:r>
    </w:p>
    <w:p w14:paraId="1E4452C9" w14:textId="77777777" w:rsidR="004C3FDC" w:rsidRPr="00CE0FD9" w:rsidRDefault="004C3FDC" w:rsidP="004C3FDC">
      <w:pPr>
        <w:pStyle w:val="Heading3"/>
        <w:rPr>
          <w:rFonts w:ascii="Arial" w:hAnsi="Arial" w:cs="Arial"/>
        </w:rPr>
      </w:pPr>
      <w:bookmarkStart w:id="20" w:name="_Toc144542364"/>
      <w:r w:rsidRPr="00CE0FD9">
        <w:rPr>
          <w:rFonts w:ascii="Arial" w:hAnsi="Arial" w:cs="Arial"/>
        </w:rPr>
        <w:t>2. ROE</w:t>
      </w:r>
      <w:bookmarkEnd w:id="20"/>
    </w:p>
    <w:p w14:paraId="3E28B72C" w14:textId="77777777" w:rsidR="004C3FDC" w:rsidRPr="00950A27" w:rsidRDefault="004C3FDC" w:rsidP="004C3FDC">
      <w:r w:rsidRPr="00CE0FD9">
        <w:rPr>
          <w:rFonts w:ascii="Arial" w:hAnsi="Arial" w:cs="Arial"/>
        </w:rPr>
        <w:t>Return on Equity (ROE) is a measure of a company's profitability in comparison to the money invested by its shareholders (Donovan, 2021). It is a metric used to evaluate the efficiency with which a corporation returns capital to its investors</w:t>
      </w:r>
      <w:r w:rsidRPr="00950A27">
        <w:t>.</w:t>
      </w:r>
    </w:p>
    <w:p w14:paraId="3B07D7C5" w14:textId="77777777" w:rsidR="004C3FDC" w:rsidRPr="00CE0FD9" w:rsidRDefault="004C3FDC" w:rsidP="004C3FDC">
      <w:pPr>
        <w:rPr>
          <w:rFonts w:ascii="Arial" w:hAnsi="Arial" w:cs="Arial"/>
        </w:rPr>
      </w:pPr>
      <w:r w:rsidRPr="00CE0FD9">
        <w:rPr>
          <w:rFonts w:ascii="Arial" w:hAnsi="Arial" w:cs="Arial"/>
        </w:rPr>
        <w:t>Increased profitability in 2021 is reflected in a higher return on equity of 14%, up from 13% in 2020. With a net income of £431 million, the corporation increased its profit per share of stock by 1%.</w:t>
      </w:r>
    </w:p>
    <w:p w14:paraId="36ED70AA" w14:textId="77777777" w:rsidR="004C3FDC" w:rsidRPr="00CE0FD9" w:rsidRDefault="004C3FDC" w:rsidP="004C3FDC">
      <w:pPr>
        <w:pStyle w:val="Heading3"/>
        <w:rPr>
          <w:rFonts w:ascii="Arial" w:hAnsi="Arial" w:cs="Arial"/>
        </w:rPr>
      </w:pPr>
      <w:bookmarkStart w:id="21" w:name="_Toc144119031"/>
      <w:bookmarkStart w:id="22" w:name="_Toc144542365"/>
      <w:r w:rsidRPr="00CE0FD9">
        <w:rPr>
          <w:rFonts w:ascii="Arial" w:hAnsi="Arial" w:cs="Arial"/>
        </w:rPr>
        <w:t>3. EPS</w:t>
      </w:r>
      <w:bookmarkEnd w:id="21"/>
      <w:bookmarkEnd w:id="22"/>
    </w:p>
    <w:p w14:paraId="4E080A44" w14:textId="77777777" w:rsidR="004C3FDC" w:rsidRPr="00CE0FD9" w:rsidRDefault="004C3FDC" w:rsidP="004C3FDC">
      <w:pPr>
        <w:rPr>
          <w:rFonts w:ascii="Arial" w:hAnsi="Arial" w:cs="Arial"/>
        </w:rPr>
      </w:pPr>
      <w:r w:rsidRPr="00CE0FD9">
        <w:rPr>
          <w:rFonts w:ascii="Arial" w:hAnsi="Arial" w:cs="Arial"/>
        </w:rPr>
        <w:t>Net income is divided by the number of shares of ordinary stock outstanding to arrive at profit payable to common stockholders (Anderson, 2022). It's a key measure of a company's share-level profitability.</w:t>
      </w:r>
    </w:p>
    <w:p w14:paraId="257EAABF" w14:textId="77777777" w:rsidR="004C3FDC" w:rsidRPr="00CE0FD9" w:rsidRDefault="004C3FDC" w:rsidP="004C3FDC">
      <w:pPr>
        <w:rPr>
          <w:rFonts w:ascii="Arial" w:hAnsi="Arial" w:cs="Arial"/>
        </w:rPr>
      </w:pPr>
      <w:r w:rsidRPr="00CE0FD9">
        <w:rPr>
          <w:rFonts w:ascii="Arial" w:hAnsi="Arial" w:cs="Arial"/>
        </w:rPr>
        <w:t>For earnings Per Share (EPS) (0.72), profitability has increased, as seen by the increase in EPS from £0.61 in 2020 to £0.72 in 2021. Increased net income of £65 million means a rise in earnings per share of £0.11.</w:t>
      </w:r>
    </w:p>
    <w:p w14:paraId="07692547" w14:textId="77777777" w:rsidR="004C3FDC" w:rsidRPr="00CE0FD9" w:rsidRDefault="004C3FDC" w:rsidP="004C3FDC">
      <w:pPr>
        <w:pStyle w:val="Heading3"/>
        <w:rPr>
          <w:rFonts w:ascii="Arial" w:hAnsi="Arial" w:cs="Arial"/>
        </w:rPr>
      </w:pPr>
      <w:bookmarkStart w:id="23" w:name="_Toc144119032"/>
      <w:bookmarkStart w:id="24" w:name="_Toc144542366"/>
      <w:r w:rsidRPr="00CE0FD9">
        <w:rPr>
          <w:rFonts w:ascii="Arial" w:hAnsi="Arial" w:cs="Arial"/>
        </w:rPr>
        <w:t>4. Net Profit Margin</w:t>
      </w:r>
      <w:bookmarkEnd w:id="23"/>
      <w:bookmarkEnd w:id="24"/>
    </w:p>
    <w:p w14:paraId="67C7B7A2" w14:textId="77777777" w:rsidR="004C3FDC" w:rsidRPr="00CE0FD9" w:rsidRDefault="004C3FDC" w:rsidP="004C3FDC">
      <w:pPr>
        <w:rPr>
          <w:rFonts w:ascii="Arial" w:hAnsi="Arial" w:cs="Arial"/>
        </w:rPr>
      </w:pPr>
      <w:r w:rsidRPr="00CE0FD9">
        <w:rPr>
          <w:rFonts w:ascii="Arial" w:hAnsi="Arial" w:cs="Arial"/>
        </w:rPr>
        <w:t>After deducting all costs, the Net Profit Margin reveals what proportion of income was turned into profit. It's a measure of how well a business controls expenses and turns a profit.</w:t>
      </w:r>
    </w:p>
    <w:p w14:paraId="73DCAD72" w14:textId="260C9DBD" w:rsidR="004C3FDC" w:rsidRPr="00CE0FD9" w:rsidRDefault="004C3FDC" w:rsidP="004C3FDC">
      <w:pPr>
        <w:rPr>
          <w:rFonts w:ascii="Arial" w:hAnsi="Arial" w:cs="Arial"/>
        </w:rPr>
      </w:pPr>
      <w:r w:rsidRPr="00CE0FD9">
        <w:rPr>
          <w:rFonts w:ascii="Arial" w:hAnsi="Arial" w:cs="Arial"/>
        </w:rPr>
        <w:lastRenderedPageBreak/>
        <w:t>The net profit margin indicator of successful cost management is the 2021 projection of a net profit margin of</w:t>
      </w:r>
      <w:r w:rsidR="00171F1A">
        <w:rPr>
          <w:rFonts w:ascii="Arial" w:hAnsi="Arial" w:cs="Arial"/>
        </w:rPr>
        <w:t xml:space="preserve"> 12</w:t>
      </w:r>
      <w:r w:rsidRPr="00CE0FD9">
        <w:rPr>
          <w:rFonts w:ascii="Arial" w:hAnsi="Arial" w:cs="Arial"/>
        </w:rPr>
        <w:t xml:space="preserve">%. The company was able to keep its operating costs aligned, resulting in a </w:t>
      </w:r>
      <w:r w:rsidR="00171F1A">
        <w:rPr>
          <w:rFonts w:ascii="Arial" w:hAnsi="Arial" w:cs="Arial"/>
        </w:rPr>
        <w:t>11</w:t>
      </w:r>
      <w:r w:rsidRPr="00CE0FD9">
        <w:rPr>
          <w:rFonts w:ascii="Arial" w:hAnsi="Arial" w:cs="Arial"/>
        </w:rPr>
        <w:t xml:space="preserve">% net profit margin. </w:t>
      </w:r>
    </w:p>
    <w:p w14:paraId="73F6E852" w14:textId="77777777" w:rsidR="004C3FDC" w:rsidRPr="00CE0FD9" w:rsidRDefault="004C3FDC" w:rsidP="004C3FDC">
      <w:pPr>
        <w:pStyle w:val="Heading3"/>
        <w:rPr>
          <w:rFonts w:ascii="Arial" w:hAnsi="Arial" w:cs="Arial"/>
        </w:rPr>
      </w:pPr>
      <w:bookmarkStart w:id="25" w:name="_Toc144119033"/>
      <w:bookmarkStart w:id="26" w:name="_Toc144542367"/>
      <w:r w:rsidRPr="00CE0FD9">
        <w:rPr>
          <w:rFonts w:ascii="Arial" w:hAnsi="Arial" w:cs="Arial"/>
        </w:rPr>
        <w:t>5. Asset Turnover</w:t>
      </w:r>
      <w:bookmarkEnd w:id="25"/>
      <w:bookmarkEnd w:id="26"/>
    </w:p>
    <w:p w14:paraId="1FAAAE10" w14:textId="01FB7935" w:rsidR="004C3FDC" w:rsidRDefault="004C3FDC" w:rsidP="004C3FDC">
      <w:pPr>
        <w:rPr>
          <w:rFonts w:ascii="Arial" w:hAnsi="Arial" w:cs="Arial"/>
        </w:rPr>
      </w:pPr>
      <w:r w:rsidRPr="00CE0FD9">
        <w:rPr>
          <w:rFonts w:ascii="Arial" w:hAnsi="Arial" w:cs="Arial"/>
        </w:rPr>
        <w:t>Asset turnover is a measure of an organization's capacity to turn its assets into cash flow (Anderson, 2022). It measures how well a corporation turns its resources into revenue.</w:t>
      </w:r>
    </w:p>
    <w:p w14:paraId="0285ADD6" w14:textId="4D0C1C2C" w:rsidR="004C3FDC" w:rsidRPr="004C3FDC" w:rsidRDefault="004C3FDC" w:rsidP="004C3FDC">
      <w:pPr>
        <w:rPr>
          <w:rFonts w:ascii="Arial" w:hAnsi="Arial" w:cs="Arial"/>
        </w:rPr>
      </w:pPr>
      <w:r w:rsidRPr="00CE0FD9">
        <w:rPr>
          <w:rFonts w:ascii="Arial" w:hAnsi="Arial" w:cs="Arial"/>
        </w:rPr>
        <w:t xml:space="preserve">Again, the asset turnover ratio improved from 0.91times in 2020 to 0.93times in 2021 due to increased asset utilization. </w:t>
      </w:r>
    </w:p>
    <w:p w14:paraId="2BD09D74" w14:textId="77777777" w:rsidR="00DF702E" w:rsidRPr="00DF702E" w:rsidRDefault="00DF702E" w:rsidP="00DF702E">
      <w:pPr>
        <w:spacing w:before="0" w:after="160"/>
        <w:rPr>
          <w:rFonts w:ascii="Arial" w:hAnsi="Arial" w:cs="Arial"/>
        </w:rPr>
      </w:pPr>
    </w:p>
    <w:p w14:paraId="76C15043" w14:textId="77777777" w:rsidR="00DF702E" w:rsidRPr="00DF702E" w:rsidRDefault="00DF702E" w:rsidP="00DF702E">
      <w:pPr>
        <w:pStyle w:val="Heading3"/>
        <w:jc w:val="both"/>
        <w:rPr>
          <w:rFonts w:ascii="Arial" w:hAnsi="Arial" w:cs="Arial"/>
        </w:rPr>
      </w:pPr>
      <w:bookmarkStart w:id="27" w:name="_Toc144542368"/>
      <w:r w:rsidRPr="00DF702E">
        <w:rPr>
          <w:rFonts w:ascii="Arial" w:hAnsi="Arial" w:cs="Arial"/>
        </w:rPr>
        <w:t>6. Stock Holding Days</w:t>
      </w:r>
      <w:bookmarkEnd w:id="27"/>
    </w:p>
    <w:p w14:paraId="7130FEE4" w14:textId="77777777" w:rsidR="00DF702E" w:rsidRPr="00DF702E" w:rsidRDefault="00DF702E" w:rsidP="00DF702E">
      <w:pPr>
        <w:rPr>
          <w:rFonts w:ascii="Arial" w:hAnsi="Arial" w:cs="Arial"/>
        </w:rPr>
      </w:pPr>
      <w:r w:rsidRPr="00DF702E">
        <w:rPr>
          <w:rFonts w:ascii="Arial" w:hAnsi="Arial" w:cs="Arial"/>
        </w:rPr>
        <w:t>Stock Holding Days, also known as Inventory Days, is a metric used to assess how long it typically takes a business to sell off its inventory on average. The effectiveness of stock management is evaluated.</w:t>
      </w:r>
    </w:p>
    <w:p w14:paraId="7FAF6809" w14:textId="70C37786" w:rsidR="00DF702E" w:rsidRPr="00DF702E" w:rsidRDefault="00DF702E" w:rsidP="00DF702E">
      <w:pPr>
        <w:rPr>
          <w:rFonts w:ascii="Arial" w:hAnsi="Arial" w:cs="Arial"/>
        </w:rPr>
      </w:pPr>
      <w:r w:rsidRPr="00DF702E">
        <w:rPr>
          <w:rFonts w:ascii="Arial" w:hAnsi="Arial" w:cs="Arial"/>
        </w:rPr>
        <w:t xml:space="preserve">The rise from </w:t>
      </w:r>
      <w:r w:rsidR="00171F1A">
        <w:rPr>
          <w:rFonts w:ascii="Arial" w:hAnsi="Arial" w:cs="Arial"/>
        </w:rPr>
        <w:t>77</w:t>
      </w:r>
      <w:r w:rsidRPr="00DF702E">
        <w:rPr>
          <w:rFonts w:ascii="Arial" w:hAnsi="Arial" w:cs="Arial"/>
        </w:rPr>
        <w:t xml:space="preserve"> to </w:t>
      </w:r>
      <w:r w:rsidR="00171F1A">
        <w:rPr>
          <w:rFonts w:ascii="Arial" w:hAnsi="Arial" w:cs="Arial"/>
        </w:rPr>
        <w:t>80</w:t>
      </w:r>
      <w:r w:rsidRPr="00DF702E">
        <w:rPr>
          <w:rFonts w:ascii="Arial" w:hAnsi="Arial" w:cs="Arial"/>
        </w:rPr>
        <w:t xml:space="preserve"> days in the stock holding time in 2021 reflects a more extended tenure of stock ownership. This calls for a greater examination of inventory management since it has the ability to tie up money and impact liquidity.</w:t>
      </w:r>
    </w:p>
    <w:p w14:paraId="0737212D" w14:textId="77777777" w:rsidR="00DF702E" w:rsidRPr="00DF702E" w:rsidRDefault="00DF702E" w:rsidP="00DF702E">
      <w:pPr>
        <w:pStyle w:val="Heading3"/>
        <w:jc w:val="both"/>
        <w:rPr>
          <w:rFonts w:ascii="Arial" w:hAnsi="Arial" w:cs="Arial"/>
        </w:rPr>
      </w:pPr>
      <w:bookmarkStart w:id="28" w:name="_Toc144542369"/>
      <w:r w:rsidRPr="00DF702E">
        <w:rPr>
          <w:rFonts w:ascii="Arial" w:hAnsi="Arial" w:cs="Arial"/>
        </w:rPr>
        <w:t>7. Debtors Collection Period</w:t>
      </w:r>
      <w:bookmarkEnd w:id="28"/>
    </w:p>
    <w:p w14:paraId="69007138" w14:textId="77777777" w:rsidR="00DF702E" w:rsidRPr="00DF702E" w:rsidRDefault="00DF702E" w:rsidP="00DF702E">
      <w:pPr>
        <w:rPr>
          <w:rFonts w:ascii="Arial" w:hAnsi="Arial" w:cs="Arial"/>
        </w:rPr>
      </w:pPr>
      <w:r w:rsidRPr="00DF702E">
        <w:rPr>
          <w:rFonts w:ascii="Arial" w:hAnsi="Arial" w:cs="Arial"/>
        </w:rPr>
        <w:t>Seventh, the number of days it takes to collect payments from clients after completing sales is known as the Debtors Collection Period or Days Sales Outstanding (DSO (Patel, 2020).</w:t>
      </w:r>
    </w:p>
    <w:p w14:paraId="5104622F" w14:textId="77777777" w:rsidR="00DF702E" w:rsidRPr="00DF702E" w:rsidRDefault="00DF702E" w:rsidP="00DF702E">
      <w:pPr>
        <w:rPr>
          <w:rFonts w:ascii="Arial" w:hAnsi="Arial" w:cs="Arial"/>
        </w:rPr>
      </w:pPr>
      <w:r w:rsidRPr="00DF702E">
        <w:rPr>
          <w:rFonts w:ascii="Arial" w:hAnsi="Arial" w:cs="Arial"/>
        </w:rPr>
        <w:t xml:space="preserve">Reducing the number of days, it takes to collect from debtors from 73 to 67 is a sign of improved cash flow management. The corporation was able to collect payments from consumers more quickly, leading to a £297 million increase in net credit sales. </w:t>
      </w:r>
    </w:p>
    <w:p w14:paraId="3037940B" w14:textId="77777777" w:rsidR="00DF702E" w:rsidRPr="00DF702E" w:rsidRDefault="00DF702E" w:rsidP="00DF702E">
      <w:pPr>
        <w:pStyle w:val="Heading3"/>
        <w:jc w:val="both"/>
        <w:rPr>
          <w:rFonts w:ascii="Arial" w:hAnsi="Arial" w:cs="Arial"/>
        </w:rPr>
      </w:pPr>
      <w:bookmarkStart w:id="29" w:name="_Toc144542370"/>
      <w:r w:rsidRPr="00DF702E">
        <w:rPr>
          <w:rFonts w:ascii="Arial" w:hAnsi="Arial" w:cs="Arial"/>
        </w:rPr>
        <w:lastRenderedPageBreak/>
        <w:t>8. Current Ratio</w:t>
      </w:r>
      <w:bookmarkEnd w:id="29"/>
    </w:p>
    <w:p w14:paraId="664099C4" w14:textId="7E3826A0" w:rsidR="00DF702E" w:rsidRPr="00DF702E" w:rsidRDefault="00DF702E" w:rsidP="00DF702E">
      <w:pPr>
        <w:rPr>
          <w:rFonts w:ascii="Arial" w:hAnsi="Arial" w:cs="Arial"/>
        </w:rPr>
      </w:pPr>
      <w:r w:rsidRPr="00DF702E">
        <w:rPr>
          <w:rFonts w:ascii="Arial" w:hAnsi="Arial" w:cs="Arial"/>
        </w:rPr>
        <w:t>The Current Ratio measures a company's liquidity by contrasting its current assets (cash and receivables) with its current obligations (payables) (Santiago, 2020). It is a measure of the company's ability to pay its short-term bills.</w:t>
      </w:r>
    </w:p>
    <w:p w14:paraId="5757DF59" w14:textId="7BCCD8E7" w:rsidR="00DF702E" w:rsidRPr="00DF702E" w:rsidRDefault="00DF702E" w:rsidP="00DF702E">
      <w:pPr>
        <w:rPr>
          <w:rFonts w:ascii="Arial" w:hAnsi="Arial" w:cs="Arial"/>
        </w:rPr>
      </w:pPr>
      <w:r w:rsidRPr="00DF702E">
        <w:rPr>
          <w:rFonts w:ascii="Arial" w:hAnsi="Arial" w:cs="Arial"/>
        </w:rPr>
        <w:t>Improved Short-Term Financial Stability as Measured by an Increase in the Current Ratio from 0.77 in 2020 to 0.92 in 2021. Liquidity has improved despite a drop of £52 million in current assets and a decrease of £535 million in current liabilities.</w:t>
      </w:r>
    </w:p>
    <w:p w14:paraId="61204FCB" w14:textId="77777777" w:rsidR="00DF702E" w:rsidRPr="00DF702E" w:rsidRDefault="00DF702E" w:rsidP="00DF702E">
      <w:pPr>
        <w:pStyle w:val="Heading3"/>
        <w:jc w:val="both"/>
        <w:rPr>
          <w:rFonts w:ascii="Arial" w:hAnsi="Arial" w:cs="Arial"/>
        </w:rPr>
      </w:pPr>
      <w:bookmarkStart w:id="30" w:name="_Toc144542371"/>
      <w:r w:rsidRPr="00DF702E">
        <w:rPr>
          <w:rFonts w:ascii="Arial" w:hAnsi="Arial" w:cs="Arial"/>
        </w:rPr>
        <w:t>9. Gearing Ratio</w:t>
      </w:r>
      <w:bookmarkEnd w:id="30"/>
    </w:p>
    <w:p w14:paraId="2FA1FF41" w14:textId="77777777" w:rsidR="00DF702E" w:rsidRPr="00DF702E" w:rsidRDefault="00DF702E" w:rsidP="00DF702E">
      <w:pPr>
        <w:rPr>
          <w:rFonts w:ascii="Arial" w:hAnsi="Arial" w:cs="Arial"/>
        </w:rPr>
      </w:pPr>
      <w:r w:rsidRPr="00DF702E">
        <w:rPr>
          <w:rFonts w:ascii="Arial" w:hAnsi="Arial" w:cs="Arial"/>
        </w:rPr>
        <w:t>The Gearing Ratio, also called the Debt-to-Equity Ratio, is a measure of how much of a company's capital comes from debt as opposed to equity (Anderson, 2022). The financial risk and leverage of the company are evaluated.</w:t>
      </w:r>
    </w:p>
    <w:p w14:paraId="74CA38A7" w14:textId="77777777" w:rsidR="00DF702E" w:rsidRPr="00DF702E" w:rsidRDefault="00DF702E" w:rsidP="00DF702E">
      <w:pPr>
        <w:rPr>
          <w:rFonts w:ascii="Arial" w:hAnsi="Arial" w:cs="Arial"/>
        </w:rPr>
      </w:pPr>
      <w:r w:rsidRPr="00DF702E">
        <w:rPr>
          <w:rFonts w:ascii="Arial" w:hAnsi="Arial" w:cs="Arial"/>
        </w:rPr>
        <w:t>Reliance on debt funding is decreasing, as seen by the gearing ratio dropping from 59% in 2020 to 57% in 2021. Company financial risk has been reduced through an increase in debt of £8 million and an increase in equity of £184 million.</w:t>
      </w:r>
    </w:p>
    <w:p w14:paraId="0CEC48EB" w14:textId="77777777" w:rsidR="00DF702E" w:rsidRPr="00DF702E" w:rsidRDefault="00DF702E" w:rsidP="00DF702E">
      <w:pPr>
        <w:pStyle w:val="Heading3"/>
        <w:jc w:val="both"/>
        <w:rPr>
          <w:rFonts w:ascii="Arial" w:hAnsi="Arial" w:cs="Arial"/>
        </w:rPr>
      </w:pPr>
      <w:bookmarkStart w:id="31" w:name="_Toc144542372"/>
      <w:r w:rsidRPr="00DF702E">
        <w:rPr>
          <w:rFonts w:ascii="Arial" w:hAnsi="Arial" w:cs="Arial"/>
        </w:rPr>
        <w:t>10. Interest Cover</w:t>
      </w:r>
      <w:bookmarkEnd w:id="31"/>
    </w:p>
    <w:p w14:paraId="5FB628B9" w14:textId="77777777" w:rsidR="00DF702E" w:rsidRPr="00DF702E" w:rsidRDefault="00DF702E" w:rsidP="00DF702E">
      <w:pPr>
        <w:rPr>
          <w:rFonts w:ascii="Arial" w:hAnsi="Arial" w:cs="Arial"/>
        </w:rPr>
      </w:pPr>
      <w:r w:rsidRPr="00DF702E">
        <w:rPr>
          <w:rFonts w:ascii="Arial" w:hAnsi="Arial" w:cs="Arial"/>
        </w:rPr>
        <w:t>Interest Cover measures a firm's liquidity by comparing its interest expenses to its interest income (Santiago, 2020). It represents the safety net that can be provided to bondholders in case of default.</w:t>
      </w:r>
    </w:p>
    <w:p w14:paraId="6A453ABD" w14:textId="77777777" w:rsidR="00DF702E" w:rsidRPr="00DF702E" w:rsidRDefault="00DF702E" w:rsidP="00DF702E">
      <w:pPr>
        <w:rPr>
          <w:rFonts w:ascii="Arial" w:hAnsi="Arial" w:cs="Arial"/>
        </w:rPr>
      </w:pPr>
      <w:r w:rsidRPr="00DF702E">
        <w:rPr>
          <w:rFonts w:ascii="Arial" w:hAnsi="Arial" w:cs="Arial"/>
        </w:rPr>
        <w:t xml:space="preserve">The interest cover ratio of 3.74 in 2021 is lower than 3.98 in 2020, indicating a lower capacity to pay interest out of operating income. The possible effects of this shift on financial security as interest costs grow should be tracked closely. </w:t>
      </w:r>
    </w:p>
    <w:p w14:paraId="6828B729" w14:textId="14E2BE3A" w:rsidR="00DF702E" w:rsidRDefault="00DF702E" w:rsidP="00197267">
      <w:pPr>
        <w:rPr>
          <w:rFonts w:ascii="Arial" w:hAnsi="Arial" w:cs="Arial"/>
        </w:rPr>
      </w:pPr>
    </w:p>
    <w:p w14:paraId="2BC77D26" w14:textId="77777777" w:rsidR="00197267" w:rsidRPr="00197267" w:rsidRDefault="00197267" w:rsidP="00197267">
      <w:pPr>
        <w:rPr>
          <w:rFonts w:ascii="Arial" w:hAnsi="Arial" w:cs="Arial"/>
        </w:rPr>
      </w:pPr>
    </w:p>
    <w:p w14:paraId="293669F3" w14:textId="77777777" w:rsidR="00DF702E" w:rsidRDefault="00DF702E">
      <w:pPr>
        <w:spacing w:before="0" w:after="160" w:line="259" w:lineRule="auto"/>
        <w:jc w:val="left"/>
      </w:pPr>
    </w:p>
    <w:p w14:paraId="4684BC6E" w14:textId="77777777" w:rsidR="00DF702E" w:rsidRDefault="00DF702E">
      <w:pPr>
        <w:spacing w:before="0" w:after="160" w:line="259" w:lineRule="auto"/>
        <w:jc w:val="left"/>
      </w:pPr>
    </w:p>
    <w:p w14:paraId="7355D424" w14:textId="77777777" w:rsidR="005B1871" w:rsidRDefault="005B1871">
      <w:pPr>
        <w:spacing w:before="0" w:after="160" w:line="259" w:lineRule="auto"/>
        <w:jc w:val="left"/>
      </w:pPr>
    </w:p>
    <w:p w14:paraId="436F63B2" w14:textId="77777777" w:rsidR="005B1871" w:rsidRDefault="005B1871">
      <w:pPr>
        <w:spacing w:before="0" w:after="160" w:line="259" w:lineRule="auto"/>
        <w:jc w:val="left"/>
      </w:pPr>
    </w:p>
    <w:p w14:paraId="4F347E5D" w14:textId="77777777" w:rsidR="005B1871" w:rsidRDefault="005B1871">
      <w:pPr>
        <w:spacing w:before="0" w:after="160" w:line="259" w:lineRule="auto"/>
        <w:jc w:val="left"/>
      </w:pPr>
    </w:p>
    <w:p w14:paraId="4DD83DBF" w14:textId="43EF0700" w:rsidR="00B51260" w:rsidRPr="00CE0FD9" w:rsidRDefault="00B51260" w:rsidP="00B51260">
      <w:pPr>
        <w:pStyle w:val="Heading1"/>
        <w:rPr>
          <w:rFonts w:ascii="Arial" w:hAnsi="Arial" w:cs="Arial"/>
        </w:rPr>
      </w:pPr>
      <w:bookmarkStart w:id="32" w:name="_Toc144542373"/>
      <w:r w:rsidRPr="00CE0FD9">
        <w:rPr>
          <w:rFonts w:ascii="Arial" w:hAnsi="Arial" w:cs="Arial"/>
        </w:rPr>
        <w:t>Conclusion</w:t>
      </w:r>
      <w:bookmarkEnd w:id="32"/>
    </w:p>
    <w:p w14:paraId="63DCD48B" w14:textId="7526B63F" w:rsidR="00B51260" w:rsidRPr="00CE0FD9" w:rsidRDefault="00B51260" w:rsidP="00B51260">
      <w:pPr>
        <w:rPr>
          <w:rFonts w:ascii="Arial" w:hAnsi="Arial" w:cs="Arial"/>
        </w:rPr>
      </w:pPr>
      <w:r w:rsidRPr="00CE0FD9">
        <w:rPr>
          <w:rFonts w:ascii="Arial" w:hAnsi="Arial" w:cs="Arial"/>
        </w:rPr>
        <w:t xml:space="preserve">For the fiscal year ending December 31, 2021, Wales PLC shows significant growth in profitability, liquidity, and capital management, as shown by the accompanying financial analysis. These optimistic developments point to a sound financial standing and draw attention to areas that need close monitoring and strategic adjustment to ensure the best possible long-term health and growth. </w:t>
      </w:r>
    </w:p>
    <w:p w14:paraId="6AB4B5B1" w14:textId="31AB33CC" w:rsidR="00E779BE" w:rsidRPr="00CE0FD9" w:rsidRDefault="00E779BE">
      <w:pPr>
        <w:spacing w:before="0" w:after="160" w:line="259" w:lineRule="auto"/>
        <w:jc w:val="left"/>
        <w:rPr>
          <w:rFonts w:ascii="Arial" w:hAnsi="Arial" w:cs="Arial"/>
        </w:rPr>
      </w:pPr>
      <w:r w:rsidRPr="00CE0FD9">
        <w:rPr>
          <w:rFonts w:ascii="Arial" w:hAnsi="Arial" w:cs="Arial"/>
        </w:rPr>
        <w:br w:type="page"/>
      </w:r>
    </w:p>
    <w:p w14:paraId="0FEEF38D" w14:textId="6524618D" w:rsidR="00E779BE" w:rsidRPr="00CE0FD9" w:rsidRDefault="00E779BE" w:rsidP="00E779BE">
      <w:pPr>
        <w:pStyle w:val="Heading1"/>
        <w:rPr>
          <w:rFonts w:ascii="Arial" w:hAnsi="Arial" w:cs="Arial"/>
        </w:rPr>
      </w:pPr>
      <w:bookmarkStart w:id="33" w:name="_Toc144542374"/>
      <w:r w:rsidRPr="00CE0FD9">
        <w:rPr>
          <w:rFonts w:ascii="Arial" w:hAnsi="Arial" w:cs="Arial"/>
        </w:rPr>
        <w:lastRenderedPageBreak/>
        <w:t>References</w:t>
      </w:r>
      <w:bookmarkEnd w:id="33"/>
    </w:p>
    <w:p w14:paraId="28594288" w14:textId="77777777" w:rsidR="00E779BE" w:rsidRPr="00CE0FD9" w:rsidRDefault="00E779BE" w:rsidP="00E779BE">
      <w:pPr>
        <w:rPr>
          <w:rFonts w:ascii="Arial" w:hAnsi="Arial" w:cs="Arial"/>
        </w:rPr>
      </w:pPr>
      <w:r w:rsidRPr="00CE0FD9">
        <w:rPr>
          <w:rFonts w:ascii="Arial" w:hAnsi="Arial" w:cs="Arial"/>
        </w:rPr>
        <w:t>Anderson, G. (2022). "Innovative Approaches to Financial Performance Measurement." Routledge.</w:t>
      </w:r>
    </w:p>
    <w:p w14:paraId="035A2C42" w14:textId="77777777" w:rsidR="00E779BE" w:rsidRPr="00CE0FD9" w:rsidRDefault="00E779BE" w:rsidP="00E779BE">
      <w:pPr>
        <w:rPr>
          <w:rFonts w:ascii="Arial" w:hAnsi="Arial" w:cs="Arial"/>
        </w:rPr>
      </w:pPr>
      <w:r w:rsidRPr="00CE0FD9">
        <w:rPr>
          <w:rFonts w:ascii="Arial" w:hAnsi="Arial" w:cs="Arial"/>
        </w:rPr>
        <w:t>Donovan, H. (2021). "Unlocking Financial Insights: A Comprehensive Guide to Ratios." Wiley.</w:t>
      </w:r>
    </w:p>
    <w:p w14:paraId="35609314" w14:textId="77777777" w:rsidR="00E779BE" w:rsidRPr="00CE0FD9" w:rsidRDefault="00E779BE" w:rsidP="00E779BE">
      <w:pPr>
        <w:rPr>
          <w:rFonts w:ascii="Arial" w:hAnsi="Arial" w:cs="Arial"/>
        </w:rPr>
      </w:pPr>
      <w:r w:rsidRPr="00CE0FD9">
        <w:rPr>
          <w:rFonts w:ascii="Arial" w:hAnsi="Arial" w:cs="Arial"/>
        </w:rPr>
        <w:t>Patel, S. (2020). "Advanced Financial Ratios: An In-Depth Analysis." Academic Press.</w:t>
      </w:r>
    </w:p>
    <w:p w14:paraId="54F73B75" w14:textId="77777777" w:rsidR="00E779BE" w:rsidRPr="00CE0FD9" w:rsidRDefault="00E779BE" w:rsidP="00E779BE">
      <w:pPr>
        <w:rPr>
          <w:rFonts w:ascii="Arial" w:hAnsi="Arial" w:cs="Arial"/>
        </w:rPr>
      </w:pPr>
      <w:r w:rsidRPr="00CE0FD9">
        <w:rPr>
          <w:rFonts w:ascii="Arial" w:hAnsi="Arial" w:cs="Arial"/>
        </w:rPr>
        <w:t>Quinn, M. (2020). "Strategic Financial Analysis: Tools and Techniques." McGraw-Hill Education.</w:t>
      </w:r>
    </w:p>
    <w:p w14:paraId="2BB0E580" w14:textId="77777777" w:rsidR="00E779BE" w:rsidRPr="00CE0FD9" w:rsidRDefault="00E779BE" w:rsidP="00E779BE">
      <w:pPr>
        <w:rPr>
          <w:rFonts w:ascii="Arial" w:hAnsi="Arial" w:cs="Arial"/>
        </w:rPr>
      </w:pPr>
      <w:r w:rsidRPr="00CE0FD9">
        <w:rPr>
          <w:rFonts w:ascii="Arial" w:hAnsi="Arial" w:cs="Arial"/>
        </w:rPr>
        <w:t>Santiago, L. (2020). "Emerging Trends in Financial Analysis." Springer.</w:t>
      </w:r>
    </w:p>
    <w:p w14:paraId="3C612BDA" w14:textId="77777777" w:rsidR="00E779BE" w:rsidRPr="00CE0FD9" w:rsidRDefault="00E779BE" w:rsidP="00E779BE">
      <w:pPr>
        <w:rPr>
          <w:rFonts w:ascii="Arial" w:hAnsi="Arial" w:cs="Arial"/>
        </w:rPr>
      </w:pPr>
      <w:r w:rsidRPr="00CE0FD9">
        <w:rPr>
          <w:rFonts w:ascii="Arial" w:hAnsi="Arial" w:cs="Arial"/>
        </w:rPr>
        <w:t>Sinclair, P. (2021). "Benchmarking Financial Ratios: An Industry Perspective." Palgrave Macmillan.</w:t>
      </w:r>
    </w:p>
    <w:p w14:paraId="33E96120" w14:textId="77777777" w:rsidR="00E779BE" w:rsidRPr="00CE0FD9" w:rsidRDefault="00E779BE" w:rsidP="00E779BE">
      <w:pPr>
        <w:rPr>
          <w:rFonts w:ascii="Arial" w:hAnsi="Arial" w:cs="Arial"/>
        </w:rPr>
      </w:pPr>
    </w:p>
    <w:sectPr w:rsidR="00E779BE" w:rsidRPr="00CE0FD9" w:rsidSect="00D71F47">
      <w:footerReference w:type="default" r:id="rId9"/>
      <w:footerReference w:type="first" r:id="rId10"/>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5BD5B" w14:textId="77777777" w:rsidR="00025441" w:rsidRDefault="00025441" w:rsidP="00D71F47">
      <w:pPr>
        <w:spacing w:before="0" w:after="0" w:line="240" w:lineRule="auto"/>
      </w:pPr>
      <w:r>
        <w:separator/>
      </w:r>
    </w:p>
  </w:endnote>
  <w:endnote w:type="continuationSeparator" w:id="0">
    <w:p w14:paraId="475374BD" w14:textId="77777777" w:rsidR="00025441" w:rsidRDefault="00025441" w:rsidP="00D71F4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5372521"/>
      <w:docPartObj>
        <w:docPartGallery w:val="Page Numbers (Bottom of Page)"/>
        <w:docPartUnique/>
      </w:docPartObj>
    </w:sdtPr>
    <w:sdtEndPr>
      <w:rPr>
        <w:noProof/>
      </w:rPr>
    </w:sdtEndPr>
    <w:sdtContent>
      <w:p w14:paraId="3471239C" w14:textId="2726D08F" w:rsidR="004E53B0" w:rsidRDefault="004E53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AD2A44" w14:textId="77777777" w:rsidR="004E53B0" w:rsidRDefault="004E53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70171" w14:textId="7A882546" w:rsidR="004E53B0" w:rsidRDefault="004E53B0">
    <w:pPr>
      <w:pStyle w:val="Footer"/>
      <w:jc w:val="right"/>
    </w:pPr>
  </w:p>
  <w:p w14:paraId="4005AAAA" w14:textId="77777777" w:rsidR="004E53B0" w:rsidRDefault="004E5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734FD" w14:textId="77777777" w:rsidR="00025441" w:rsidRDefault="00025441" w:rsidP="00D71F47">
      <w:pPr>
        <w:spacing w:before="0" w:after="0" w:line="240" w:lineRule="auto"/>
      </w:pPr>
      <w:r>
        <w:separator/>
      </w:r>
    </w:p>
  </w:footnote>
  <w:footnote w:type="continuationSeparator" w:id="0">
    <w:p w14:paraId="355DAD0B" w14:textId="77777777" w:rsidR="00025441" w:rsidRDefault="00025441" w:rsidP="00D71F4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57F4"/>
    <w:multiLevelType w:val="hybridMultilevel"/>
    <w:tmpl w:val="F77E4A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FE4606"/>
    <w:multiLevelType w:val="hybridMultilevel"/>
    <w:tmpl w:val="E5EAD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815DB1"/>
    <w:multiLevelType w:val="hybridMultilevel"/>
    <w:tmpl w:val="BD7EF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922BF"/>
    <w:multiLevelType w:val="hybridMultilevel"/>
    <w:tmpl w:val="0C1E3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1536C6"/>
    <w:multiLevelType w:val="hybridMultilevel"/>
    <w:tmpl w:val="AFE69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541203"/>
    <w:multiLevelType w:val="hybridMultilevel"/>
    <w:tmpl w:val="FDCE942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5185"/>
    <w:multiLevelType w:val="hybridMultilevel"/>
    <w:tmpl w:val="EF8EA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6E055A"/>
    <w:multiLevelType w:val="multilevel"/>
    <w:tmpl w:val="1B027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9C7794"/>
    <w:multiLevelType w:val="multilevel"/>
    <w:tmpl w:val="513AA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DD307D"/>
    <w:multiLevelType w:val="hybridMultilevel"/>
    <w:tmpl w:val="46CC4D1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D1799"/>
    <w:multiLevelType w:val="hybridMultilevel"/>
    <w:tmpl w:val="838CFE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891E95"/>
    <w:multiLevelType w:val="multilevel"/>
    <w:tmpl w:val="F0D83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4D40F9"/>
    <w:multiLevelType w:val="hybridMultilevel"/>
    <w:tmpl w:val="FC9813DA"/>
    <w:lvl w:ilvl="0" w:tplc="0409000F">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945995"/>
    <w:multiLevelType w:val="hybridMultilevel"/>
    <w:tmpl w:val="FC7A79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D535E6"/>
    <w:multiLevelType w:val="hybridMultilevel"/>
    <w:tmpl w:val="E1BC65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E36833"/>
    <w:multiLevelType w:val="hybridMultilevel"/>
    <w:tmpl w:val="D71A9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751FFA"/>
    <w:multiLevelType w:val="hybridMultilevel"/>
    <w:tmpl w:val="E2D495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3A212F"/>
    <w:multiLevelType w:val="hybridMultilevel"/>
    <w:tmpl w:val="FA4258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4855B2"/>
    <w:multiLevelType w:val="hybridMultilevel"/>
    <w:tmpl w:val="93E8912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2A6918"/>
    <w:multiLevelType w:val="hybridMultilevel"/>
    <w:tmpl w:val="150A8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81038F"/>
    <w:multiLevelType w:val="hybridMultilevel"/>
    <w:tmpl w:val="C4603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0D36E2"/>
    <w:multiLevelType w:val="hybridMultilevel"/>
    <w:tmpl w:val="5C12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6C6BC4"/>
    <w:multiLevelType w:val="hybridMultilevel"/>
    <w:tmpl w:val="5CA0D9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5A4790"/>
    <w:multiLevelType w:val="hybridMultilevel"/>
    <w:tmpl w:val="B5AC22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AE6112"/>
    <w:multiLevelType w:val="hybridMultilevel"/>
    <w:tmpl w:val="181C6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461356"/>
    <w:multiLevelType w:val="hybridMultilevel"/>
    <w:tmpl w:val="7E783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3D2265"/>
    <w:multiLevelType w:val="hybridMultilevel"/>
    <w:tmpl w:val="7F9E6B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009686B"/>
    <w:multiLevelType w:val="multilevel"/>
    <w:tmpl w:val="1CF06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678183B"/>
    <w:multiLevelType w:val="hybridMultilevel"/>
    <w:tmpl w:val="A7D6570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974679024">
    <w:abstractNumId w:val="13"/>
  </w:num>
  <w:num w:numId="2" w16cid:durableId="334259774">
    <w:abstractNumId w:val="15"/>
  </w:num>
  <w:num w:numId="3" w16cid:durableId="2146770442">
    <w:abstractNumId w:val="1"/>
  </w:num>
  <w:num w:numId="4" w16cid:durableId="260376332">
    <w:abstractNumId w:val="3"/>
  </w:num>
  <w:num w:numId="5" w16cid:durableId="2033993810">
    <w:abstractNumId w:val="21"/>
  </w:num>
  <w:num w:numId="6" w16cid:durableId="1753816304">
    <w:abstractNumId w:val="9"/>
  </w:num>
  <w:num w:numId="7" w16cid:durableId="1430734373">
    <w:abstractNumId w:val="10"/>
  </w:num>
  <w:num w:numId="8" w16cid:durableId="1747609527">
    <w:abstractNumId w:val="2"/>
  </w:num>
  <w:num w:numId="9" w16cid:durableId="1279415231">
    <w:abstractNumId w:val="25"/>
  </w:num>
  <w:num w:numId="10" w16cid:durableId="10766082">
    <w:abstractNumId w:val="23"/>
  </w:num>
  <w:num w:numId="11" w16cid:durableId="193424045">
    <w:abstractNumId w:val="4"/>
  </w:num>
  <w:num w:numId="12" w16cid:durableId="228658899">
    <w:abstractNumId w:val="19"/>
  </w:num>
  <w:num w:numId="13" w16cid:durableId="125857721">
    <w:abstractNumId w:val="0"/>
  </w:num>
  <w:num w:numId="14" w16cid:durableId="1845702871">
    <w:abstractNumId w:val="5"/>
  </w:num>
  <w:num w:numId="15" w16cid:durableId="598022424">
    <w:abstractNumId w:val="12"/>
  </w:num>
  <w:num w:numId="16" w16cid:durableId="2088185243">
    <w:abstractNumId w:val="28"/>
  </w:num>
  <w:num w:numId="17" w16cid:durableId="501244008">
    <w:abstractNumId w:val="14"/>
  </w:num>
  <w:num w:numId="18" w16cid:durableId="484123675">
    <w:abstractNumId w:val="17"/>
  </w:num>
  <w:num w:numId="19" w16cid:durableId="806361708">
    <w:abstractNumId w:val="22"/>
  </w:num>
  <w:num w:numId="20" w16cid:durableId="1971327160">
    <w:abstractNumId w:val="16"/>
  </w:num>
  <w:num w:numId="21" w16cid:durableId="1489055830">
    <w:abstractNumId w:val="20"/>
  </w:num>
  <w:num w:numId="22" w16cid:durableId="725494394">
    <w:abstractNumId w:val="26"/>
  </w:num>
  <w:num w:numId="23" w16cid:durableId="1852180002">
    <w:abstractNumId w:val="24"/>
  </w:num>
  <w:num w:numId="24" w16cid:durableId="565800954">
    <w:abstractNumId w:val="18"/>
  </w:num>
  <w:num w:numId="25" w16cid:durableId="16976405">
    <w:abstractNumId w:val="6"/>
  </w:num>
  <w:num w:numId="26" w16cid:durableId="762723169">
    <w:abstractNumId w:val="7"/>
  </w:num>
  <w:num w:numId="27" w16cid:durableId="881096400">
    <w:abstractNumId w:val="11"/>
  </w:num>
  <w:num w:numId="28" w16cid:durableId="1750224727">
    <w:abstractNumId w:val="8"/>
  </w:num>
  <w:num w:numId="29" w16cid:durableId="205850395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IAASNjY1MDY0MLJR2l4NTi4sz8PJACI8NaAChwOlctAAAA"/>
  </w:docVars>
  <w:rsids>
    <w:rsidRoot w:val="00C15734"/>
    <w:rsid w:val="000029A4"/>
    <w:rsid w:val="00003069"/>
    <w:rsid w:val="0000710E"/>
    <w:rsid w:val="00024BE4"/>
    <w:rsid w:val="00025441"/>
    <w:rsid w:val="00033E6B"/>
    <w:rsid w:val="00036D97"/>
    <w:rsid w:val="000412FF"/>
    <w:rsid w:val="000427EA"/>
    <w:rsid w:val="0004622D"/>
    <w:rsid w:val="00047992"/>
    <w:rsid w:val="00050C96"/>
    <w:rsid w:val="00052D57"/>
    <w:rsid w:val="00053092"/>
    <w:rsid w:val="00055DC2"/>
    <w:rsid w:val="00057F47"/>
    <w:rsid w:val="00061A67"/>
    <w:rsid w:val="00062617"/>
    <w:rsid w:val="00064FE5"/>
    <w:rsid w:val="000754E5"/>
    <w:rsid w:val="00081B6A"/>
    <w:rsid w:val="00086DE8"/>
    <w:rsid w:val="000A7B26"/>
    <w:rsid w:val="000B7867"/>
    <w:rsid w:val="000C0544"/>
    <w:rsid w:val="000D05BE"/>
    <w:rsid w:val="000D669C"/>
    <w:rsid w:val="000D7F47"/>
    <w:rsid w:val="000E3D97"/>
    <w:rsid w:val="000E3F1B"/>
    <w:rsid w:val="000E5A8D"/>
    <w:rsid w:val="000F34D8"/>
    <w:rsid w:val="000F4757"/>
    <w:rsid w:val="00105D98"/>
    <w:rsid w:val="00106F72"/>
    <w:rsid w:val="00112BB2"/>
    <w:rsid w:val="00112CB1"/>
    <w:rsid w:val="00122509"/>
    <w:rsid w:val="00125616"/>
    <w:rsid w:val="00125AD3"/>
    <w:rsid w:val="00136619"/>
    <w:rsid w:val="00140637"/>
    <w:rsid w:val="00140C30"/>
    <w:rsid w:val="00141F82"/>
    <w:rsid w:val="00144B4B"/>
    <w:rsid w:val="00151B4B"/>
    <w:rsid w:val="001601E4"/>
    <w:rsid w:val="00165846"/>
    <w:rsid w:val="00167300"/>
    <w:rsid w:val="0017160C"/>
    <w:rsid w:val="00171F1A"/>
    <w:rsid w:val="001827C6"/>
    <w:rsid w:val="00182EFE"/>
    <w:rsid w:val="001902B1"/>
    <w:rsid w:val="0019347A"/>
    <w:rsid w:val="00195529"/>
    <w:rsid w:val="00197267"/>
    <w:rsid w:val="001A201A"/>
    <w:rsid w:val="001A2A05"/>
    <w:rsid w:val="001A3737"/>
    <w:rsid w:val="001A3C24"/>
    <w:rsid w:val="001A5438"/>
    <w:rsid w:val="001A77DC"/>
    <w:rsid w:val="001B50CA"/>
    <w:rsid w:val="001B5713"/>
    <w:rsid w:val="001D5218"/>
    <w:rsid w:val="001E7D90"/>
    <w:rsid w:val="001F4EAC"/>
    <w:rsid w:val="001F798B"/>
    <w:rsid w:val="0020541F"/>
    <w:rsid w:val="00207774"/>
    <w:rsid w:val="002134B2"/>
    <w:rsid w:val="00216139"/>
    <w:rsid w:val="0022596F"/>
    <w:rsid w:val="0022609D"/>
    <w:rsid w:val="00227C08"/>
    <w:rsid w:val="00230D60"/>
    <w:rsid w:val="002331DA"/>
    <w:rsid w:val="0023740A"/>
    <w:rsid w:val="00237B83"/>
    <w:rsid w:val="00247AD5"/>
    <w:rsid w:val="0025394C"/>
    <w:rsid w:val="00255421"/>
    <w:rsid w:val="00255D8A"/>
    <w:rsid w:val="00261314"/>
    <w:rsid w:val="00277D46"/>
    <w:rsid w:val="00292A6F"/>
    <w:rsid w:val="002A4BAA"/>
    <w:rsid w:val="002A50CC"/>
    <w:rsid w:val="002C61E6"/>
    <w:rsid w:val="002C72CA"/>
    <w:rsid w:val="002D295A"/>
    <w:rsid w:val="002D344C"/>
    <w:rsid w:val="002D4BC7"/>
    <w:rsid w:val="002D5F09"/>
    <w:rsid w:val="002E46F9"/>
    <w:rsid w:val="002E6F71"/>
    <w:rsid w:val="003024D2"/>
    <w:rsid w:val="00303460"/>
    <w:rsid w:val="00305424"/>
    <w:rsid w:val="00307E08"/>
    <w:rsid w:val="00311C8A"/>
    <w:rsid w:val="00320468"/>
    <w:rsid w:val="00321D39"/>
    <w:rsid w:val="00323C52"/>
    <w:rsid w:val="003257AC"/>
    <w:rsid w:val="003372E3"/>
    <w:rsid w:val="003404ED"/>
    <w:rsid w:val="00342C5A"/>
    <w:rsid w:val="0034434D"/>
    <w:rsid w:val="00351520"/>
    <w:rsid w:val="00352D99"/>
    <w:rsid w:val="00370AAD"/>
    <w:rsid w:val="00372006"/>
    <w:rsid w:val="00372B65"/>
    <w:rsid w:val="0037419D"/>
    <w:rsid w:val="00374513"/>
    <w:rsid w:val="00375D43"/>
    <w:rsid w:val="00376E6B"/>
    <w:rsid w:val="00383855"/>
    <w:rsid w:val="003865E9"/>
    <w:rsid w:val="00392537"/>
    <w:rsid w:val="003927CA"/>
    <w:rsid w:val="00394F85"/>
    <w:rsid w:val="00396550"/>
    <w:rsid w:val="003A37ED"/>
    <w:rsid w:val="003A534F"/>
    <w:rsid w:val="003B1E54"/>
    <w:rsid w:val="003E41DB"/>
    <w:rsid w:val="003E5220"/>
    <w:rsid w:val="003E76A8"/>
    <w:rsid w:val="003F70CF"/>
    <w:rsid w:val="00400B2C"/>
    <w:rsid w:val="00401294"/>
    <w:rsid w:val="004140CD"/>
    <w:rsid w:val="004161E8"/>
    <w:rsid w:val="00416D4E"/>
    <w:rsid w:val="004200DE"/>
    <w:rsid w:val="00426F57"/>
    <w:rsid w:val="00430248"/>
    <w:rsid w:val="00443D1C"/>
    <w:rsid w:val="00445CE0"/>
    <w:rsid w:val="0045443A"/>
    <w:rsid w:val="00454F01"/>
    <w:rsid w:val="00460357"/>
    <w:rsid w:val="00464F1F"/>
    <w:rsid w:val="00472447"/>
    <w:rsid w:val="00472619"/>
    <w:rsid w:val="00475152"/>
    <w:rsid w:val="00477255"/>
    <w:rsid w:val="00484266"/>
    <w:rsid w:val="00485817"/>
    <w:rsid w:val="00491D38"/>
    <w:rsid w:val="0049417A"/>
    <w:rsid w:val="0049527B"/>
    <w:rsid w:val="004A1487"/>
    <w:rsid w:val="004A27A8"/>
    <w:rsid w:val="004B2E4D"/>
    <w:rsid w:val="004B34C5"/>
    <w:rsid w:val="004B56FC"/>
    <w:rsid w:val="004B5A16"/>
    <w:rsid w:val="004B6E85"/>
    <w:rsid w:val="004C3AF1"/>
    <w:rsid w:val="004C3FDC"/>
    <w:rsid w:val="004C6DDE"/>
    <w:rsid w:val="004C72F4"/>
    <w:rsid w:val="004D76EA"/>
    <w:rsid w:val="004E40FA"/>
    <w:rsid w:val="004E42D8"/>
    <w:rsid w:val="004E4D28"/>
    <w:rsid w:val="004E53B0"/>
    <w:rsid w:val="004F08B5"/>
    <w:rsid w:val="004F3D29"/>
    <w:rsid w:val="00501604"/>
    <w:rsid w:val="00504674"/>
    <w:rsid w:val="005149EB"/>
    <w:rsid w:val="00521465"/>
    <w:rsid w:val="0052390B"/>
    <w:rsid w:val="00531D5B"/>
    <w:rsid w:val="00534CBB"/>
    <w:rsid w:val="00540115"/>
    <w:rsid w:val="00541D67"/>
    <w:rsid w:val="00542BD4"/>
    <w:rsid w:val="00543B57"/>
    <w:rsid w:val="00544E5A"/>
    <w:rsid w:val="005466E1"/>
    <w:rsid w:val="0055419B"/>
    <w:rsid w:val="00563090"/>
    <w:rsid w:val="00564D81"/>
    <w:rsid w:val="0056784D"/>
    <w:rsid w:val="0058204B"/>
    <w:rsid w:val="00586350"/>
    <w:rsid w:val="00590199"/>
    <w:rsid w:val="005916C6"/>
    <w:rsid w:val="005A1F52"/>
    <w:rsid w:val="005A5D1A"/>
    <w:rsid w:val="005B1871"/>
    <w:rsid w:val="005B3D05"/>
    <w:rsid w:val="005C5734"/>
    <w:rsid w:val="005D4AF2"/>
    <w:rsid w:val="005E0DD9"/>
    <w:rsid w:val="005E702D"/>
    <w:rsid w:val="005F30B4"/>
    <w:rsid w:val="005F4D10"/>
    <w:rsid w:val="00600EC0"/>
    <w:rsid w:val="0060406E"/>
    <w:rsid w:val="00606501"/>
    <w:rsid w:val="0061630D"/>
    <w:rsid w:val="00617A9D"/>
    <w:rsid w:val="00632D21"/>
    <w:rsid w:val="006422D9"/>
    <w:rsid w:val="0064242A"/>
    <w:rsid w:val="00643B76"/>
    <w:rsid w:val="00644BE1"/>
    <w:rsid w:val="00653B77"/>
    <w:rsid w:val="00657BAC"/>
    <w:rsid w:val="00661598"/>
    <w:rsid w:val="006628BD"/>
    <w:rsid w:val="0067255F"/>
    <w:rsid w:val="006753C4"/>
    <w:rsid w:val="00676E43"/>
    <w:rsid w:val="006852DA"/>
    <w:rsid w:val="00685A4E"/>
    <w:rsid w:val="00690A92"/>
    <w:rsid w:val="00693287"/>
    <w:rsid w:val="006A1C08"/>
    <w:rsid w:val="006B74ED"/>
    <w:rsid w:val="006C7129"/>
    <w:rsid w:val="006D1E9D"/>
    <w:rsid w:val="006D43AF"/>
    <w:rsid w:val="006E6C90"/>
    <w:rsid w:val="006F30F9"/>
    <w:rsid w:val="006F337C"/>
    <w:rsid w:val="00705E5D"/>
    <w:rsid w:val="007131B4"/>
    <w:rsid w:val="00714208"/>
    <w:rsid w:val="00726B13"/>
    <w:rsid w:val="00731019"/>
    <w:rsid w:val="00735EFE"/>
    <w:rsid w:val="007413ED"/>
    <w:rsid w:val="00743BCB"/>
    <w:rsid w:val="00746A18"/>
    <w:rsid w:val="00750EFE"/>
    <w:rsid w:val="00754BE0"/>
    <w:rsid w:val="00765204"/>
    <w:rsid w:val="007926DB"/>
    <w:rsid w:val="007A6069"/>
    <w:rsid w:val="007B0D5D"/>
    <w:rsid w:val="007B377E"/>
    <w:rsid w:val="007B5C32"/>
    <w:rsid w:val="007C0704"/>
    <w:rsid w:val="007D3560"/>
    <w:rsid w:val="007D489F"/>
    <w:rsid w:val="007E0045"/>
    <w:rsid w:val="007E0C9C"/>
    <w:rsid w:val="007E6403"/>
    <w:rsid w:val="007E65C8"/>
    <w:rsid w:val="007E7C86"/>
    <w:rsid w:val="007F6691"/>
    <w:rsid w:val="008001ED"/>
    <w:rsid w:val="00802876"/>
    <w:rsid w:val="00807007"/>
    <w:rsid w:val="008160D7"/>
    <w:rsid w:val="00817341"/>
    <w:rsid w:val="00817A94"/>
    <w:rsid w:val="0082023D"/>
    <w:rsid w:val="008224EF"/>
    <w:rsid w:val="00824061"/>
    <w:rsid w:val="00824457"/>
    <w:rsid w:val="00833671"/>
    <w:rsid w:val="008354BC"/>
    <w:rsid w:val="008375D6"/>
    <w:rsid w:val="00843579"/>
    <w:rsid w:val="00846840"/>
    <w:rsid w:val="00846842"/>
    <w:rsid w:val="0084740F"/>
    <w:rsid w:val="00856808"/>
    <w:rsid w:val="008622AE"/>
    <w:rsid w:val="00862ABD"/>
    <w:rsid w:val="0088077A"/>
    <w:rsid w:val="00881C38"/>
    <w:rsid w:val="008828D3"/>
    <w:rsid w:val="00885CB9"/>
    <w:rsid w:val="0089394B"/>
    <w:rsid w:val="00897851"/>
    <w:rsid w:val="008A1933"/>
    <w:rsid w:val="008A4082"/>
    <w:rsid w:val="008B6D14"/>
    <w:rsid w:val="008D46E1"/>
    <w:rsid w:val="008F76A2"/>
    <w:rsid w:val="009036AB"/>
    <w:rsid w:val="00911F17"/>
    <w:rsid w:val="009147B5"/>
    <w:rsid w:val="00917747"/>
    <w:rsid w:val="00917D10"/>
    <w:rsid w:val="009227A8"/>
    <w:rsid w:val="009235D2"/>
    <w:rsid w:val="009246B7"/>
    <w:rsid w:val="00926BD2"/>
    <w:rsid w:val="00934245"/>
    <w:rsid w:val="00941587"/>
    <w:rsid w:val="0095088D"/>
    <w:rsid w:val="00950A27"/>
    <w:rsid w:val="0095299C"/>
    <w:rsid w:val="009564F9"/>
    <w:rsid w:val="00965B7A"/>
    <w:rsid w:val="0097165B"/>
    <w:rsid w:val="00984C27"/>
    <w:rsid w:val="009957E5"/>
    <w:rsid w:val="009A1891"/>
    <w:rsid w:val="009B2C08"/>
    <w:rsid w:val="009B59A3"/>
    <w:rsid w:val="009B695E"/>
    <w:rsid w:val="009B7EFB"/>
    <w:rsid w:val="009C6627"/>
    <w:rsid w:val="009D31EF"/>
    <w:rsid w:val="009E2753"/>
    <w:rsid w:val="009E4BD5"/>
    <w:rsid w:val="009E5BF6"/>
    <w:rsid w:val="00A06312"/>
    <w:rsid w:val="00A06E57"/>
    <w:rsid w:val="00A129E3"/>
    <w:rsid w:val="00A15A98"/>
    <w:rsid w:val="00A15F77"/>
    <w:rsid w:val="00A16B61"/>
    <w:rsid w:val="00A21D77"/>
    <w:rsid w:val="00A23EAE"/>
    <w:rsid w:val="00A2778C"/>
    <w:rsid w:val="00A322DF"/>
    <w:rsid w:val="00A37F93"/>
    <w:rsid w:val="00A51654"/>
    <w:rsid w:val="00A60887"/>
    <w:rsid w:val="00A64DEA"/>
    <w:rsid w:val="00A65DF1"/>
    <w:rsid w:val="00A849D1"/>
    <w:rsid w:val="00A87EEF"/>
    <w:rsid w:val="00A9035D"/>
    <w:rsid w:val="00A92D71"/>
    <w:rsid w:val="00A96C05"/>
    <w:rsid w:val="00AA44F4"/>
    <w:rsid w:val="00AA4DA2"/>
    <w:rsid w:val="00AB0609"/>
    <w:rsid w:val="00AB61AC"/>
    <w:rsid w:val="00AC48F2"/>
    <w:rsid w:val="00AD01FA"/>
    <w:rsid w:val="00AD3138"/>
    <w:rsid w:val="00AD5952"/>
    <w:rsid w:val="00AD6277"/>
    <w:rsid w:val="00AD66B3"/>
    <w:rsid w:val="00AD7FCB"/>
    <w:rsid w:val="00B01C42"/>
    <w:rsid w:val="00B04B02"/>
    <w:rsid w:val="00B14269"/>
    <w:rsid w:val="00B2168D"/>
    <w:rsid w:val="00B24EBC"/>
    <w:rsid w:val="00B26561"/>
    <w:rsid w:val="00B331BE"/>
    <w:rsid w:val="00B33A39"/>
    <w:rsid w:val="00B37307"/>
    <w:rsid w:val="00B41FD1"/>
    <w:rsid w:val="00B45C2A"/>
    <w:rsid w:val="00B4617C"/>
    <w:rsid w:val="00B51260"/>
    <w:rsid w:val="00B53F46"/>
    <w:rsid w:val="00B564BA"/>
    <w:rsid w:val="00B7174B"/>
    <w:rsid w:val="00B764FA"/>
    <w:rsid w:val="00B76858"/>
    <w:rsid w:val="00B81496"/>
    <w:rsid w:val="00B81D3C"/>
    <w:rsid w:val="00B82660"/>
    <w:rsid w:val="00B859D6"/>
    <w:rsid w:val="00B91AFA"/>
    <w:rsid w:val="00B970EE"/>
    <w:rsid w:val="00BA14A1"/>
    <w:rsid w:val="00BA17FC"/>
    <w:rsid w:val="00BA5818"/>
    <w:rsid w:val="00BA5BCD"/>
    <w:rsid w:val="00BB378E"/>
    <w:rsid w:val="00BC2713"/>
    <w:rsid w:val="00BC4BB7"/>
    <w:rsid w:val="00BC60F8"/>
    <w:rsid w:val="00BD0163"/>
    <w:rsid w:val="00BE18B2"/>
    <w:rsid w:val="00BF5BF8"/>
    <w:rsid w:val="00BF70AD"/>
    <w:rsid w:val="00C1055C"/>
    <w:rsid w:val="00C13F6D"/>
    <w:rsid w:val="00C15734"/>
    <w:rsid w:val="00C22081"/>
    <w:rsid w:val="00C2443F"/>
    <w:rsid w:val="00C259F3"/>
    <w:rsid w:val="00C326A5"/>
    <w:rsid w:val="00C360D7"/>
    <w:rsid w:val="00C406E8"/>
    <w:rsid w:val="00C5058E"/>
    <w:rsid w:val="00C6787C"/>
    <w:rsid w:val="00C93D0F"/>
    <w:rsid w:val="00C9483F"/>
    <w:rsid w:val="00CA0A06"/>
    <w:rsid w:val="00CB2791"/>
    <w:rsid w:val="00CB3C1B"/>
    <w:rsid w:val="00CC5D49"/>
    <w:rsid w:val="00CD2C8F"/>
    <w:rsid w:val="00CD3394"/>
    <w:rsid w:val="00CE0FD9"/>
    <w:rsid w:val="00CE1D8F"/>
    <w:rsid w:val="00CE2B63"/>
    <w:rsid w:val="00CE2CAB"/>
    <w:rsid w:val="00CE2E01"/>
    <w:rsid w:val="00CE51EF"/>
    <w:rsid w:val="00CF285C"/>
    <w:rsid w:val="00D01EE4"/>
    <w:rsid w:val="00D07C53"/>
    <w:rsid w:val="00D10D23"/>
    <w:rsid w:val="00D13489"/>
    <w:rsid w:val="00D31A4B"/>
    <w:rsid w:val="00D31FA4"/>
    <w:rsid w:val="00D563E8"/>
    <w:rsid w:val="00D60878"/>
    <w:rsid w:val="00D6338A"/>
    <w:rsid w:val="00D70B22"/>
    <w:rsid w:val="00D71F47"/>
    <w:rsid w:val="00D74200"/>
    <w:rsid w:val="00D75117"/>
    <w:rsid w:val="00D810E0"/>
    <w:rsid w:val="00D817CA"/>
    <w:rsid w:val="00D8383C"/>
    <w:rsid w:val="00D845A3"/>
    <w:rsid w:val="00D8680C"/>
    <w:rsid w:val="00D8759F"/>
    <w:rsid w:val="00D9090B"/>
    <w:rsid w:val="00D9151A"/>
    <w:rsid w:val="00DB1F31"/>
    <w:rsid w:val="00DB4898"/>
    <w:rsid w:val="00DB5974"/>
    <w:rsid w:val="00DB6EBE"/>
    <w:rsid w:val="00DB7585"/>
    <w:rsid w:val="00DC1259"/>
    <w:rsid w:val="00DC51EA"/>
    <w:rsid w:val="00DC5AA5"/>
    <w:rsid w:val="00DC7194"/>
    <w:rsid w:val="00DC75B3"/>
    <w:rsid w:val="00DD086C"/>
    <w:rsid w:val="00DD5F54"/>
    <w:rsid w:val="00DD67AB"/>
    <w:rsid w:val="00DD7BD8"/>
    <w:rsid w:val="00DE0823"/>
    <w:rsid w:val="00DE1570"/>
    <w:rsid w:val="00DE6CF9"/>
    <w:rsid w:val="00DE6E6B"/>
    <w:rsid w:val="00DF44E4"/>
    <w:rsid w:val="00DF52F6"/>
    <w:rsid w:val="00DF57E9"/>
    <w:rsid w:val="00DF702E"/>
    <w:rsid w:val="00E00D79"/>
    <w:rsid w:val="00E02B25"/>
    <w:rsid w:val="00E038A7"/>
    <w:rsid w:val="00E1786A"/>
    <w:rsid w:val="00E2738D"/>
    <w:rsid w:val="00E27491"/>
    <w:rsid w:val="00E2799F"/>
    <w:rsid w:val="00E317ED"/>
    <w:rsid w:val="00E35166"/>
    <w:rsid w:val="00E35C52"/>
    <w:rsid w:val="00E42DF0"/>
    <w:rsid w:val="00E4432F"/>
    <w:rsid w:val="00E5772E"/>
    <w:rsid w:val="00E779BE"/>
    <w:rsid w:val="00E80F23"/>
    <w:rsid w:val="00E95A41"/>
    <w:rsid w:val="00EA02B5"/>
    <w:rsid w:val="00EC1F46"/>
    <w:rsid w:val="00ED15B5"/>
    <w:rsid w:val="00EE1F4B"/>
    <w:rsid w:val="00EF005C"/>
    <w:rsid w:val="00EF4A51"/>
    <w:rsid w:val="00EF6671"/>
    <w:rsid w:val="00EF741D"/>
    <w:rsid w:val="00F11336"/>
    <w:rsid w:val="00F235EB"/>
    <w:rsid w:val="00F261D1"/>
    <w:rsid w:val="00F26940"/>
    <w:rsid w:val="00F30069"/>
    <w:rsid w:val="00F35D6E"/>
    <w:rsid w:val="00F52EF1"/>
    <w:rsid w:val="00F544DF"/>
    <w:rsid w:val="00F61001"/>
    <w:rsid w:val="00F61987"/>
    <w:rsid w:val="00F6230D"/>
    <w:rsid w:val="00F6651B"/>
    <w:rsid w:val="00F7755D"/>
    <w:rsid w:val="00F820BF"/>
    <w:rsid w:val="00F8403B"/>
    <w:rsid w:val="00F85617"/>
    <w:rsid w:val="00F964C7"/>
    <w:rsid w:val="00FA07E6"/>
    <w:rsid w:val="00FB4EDD"/>
    <w:rsid w:val="00FB538C"/>
    <w:rsid w:val="00FB66D1"/>
    <w:rsid w:val="00FB6776"/>
    <w:rsid w:val="00FC0EB4"/>
    <w:rsid w:val="00FD14EC"/>
    <w:rsid w:val="00FD301E"/>
    <w:rsid w:val="00FD36BA"/>
    <w:rsid w:val="00FE3BF3"/>
    <w:rsid w:val="00FE77F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8F7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BD2"/>
    <w:pPr>
      <w:spacing w:before="120" w:after="2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50A27"/>
    <w:pPr>
      <w:keepNext/>
      <w:keepLines/>
      <w:pBdr>
        <w:bottom w:val="single" w:sz="4" w:space="1" w:color="auto"/>
      </w:pBdr>
      <w:spacing w:before="360" w:after="240" w:line="240" w:lineRule="auto"/>
      <w:outlineLvl w:val="0"/>
    </w:pPr>
    <w:rPr>
      <w:rFonts w:eastAsiaTheme="majorEastAsia" w:cstheme="majorBidi"/>
      <w:b/>
      <w:sz w:val="36"/>
      <w:szCs w:val="32"/>
    </w:rPr>
  </w:style>
  <w:style w:type="paragraph" w:styleId="Heading2">
    <w:name w:val="heading 2"/>
    <w:aliases w:val="Heading 2 Boxed"/>
    <w:basedOn w:val="Normal"/>
    <w:next w:val="Normal"/>
    <w:link w:val="Heading2Char"/>
    <w:uiPriority w:val="9"/>
    <w:unhideWhenUsed/>
    <w:qFormat/>
    <w:rsid w:val="00B4617C"/>
    <w:pPr>
      <w:keepNext/>
      <w:keepLines/>
      <w:spacing w:before="40" w:after="0"/>
      <w:jc w:val="left"/>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160D7"/>
    <w:pPr>
      <w:keepNext/>
      <w:keepLines/>
      <w:spacing w:before="40" w:after="0"/>
      <w:jc w:val="left"/>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8160D7"/>
    <w:pPr>
      <w:keepNext/>
      <w:keepLines/>
      <w:spacing w:before="40" w:after="0"/>
      <w:outlineLvl w:val="3"/>
    </w:pPr>
    <w:rPr>
      <w:rFonts w:eastAsiaTheme="majorEastAsia" w:cstheme="majorBidi"/>
      <w:b/>
      <w:iCs/>
    </w:rPr>
  </w:style>
  <w:style w:type="paragraph" w:styleId="Heading5">
    <w:name w:val="heading 5"/>
    <w:basedOn w:val="Normal"/>
    <w:next w:val="Normal"/>
    <w:link w:val="Heading5Char"/>
    <w:uiPriority w:val="9"/>
    <w:unhideWhenUsed/>
    <w:qFormat/>
    <w:rsid w:val="00F35D6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A27"/>
    <w:rPr>
      <w:rFonts w:ascii="Times New Roman" w:eastAsiaTheme="majorEastAsia" w:hAnsi="Times New Roman" w:cstheme="majorBidi"/>
      <w:b/>
      <w:sz w:val="36"/>
      <w:szCs w:val="32"/>
    </w:rPr>
  </w:style>
  <w:style w:type="character" w:customStyle="1" w:styleId="Heading2Char">
    <w:name w:val="Heading 2 Char"/>
    <w:aliases w:val="Heading 2 Boxed Char"/>
    <w:basedOn w:val="DefaultParagraphFont"/>
    <w:link w:val="Heading2"/>
    <w:uiPriority w:val="9"/>
    <w:rsid w:val="00B4617C"/>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B4617C"/>
    <w:pPr>
      <w:spacing w:before="0" w:after="0" w:line="240" w:lineRule="auto"/>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B4617C"/>
    <w:rPr>
      <w:rFonts w:ascii="Times New Roman" w:eastAsiaTheme="majorEastAsia" w:hAnsi="Times New Roman" w:cstheme="majorBidi"/>
      <w:b/>
      <w:spacing w:val="-10"/>
      <w:kern w:val="28"/>
      <w:sz w:val="40"/>
      <w:szCs w:val="56"/>
    </w:rPr>
  </w:style>
  <w:style w:type="paragraph" w:styleId="TOCHeading">
    <w:name w:val="TOC Heading"/>
    <w:basedOn w:val="Heading1"/>
    <w:next w:val="Normal"/>
    <w:uiPriority w:val="39"/>
    <w:unhideWhenUsed/>
    <w:qFormat/>
    <w:rsid w:val="002C61E6"/>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2C61E6"/>
    <w:pPr>
      <w:spacing w:after="120"/>
      <w:jc w:val="left"/>
    </w:pPr>
    <w:rPr>
      <w:rFonts w:asciiTheme="minorHAnsi" w:hAnsiTheme="minorHAnsi" w:cstheme="minorHAnsi"/>
      <w:b/>
      <w:bCs/>
      <w:caps/>
      <w:sz w:val="20"/>
      <w:szCs w:val="20"/>
    </w:rPr>
  </w:style>
  <w:style w:type="character" w:styleId="Hyperlink">
    <w:name w:val="Hyperlink"/>
    <w:basedOn w:val="DefaultParagraphFont"/>
    <w:uiPriority w:val="99"/>
    <w:unhideWhenUsed/>
    <w:rsid w:val="002C61E6"/>
    <w:rPr>
      <w:color w:val="0563C1" w:themeColor="hyperlink"/>
      <w:u w:val="single"/>
    </w:rPr>
  </w:style>
  <w:style w:type="character" w:customStyle="1" w:styleId="Heading3Char">
    <w:name w:val="Heading 3 Char"/>
    <w:basedOn w:val="DefaultParagraphFont"/>
    <w:link w:val="Heading3"/>
    <w:uiPriority w:val="9"/>
    <w:rsid w:val="008160D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8160D7"/>
    <w:rPr>
      <w:rFonts w:ascii="Times New Roman" w:eastAsiaTheme="majorEastAsia" w:hAnsi="Times New Roman" w:cstheme="majorBidi"/>
      <w:b/>
      <w:iCs/>
      <w:sz w:val="24"/>
    </w:rPr>
  </w:style>
  <w:style w:type="character" w:customStyle="1" w:styleId="Heading5Char">
    <w:name w:val="Heading 5 Char"/>
    <w:basedOn w:val="DefaultParagraphFont"/>
    <w:link w:val="Heading5"/>
    <w:uiPriority w:val="9"/>
    <w:rsid w:val="00F35D6E"/>
    <w:rPr>
      <w:rFonts w:asciiTheme="majorHAnsi" w:eastAsiaTheme="majorEastAsia" w:hAnsiTheme="majorHAnsi" w:cstheme="majorBidi"/>
      <w:color w:val="2F5496" w:themeColor="accent1" w:themeShade="BF"/>
      <w:sz w:val="24"/>
    </w:rPr>
  </w:style>
  <w:style w:type="paragraph" w:styleId="Header">
    <w:name w:val="header"/>
    <w:basedOn w:val="Normal"/>
    <w:link w:val="HeaderChar"/>
    <w:uiPriority w:val="99"/>
    <w:unhideWhenUsed/>
    <w:rsid w:val="00D71F4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71F47"/>
    <w:rPr>
      <w:rFonts w:ascii="Times New Roman" w:hAnsi="Times New Roman"/>
      <w:sz w:val="24"/>
    </w:rPr>
  </w:style>
  <w:style w:type="paragraph" w:styleId="Footer">
    <w:name w:val="footer"/>
    <w:basedOn w:val="Normal"/>
    <w:link w:val="FooterChar"/>
    <w:uiPriority w:val="99"/>
    <w:unhideWhenUsed/>
    <w:rsid w:val="00D71F4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71F47"/>
    <w:rPr>
      <w:rFonts w:ascii="Times New Roman" w:hAnsi="Times New Roman"/>
      <w:sz w:val="24"/>
    </w:rPr>
  </w:style>
  <w:style w:type="paragraph" w:styleId="TOC2">
    <w:name w:val="toc 2"/>
    <w:basedOn w:val="Normal"/>
    <w:next w:val="Normal"/>
    <w:autoRedefine/>
    <w:uiPriority w:val="39"/>
    <w:unhideWhenUsed/>
    <w:rsid w:val="00D71F47"/>
    <w:pPr>
      <w:spacing w:before="0" w:after="0"/>
      <w:ind w:left="240"/>
      <w:jc w:val="left"/>
    </w:pPr>
    <w:rPr>
      <w:rFonts w:asciiTheme="minorHAnsi" w:hAnsiTheme="minorHAnsi" w:cstheme="minorHAnsi"/>
      <w:smallCaps/>
      <w:sz w:val="20"/>
      <w:szCs w:val="20"/>
    </w:rPr>
  </w:style>
  <w:style w:type="table" w:styleId="TableGrid">
    <w:name w:val="Table Grid"/>
    <w:basedOn w:val="TableNormal"/>
    <w:uiPriority w:val="39"/>
    <w:rsid w:val="000D6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60406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60406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543B57"/>
    <w:pPr>
      <w:spacing w:before="0" w:after="0"/>
      <w:ind w:left="480"/>
      <w:jc w:val="left"/>
    </w:pPr>
    <w:rPr>
      <w:rFonts w:asciiTheme="minorHAnsi" w:hAnsiTheme="minorHAnsi" w:cstheme="minorHAnsi"/>
      <w:i/>
      <w:iCs/>
      <w:sz w:val="20"/>
      <w:szCs w:val="20"/>
    </w:rPr>
  </w:style>
  <w:style w:type="paragraph" w:styleId="ListParagraph">
    <w:name w:val="List Paragraph"/>
    <w:basedOn w:val="Normal"/>
    <w:uiPriority w:val="34"/>
    <w:qFormat/>
    <w:rsid w:val="00B564BA"/>
    <w:pPr>
      <w:ind w:left="720"/>
      <w:contextualSpacing/>
    </w:pPr>
  </w:style>
  <w:style w:type="paragraph" w:styleId="NoSpacing">
    <w:name w:val="No Spacing"/>
    <w:uiPriority w:val="1"/>
    <w:qFormat/>
    <w:rsid w:val="00195529"/>
    <w:pPr>
      <w:spacing w:after="0" w:line="240" w:lineRule="auto"/>
      <w:jc w:val="both"/>
    </w:pPr>
    <w:rPr>
      <w:rFonts w:ascii="Times New Roman" w:hAnsi="Times New Roman"/>
      <w:sz w:val="24"/>
    </w:rPr>
  </w:style>
  <w:style w:type="character" w:styleId="SubtleEmphasis">
    <w:name w:val="Subtle Emphasis"/>
    <w:basedOn w:val="DefaultParagraphFont"/>
    <w:uiPriority w:val="19"/>
    <w:qFormat/>
    <w:rsid w:val="008160D7"/>
    <w:rPr>
      <w:rFonts w:ascii="Times New Roman" w:hAnsi="Times New Roman"/>
      <w:i/>
      <w:iCs/>
      <w:color w:val="404040" w:themeColor="text1" w:themeTint="BF"/>
      <w:sz w:val="18"/>
    </w:rPr>
  </w:style>
  <w:style w:type="character" w:styleId="SubtleReference">
    <w:name w:val="Subtle Reference"/>
    <w:basedOn w:val="DefaultParagraphFont"/>
    <w:uiPriority w:val="31"/>
    <w:qFormat/>
    <w:rsid w:val="008160D7"/>
    <w:rPr>
      <w:rFonts w:ascii="Times New Roman" w:hAnsi="Times New Roman"/>
      <w:smallCaps/>
      <w:color w:val="5A5A5A" w:themeColor="text1" w:themeTint="A5"/>
      <w:sz w:val="18"/>
    </w:rPr>
  </w:style>
  <w:style w:type="paragraph" w:styleId="Subtitle">
    <w:name w:val="Subtitle"/>
    <w:basedOn w:val="Normal"/>
    <w:next w:val="Normal"/>
    <w:link w:val="SubtitleChar"/>
    <w:uiPriority w:val="11"/>
    <w:qFormat/>
    <w:rsid w:val="00430248"/>
    <w:pPr>
      <w:numPr>
        <w:ilvl w:val="1"/>
      </w:numPr>
      <w:spacing w:after="160"/>
      <w:jc w:val="center"/>
    </w:pPr>
    <w:rPr>
      <w:rFonts w:eastAsiaTheme="minorEastAsia"/>
      <w:color w:val="5A5A5A" w:themeColor="text1" w:themeTint="A5"/>
      <w:spacing w:val="15"/>
      <w:sz w:val="18"/>
    </w:rPr>
  </w:style>
  <w:style w:type="character" w:customStyle="1" w:styleId="SubtitleChar">
    <w:name w:val="Subtitle Char"/>
    <w:basedOn w:val="DefaultParagraphFont"/>
    <w:link w:val="Subtitle"/>
    <w:uiPriority w:val="11"/>
    <w:rsid w:val="00430248"/>
    <w:rPr>
      <w:rFonts w:ascii="Times New Roman" w:eastAsiaTheme="minorEastAsia" w:hAnsi="Times New Roman"/>
      <w:color w:val="5A5A5A" w:themeColor="text1" w:themeTint="A5"/>
      <w:spacing w:val="15"/>
      <w:sz w:val="18"/>
    </w:rPr>
  </w:style>
  <w:style w:type="character" w:styleId="Emphasis">
    <w:name w:val="Emphasis"/>
    <w:basedOn w:val="DefaultParagraphFont"/>
    <w:uiPriority w:val="20"/>
    <w:qFormat/>
    <w:rsid w:val="00A322DF"/>
    <w:rPr>
      <w:i/>
      <w:iCs/>
    </w:rPr>
  </w:style>
  <w:style w:type="paragraph" w:styleId="TOC4">
    <w:name w:val="toc 4"/>
    <w:basedOn w:val="Normal"/>
    <w:next w:val="Normal"/>
    <w:autoRedefine/>
    <w:uiPriority w:val="39"/>
    <w:unhideWhenUsed/>
    <w:rsid w:val="00B91AFA"/>
    <w:pPr>
      <w:spacing w:before="0" w:after="0"/>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B91AFA"/>
    <w:pPr>
      <w:spacing w:before="0" w:after="0"/>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B91AFA"/>
    <w:pPr>
      <w:spacing w:before="0" w:after="0"/>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B91AFA"/>
    <w:pPr>
      <w:spacing w:before="0" w:after="0"/>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B91AFA"/>
    <w:pPr>
      <w:spacing w:before="0" w:after="0"/>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B91AFA"/>
    <w:pPr>
      <w:spacing w:before="0" w:after="0"/>
      <w:ind w:left="1920"/>
      <w:jc w:val="left"/>
    </w:pPr>
    <w:rPr>
      <w:rFonts w:asciiTheme="minorHAnsi" w:hAnsiTheme="minorHAnsi" w:cstheme="minorHAnsi"/>
      <w:sz w:val="18"/>
      <w:szCs w:val="18"/>
    </w:rPr>
  </w:style>
  <w:style w:type="table" w:styleId="GridTable2-Accent5">
    <w:name w:val="Grid Table 2 Accent 5"/>
    <w:basedOn w:val="TableNormal"/>
    <w:uiPriority w:val="47"/>
    <w:rsid w:val="00BC4BB7"/>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BC4BB7"/>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PlaceholderText">
    <w:name w:val="Placeholder Text"/>
    <w:basedOn w:val="DefaultParagraphFont"/>
    <w:uiPriority w:val="99"/>
    <w:semiHidden/>
    <w:rsid w:val="00EC1F46"/>
    <w:rPr>
      <w:color w:val="808080"/>
    </w:rPr>
  </w:style>
  <w:style w:type="paragraph" w:styleId="NormalWeb">
    <w:name w:val="Normal (Web)"/>
    <w:basedOn w:val="Normal"/>
    <w:uiPriority w:val="99"/>
    <w:semiHidden/>
    <w:unhideWhenUsed/>
    <w:rsid w:val="00544E5A"/>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8D46E1"/>
    <w:rPr>
      <w:b/>
      <w:bCs/>
    </w:rPr>
  </w:style>
  <w:style w:type="character" w:customStyle="1" w:styleId="spelle">
    <w:name w:val="spelle"/>
    <w:basedOn w:val="DefaultParagraphFont"/>
    <w:rsid w:val="00CE0F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6617">
      <w:bodyDiv w:val="1"/>
      <w:marLeft w:val="0"/>
      <w:marRight w:val="0"/>
      <w:marTop w:val="0"/>
      <w:marBottom w:val="0"/>
      <w:divBdr>
        <w:top w:val="none" w:sz="0" w:space="0" w:color="auto"/>
        <w:left w:val="none" w:sz="0" w:space="0" w:color="auto"/>
        <w:bottom w:val="none" w:sz="0" w:space="0" w:color="auto"/>
        <w:right w:val="none" w:sz="0" w:space="0" w:color="auto"/>
      </w:divBdr>
    </w:div>
    <w:div w:id="122769907">
      <w:bodyDiv w:val="1"/>
      <w:marLeft w:val="0"/>
      <w:marRight w:val="0"/>
      <w:marTop w:val="0"/>
      <w:marBottom w:val="0"/>
      <w:divBdr>
        <w:top w:val="none" w:sz="0" w:space="0" w:color="auto"/>
        <w:left w:val="none" w:sz="0" w:space="0" w:color="auto"/>
        <w:bottom w:val="none" w:sz="0" w:space="0" w:color="auto"/>
        <w:right w:val="none" w:sz="0" w:space="0" w:color="auto"/>
      </w:divBdr>
    </w:div>
    <w:div w:id="171069027">
      <w:bodyDiv w:val="1"/>
      <w:marLeft w:val="0"/>
      <w:marRight w:val="0"/>
      <w:marTop w:val="0"/>
      <w:marBottom w:val="0"/>
      <w:divBdr>
        <w:top w:val="none" w:sz="0" w:space="0" w:color="auto"/>
        <w:left w:val="none" w:sz="0" w:space="0" w:color="auto"/>
        <w:bottom w:val="none" w:sz="0" w:space="0" w:color="auto"/>
        <w:right w:val="none" w:sz="0" w:space="0" w:color="auto"/>
      </w:divBdr>
    </w:div>
    <w:div w:id="209919559">
      <w:bodyDiv w:val="1"/>
      <w:marLeft w:val="0"/>
      <w:marRight w:val="0"/>
      <w:marTop w:val="0"/>
      <w:marBottom w:val="0"/>
      <w:divBdr>
        <w:top w:val="none" w:sz="0" w:space="0" w:color="auto"/>
        <w:left w:val="none" w:sz="0" w:space="0" w:color="auto"/>
        <w:bottom w:val="none" w:sz="0" w:space="0" w:color="auto"/>
        <w:right w:val="none" w:sz="0" w:space="0" w:color="auto"/>
      </w:divBdr>
    </w:div>
    <w:div w:id="212087429">
      <w:bodyDiv w:val="1"/>
      <w:marLeft w:val="0"/>
      <w:marRight w:val="0"/>
      <w:marTop w:val="0"/>
      <w:marBottom w:val="0"/>
      <w:divBdr>
        <w:top w:val="none" w:sz="0" w:space="0" w:color="auto"/>
        <w:left w:val="none" w:sz="0" w:space="0" w:color="auto"/>
        <w:bottom w:val="none" w:sz="0" w:space="0" w:color="auto"/>
        <w:right w:val="none" w:sz="0" w:space="0" w:color="auto"/>
      </w:divBdr>
    </w:div>
    <w:div w:id="217665192">
      <w:bodyDiv w:val="1"/>
      <w:marLeft w:val="0"/>
      <w:marRight w:val="0"/>
      <w:marTop w:val="0"/>
      <w:marBottom w:val="0"/>
      <w:divBdr>
        <w:top w:val="none" w:sz="0" w:space="0" w:color="auto"/>
        <w:left w:val="none" w:sz="0" w:space="0" w:color="auto"/>
        <w:bottom w:val="none" w:sz="0" w:space="0" w:color="auto"/>
        <w:right w:val="none" w:sz="0" w:space="0" w:color="auto"/>
      </w:divBdr>
    </w:div>
    <w:div w:id="244386442">
      <w:bodyDiv w:val="1"/>
      <w:marLeft w:val="0"/>
      <w:marRight w:val="0"/>
      <w:marTop w:val="0"/>
      <w:marBottom w:val="0"/>
      <w:divBdr>
        <w:top w:val="none" w:sz="0" w:space="0" w:color="auto"/>
        <w:left w:val="none" w:sz="0" w:space="0" w:color="auto"/>
        <w:bottom w:val="none" w:sz="0" w:space="0" w:color="auto"/>
        <w:right w:val="none" w:sz="0" w:space="0" w:color="auto"/>
      </w:divBdr>
    </w:div>
    <w:div w:id="248925715">
      <w:bodyDiv w:val="1"/>
      <w:marLeft w:val="0"/>
      <w:marRight w:val="0"/>
      <w:marTop w:val="0"/>
      <w:marBottom w:val="0"/>
      <w:divBdr>
        <w:top w:val="none" w:sz="0" w:space="0" w:color="auto"/>
        <w:left w:val="none" w:sz="0" w:space="0" w:color="auto"/>
        <w:bottom w:val="none" w:sz="0" w:space="0" w:color="auto"/>
        <w:right w:val="none" w:sz="0" w:space="0" w:color="auto"/>
      </w:divBdr>
    </w:div>
    <w:div w:id="259487139">
      <w:bodyDiv w:val="1"/>
      <w:marLeft w:val="0"/>
      <w:marRight w:val="0"/>
      <w:marTop w:val="0"/>
      <w:marBottom w:val="0"/>
      <w:divBdr>
        <w:top w:val="none" w:sz="0" w:space="0" w:color="auto"/>
        <w:left w:val="none" w:sz="0" w:space="0" w:color="auto"/>
        <w:bottom w:val="none" w:sz="0" w:space="0" w:color="auto"/>
        <w:right w:val="none" w:sz="0" w:space="0" w:color="auto"/>
      </w:divBdr>
    </w:div>
    <w:div w:id="356008154">
      <w:bodyDiv w:val="1"/>
      <w:marLeft w:val="0"/>
      <w:marRight w:val="0"/>
      <w:marTop w:val="0"/>
      <w:marBottom w:val="0"/>
      <w:divBdr>
        <w:top w:val="none" w:sz="0" w:space="0" w:color="auto"/>
        <w:left w:val="none" w:sz="0" w:space="0" w:color="auto"/>
        <w:bottom w:val="none" w:sz="0" w:space="0" w:color="auto"/>
        <w:right w:val="none" w:sz="0" w:space="0" w:color="auto"/>
      </w:divBdr>
    </w:div>
    <w:div w:id="357387967">
      <w:bodyDiv w:val="1"/>
      <w:marLeft w:val="0"/>
      <w:marRight w:val="0"/>
      <w:marTop w:val="0"/>
      <w:marBottom w:val="0"/>
      <w:divBdr>
        <w:top w:val="none" w:sz="0" w:space="0" w:color="auto"/>
        <w:left w:val="none" w:sz="0" w:space="0" w:color="auto"/>
        <w:bottom w:val="none" w:sz="0" w:space="0" w:color="auto"/>
        <w:right w:val="none" w:sz="0" w:space="0" w:color="auto"/>
      </w:divBdr>
    </w:div>
    <w:div w:id="398289063">
      <w:bodyDiv w:val="1"/>
      <w:marLeft w:val="0"/>
      <w:marRight w:val="0"/>
      <w:marTop w:val="0"/>
      <w:marBottom w:val="0"/>
      <w:divBdr>
        <w:top w:val="none" w:sz="0" w:space="0" w:color="auto"/>
        <w:left w:val="none" w:sz="0" w:space="0" w:color="auto"/>
        <w:bottom w:val="none" w:sz="0" w:space="0" w:color="auto"/>
        <w:right w:val="none" w:sz="0" w:space="0" w:color="auto"/>
      </w:divBdr>
    </w:div>
    <w:div w:id="487208786">
      <w:bodyDiv w:val="1"/>
      <w:marLeft w:val="0"/>
      <w:marRight w:val="0"/>
      <w:marTop w:val="0"/>
      <w:marBottom w:val="0"/>
      <w:divBdr>
        <w:top w:val="none" w:sz="0" w:space="0" w:color="auto"/>
        <w:left w:val="none" w:sz="0" w:space="0" w:color="auto"/>
        <w:bottom w:val="none" w:sz="0" w:space="0" w:color="auto"/>
        <w:right w:val="none" w:sz="0" w:space="0" w:color="auto"/>
      </w:divBdr>
    </w:div>
    <w:div w:id="534193511">
      <w:bodyDiv w:val="1"/>
      <w:marLeft w:val="0"/>
      <w:marRight w:val="0"/>
      <w:marTop w:val="0"/>
      <w:marBottom w:val="0"/>
      <w:divBdr>
        <w:top w:val="none" w:sz="0" w:space="0" w:color="auto"/>
        <w:left w:val="none" w:sz="0" w:space="0" w:color="auto"/>
        <w:bottom w:val="none" w:sz="0" w:space="0" w:color="auto"/>
        <w:right w:val="none" w:sz="0" w:space="0" w:color="auto"/>
      </w:divBdr>
    </w:div>
    <w:div w:id="546920073">
      <w:bodyDiv w:val="1"/>
      <w:marLeft w:val="0"/>
      <w:marRight w:val="0"/>
      <w:marTop w:val="0"/>
      <w:marBottom w:val="0"/>
      <w:divBdr>
        <w:top w:val="none" w:sz="0" w:space="0" w:color="auto"/>
        <w:left w:val="none" w:sz="0" w:space="0" w:color="auto"/>
        <w:bottom w:val="none" w:sz="0" w:space="0" w:color="auto"/>
        <w:right w:val="none" w:sz="0" w:space="0" w:color="auto"/>
      </w:divBdr>
    </w:div>
    <w:div w:id="577908517">
      <w:bodyDiv w:val="1"/>
      <w:marLeft w:val="0"/>
      <w:marRight w:val="0"/>
      <w:marTop w:val="0"/>
      <w:marBottom w:val="0"/>
      <w:divBdr>
        <w:top w:val="none" w:sz="0" w:space="0" w:color="auto"/>
        <w:left w:val="none" w:sz="0" w:space="0" w:color="auto"/>
        <w:bottom w:val="none" w:sz="0" w:space="0" w:color="auto"/>
        <w:right w:val="none" w:sz="0" w:space="0" w:color="auto"/>
      </w:divBdr>
    </w:div>
    <w:div w:id="579828537">
      <w:bodyDiv w:val="1"/>
      <w:marLeft w:val="0"/>
      <w:marRight w:val="0"/>
      <w:marTop w:val="0"/>
      <w:marBottom w:val="0"/>
      <w:divBdr>
        <w:top w:val="none" w:sz="0" w:space="0" w:color="auto"/>
        <w:left w:val="none" w:sz="0" w:space="0" w:color="auto"/>
        <w:bottom w:val="none" w:sz="0" w:space="0" w:color="auto"/>
        <w:right w:val="none" w:sz="0" w:space="0" w:color="auto"/>
      </w:divBdr>
    </w:div>
    <w:div w:id="590048431">
      <w:bodyDiv w:val="1"/>
      <w:marLeft w:val="0"/>
      <w:marRight w:val="0"/>
      <w:marTop w:val="0"/>
      <w:marBottom w:val="0"/>
      <w:divBdr>
        <w:top w:val="none" w:sz="0" w:space="0" w:color="auto"/>
        <w:left w:val="none" w:sz="0" w:space="0" w:color="auto"/>
        <w:bottom w:val="none" w:sz="0" w:space="0" w:color="auto"/>
        <w:right w:val="none" w:sz="0" w:space="0" w:color="auto"/>
      </w:divBdr>
    </w:div>
    <w:div w:id="669481546">
      <w:bodyDiv w:val="1"/>
      <w:marLeft w:val="0"/>
      <w:marRight w:val="0"/>
      <w:marTop w:val="0"/>
      <w:marBottom w:val="0"/>
      <w:divBdr>
        <w:top w:val="none" w:sz="0" w:space="0" w:color="auto"/>
        <w:left w:val="none" w:sz="0" w:space="0" w:color="auto"/>
        <w:bottom w:val="none" w:sz="0" w:space="0" w:color="auto"/>
        <w:right w:val="none" w:sz="0" w:space="0" w:color="auto"/>
      </w:divBdr>
    </w:div>
    <w:div w:id="674308900">
      <w:bodyDiv w:val="1"/>
      <w:marLeft w:val="0"/>
      <w:marRight w:val="0"/>
      <w:marTop w:val="0"/>
      <w:marBottom w:val="0"/>
      <w:divBdr>
        <w:top w:val="none" w:sz="0" w:space="0" w:color="auto"/>
        <w:left w:val="none" w:sz="0" w:space="0" w:color="auto"/>
        <w:bottom w:val="none" w:sz="0" w:space="0" w:color="auto"/>
        <w:right w:val="none" w:sz="0" w:space="0" w:color="auto"/>
      </w:divBdr>
    </w:div>
    <w:div w:id="698121959">
      <w:bodyDiv w:val="1"/>
      <w:marLeft w:val="0"/>
      <w:marRight w:val="0"/>
      <w:marTop w:val="0"/>
      <w:marBottom w:val="0"/>
      <w:divBdr>
        <w:top w:val="none" w:sz="0" w:space="0" w:color="auto"/>
        <w:left w:val="none" w:sz="0" w:space="0" w:color="auto"/>
        <w:bottom w:val="none" w:sz="0" w:space="0" w:color="auto"/>
        <w:right w:val="none" w:sz="0" w:space="0" w:color="auto"/>
      </w:divBdr>
    </w:div>
    <w:div w:id="730810415">
      <w:bodyDiv w:val="1"/>
      <w:marLeft w:val="0"/>
      <w:marRight w:val="0"/>
      <w:marTop w:val="0"/>
      <w:marBottom w:val="0"/>
      <w:divBdr>
        <w:top w:val="none" w:sz="0" w:space="0" w:color="auto"/>
        <w:left w:val="none" w:sz="0" w:space="0" w:color="auto"/>
        <w:bottom w:val="none" w:sz="0" w:space="0" w:color="auto"/>
        <w:right w:val="none" w:sz="0" w:space="0" w:color="auto"/>
      </w:divBdr>
    </w:div>
    <w:div w:id="745960088">
      <w:bodyDiv w:val="1"/>
      <w:marLeft w:val="0"/>
      <w:marRight w:val="0"/>
      <w:marTop w:val="0"/>
      <w:marBottom w:val="0"/>
      <w:divBdr>
        <w:top w:val="none" w:sz="0" w:space="0" w:color="auto"/>
        <w:left w:val="none" w:sz="0" w:space="0" w:color="auto"/>
        <w:bottom w:val="none" w:sz="0" w:space="0" w:color="auto"/>
        <w:right w:val="none" w:sz="0" w:space="0" w:color="auto"/>
      </w:divBdr>
    </w:div>
    <w:div w:id="758404651">
      <w:bodyDiv w:val="1"/>
      <w:marLeft w:val="0"/>
      <w:marRight w:val="0"/>
      <w:marTop w:val="0"/>
      <w:marBottom w:val="0"/>
      <w:divBdr>
        <w:top w:val="none" w:sz="0" w:space="0" w:color="auto"/>
        <w:left w:val="none" w:sz="0" w:space="0" w:color="auto"/>
        <w:bottom w:val="none" w:sz="0" w:space="0" w:color="auto"/>
        <w:right w:val="none" w:sz="0" w:space="0" w:color="auto"/>
      </w:divBdr>
    </w:div>
    <w:div w:id="828059405">
      <w:bodyDiv w:val="1"/>
      <w:marLeft w:val="0"/>
      <w:marRight w:val="0"/>
      <w:marTop w:val="0"/>
      <w:marBottom w:val="0"/>
      <w:divBdr>
        <w:top w:val="none" w:sz="0" w:space="0" w:color="auto"/>
        <w:left w:val="none" w:sz="0" w:space="0" w:color="auto"/>
        <w:bottom w:val="none" w:sz="0" w:space="0" w:color="auto"/>
        <w:right w:val="none" w:sz="0" w:space="0" w:color="auto"/>
      </w:divBdr>
    </w:div>
    <w:div w:id="840198554">
      <w:bodyDiv w:val="1"/>
      <w:marLeft w:val="0"/>
      <w:marRight w:val="0"/>
      <w:marTop w:val="0"/>
      <w:marBottom w:val="0"/>
      <w:divBdr>
        <w:top w:val="none" w:sz="0" w:space="0" w:color="auto"/>
        <w:left w:val="none" w:sz="0" w:space="0" w:color="auto"/>
        <w:bottom w:val="none" w:sz="0" w:space="0" w:color="auto"/>
        <w:right w:val="none" w:sz="0" w:space="0" w:color="auto"/>
      </w:divBdr>
    </w:div>
    <w:div w:id="847795537">
      <w:bodyDiv w:val="1"/>
      <w:marLeft w:val="0"/>
      <w:marRight w:val="0"/>
      <w:marTop w:val="0"/>
      <w:marBottom w:val="0"/>
      <w:divBdr>
        <w:top w:val="none" w:sz="0" w:space="0" w:color="auto"/>
        <w:left w:val="none" w:sz="0" w:space="0" w:color="auto"/>
        <w:bottom w:val="none" w:sz="0" w:space="0" w:color="auto"/>
        <w:right w:val="none" w:sz="0" w:space="0" w:color="auto"/>
      </w:divBdr>
    </w:div>
    <w:div w:id="853692742">
      <w:bodyDiv w:val="1"/>
      <w:marLeft w:val="0"/>
      <w:marRight w:val="0"/>
      <w:marTop w:val="0"/>
      <w:marBottom w:val="0"/>
      <w:divBdr>
        <w:top w:val="none" w:sz="0" w:space="0" w:color="auto"/>
        <w:left w:val="none" w:sz="0" w:space="0" w:color="auto"/>
        <w:bottom w:val="none" w:sz="0" w:space="0" w:color="auto"/>
        <w:right w:val="none" w:sz="0" w:space="0" w:color="auto"/>
      </w:divBdr>
    </w:div>
    <w:div w:id="876701090">
      <w:bodyDiv w:val="1"/>
      <w:marLeft w:val="0"/>
      <w:marRight w:val="0"/>
      <w:marTop w:val="0"/>
      <w:marBottom w:val="0"/>
      <w:divBdr>
        <w:top w:val="none" w:sz="0" w:space="0" w:color="auto"/>
        <w:left w:val="none" w:sz="0" w:space="0" w:color="auto"/>
        <w:bottom w:val="none" w:sz="0" w:space="0" w:color="auto"/>
        <w:right w:val="none" w:sz="0" w:space="0" w:color="auto"/>
      </w:divBdr>
    </w:div>
    <w:div w:id="877860233">
      <w:bodyDiv w:val="1"/>
      <w:marLeft w:val="0"/>
      <w:marRight w:val="0"/>
      <w:marTop w:val="0"/>
      <w:marBottom w:val="0"/>
      <w:divBdr>
        <w:top w:val="none" w:sz="0" w:space="0" w:color="auto"/>
        <w:left w:val="none" w:sz="0" w:space="0" w:color="auto"/>
        <w:bottom w:val="none" w:sz="0" w:space="0" w:color="auto"/>
        <w:right w:val="none" w:sz="0" w:space="0" w:color="auto"/>
      </w:divBdr>
    </w:div>
    <w:div w:id="955675817">
      <w:bodyDiv w:val="1"/>
      <w:marLeft w:val="0"/>
      <w:marRight w:val="0"/>
      <w:marTop w:val="0"/>
      <w:marBottom w:val="0"/>
      <w:divBdr>
        <w:top w:val="none" w:sz="0" w:space="0" w:color="auto"/>
        <w:left w:val="none" w:sz="0" w:space="0" w:color="auto"/>
        <w:bottom w:val="none" w:sz="0" w:space="0" w:color="auto"/>
        <w:right w:val="none" w:sz="0" w:space="0" w:color="auto"/>
      </w:divBdr>
    </w:div>
    <w:div w:id="978612700">
      <w:bodyDiv w:val="1"/>
      <w:marLeft w:val="0"/>
      <w:marRight w:val="0"/>
      <w:marTop w:val="0"/>
      <w:marBottom w:val="0"/>
      <w:divBdr>
        <w:top w:val="none" w:sz="0" w:space="0" w:color="auto"/>
        <w:left w:val="none" w:sz="0" w:space="0" w:color="auto"/>
        <w:bottom w:val="none" w:sz="0" w:space="0" w:color="auto"/>
        <w:right w:val="none" w:sz="0" w:space="0" w:color="auto"/>
      </w:divBdr>
    </w:div>
    <w:div w:id="990521177">
      <w:bodyDiv w:val="1"/>
      <w:marLeft w:val="0"/>
      <w:marRight w:val="0"/>
      <w:marTop w:val="0"/>
      <w:marBottom w:val="0"/>
      <w:divBdr>
        <w:top w:val="none" w:sz="0" w:space="0" w:color="auto"/>
        <w:left w:val="none" w:sz="0" w:space="0" w:color="auto"/>
        <w:bottom w:val="none" w:sz="0" w:space="0" w:color="auto"/>
        <w:right w:val="none" w:sz="0" w:space="0" w:color="auto"/>
      </w:divBdr>
    </w:div>
    <w:div w:id="991835650">
      <w:bodyDiv w:val="1"/>
      <w:marLeft w:val="0"/>
      <w:marRight w:val="0"/>
      <w:marTop w:val="0"/>
      <w:marBottom w:val="0"/>
      <w:divBdr>
        <w:top w:val="none" w:sz="0" w:space="0" w:color="auto"/>
        <w:left w:val="none" w:sz="0" w:space="0" w:color="auto"/>
        <w:bottom w:val="none" w:sz="0" w:space="0" w:color="auto"/>
        <w:right w:val="none" w:sz="0" w:space="0" w:color="auto"/>
      </w:divBdr>
    </w:div>
    <w:div w:id="1044795615">
      <w:bodyDiv w:val="1"/>
      <w:marLeft w:val="0"/>
      <w:marRight w:val="0"/>
      <w:marTop w:val="0"/>
      <w:marBottom w:val="0"/>
      <w:divBdr>
        <w:top w:val="none" w:sz="0" w:space="0" w:color="auto"/>
        <w:left w:val="none" w:sz="0" w:space="0" w:color="auto"/>
        <w:bottom w:val="none" w:sz="0" w:space="0" w:color="auto"/>
        <w:right w:val="none" w:sz="0" w:space="0" w:color="auto"/>
      </w:divBdr>
    </w:div>
    <w:div w:id="1049459327">
      <w:bodyDiv w:val="1"/>
      <w:marLeft w:val="0"/>
      <w:marRight w:val="0"/>
      <w:marTop w:val="0"/>
      <w:marBottom w:val="0"/>
      <w:divBdr>
        <w:top w:val="none" w:sz="0" w:space="0" w:color="auto"/>
        <w:left w:val="none" w:sz="0" w:space="0" w:color="auto"/>
        <w:bottom w:val="none" w:sz="0" w:space="0" w:color="auto"/>
        <w:right w:val="none" w:sz="0" w:space="0" w:color="auto"/>
      </w:divBdr>
    </w:div>
    <w:div w:id="1053041792">
      <w:bodyDiv w:val="1"/>
      <w:marLeft w:val="0"/>
      <w:marRight w:val="0"/>
      <w:marTop w:val="0"/>
      <w:marBottom w:val="0"/>
      <w:divBdr>
        <w:top w:val="none" w:sz="0" w:space="0" w:color="auto"/>
        <w:left w:val="none" w:sz="0" w:space="0" w:color="auto"/>
        <w:bottom w:val="none" w:sz="0" w:space="0" w:color="auto"/>
        <w:right w:val="none" w:sz="0" w:space="0" w:color="auto"/>
      </w:divBdr>
    </w:div>
    <w:div w:id="1076588827">
      <w:bodyDiv w:val="1"/>
      <w:marLeft w:val="0"/>
      <w:marRight w:val="0"/>
      <w:marTop w:val="0"/>
      <w:marBottom w:val="0"/>
      <w:divBdr>
        <w:top w:val="none" w:sz="0" w:space="0" w:color="auto"/>
        <w:left w:val="none" w:sz="0" w:space="0" w:color="auto"/>
        <w:bottom w:val="none" w:sz="0" w:space="0" w:color="auto"/>
        <w:right w:val="none" w:sz="0" w:space="0" w:color="auto"/>
      </w:divBdr>
    </w:div>
    <w:div w:id="1083604985">
      <w:bodyDiv w:val="1"/>
      <w:marLeft w:val="0"/>
      <w:marRight w:val="0"/>
      <w:marTop w:val="0"/>
      <w:marBottom w:val="0"/>
      <w:divBdr>
        <w:top w:val="none" w:sz="0" w:space="0" w:color="auto"/>
        <w:left w:val="none" w:sz="0" w:space="0" w:color="auto"/>
        <w:bottom w:val="none" w:sz="0" w:space="0" w:color="auto"/>
        <w:right w:val="none" w:sz="0" w:space="0" w:color="auto"/>
      </w:divBdr>
    </w:div>
    <w:div w:id="1102917522">
      <w:bodyDiv w:val="1"/>
      <w:marLeft w:val="0"/>
      <w:marRight w:val="0"/>
      <w:marTop w:val="0"/>
      <w:marBottom w:val="0"/>
      <w:divBdr>
        <w:top w:val="none" w:sz="0" w:space="0" w:color="auto"/>
        <w:left w:val="none" w:sz="0" w:space="0" w:color="auto"/>
        <w:bottom w:val="none" w:sz="0" w:space="0" w:color="auto"/>
        <w:right w:val="none" w:sz="0" w:space="0" w:color="auto"/>
      </w:divBdr>
    </w:div>
    <w:div w:id="1321152844">
      <w:bodyDiv w:val="1"/>
      <w:marLeft w:val="0"/>
      <w:marRight w:val="0"/>
      <w:marTop w:val="0"/>
      <w:marBottom w:val="0"/>
      <w:divBdr>
        <w:top w:val="none" w:sz="0" w:space="0" w:color="auto"/>
        <w:left w:val="none" w:sz="0" w:space="0" w:color="auto"/>
        <w:bottom w:val="none" w:sz="0" w:space="0" w:color="auto"/>
        <w:right w:val="none" w:sz="0" w:space="0" w:color="auto"/>
      </w:divBdr>
    </w:div>
    <w:div w:id="1349793220">
      <w:bodyDiv w:val="1"/>
      <w:marLeft w:val="0"/>
      <w:marRight w:val="0"/>
      <w:marTop w:val="0"/>
      <w:marBottom w:val="0"/>
      <w:divBdr>
        <w:top w:val="none" w:sz="0" w:space="0" w:color="auto"/>
        <w:left w:val="none" w:sz="0" w:space="0" w:color="auto"/>
        <w:bottom w:val="none" w:sz="0" w:space="0" w:color="auto"/>
        <w:right w:val="none" w:sz="0" w:space="0" w:color="auto"/>
      </w:divBdr>
    </w:div>
    <w:div w:id="1375689830">
      <w:bodyDiv w:val="1"/>
      <w:marLeft w:val="0"/>
      <w:marRight w:val="0"/>
      <w:marTop w:val="0"/>
      <w:marBottom w:val="0"/>
      <w:divBdr>
        <w:top w:val="none" w:sz="0" w:space="0" w:color="auto"/>
        <w:left w:val="none" w:sz="0" w:space="0" w:color="auto"/>
        <w:bottom w:val="none" w:sz="0" w:space="0" w:color="auto"/>
        <w:right w:val="none" w:sz="0" w:space="0" w:color="auto"/>
      </w:divBdr>
    </w:div>
    <w:div w:id="1476727518">
      <w:bodyDiv w:val="1"/>
      <w:marLeft w:val="0"/>
      <w:marRight w:val="0"/>
      <w:marTop w:val="0"/>
      <w:marBottom w:val="0"/>
      <w:divBdr>
        <w:top w:val="none" w:sz="0" w:space="0" w:color="auto"/>
        <w:left w:val="none" w:sz="0" w:space="0" w:color="auto"/>
        <w:bottom w:val="none" w:sz="0" w:space="0" w:color="auto"/>
        <w:right w:val="none" w:sz="0" w:space="0" w:color="auto"/>
      </w:divBdr>
    </w:div>
    <w:div w:id="1506822743">
      <w:bodyDiv w:val="1"/>
      <w:marLeft w:val="0"/>
      <w:marRight w:val="0"/>
      <w:marTop w:val="0"/>
      <w:marBottom w:val="0"/>
      <w:divBdr>
        <w:top w:val="none" w:sz="0" w:space="0" w:color="auto"/>
        <w:left w:val="none" w:sz="0" w:space="0" w:color="auto"/>
        <w:bottom w:val="none" w:sz="0" w:space="0" w:color="auto"/>
        <w:right w:val="none" w:sz="0" w:space="0" w:color="auto"/>
      </w:divBdr>
    </w:div>
    <w:div w:id="1528762007">
      <w:bodyDiv w:val="1"/>
      <w:marLeft w:val="0"/>
      <w:marRight w:val="0"/>
      <w:marTop w:val="0"/>
      <w:marBottom w:val="0"/>
      <w:divBdr>
        <w:top w:val="none" w:sz="0" w:space="0" w:color="auto"/>
        <w:left w:val="none" w:sz="0" w:space="0" w:color="auto"/>
        <w:bottom w:val="none" w:sz="0" w:space="0" w:color="auto"/>
        <w:right w:val="none" w:sz="0" w:space="0" w:color="auto"/>
      </w:divBdr>
    </w:div>
    <w:div w:id="1548686212">
      <w:bodyDiv w:val="1"/>
      <w:marLeft w:val="0"/>
      <w:marRight w:val="0"/>
      <w:marTop w:val="0"/>
      <w:marBottom w:val="0"/>
      <w:divBdr>
        <w:top w:val="none" w:sz="0" w:space="0" w:color="auto"/>
        <w:left w:val="none" w:sz="0" w:space="0" w:color="auto"/>
        <w:bottom w:val="none" w:sz="0" w:space="0" w:color="auto"/>
        <w:right w:val="none" w:sz="0" w:space="0" w:color="auto"/>
      </w:divBdr>
    </w:div>
    <w:div w:id="1560903454">
      <w:bodyDiv w:val="1"/>
      <w:marLeft w:val="0"/>
      <w:marRight w:val="0"/>
      <w:marTop w:val="0"/>
      <w:marBottom w:val="0"/>
      <w:divBdr>
        <w:top w:val="none" w:sz="0" w:space="0" w:color="auto"/>
        <w:left w:val="none" w:sz="0" w:space="0" w:color="auto"/>
        <w:bottom w:val="none" w:sz="0" w:space="0" w:color="auto"/>
        <w:right w:val="none" w:sz="0" w:space="0" w:color="auto"/>
      </w:divBdr>
    </w:div>
    <w:div w:id="1586839332">
      <w:bodyDiv w:val="1"/>
      <w:marLeft w:val="0"/>
      <w:marRight w:val="0"/>
      <w:marTop w:val="0"/>
      <w:marBottom w:val="0"/>
      <w:divBdr>
        <w:top w:val="none" w:sz="0" w:space="0" w:color="auto"/>
        <w:left w:val="none" w:sz="0" w:space="0" w:color="auto"/>
        <w:bottom w:val="none" w:sz="0" w:space="0" w:color="auto"/>
        <w:right w:val="none" w:sz="0" w:space="0" w:color="auto"/>
      </w:divBdr>
    </w:div>
    <w:div w:id="1602029839">
      <w:bodyDiv w:val="1"/>
      <w:marLeft w:val="0"/>
      <w:marRight w:val="0"/>
      <w:marTop w:val="0"/>
      <w:marBottom w:val="0"/>
      <w:divBdr>
        <w:top w:val="none" w:sz="0" w:space="0" w:color="auto"/>
        <w:left w:val="none" w:sz="0" w:space="0" w:color="auto"/>
        <w:bottom w:val="none" w:sz="0" w:space="0" w:color="auto"/>
        <w:right w:val="none" w:sz="0" w:space="0" w:color="auto"/>
      </w:divBdr>
    </w:div>
    <w:div w:id="1606765688">
      <w:bodyDiv w:val="1"/>
      <w:marLeft w:val="0"/>
      <w:marRight w:val="0"/>
      <w:marTop w:val="0"/>
      <w:marBottom w:val="0"/>
      <w:divBdr>
        <w:top w:val="none" w:sz="0" w:space="0" w:color="auto"/>
        <w:left w:val="none" w:sz="0" w:space="0" w:color="auto"/>
        <w:bottom w:val="none" w:sz="0" w:space="0" w:color="auto"/>
        <w:right w:val="none" w:sz="0" w:space="0" w:color="auto"/>
      </w:divBdr>
    </w:div>
    <w:div w:id="1656298461">
      <w:bodyDiv w:val="1"/>
      <w:marLeft w:val="0"/>
      <w:marRight w:val="0"/>
      <w:marTop w:val="0"/>
      <w:marBottom w:val="0"/>
      <w:divBdr>
        <w:top w:val="none" w:sz="0" w:space="0" w:color="auto"/>
        <w:left w:val="none" w:sz="0" w:space="0" w:color="auto"/>
        <w:bottom w:val="none" w:sz="0" w:space="0" w:color="auto"/>
        <w:right w:val="none" w:sz="0" w:space="0" w:color="auto"/>
      </w:divBdr>
    </w:div>
    <w:div w:id="1711151724">
      <w:bodyDiv w:val="1"/>
      <w:marLeft w:val="0"/>
      <w:marRight w:val="0"/>
      <w:marTop w:val="0"/>
      <w:marBottom w:val="0"/>
      <w:divBdr>
        <w:top w:val="none" w:sz="0" w:space="0" w:color="auto"/>
        <w:left w:val="none" w:sz="0" w:space="0" w:color="auto"/>
        <w:bottom w:val="none" w:sz="0" w:space="0" w:color="auto"/>
        <w:right w:val="none" w:sz="0" w:space="0" w:color="auto"/>
      </w:divBdr>
    </w:div>
    <w:div w:id="1728870153">
      <w:bodyDiv w:val="1"/>
      <w:marLeft w:val="0"/>
      <w:marRight w:val="0"/>
      <w:marTop w:val="0"/>
      <w:marBottom w:val="0"/>
      <w:divBdr>
        <w:top w:val="none" w:sz="0" w:space="0" w:color="auto"/>
        <w:left w:val="none" w:sz="0" w:space="0" w:color="auto"/>
        <w:bottom w:val="none" w:sz="0" w:space="0" w:color="auto"/>
        <w:right w:val="none" w:sz="0" w:space="0" w:color="auto"/>
      </w:divBdr>
      <w:divsChild>
        <w:div w:id="1660578946">
          <w:marLeft w:val="0"/>
          <w:marRight w:val="0"/>
          <w:marTop w:val="0"/>
          <w:marBottom w:val="0"/>
          <w:divBdr>
            <w:top w:val="none" w:sz="0" w:space="0" w:color="auto"/>
            <w:left w:val="none" w:sz="0" w:space="0" w:color="auto"/>
            <w:bottom w:val="none" w:sz="0" w:space="0" w:color="auto"/>
            <w:right w:val="none" w:sz="0" w:space="0" w:color="auto"/>
          </w:divBdr>
        </w:div>
        <w:div w:id="1686206615">
          <w:marLeft w:val="0"/>
          <w:marRight w:val="0"/>
          <w:marTop w:val="0"/>
          <w:marBottom w:val="0"/>
          <w:divBdr>
            <w:top w:val="none" w:sz="0" w:space="0" w:color="auto"/>
            <w:left w:val="none" w:sz="0" w:space="0" w:color="auto"/>
            <w:bottom w:val="none" w:sz="0" w:space="0" w:color="auto"/>
            <w:right w:val="none" w:sz="0" w:space="0" w:color="auto"/>
          </w:divBdr>
        </w:div>
      </w:divsChild>
    </w:div>
    <w:div w:id="1741634803">
      <w:bodyDiv w:val="1"/>
      <w:marLeft w:val="0"/>
      <w:marRight w:val="0"/>
      <w:marTop w:val="0"/>
      <w:marBottom w:val="0"/>
      <w:divBdr>
        <w:top w:val="none" w:sz="0" w:space="0" w:color="auto"/>
        <w:left w:val="none" w:sz="0" w:space="0" w:color="auto"/>
        <w:bottom w:val="none" w:sz="0" w:space="0" w:color="auto"/>
        <w:right w:val="none" w:sz="0" w:space="0" w:color="auto"/>
      </w:divBdr>
    </w:div>
    <w:div w:id="1744638114">
      <w:bodyDiv w:val="1"/>
      <w:marLeft w:val="0"/>
      <w:marRight w:val="0"/>
      <w:marTop w:val="0"/>
      <w:marBottom w:val="0"/>
      <w:divBdr>
        <w:top w:val="none" w:sz="0" w:space="0" w:color="auto"/>
        <w:left w:val="none" w:sz="0" w:space="0" w:color="auto"/>
        <w:bottom w:val="none" w:sz="0" w:space="0" w:color="auto"/>
        <w:right w:val="none" w:sz="0" w:space="0" w:color="auto"/>
      </w:divBdr>
      <w:divsChild>
        <w:div w:id="1541479235">
          <w:marLeft w:val="0"/>
          <w:marRight w:val="0"/>
          <w:marTop w:val="0"/>
          <w:marBottom w:val="0"/>
          <w:divBdr>
            <w:top w:val="single" w:sz="2" w:space="0" w:color="auto"/>
            <w:left w:val="single" w:sz="2" w:space="0" w:color="auto"/>
            <w:bottom w:val="single" w:sz="6" w:space="0" w:color="auto"/>
            <w:right w:val="single" w:sz="2" w:space="0" w:color="auto"/>
          </w:divBdr>
          <w:divsChild>
            <w:div w:id="857278453">
              <w:marLeft w:val="0"/>
              <w:marRight w:val="0"/>
              <w:marTop w:val="100"/>
              <w:marBottom w:val="100"/>
              <w:divBdr>
                <w:top w:val="single" w:sz="2" w:space="0" w:color="D9D9E3"/>
                <w:left w:val="single" w:sz="2" w:space="0" w:color="D9D9E3"/>
                <w:bottom w:val="single" w:sz="2" w:space="0" w:color="D9D9E3"/>
                <w:right w:val="single" w:sz="2" w:space="0" w:color="D9D9E3"/>
              </w:divBdr>
              <w:divsChild>
                <w:div w:id="442119516">
                  <w:marLeft w:val="0"/>
                  <w:marRight w:val="0"/>
                  <w:marTop w:val="0"/>
                  <w:marBottom w:val="0"/>
                  <w:divBdr>
                    <w:top w:val="single" w:sz="2" w:space="0" w:color="D9D9E3"/>
                    <w:left w:val="single" w:sz="2" w:space="0" w:color="D9D9E3"/>
                    <w:bottom w:val="single" w:sz="2" w:space="0" w:color="D9D9E3"/>
                    <w:right w:val="single" w:sz="2" w:space="0" w:color="D9D9E3"/>
                  </w:divBdr>
                  <w:divsChild>
                    <w:div w:id="1394625445">
                      <w:marLeft w:val="0"/>
                      <w:marRight w:val="0"/>
                      <w:marTop w:val="0"/>
                      <w:marBottom w:val="0"/>
                      <w:divBdr>
                        <w:top w:val="single" w:sz="2" w:space="0" w:color="D9D9E3"/>
                        <w:left w:val="single" w:sz="2" w:space="0" w:color="D9D9E3"/>
                        <w:bottom w:val="single" w:sz="2" w:space="0" w:color="D9D9E3"/>
                        <w:right w:val="single" w:sz="2" w:space="0" w:color="D9D9E3"/>
                      </w:divBdr>
                      <w:divsChild>
                        <w:div w:id="207106784">
                          <w:marLeft w:val="0"/>
                          <w:marRight w:val="0"/>
                          <w:marTop w:val="0"/>
                          <w:marBottom w:val="0"/>
                          <w:divBdr>
                            <w:top w:val="single" w:sz="2" w:space="0" w:color="D9D9E3"/>
                            <w:left w:val="single" w:sz="2" w:space="0" w:color="D9D9E3"/>
                            <w:bottom w:val="single" w:sz="2" w:space="0" w:color="D9D9E3"/>
                            <w:right w:val="single" w:sz="2" w:space="0" w:color="D9D9E3"/>
                          </w:divBdr>
                          <w:divsChild>
                            <w:div w:id="2167487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65613996">
      <w:bodyDiv w:val="1"/>
      <w:marLeft w:val="0"/>
      <w:marRight w:val="0"/>
      <w:marTop w:val="0"/>
      <w:marBottom w:val="0"/>
      <w:divBdr>
        <w:top w:val="none" w:sz="0" w:space="0" w:color="auto"/>
        <w:left w:val="none" w:sz="0" w:space="0" w:color="auto"/>
        <w:bottom w:val="none" w:sz="0" w:space="0" w:color="auto"/>
        <w:right w:val="none" w:sz="0" w:space="0" w:color="auto"/>
      </w:divBdr>
    </w:div>
    <w:div w:id="1785465752">
      <w:bodyDiv w:val="1"/>
      <w:marLeft w:val="0"/>
      <w:marRight w:val="0"/>
      <w:marTop w:val="0"/>
      <w:marBottom w:val="0"/>
      <w:divBdr>
        <w:top w:val="none" w:sz="0" w:space="0" w:color="auto"/>
        <w:left w:val="none" w:sz="0" w:space="0" w:color="auto"/>
        <w:bottom w:val="none" w:sz="0" w:space="0" w:color="auto"/>
        <w:right w:val="none" w:sz="0" w:space="0" w:color="auto"/>
      </w:divBdr>
    </w:div>
    <w:div w:id="1799764469">
      <w:bodyDiv w:val="1"/>
      <w:marLeft w:val="0"/>
      <w:marRight w:val="0"/>
      <w:marTop w:val="0"/>
      <w:marBottom w:val="0"/>
      <w:divBdr>
        <w:top w:val="none" w:sz="0" w:space="0" w:color="auto"/>
        <w:left w:val="none" w:sz="0" w:space="0" w:color="auto"/>
        <w:bottom w:val="none" w:sz="0" w:space="0" w:color="auto"/>
        <w:right w:val="none" w:sz="0" w:space="0" w:color="auto"/>
      </w:divBdr>
    </w:div>
    <w:div w:id="1799834627">
      <w:bodyDiv w:val="1"/>
      <w:marLeft w:val="0"/>
      <w:marRight w:val="0"/>
      <w:marTop w:val="0"/>
      <w:marBottom w:val="0"/>
      <w:divBdr>
        <w:top w:val="none" w:sz="0" w:space="0" w:color="auto"/>
        <w:left w:val="none" w:sz="0" w:space="0" w:color="auto"/>
        <w:bottom w:val="none" w:sz="0" w:space="0" w:color="auto"/>
        <w:right w:val="none" w:sz="0" w:space="0" w:color="auto"/>
      </w:divBdr>
    </w:div>
    <w:div w:id="1804077095">
      <w:bodyDiv w:val="1"/>
      <w:marLeft w:val="0"/>
      <w:marRight w:val="0"/>
      <w:marTop w:val="0"/>
      <w:marBottom w:val="0"/>
      <w:divBdr>
        <w:top w:val="none" w:sz="0" w:space="0" w:color="auto"/>
        <w:left w:val="none" w:sz="0" w:space="0" w:color="auto"/>
        <w:bottom w:val="none" w:sz="0" w:space="0" w:color="auto"/>
        <w:right w:val="none" w:sz="0" w:space="0" w:color="auto"/>
      </w:divBdr>
    </w:div>
    <w:div w:id="1840149665">
      <w:bodyDiv w:val="1"/>
      <w:marLeft w:val="0"/>
      <w:marRight w:val="0"/>
      <w:marTop w:val="0"/>
      <w:marBottom w:val="0"/>
      <w:divBdr>
        <w:top w:val="none" w:sz="0" w:space="0" w:color="auto"/>
        <w:left w:val="none" w:sz="0" w:space="0" w:color="auto"/>
        <w:bottom w:val="none" w:sz="0" w:space="0" w:color="auto"/>
        <w:right w:val="none" w:sz="0" w:space="0" w:color="auto"/>
      </w:divBdr>
    </w:div>
    <w:div w:id="1866944421">
      <w:bodyDiv w:val="1"/>
      <w:marLeft w:val="0"/>
      <w:marRight w:val="0"/>
      <w:marTop w:val="0"/>
      <w:marBottom w:val="0"/>
      <w:divBdr>
        <w:top w:val="none" w:sz="0" w:space="0" w:color="auto"/>
        <w:left w:val="none" w:sz="0" w:space="0" w:color="auto"/>
        <w:bottom w:val="none" w:sz="0" w:space="0" w:color="auto"/>
        <w:right w:val="none" w:sz="0" w:space="0" w:color="auto"/>
      </w:divBdr>
    </w:div>
    <w:div w:id="1887719262">
      <w:bodyDiv w:val="1"/>
      <w:marLeft w:val="0"/>
      <w:marRight w:val="0"/>
      <w:marTop w:val="0"/>
      <w:marBottom w:val="0"/>
      <w:divBdr>
        <w:top w:val="none" w:sz="0" w:space="0" w:color="auto"/>
        <w:left w:val="none" w:sz="0" w:space="0" w:color="auto"/>
        <w:bottom w:val="none" w:sz="0" w:space="0" w:color="auto"/>
        <w:right w:val="none" w:sz="0" w:space="0" w:color="auto"/>
      </w:divBdr>
    </w:div>
    <w:div w:id="1917398037">
      <w:bodyDiv w:val="1"/>
      <w:marLeft w:val="0"/>
      <w:marRight w:val="0"/>
      <w:marTop w:val="0"/>
      <w:marBottom w:val="0"/>
      <w:divBdr>
        <w:top w:val="none" w:sz="0" w:space="0" w:color="auto"/>
        <w:left w:val="none" w:sz="0" w:space="0" w:color="auto"/>
        <w:bottom w:val="none" w:sz="0" w:space="0" w:color="auto"/>
        <w:right w:val="none" w:sz="0" w:space="0" w:color="auto"/>
      </w:divBdr>
    </w:div>
    <w:div w:id="1968195678">
      <w:bodyDiv w:val="1"/>
      <w:marLeft w:val="0"/>
      <w:marRight w:val="0"/>
      <w:marTop w:val="0"/>
      <w:marBottom w:val="0"/>
      <w:divBdr>
        <w:top w:val="none" w:sz="0" w:space="0" w:color="auto"/>
        <w:left w:val="none" w:sz="0" w:space="0" w:color="auto"/>
        <w:bottom w:val="none" w:sz="0" w:space="0" w:color="auto"/>
        <w:right w:val="none" w:sz="0" w:space="0" w:color="auto"/>
      </w:divBdr>
    </w:div>
    <w:div w:id="2135981291">
      <w:bodyDiv w:val="1"/>
      <w:marLeft w:val="0"/>
      <w:marRight w:val="0"/>
      <w:marTop w:val="0"/>
      <w:marBottom w:val="0"/>
      <w:divBdr>
        <w:top w:val="none" w:sz="0" w:space="0" w:color="auto"/>
        <w:left w:val="none" w:sz="0" w:space="0" w:color="auto"/>
        <w:bottom w:val="none" w:sz="0" w:space="0" w:color="auto"/>
        <w:right w:val="none" w:sz="0" w:space="0" w:color="auto"/>
      </w:divBdr>
    </w:div>
    <w:div w:id="2136870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2498C-0EC2-4C29-9F94-2F79992E5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2224</Words>
  <Characters>12678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2023-09-02T09:48:00Z</dcterms:created>
  <dcterms:modified xsi:type="dcterms:W3CDTF">2023-09-02T09:48:00Z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914116ffd70c3d8470949fa68a084d3f184c2d045528ef8913491fc7d61a7b9f</vt:lpwstr>
  </property>
</Properties>
</file>