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F795CC" w14:textId="77777777" w:rsidR="00550E0F" w:rsidRPr="00366832" w:rsidRDefault="00550E0F" w:rsidP="00550E0F">
      <w:pPr>
        <w:spacing w:line="480" w:lineRule="auto"/>
        <w:jc w:val="center"/>
        <w:rPr>
          <w:rFonts w:ascii="Times New Roman" w:hAnsi="Times New Roman" w:cs="Times New Roman"/>
          <w:b/>
          <w:bCs/>
          <w:color w:val="215E99" w:themeColor="text2" w:themeTint="BF"/>
          <w:u w:val="single"/>
        </w:rPr>
      </w:pPr>
      <w:r w:rsidRPr="00366832">
        <w:rPr>
          <w:rFonts w:ascii="Times New Roman" w:hAnsi="Times New Roman" w:cs="Times New Roman"/>
          <w:b/>
          <w:bCs/>
          <w:color w:val="215E99" w:themeColor="text2" w:themeTint="BF"/>
          <w:u w:val="single"/>
        </w:rPr>
        <w:t>Blog Submission</w:t>
      </w:r>
    </w:p>
    <w:p w14:paraId="163A90C6" w14:textId="77777777" w:rsidR="00550E0F" w:rsidRPr="00550E0F" w:rsidRDefault="00550E0F" w:rsidP="00550E0F">
      <w:pPr>
        <w:spacing w:line="480" w:lineRule="auto"/>
        <w:rPr>
          <w:rFonts w:ascii="Times New Roman" w:hAnsi="Times New Roman" w:cs="Times New Roman"/>
        </w:rPr>
      </w:pPr>
    </w:p>
    <w:p w14:paraId="5FD0B15A"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 xml:space="preserve">Student Name: Violeta Aurelia Rosu </w:t>
      </w:r>
    </w:p>
    <w:p w14:paraId="6430B717"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Student ID: 2327860</w:t>
      </w:r>
    </w:p>
    <w:p w14:paraId="3BECCEB0" w14:textId="77777777" w:rsidR="00550E0F" w:rsidRPr="00550E0F" w:rsidRDefault="00550E0F" w:rsidP="00550E0F">
      <w:pPr>
        <w:spacing w:line="480" w:lineRule="auto"/>
        <w:rPr>
          <w:rFonts w:ascii="Times New Roman" w:hAnsi="Times New Roman" w:cs="Times New Roman"/>
        </w:rPr>
      </w:pPr>
    </w:p>
    <w:p w14:paraId="06C20DE8" w14:textId="77777777" w:rsidR="00550E0F" w:rsidRPr="00550E0F" w:rsidRDefault="00550E0F" w:rsidP="00550E0F">
      <w:pPr>
        <w:spacing w:line="480" w:lineRule="auto"/>
        <w:rPr>
          <w:rFonts w:ascii="Times New Roman" w:hAnsi="Times New Roman" w:cs="Times New Roman"/>
          <w:b/>
          <w:bCs/>
          <w:color w:val="215E99" w:themeColor="text2" w:themeTint="BF"/>
        </w:rPr>
      </w:pPr>
      <w:r w:rsidRPr="00550E0F">
        <w:rPr>
          <w:rFonts w:ascii="Times New Roman" w:hAnsi="Times New Roman" w:cs="Times New Roman"/>
          <w:b/>
          <w:bCs/>
          <w:color w:val="215E99" w:themeColor="text2" w:themeTint="BF"/>
        </w:rPr>
        <w:t xml:space="preserve">Name of Students in Group: </w:t>
      </w:r>
    </w:p>
    <w:p w14:paraId="5D9C3A32"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Violeta Aurelia Rosu</w:t>
      </w:r>
    </w:p>
    <w:p w14:paraId="4D7183DA"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Anghel Stelian Tucanu</w:t>
      </w:r>
    </w:p>
    <w:p w14:paraId="16DC2D6C"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Armando Butacu</w:t>
      </w:r>
    </w:p>
    <w:p w14:paraId="17C738F1"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Valentina Gureanu</w:t>
      </w:r>
    </w:p>
    <w:p w14:paraId="50E02B93" w14:textId="77777777" w:rsidR="00550E0F" w:rsidRPr="00550E0F" w:rsidRDefault="00550E0F" w:rsidP="00550E0F">
      <w:pPr>
        <w:spacing w:line="480" w:lineRule="auto"/>
        <w:rPr>
          <w:rFonts w:ascii="Times New Roman" w:hAnsi="Times New Roman" w:cs="Times New Roman"/>
        </w:rPr>
      </w:pPr>
    </w:p>
    <w:p w14:paraId="42F47ED1" w14:textId="2B32609D"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 xml:space="preserve">Link to Individual Blog / Social Media Site: </w:t>
      </w:r>
      <w:hyperlink r:id="rId6" w:history="1">
        <w:r w:rsidRPr="00F81EAF">
          <w:rPr>
            <w:rStyle w:val="Hyperlink"/>
            <w:rFonts w:ascii="Times New Roman" w:hAnsi="Times New Roman" w:cs="Times New Roman"/>
          </w:rPr>
          <w:t>www.violetabloggroup.blogspot.com</w:t>
        </w:r>
      </w:hyperlink>
      <w:r>
        <w:rPr>
          <w:rFonts w:ascii="Times New Roman" w:hAnsi="Times New Roman" w:cs="Times New Roman"/>
        </w:rPr>
        <w:t xml:space="preserve"> </w:t>
      </w:r>
      <w:r w:rsidRPr="00550E0F">
        <w:rPr>
          <w:rFonts w:ascii="Times New Roman" w:hAnsi="Times New Roman" w:cs="Times New Roman"/>
        </w:rPr>
        <w:t xml:space="preserve"> </w:t>
      </w:r>
    </w:p>
    <w:p w14:paraId="38B1FEA7" w14:textId="77777777" w:rsidR="00550E0F" w:rsidRPr="00550E0F" w:rsidRDefault="00550E0F" w:rsidP="00550E0F">
      <w:pPr>
        <w:spacing w:line="480" w:lineRule="auto"/>
        <w:rPr>
          <w:rFonts w:ascii="Times New Roman" w:hAnsi="Times New Roman" w:cs="Times New Roman"/>
        </w:rPr>
      </w:pPr>
    </w:p>
    <w:p w14:paraId="416A3A49" w14:textId="77777777" w:rsidR="00550E0F" w:rsidRDefault="00550E0F" w:rsidP="00550E0F">
      <w:pPr>
        <w:spacing w:line="480" w:lineRule="auto"/>
        <w:rPr>
          <w:rFonts w:ascii="Times New Roman" w:hAnsi="Times New Roman" w:cs="Times New Roman"/>
        </w:rPr>
      </w:pPr>
    </w:p>
    <w:p w14:paraId="0BF15035" w14:textId="77777777" w:rsidR="00550E0F" w:rsidRDefault="00550E0F" w:rsidP="00550E0F">
      <w:pPr>
        <w:spacing w:line="480" w:lineRule="auto"/>
        <w:rPr>
          <w:rFonts w:ascii="Times New Roman" w:hAnsi="Times New Roman" w:cs="Times New Roman"/>
        </w:rPr>
      </w:pPr>
    </w:p>
    <w:p w14:paraId="3A62DD4A" w14:textId="77777777" w:rsidR="00550E0F" w:rsidRDefault="00550E0F" w:rsidP="00550E0F">
      <w:pPr>
        <w:spacing w:line="480" w:lineRule="auto"/>
        <w:rPr>
          <w:rFonts w:ascii="Times New Roman" w:hAnsi="Times New Roman" w:cs="Times New Roman"/>
        </w:rPr>
      </w:pPr>
    </w:p>
    <w:p w14:paraId="34B9C89E" w14:textId="77777777" w:rsidR="00550E0F" w:rsidRDefault="00550E0F" w:rsidP="00550E0F">
      <w:pPr>
        <w:spacing w:line="480" w:lineRule="auto"/>
        <w:rPr>
          <w:rFonts w:ascii="Times New Roman" w:hAnsi="Times New Roman" w:cs="Times New Roman"/>
        </w:rPr>
      </w:pPr>
    </w:p>
    <w:p w14:paraId="28EE1437" w14:textId="77777777" w:rsidR="00550E0F" w:rsidRDefault="00550E0F" w:rsidP="00550E0F">
      <w:pPr>
        <w:spacing w:line="480" w:lineRule="auto"/>
        <w:rPr>
          <w:rFonts w:ascii="Times New Roman" w:hAnsi="Times New Roman" w:cs="Times New Roman"/>
        </w:rPr>
      </w:pPr>
    </w:p>
    <w:p w14:paraId="63BB3DF2" w14:textId="77777777" w:rsidR="00550E0F" w:rsidRDefault="00550E0F" w:rsidP="00550E0F">
      <w:pPr>
        <w:spacing w:line="480" w:lineRule="auto"/>
        <w:rPr>
          <w:rFonts w:ascii="Times New Roman" w:hAnsi="Times New Roman" w:cs="Times New Roman"/>
        </w:rPr>
      </w:pPr>
    </w:p>
    <w:p w14:paraId="7EDBF393" w14:textId="77777777" w:rsidR="00550E0F" w:rsidRDefault="00550E0F" w:rsidP="00550E0F">
      <w:pPr>
        <w:spacing w:line="480" w:lineRule="auto"/>
        <w:rPr>
          <w:rFonts w:ascii="Times New Roman" w:hAnsi="Times New Roman" w:cs="Times New Roman"/>
        </w:rPr>
      </w:pPr>
    </w:p>
    <w:p w14:paraId="1F8327A2" w14:textId="615E6F2D" w:rsidR="00550E0F" w:rsidRPr="00550E0F" w:rsidRDefault="00550E0F" w:rsidP="00550E0F">
      <w:pPr>
        <w:spacing w:line="480" w:lineRule="auto"/>
        <w:rPr>
          <w:rFonts w:ascii="Times New Roman" w:hAnsi="Times New Roman" w:cs="Times New Roman"/>
          <w:b/>
          <w:bCs/>
          <w:color w:val="215E99" w:themeColor="text2" w:themeTint="BF"/>
        </w:rPr>
      </w:pPr>
      <w:r w:rsidRPr="00550E0F">
        <w:rPr>
          <w:rFonts w:ascii="Times New Roman" w:hAnsi="Times New Roman" w:cs="Times New Roman"/>
          <w:b/>
          <w:bCs/>
          <w:color w:val="215E99" w:themeColor="text2" w:themeTint="BF"/>
        </w:rPr>
        <w:lastRenderedPageBreak/>
        <w:t>Words included in Individual’s Blog</w:t>
      </w:r>
    </w:p>
    <w:p w14:paraId="059438F6" w14:textId="77777777" w:rsidR="00550E0F" w:rsidRPr="00550E0F" w:rsidRDefault="00550E0F" w:rsidP="00550E0F">
      <w:pPr>
        <w:spacing w:line="480" w:lineRule="auto"/>
        <w:rPr>
          <w:rFonts w:ascii="Times New Roman" w:hAnsi="Times New Roman" w:cs="Times New Roman"/>
          <w:b/>
          <w:bCs/>
        </w:rPr>
      </w:pPr>
      <w:r w:rsidRPr="00550E0F">
        <w:rPr>
          <w:rFonts w:ascii="Times New Roman" w:hAnsi="Times New Roman" w:cs="Times New Roman"/>
          <w:b/>
          <w:bCs/>
        </w:rPr>
        <w:t>Why Brain Health is More Important Than You Might Think</w:t>
      </w:r>
    </w:p>
    <w:p w14:paraId="2259F74E"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Most of us think of older people when we hear the word 'dementia', and externally, this is a little misleading. Research tells us that what happens when we hit our 30s, 40s and 50s is an important part of reducing the risk of developing dementia later in life. This is why as students from Trinity Saint David; we are excited to work with Alzheimer's Research UK to spread awareness.</w:t>
      </w:r>
    </w:p>
    <w:p w14:paraId="70713F2E"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What is dementia?</w:t>
      </w:r>
    </w:p>
    <w:p w14:paraId="4391AB5E"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It is not simply forgetting things. Dementia is caused by diseases that damage the brain and can affect memory, thoughts, speech and even behaviour. It is not a normal part of aging - and that is an important distinction.</w:t>
      </w:r>
    </w:p>
    <w:p w14:paraId="4667FF1A"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Who is this message for?</w:t>
      </w:r>
    </w:p>
    <w:p w14:paraId="1EB26D00"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This message is for everyone - but more so young adults, middle-aged, or as a message to careers. If we know what risks there are now, we can take action to make decisions that protect our brain health in the coming years.</w:t>
      </w:r>
    </w:p>
    <w:p w14:paraId="3E0C69B3"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What can you do?</w:t>
      </w:r>
    </w:p>
    <w:p w14:paraId="7D3FC38D"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Small things throughout our lifetime can have an impact at any age or stage. Maintaining healthy eating habits, moving more often, maintaining socially active engagement, and using our minds, all have an impact. Even stopping smoking or managing conditions such as high blood pressure can have an impact.</w:t>
      </w:r>
    </w:p>
    <w:p w14:paraId="123DFC06"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We have put together 8 blogs as part of our group assignment that address how to reduce our risk in actionable steps. We encourage you to follow along, leave a comment, and let us know how you look after your own brain!</w:t>
      </w:r>
    </w:p>
    <w:p w14:paraId="6EFA3922"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lastRenderedPageBreak/>
        <w:t>Do you have a question, or want to share an experience? Let us know below!</w:t>
      </w:r>
    </w:p>
    <w:p w14:paraId="106ECE15"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 xml:space="preserve">To find out more visit: www.alzheimersresearchuk.org    </w:t>
      </w:r>
    </w:p>
    <w:p w14:paraId="05E4B182"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#ThinkBrainHealth #BrainAwareness #ARUK #StudentVoices #Healthychoices</w:t>
      </w:r>
    </w:p>
    <w:p w14:paraId="74C0F976" w14:textId="77777777" w:rsidR="00550E0F" w:rsidRDefault="00550E0F" w:rsidP="00550E0F">
      <w:pPr>
        <w:spacing w:line="480" w:lineRule="auto"/>
        <w:rPr>
          <w:rFonts w:ascii="Times New Roman" w:hAnsi="Times New Roman" w:cs="Times New Roman"/>
        </w:rPr>
      </w:pPr>
    </w:p>
    <w:p w14:paraId="317A6C58" w14:textId="571C53A0" w:rsidR="00550E0F" w:rsidRPr="00550E0F" w:rsidRDefault="00550E0F" w:rsidP="00550E0F">
      <w:pPr>
        <w:spacing w:line="480" w:lineRule="auto"/>
        <w:rPr>
          <w:rFonts w:ascii="Times New Roman" w:hAnsi="Times New Roman" w:cs="Times New Roman"/>
          <w:b/>
          <w:bCs/>
        </w:rPr>
      </w:pPr>
      <w:r w:rsidRPr="00550E0F">
        <w:rPr>
          <w:rFonts w:ascii="Times New Roman" w:hAnsi="Times New Roman" w:cs="Times New Roman"/>
          <w:b/>
          <w:bCs/>
        </w:rPr>
        <w:t>Eat Smart – Food Choices That Protect Your Brain</w:t>
      </w:r>
    </w:p>
    <w:p w14:paraId="409B3493"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Your diet affects your brain health as well as your body. Eating well is not just about weight loss, but it is part of reducing your risk of dementia.</w:t>
      </w:r>
    </w:p>
    <w:p w14:paraId="1D3CC59E"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What do you eat?</w:t>
      </w:r>
    </w:p>
    <w:p w14:paraId="3F760C8D"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A Mediterranean-style diet is recommended: this means more fresh fruits, vegetables, nuts, beans, wholegrains and fish - they provide your brain with nutrients helps keep it sharper.</w:t>
      </w:r>
    </w:p>
    <w:p w14:paraId="2ECC4202"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What do avoid?</w:t>
      </w:r>
    </w:p>
    <w:p w14:paraId="6D0D16D3"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Food choices that are high in sugar and saturated fat - think cakes, biscuits, and processed meat. High-fat food can increase the risk of heart disease which is related to dementia.</w:t>
      </w:r>
    </w:p>
    <w:p w14:paraId="2A317D29"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When do you start?</w:t>
      </w:r>
    </w:p>
    <w:p w14:paraId="479B65EF"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 xml:space="preserve">The sooner the better. If you start good straight swaps in your 30's and 40's you are giving your brain the best opportunity later in life. </w:t>
      </w:r>
      <w:proofErr w:type="gramStart"/>
      <w:r w:rsidRPr="00550E0F">
        <w:rPr>
          <w:rFonts w:ascii="Times New Roman" w:hAnsi="Times New Roman" w:cs="Times New Roman"/>
        </w:rPr>
        <w:t>That being said it</w:t>
      </w:r>
      <w:proofErr w:type="gramEnd"/>
      <w:r w:rsidRPr="00550E0F">
        <w:rPr>
          <w:rFonts w:ascii="Times New Roman" w:hAnsi="Times New Roman" w:cs="Times New Roman"/>
        </w:rPr>
        <w:t xml:space="preserve"> is never too late to make changes to your diet.</w:t>
      </w:r>
    </w:p>
    <w:p w14:paraId="2FA26C13"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Who should care?</w:t>
      </w:r>
    </w:p>
    <w:p w14:paraId="0518DE1C"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Everyone! Student, parents, busy workers - whatever your age, your brain needs to be fuelled well.</w:t>
      </w:r>
    </w:p>
    <w:p w14:paraId="260D9D68"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lastRenderedPageBreak/>
        <w:t>Best tip: stay practical and think small swaps. This may be a switch to whole grain product instead of white. Or switch your afternoon chocolate snack for grapes or an apple or switch to oily fishlike salmon or sardines and eat once a week.</w:t>
      </w:r>
    </w:p>
    <w:p w14:paraId="735C7253"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 xml:space="preserve">Want to see where you feel. You can try the Think Brain Health Check-in: https://alzheimersresearchuk.org//    </w:t>
      </w:r>
    </w:p>
    <w:p w14:paraId="3C9AC84C"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What’s your favourite brain food? We'd love to hear in the comments!</w:t>
      </w:r>
    </w:p>
    <w:p w14:paraId="1902E60D"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#EatWellThinkWell #BrainHealth #MediterraneanDiet #HealthyEating #ARUK</w:t>
      </w:r>
    </w:p>
    <w:p w14:paraId="1F403D6B" w14:textId="77777777" w:rsidR="00550E0F" w:rsidRPr="00550E0F" w:rsidRDefault="00550E0F" w:rsidP="00550E0F">
      <w:pPr>
        <w:spacing w:line="480" w:lineRule="auto"/>
        <w:rPr>
          <w:rFonts w:ascii="Times New Roman" w:hAnsi="Times New Roman" w:cs="Times New Roman"/>
          <w:b/>
          <w:bCs/>
          <w:color w:val="215E99" w:themeColor="text2" w:themeTint="BF"/>
        </w:rPr>
      </w:pPr>
      <w:r w:rsidRPr="00550E0F">
        <w:rPr>
          <w:rFonts w:ascii="Times New Roman" w:hAnsi="Times New Roman" w:cs="Times New Roman"/>
          <w:b/>
          <w:bCs/>
          <w:color w:val="215E99" w:themeColor="text2" w:themeTint="BF"/>
        </w:rPr>
        <w:t xml:space="preserve">Evaluation </w:t>
      </w:r>
    </w:p>
    <w:p w14:paraId="7E80EA4A" w14:textId="0DA7961D"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 xml:space="preserve">The blogs created for Alzheimer’s Research UK were based on various marketing concepts explaining the rationale behind why the blogs are suitable for a charity. The main objective was to create awareness of dementia and promote healthier behaviours in society, thus linking to social marketing concepts, as the posts focus on changing behaviour for the social good, at the centre of social marketing, which encourages people of all ages to adopt lifestyle habits that might delay the onset of dementia (Kotler and Lee, 2008). The tone and advice in the blog kept with this concept, providing clear and uncomplicated steps, such as "eating healthy, being active, and remaining socially engaged", and this also supports the wider objectives of the charity because empowering people with knowledge may reduce stigma and should be viewed as positive steps for communities to embrace action (Lee and Kotler, 2015). The human tone across the blog is another marketing geared toward a marketing approach. Human-to-human (H2H) marketing is based on a focus toward personal and relatable communication, not formal or distant, because people respond better when they believe there is true connection (Kotler, </w:t>
      </w:r>
      <w:proofErr w:type="spellStart"/>
      <w:r w:rsidRPr="00550E0F">
        <w:rPr>
          <w:rFonts w:ascii="Times New Roman" w:hAnsi="Times New Roman" w:cs="Times New Roman"/>
        </w:rPr>
        <w:t>Pfoertsch</w:t>
      </w:r>
      <w:proofErr w:type="spellEnd"/>
      <w:r w:rsidRPr="00550E0F">
        <w:rPr>
          <w:rFonts w:ascii="Times New Roman" w:hAnsi="Times New Roman" w:cs="Times New Roman"/>
        </w:rPr>
        <w:t xml:space="preserve"> and Sponholz, 2020). The tone uses phrases such as, "what is your favourite brain food?" and "We would like to hear, in the comments", and this makes the information personable and removes the lecturing feeling. This tone developed </w:t>
      </w:r>
      <w:r w:rsidRPr="00550E0F">
        <w:rPr>
          <w:rFonts w:ascii="Times New Roman" w:hAnsi="Times New Roman" w:cs="Times New Roman"/>
        </w:rPr>
        <w:lastRenderedPageBreak/>
        <w:t xml:space="preserve">trust among readers and correlates to the charitable want to bring brain health to the forefront of everyday life to everyone, not just an aging population. An understanding of the target market is key to effective </w:t>
      </w:r>
      <w:r w:rsidRPr="00550E0F">
        <w:rPr>
          <w:rFonts w:ascii="Times New Roman" w:hAnsi="Times New Roman" w:cs="Times New Roman"/>
        </w:rPr>
        <w:t>marketing,</w:t>
      </w:r>
      <w:r w:rsidRPr="00550E0F">
        <w:rPr>
          <w:rFonts w:ascii="Times New Roman" w:hAnsi="Times New Roman" w:cs="Times New Roman"/>
        </w:rPr>
        <w:t xml:space="preserve"> and the blog is explicit about who it is seeking to reach. The posts make it clear that the target market is primarily young adults, middle-aged adults, and those concerned for carers (although brain health is important for everyone). This relates to the segmentation- targeting- position (STP) theory, which is segmenting audiences, to be more tailored in messages (</w:t>
      </w:r>
      <w:proofErr w:type="spellStart"/>
      <w:r w:rsidRPr="00550E0F">
        <w:rPr>
          <w:rFonts w:ascii="Times New Roman" w:hAnsi="Times New Roman" w:cs="Times New Roman"/>
        </w:rPr>
        <w:t>Nadube</w:t>
      </w:r>
      <w:proofErr w:type="spellEnd"/>
      <w:r w:rsidRPr="00550E0F">
        <w:rPr>
          <w:rFonts w:ascii="Times New Roman" w:hAnsi="Times New Roman" w:cs="Times New Roman"/>
        </w:rPr>
        <w:t xml:space="preserve"> and Didia, 2018). In this case, the segmentation draws on age, lifestyle and interest in health behaviours. The targeting of people in their 30s, 40s, and 50s fits with the broader literature which argues mid-life is a key time to consider reducing dementia risk. Further, the blog site positions the health of your brain as something that can be protected through small everyday decisions, which works to remove the stigma or confusion that is often attached to dementia (</w:t>
      </w:r>
      <w:proofErr w:type="spellStart"/>
      <w:r w:rsidRPr="00550E0F">
        <w:rPr>
          <w:rFonts w:ascii="Times New Roman" w:hAnsi="Times New Roman" w:cs="Times New Roman"/>
        </w:rPr>
        <w:t>Dolnicar</w:t>
      </w:r>
      <w:proofErr w:type="spellEnd"/>
      <w:r w:rsidRPr="00550E0F">
        <w:rPr>
          <w:rFonts w:ascii="Times New Roman" w:hAnsi="Times New Roman" w:cs="Times New Roman"/>
        </w:rPr>
        <w:t>, 2018). This is a simple way to reposition, but hopeful for the charity, as it helps to create understanding and action as early as possible. Therefore, example number two is that each blog has a clear target, which aligns with some of the marketing theoretical approach. The first goal is awareness, as the posts explain what dementia is and why it is not always the older population. The second aim is behavioural change, as the blogs provide actionable strategies, such as a Mediterranean-style diet, or substituting sugary snacks with fruit, and aligns with social marketing principles focusing on behaviour change that is realistic and achievable (Kotler, 1984). A third aim is engagement, which is essential in charity marketing, as interacting with people builds long-term support of the charity. Encouraging readers to comment, ask questions, or visit the Think Brain Health Check-in creates opportunities for dialogue, which is an important aspect of relationship marketing theory (Gummesson, 2017). All of this helps to build and strengthen connection between the charity and the public.</w:t>
      </w:r>
    </w:p>
    <w:p w14:paraId="32A91078"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lastRenderedPageBreak/>
        <w:t xml:space="preserve">Relationship marketing theory looks at how they might create long-term trust and loyalty through meaningful interaction as opposed to one-off communication. The blog also supports, with its approachable tone and encouraging requests for readers to share experiences. When people feel personally addressed, they will likely come back, interact, and potentially support the charity later (Lee and Lee, 2017). The commitment to posting often and using relatable messages can create parasocial relationships, which the literature defines as one-sided, but meaningful, relationships with online communicators. This is all to your advantage in charity work, as we know emotional engagement leads to even higher support of a cause (Laura and Sally, 2000). </w:t>
      </w:r>
    </w:p>
    <w:p w14:paraId="1AE9A18A"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The blog also demonstrates digital marketing ideas in terms of how the blog operates. The use of # hashtags such as #BrainHealth and #ARUK makes the blog easier to find in links and increase visibility on awareness across all social platforms, which aligns with general digital marketing strategy (</w:t>
      </w:r>
      <w:proofErr w:type="spellStart"/>
      <w:r w:rsidRPr="00550E0F">
        <w:rPr>
          <w:rFonts w:ascii="Times New Roman" w:hAnsi="Times New Roman" w:cs="Times New Roman"/>
        </w:rPr>
        <w:t>Minculete</w:t>
      </w:r>
      <w:proofErr w:type="spellEnd"/>
      <w:r w:rsidRPr="00550E0F">
        <w:rPr>
          <w:rFonts w:ascii="Times New Roman" w:hAnsi="Times New Roman" w:cs="Times New Roman"/>
        </w:rPr>
        <w:t xml:space="preserve"> and Olar, 2018). The inclusion of links to other resources, such as the Think Brain Health Check-in, support web-based pathways that seek to guide readers from awareness to action, an aspect of digital engagement strategy (</w:t>
      </w:r>
      <w:proofErr w:type="spellStart"/>
      <w:r w:rsidRPr="00550E0F">
        <w:rPr>
          <w:rFonts w:ascii="Times New Roman" w:hAnsi="Times New Roman" w:cs="Times New Roman"/>
        </w:rPr>
        <w:t>Apasrawirote</w:t>
      </w:r>
      <w:proofErr w:type="spellEnd"/>
      <w:r w:rsidRPr="00550E0F">
        <w:rPr>
          <w:rFonts w:ascii="Times New Roman" w:hAnsi="Times New Roman" w:cs="Times New Roman"/>
        </w:rPr>
        <w:t xml:space="preserve"> et al., 2022). Writing in short segments supports modern online behaviour, as readers prefer simple, scannable information (Almeida-Santana and Moreno-Gil, 2017).</w:t>
      </w:r>
    </w:p>
    <w:p w14:paraId="0FE6EBB9"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Overall, the blog is a combination of social marketing, H2H communication, STP marketing, digital marketing, and relationship marketing to produce simple, engaging content that is strongly aligned with Alzheimer’s Research UK’s aims. In total, the blogs can serve as a device for educating, motivating, and engaging people and supports the cultivation of long-term awareness and support towards Alzheimer’s Research UK’s mission.</w:t>
      </w:r>
    </w:p>
    <w:p w14:paraId="55D4D5B1" w14:textId="77777777" w:rsidR="00550E0F" w:rsidRDefault="00550E0F" w:rsidP="00550E0F">
      <w:pPr>
        <w:spacing w:line="480" w:lineRule="auto"/>
        <w:rPr>
          <w:rFonts w:ascii="Times New Roman" w:hAnsi="Times New Roman" w:cs="Times New Roman"/>
        </w:rPr>
      </w:pPr>
    </w:p>
    <w:p w14:paraId="3FE8602A" w14:textId="77777777" w:rsidR="00550E0F" w:rsidRDefault="00550E0F" w:rsidP="00550E0F">
      <w:pPr>
        <w:spacing w:line="480" w:lineRule="auto"/>
        <w:rPr>
          <w:rFonts w:ascii="Times New Roman" w:hAnsi="Times New Roman" w:cs="Times New Roman"/>
        </w:rPr>
      </w:pPr>
    </w:p>
    <w:p w14:paraId="01F760C3" w14:textId="6116B9F2" w:rsidR="00550E0F" w:rsidRPr="00550E0F" w:rsidRDefault="00550E0F" w:rsidP="00550E0F">
      <w:pPr>
        <w:spacing w:line="480" w:lineRule="auto"/>
        <w:rPr>
          <w:rFonts w:ascii="Times New Roman" w:hAnsi="Times New Roman" w:cs="Times New Roman"/>
          <w:b/>
          <w:bCs/>
          <w:color w:val="215E99" w:themeColor="text2" w:themeTint="BF"/>
        </w:rPr>
      </w:pPr>
      <w:r w:rsidRPr="00550E0F">
        <w:rPr>
          <w:rFonts w:ascii="Times New Roman" w:hAnsi="Times New Roman" w:cs="Times New Roman"/>
          <w:b/>
          <w:bCs/>
          <w:color w:val="215E99" w:themeColor="text2" w:themeTint="BF"/>
        </w:rPr>
        <w:lastRenderedPageBreak/>
        <w:t xml:space="preserve">References </w:t>
      </w:r>
    </w:p>
    <w:p w14:paraId="0A47D516"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 xml:space="preserve">Almeida-Santana, A. and Moreno-Gil, S., 2017. New trends in information search and their influence on destination loyalty: Digital destinations and relationship marketing. </w:t>
      </w:r>
      <w:r w:rsidRPr="00550E0F">
        <w:rPr>
          <w:rFonts w:ascii="Times New Roman" w:hAnsi="Times New Roman" w:cs="Times New Roman"/>
          <w:i/>
          <w:iCs/>
        </w:rPr>
        <w:t>Journal of destination marketing &amp; management</w:t>
      </w:r>
      <w:r w:rsidRPr="00550E0F">
        <w:rPr>
          <w:rFonts w:ascii="Times New Roman" w:hAnsi="Times New Roman" w:cs="Times New Roman"/>
        </w:rPr>
        <w:t>, 6(2), pp.150-161.</w:t>
      </w:r>
    </w:p>
    <w:p w14:paraId="55A941AC" w14:textId="77777777" w:rsidR="00550E0F" w:rsidRPr="00550E0F" w:rsidRDefault="00550E0F" w:rsidP="00550E0F">
      <w:pPr>
        <w:spacing w:line="480" w:lineRule="auto"/>
        <w:rPr>
          <w:rFonts w:ascii="Times New Roman" w:hAnsi="Times New Roman" w:cs="Times New Roman"/>
        </w:rPr>
      </w:pPr>
      <w:proofErr w:type="spellStart"/>
      <w:r w:rsidRPr="00550E0F">
        <w:rPr>
          <w:rFonts w:ascii="Times New Roman" w:hAnsi="Times New Roman" w:cs="Times New Roman"/>
        </w:rPr>
        <w:t>Apasrawirote</w:t>
      </w:r>
      <w:proofErr w:type="spellEnd"/>
      <w:r w:rsidRPr="00550E0F">
        <w:rPr>
          <w:rFonts w:ascii="Times New Roman" w:hAnsi="Times New Roman" w:cs="Times New Roman"/>
        </w:rPr>
        <w:t xml:space="preserve">, D., </w:t>
      </w:r>
      <w:proofErr w:type="spellStart"/>
      <w:r w:rsidRPr="00550E0F">
        <w:rPr>
          <w:rFonts w:ascii="Times New Roman" w:hAnsi="Times New Roman" w:cs="Times New Roman"/>
        </w:rPr>
        <w:t>Yawised</w:t>
      </w:r>
      <w:proofErr w:type="spellEnd"/>
      <w:r w:rsidRPr="00550E0F">
        <w:rPr>
          <w:rFonts w:ascii="Times New Roman" w:hAnsi="Times New Roman" w:cs="Times New Roman"/>
        </w:rPr>
        <w:t xml:space="preserve">, K. and </w:t>
      </w:r>
      <w:proofErr w:type="spellStart"/>
      <w:r w:rsidRPr="00550E0F">
        <w:rPr>
          <w:rFonts w:ascii="Times New Roman" w:hAnsi="Times New Roman" w:cs="Times New Roman"/>
        </w:rPr>
        <w:t>Muneesawang</w:t>
      </w:r>
      <w:proofErr w:type="spellEnd"/>
      <w:r w:rsidRPr="00550E0F">
        <w:rPr>
          <w:rFonts w:ascii="Times New Roman" w:hAnsi="Times New Roman" w:cs="Times New Roman"/>
        </w:rPr>
        <w:t xml:space="preserve">, P., 2022. Digital marketing capability: the mystery of business capabilities. </w:t>
      </w:r>
      <w:r w:rsidRPr="00550E0F">
        <w:rPr>
          <w:rFonts w:ascii="Times New Roman" w:hAnsi="Times New Roman" w:cs="Times New Roman"/>
          <w:i/>
          <w:iCs/>
        </w:rPr>
        <w:t>Marketing Intelligence &amp; Planning,</w:t>
      </w:r>
      <w:r w:rsidRPr="00550E0F">
        <w:rPr>
          <w:rFonts w:ascii="Times New Roman" w:hAnsi="Times New Roman" w:cs="Times New Roman"/>
        </w:rPr>
        <w:t xml:space="preserve"> 40(4), pp.477-496.</w:t>
      </w:r>
    </w:p>
    <w:p w14:paraId="6AF15CAB" w14:textId="77777777" w:rsidR="00550E0F" w:rsidRPr="00550E0F" w:rsidRDefault="00550E0F" w:rsidP="00550E0F">
      <w:pPr>
        <w:spacing w:line="480" w:lineRule="auto"/>
        <w:rPr>
          <w:rFonts w:ascii="Times New Roman" w:hAnsi="Times New Roman" w:cs="Times New Roman"/>
          <w:i/>
          <w:iCs/>
        </w:rPr>
      </w:pPr>
      <w:r w:rsidRPr="00550E0F">
        <w:rPr>
          <w:rFonts w:ascii="Times New Roman" w:hAnsi="Times New Roman" w:cs="Times New Roman"/>
        </w:rPr>
        <w:t xml:space="preserve">Correia, T.M. and Rodrigues, M., 2023. </w:t>
      </w:r>
      <w:r w:rsidRPr="00550E0F">
        <w:rPr>
          <w:rFonts w:ascii="Times New Roman" w:hAnsi="Times New Roman" w:cs="Times New Roman"/>
          <w:i/>
          <w:iCs/>
        </w:rPr>
        <w:t>The segmentation, targeting and positioning marketing model applied to scientific health research.</w:t>
      </w:r>
    </w:p>
    <w:p w14:paraId="7D54E03E" w14:textId="26910DD7" w:rsidR="00550E0F" w:rsidRPr="00550E0F" w:rsidRDefault="00550E0F" w:rsidP="00550E0F">
      <w:pPr>
        <w:spacing w:line="480" w:lineRule="auto"/>
        <w:rPr>
          <w:rFonts w:ascii="Times New Roman" w:hAnsi="Times New Roman" w:cs="Times New Roman"/>
        </w:rPr>
      </w:pPr>
      <w:proofErr w:type="spellStart"/>
      <w:r w:rsidRPr="00550E0F">
        <w:rPr>
          <w:rFonts w:ascii="Times New Roman" w:hAnsi="Times New Roman" w:cs="Times New Roman"/>
        </w:rPr>
        <w:t>Dolnicar</w:t>
      </w:r>
      <w:proofErr w:type="spellEnd"/>
      <w:r w:rsidRPr="00550E0F">
        <w:rPr>
          <w:rFonts w:ascii="Times New Roman" w:hAnsi="Times New Roman" w:cs="Times New Roman"/>
        </w:rPr>
        <w:t xml:space="preserve">, S., 2018. </w:t>
      </w:r>
      <w:r w:rsidRPr="00550E0F">
        <w:rPr>
          <w:rFonts w:ascii="Times New Roman" w:hAnsi="Times New Roman" w:cs="Times New Roman"/>
          <w:i/>
          <w:iCs/>
        </w:rPr>
        <w:t>Understanding and Satisfying Consumer Needs: Segmentation, Targeting and Positioning.</w:t>
      </w:r>
      <w:r w:rsidRPr="00550E0F">
        <w:rPr>
          <w:rFonts w:ascii="Times New Roman" w:hAnsi="Times New Roman" w:cs="Times New Roman"/>
        </w:rPr>
        <w:t xml:space="preserve"> The SAGE Handbook of Tourism Management: Applications of Theories </w:t>
      </w:r>
      <w:r w:rsidRPr="00550E0F">
        <w:rPr>
          <w:rFonts w:ascii="Times New Roman" w:hAnsi="Times New Roman" w:cs="Times New Roman"/>
        </w:rPr>
        <w:t>and</w:t>
      </w:r>
      <w:r w:rsidRPr="00550E0F">
        <w:rPr>
          <w:rFonts w:ascii="Times New Roman" w:hAnsi="Times New Roman" w:cs="Times New Roman"/>
        </w:rPr>
        <w:t xml:space="preserve"> Concepts to Tourism, p.257.</w:t>
      </w:r>
    </w:p>
    <w:p w14:paraId="71361F6B" w14:textId="03E515F0"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 xml:space="preserve">Galiano Coronil, A., 2022. </w:t>
      </w:r>
      <w:r w:rsidRPr="00550E0F">
        <w:rPr>
          <w:rFonts w:ascii="Times New Roman" w:hAnsi="Times New Roman" w:cs="Times New Roman"/>
        </w:rPr>
        <w:t>Behaviour</w:t>
      </w:r>
      <w:r w:rsidRPr="00550E0F">
        <w:rPr>
          <w:rFonts w:ascii="Times New Roman" w:hAnsi="Times New Roman" w:cs="Times New Roman"/>
        </w:rPr>
        <w:t xml:space="preserve"> as an approach to identifying target groups from a social marketing perspective. </w:t>
      </w:r>
      <w:r w:rsidRPr="00550E0F">
        <w:rPr>
          <w:rFonts w:ascii="Times New Roman" w:hAnsi="Times New Roman" w:cs="Times New Roman"/>
          <w:i/>
          <w:iCs/>
        </w:rPr>
        <w:t>International Review on Public and Nonprofit Marketing</w:t>
      </w:r>
      <w:r w:rsidRPr="00550E0F">
        <w:rPr>
          <w:rFonts w:ascii="Times New Roman" w:hAnsi="Times New Roman" w:cs="Times New Roman"/>
        </w:rPr>
        <w:t>, 19(2), pp.265-287.</w:t>
      </w:r>
    </w:p>
    <w:p w14:paraId="398A924F"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 xml:space="preserve">Gummesson, E., 2017. From relationship marketing to total relationship marketing and beyond. </w:t>
      </w:r>
      <w:r w:rsidRPr="00550E0F">
        <w:rPr>
          <w:rFonts w:ascii="Times New Roman" w:hAnsi="Times New Roman" w:cs="Times New Roman"/>
          <w:i/>
          <w:iCs/>
        </w:rPr>
        <w:t>Journal of services marketing</w:t>
      </w:r>
      <w:r w:rsidRPr="00550E0F">
        <w:rPr>
          <w:rFonts w:ascii="Times New Roman" w:hAnsi="Times New Roman" w:cs="Times New Roman"/>
        </w:rPr>
        <w:t>, 31(1), pp.16-19.</w:t>
      </w:r>
    </w:p>
    <w:p w14:paraId="043DCF6D"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 xml:space="preserve">Helmold, M., 2022. </w:t>
      </w:r>
      <w:r w:rsidRPr="00550E0F">
        <w:rPr>
          <w:rFonts w:ascii="Times New Roman" w:hAnsi="Times New Roman" w:cs="Times New Roman"/>
          <w:i/>
          <w:iCs/>
        </w:rPr>
        <w:t xml:space="preserve">Market segmentation, targeting, differentiation and positioning. In Performance Excellence in Marketing, Sales and Pricing: Leveraging Change, Lean and Innovation Management (pp. 105-116). </w:t>
      </w:r>
      <w:r w:rsidRPr="00550E0F">
        <w:rPr>
          <w:rFonts w:ascii="Times New Roman" w:hAnsi="Times New Roman" w:cs="Times New Roman"/>
        </w:rPr>
        <w:t>Cham: Springer International Publishing.</w:t>
      </w:r>
    </w:p>
    <w:p w14:paraId="28EDF1DD" w14:textId="5425A809"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 xml:space="preserve">Kotler, P., 1984. Social marketing of health </w:t>
      </w:r>
      <w:r w:rsidRPr="00550E0F">
        <w:rPr>
          <w:rFonts w:ascii="Times New Roman" w:hAnsi="Times New Roman" w:cs="Times New Roman"/>
        </w:rPr>
        <w:t>behaviour</w:t>
      </w:r>
      <w:r w:rsidRPr="00550E0F">
        <w:rPr>
          <w:rFonts w:ascii="Times New Roman" w:hAnsi="Times New Roman" w:cs="Times New Roman"/>
        </w:rPr>
        <w:t xml:space="preserve">. In </w:t>
      </w:r>
      <w:r w:rsidRPr="00550E0F">
        <w:rPr>
          <w:rFonts w:ascii="Times New Roman" w:hAnsi="Times New Roman" w:cs="Times New Roman"/>
          <w:i/>
          <w:iCs/>
        </w:rPr>
        <w:t xml:space="preserve">Marketing health </w:t>
      </w:r>
      <w:r w:rsidRPr="00550E0F">
        <w:rPr>
          <w:rFonts w:ascii="Times New Roman" w:hAnsi="Times New Roman" w:cs="Times New Roman"/>
          <w:i/>
          <w:iCs/>
        </w:rPr>
        <w:t>behaviour</w:t>
      </w:r>
      <w:r w:rsidRPr="00550E0F">
        <w:rPr>
          <w:rFonts w:ascii="Times New Roman" w:hAnsi="Times New Roman" w:cs="Times New Roman"/>
          <w:i/>
          <w:iCs/>
        </w:rPr>
        <w:t>: Principles, techniques, and applications (pp. 23-39).</w:t>
      </w:r>
      <w:r w:rsidRPr="00550E0F">
        <w:rPr>
          <w:rFonts w:ascii="Times New Roman" w:hAnsi="Times New Roman" w:cs="Times New Roman"/>
        </w:rPr>
        <w:t xml:space="preserve"> Boston, MA: Springer US.</w:t>
      </w:r>
    </w:p>
    <w:p w14:paraId="5EEBC839" w14:textId="77777777" w:rsidR="00550E0F" w:rsidRDefault="00550E0F" w:rsidP="00550E0F">
      <w:pPr>
        <w:spacing w:line="480" w:lineRule="auto"/>
        <w:rPr>
          <w:rFonts w:ascii="Times New Roman" w:hAnsi="Times New Roman" w:cs="Times New Roman"/>
        </w:rPr>
      </w:pPr>
      <w:r w:rsidRPr="00550E0F">
        <w:rPr>
          <w:rFonts w:ascii="Times New Roman" w:hAnsi="Times New Roman" w:cs="Times New Roman"/>
        </w:rPr>
        <w:t xml:space="preserve">Kotler, P. and Lee, N., 2008. </w:t>
      </w:r>
      <w:r w:rsidRPr="00550E0F">
        <w:rPr>
          <w:rFonts w:ascii="Times New Roman" w:hAnsi="Times New Roman" w:cs="Times New Roman"/>
          <w:i/>
          <w:iCs/>
        </w:rPr>
        <w:t>Social marketing: Influencing behaviours for good.</w:t>
      </w:r>
      <w:r w:rsidRPr="00550E0F">
        <w:rPr>
          <w:rFonts w:ascii="Times New Roman" w:hAnsi="Times New Roman" w:cs="Times New Roman"/>
        </w:rPr>
        <w:t xml:space="preserve"> Sage.</w:t>
      </w:r>
    </w:p>
    <w:p w14:paraId="48C16156" w14:textId="42FF805A" w:rsidR="00550E0F" w:rsidRPr="00550E0F" w:rsidRDefault="00550E0F" w:rsidP="00550E0F">
      <w:pPr>
        <w:spacing w:line="480" w:lineRule="auto"/>
        <w:rPr>
          <w:rFonts w:ascii="Times New Roman" w:hAnsi="Times New Roman" w:cs="Times New Roman"/>
          <w:i/>
          <w:iCs/>
        </w:rPr>
      </w:pPr>
      <w:r w:rsidRPr="00550E0F">
        <w:rPr>
          <w:rFonts w:ascii="Times New Roman" w:hAnsi="Times New Roman" w:cs="Times New Roman"/>
        </w:rPr>
        <w:lastRenderedPageBreak/>
        <w:t xml:space="preserve">Kotler, P., Keller, K.L., Ang, S.H., Tan, C.T. and Leong, S.M., 2022. </w:t>
      </w:r>
      <w:r w:rsidRPr="00550E0F">
        <w:rPr>
          <w:rFonts w:ascii="Times New Roman" w:hAnsi="Times New Roman" w:cs="Times New Roman"/>
          <w:i/>
          <w:iCs/>
        </w:rPr>
        <w:t>Marketing management: an Asian perspective.</w:t>
      </w:r>
    </w:p>
    <w:p w14:paraId="083D5110"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 xml:space="preserve">Kotler, P., </w:t>
      </w:r>
      <w:proofErr w:type="spellStart"/>
      <w:r w:rsidRPr="00550E0F">
        <w:rPr>
          <w:rFonts w:ascii="Times New Roman" w:hAnsi="Times New Roman" w:cs="Times New Roman"/>
        </w:rPr>
        <w:t>Pfoertsch</w:t>
      </w:r>
      <w:proofErr w:type="spellEnd"/>
      <w:r w:rsidRPr="00550E0F">
        <w:rPr>
          <w:rFonts w:ascii="Times New Roman" w:hAnsi="Times New Roman" w:cs="Times New Roman"/>
        </w:rPr>
        <w:t xml:space="preserve">, W. and Sponholz, U., 2020. The current state of marketing. In </w:t>
      </w:r>
      <w:r w:rsidRPr="00366832">
        <w:rPr>
          <w:rFonts w:ascii="Times New Roman" w:hAnsi="Times New Roman" w:cs="Times New Roman"/>
          <w:i/>
          <w:iCs/>
        </w:rPr>
        <w:t>H2H marketing: The genesis of human-to-human marketing (pp. 1-28).</w:t>
      </w:r>
      <w:r w:rsidRPr="00550E0F">
        <w:rPr>
          <w:rFonts w:ascii="Times New Roman" w:hAnsi="Times New Roman" w:cs="Times New Roman"/>
        </w:rPr>
        <w:t xml:space="preserve"> Cham: Springer International Publishing.</w:t>
      </w:r>
    </w:p>
    <w:p w14:paraId="5BB9B9D8"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 xml:space="preserve">Laura, W. and Sally, H., 2000. Building donor relationships: An investigation into the use of relationship and database marketing by charity fundraisers. </w:t>
      </w:r>
      <w:r w:rsidRPr="00366832">
        <w:rPr>
          <w:rFonts w:ascii="Times New Roman" w:hAnsi="Times New Roman" w:cs="Times New Roman"/>
          <w:i/>
          <w:iCs/>
        </w:rPr>
        <w:t>The Service Industries Journal,</w:t>
      </w:r>
      <w:r w:rsidRPr="00550E0F">
        <w:rPr>
          <w:rFonts w:ascii="Times New Roman" w:hAnsi="Times New Roman" w:cs="Times New Roman"/>
        </w:rPr>
        <w:t xml:space="preserve"> 20(2), pp.114-132.</w:t>
      </w:r>
    </w:p>
    <w:p w14:paraId="5B0C380F"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 xml:space="preserve">Lee, N.R. and Kotler, P., 2015. </w:t>
      </w:r>
      <w:r w:rsidRPr="00366832">
        <w:rPr>
          <w:rFonts w:ascii="Times New Roman" w:hAnsi="Times New Roman" w:cs="Times New Roman"/>
          <w:i/>
          <w:iCs/>
        </w:rPr>
        <w:t>Social marketing: Changing behaviours for good</w:t>
      </w:r>
      <w:r w:rsidRPr="00550E0F">
        <w:rPr>
          <w:rFonts w:ascii="Times New Roman" w:hAnsi="Times New Roman" w:cs="Times New Roman"/>
        </w:rPr>
        <w:t>. Sage Publications.</w:t>
      </w:r>
    </w:p>
    <w:p w14:paraId="78B5647B"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 xml:space="preserve">Lee, S.A. and Lee, M., 2017. Effects of relationship types on customers’ parasocial interactions: Promoting relationship marketing in social media. </w:t>
      </w:r>
      <w:r w:rsidRPr="00366832">
        <w:rPr>
          <w:rFonts w:ascii="Times New Roman" w:hAnsi="Times New Roman" w:cs="Times New Roman"/>
          <w:i/>
          <w:iCs/>
        </w:rPr>
        <w:t>Journal of Hospitality and Tourism Technology,</w:t>
      </w:r>
      <w:r w:rsidRPr="00550E0F">
        <w:rPr>
          <w:rFonts w:ascii="Times New Roman" w:hAnsi="Times New Roman" w:cs="Times New Roman"/>
        </w:rPr>
        <w:t xml:space="preserve"> 8(1), pp.133-147.</w:t>
      </w:r>
    </w:p>
    <w:p w14:paraId="6C195CA0" w14:textId="067BBFC1" w:rsidR="00550E0F" w:rsidRPr="00550E0F" w:rsidRDefault="00550E0F" w:rsidP="00550E0F">
      <w:pPr>
        <w:spacing w:line="480" w:lineRule="auto"/>
        <w:rPr>
          <w:rFonts w:ascii="Times New Roman" w:hAnsi="Times New Roman" w:cs="Times New Roman"/>
        </w:rPr>
      </w:pPr>
      <w:proofErr w:type="spellStart"/>
      <w:r w:rsidRPr="00550E0F">
        <w:rPr>
          <w:rFonts w:ascii="Times New Roman" w:hAnsi="Times New Roman" w:cs="Times New Roman"/>
        </w:rPr>
        <w:t>Minculete</w:t>
      </w:r>
      <w:proofErr w:type="spellEnd"/>
      <w:r w:rsidRPr="00550E0F">
        <w:rPr>
          <w:rFonts w:ascii="Times New Roman" w:hAnsi="Times New Roman" w:cs="Times New Roman"/>
        </w:rPr>
        <w:t xml:space="preserve">, G. and Olar, P., 2018. Approaches to the modern concept of digital marketing. In </w:t>
      </w:r>
      <w:r w:rsidRPr="00366832">
        <w:rPr>
          <w:rFonts w:ascii="Times New Roman" w:hAnsi="Times New Roman" w:cs="Times New Roman"/>
          <w:i/>
          <w:iCs/>
        </w:rPr>
        <w:t xml:space="preserve">International conference Knowledge-based </w:t>
      </w:r>
      <w:r w:rsidR="00366832" w:rsidRPr="00366832">
        <w:rPr>
          <w:rFonts w:ascii="Times New Roman" w:hAnsi="Times New Roman" w:cs="Times New Roman"/>
          <w:i/>
          <w:iCs/>
        </w:rPr>
        <w:t>organisation</w:t>
      </w:r>
      <w:r w:rsidRPr="00550E0F">
        <w:rPr>
          <w:rFonts w:ascii="Times New Roman" w:hAnsi="Times New Roman" w:cs="Times New Roman"/>
        </w:rPr>
        <w:t xml:space="preserve"> (Vol. 24, No. 2, pp. 63-69).</w:t>
      </w:r>
    </w:p>
    <w:p w14:paraId="2E7FB89C"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 xml:space="preserve">Palmatier, R. and Steinhoff, L., 2019. </w:t>
      </w:r>
      <w:r w:rsidRPr="00366832">
        <w:rPr>
          <w:rFonts w:ascii="Times New Roman" w:hAnsi="Times New Roman" w:cs="Times New Roman"/>
          <w:i/>
          <w:iCs/>
        </w:rPr>
        <w:t>Relationship marketing in the digital age</w:t>
      </w:r>
      <w:r w:rsidRPr="00550E0F">
        <w:rPr>
          <w:rFonts w:ascii="Times New Roman" w:hAnsi="Times New Roman" w:cs="Times New Roman"/>
        </w:rPr>
        <w:t>. Routledge.</w:t>
      </w:r>
    </w:p>
    <w:p w14:paraId="6BF9A949"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 xml:space="preserve">Purnomo, Y.J., 2023. Digital marketing strategy to increase sales conversion on e-commerce platforms. </w:t>
      </w:r>
      <w:r w:rsidRPr="00366832">
        <w:rPr>
          <w:rFonts w:ascii="Times New Roman" w:hAnsi="Times New Roman" w:cs="Times New Roman"/>
          <w:i/>
          <w:iCs/>
        </w:rPr>
        <w:t>Journal of Contemporary Administration and Management (ADMAN),</w:t>
      </w:r>
      <w:r w:rsidRPr="00550E0F">
        <w:rPr>
          <w:rFonts w:ascii="Times New Roman" w:hAnsi="Times New Roman" w:cs="Times New Roman"/>
        </w:rPr>
        <w:t xml:space="preserve"> 1(2), pp.54-62.</w:t>
      </w:r>
    </w:p>
    <w:p w14:paraId="3028AD40" w14:textId="577FD7B5"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 xml:space="preserve">Santoso, R.P., Ningsih, L.S.R. and Irawati, W., 2024. Implementation Of Segmenting Targeting </w:t>
      </w:r>
      <w:r w:rsidR="00366832" w:rsidRPr="00550E0F">
        <w:rPr>
          <w:rFonts w:ascii="Times New Roman" w:hAnsi="Times New Roman" w:cs="Times New Roman"/>
        </w:rPr>
        <w:t>and</w:t>
      </w:r>
      <w:r w:rsidRPr="00550E0F">
        <w:rPr>
          <w:rFonts w:ascii="Times New Roman" w:hAnsi="Times New Roman" w:cs="Times New Roman"/>
        </w:rPr>
        <w:t xml:space="preserve"> Positioning Strategies in Improving Marketing Performance. </w:t>
      </w:r>
      <w:r w:rsidRPr="00366832">
        <w:rPr>
          <w:rFonts w:ascii="Times New Roman" w:hAnsi="Times New Roman" w:cs="Times New Roman"/>
          <w:i/>
          <w:iCs/>
        </w:rPr>
        <w:t>BIMA: Journal of Business and Innovation Management,</w:t>
      </w:r>
      <w:r w:rsidRPr="00550E0F">
        <w:rPr>
          <w:rFonts w:ascii="Times New Roman" w:hAnsi="Times New Roman" w:cs="Times New Roman"/>
        </w:rPr>
        <w:t xml:space="preserve"> 6(2), pp.280-292.</w:t>
      </w:r>
    </w:p>
    <w:p w14:paraId="238B2D18" w14:textId="77777777" w:rsidR="00550E0F" w:rsidRPr="00550E0F" w:rsidRDefault="00550E0F" w:rsidP="00550E0F">
      <w:pPr>
        <w:spacing w:line="480" w:lineRule="auto"/>
        <w:rPr>
          <w:rFonts w:ascii="Times New Roman" w:hAnsi="Times New Roman" w:cs="Times New Roman"/>
        </w:rPr>
      </w:pPr>
    </w:p>
    <w:p w14:paraId="2D4DB814"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lastRenderedPageBreak/>
        <w:t xml:space="preserve">Sargeant, A., Jay, E. and Lee, S., 2006. Benchmarking charity performance returns from direct marketing in fundraising. </w:t>
      </w:r>
      <w:r w:rsidRPr="00366832">
        <w:rPr>
          <w:rFonts w:ascii="Times New Roman" w:hAnsi="Times New Roman" w:cs="Times New Roman"/>
          <w:i/>
          <w:iCs/>
        </w:rPr>
        <w:t>Journal of Nonprofit &amp; Public Sector Marketing</w:t>
      </w:r>
      <w:r w:rsidRPr="00550E0F">
        <w:rPr>
          <w:rFonts w:ascii="Times New Roman" w:hAnsi="Times New Roman" w:cs="Times New Roman"/>
        </w:rPr>
        <w:t>, 16(1-2), pp.77-94.</w:t>
      </w:r>
    </w:p>
    <w:p w14:paraId="025F6795" w14:textId="77777777" w:rsidR="00550E0F" w:rsidRPr="00550E0F" w:rsidRDefault="00550E0F" w:rsidP="00550E0F">
      <w:pPr>
        <w:spacing w:line="480" w:lineRule="auto"/>
        <w:rPr>
          <w:rFonts w:ascii="Times New Roman" w:hAnsi="Times New Roman" w:cs="Times New Roman"/>
        </w:rPr>
      </w:pPr>
      <w:r w:rsidRPr="00550E0F">
        <w:rPr>
          <w:rFonts w:ascii="Times New Roman" w:hAnsi="Times New Roman" w:cs="Times New Roman"/>
        </w:rPr>
        <w:t xml:space="preserve">Smith, M., 2011. </w:t>
      </w:r>
      <w:r w:rsidRPr="00366832">
        <w:rPr>
          <w:rFonts w:ascii="Times New Roman" w:hAnsi="Times New Roman" w:cs="Times New Roman"/>
          <w:i/>
          <w:iCs/>
        </w:rPr>
        <w:t>The new relationship marketing: How to build a large, loyal, profitable network using the social web</w:t>
      </w:r>
      <w:r w:rsidRPr="00550E0F">
        <w:rPr>
          <w:rFonts w:ascii="Times New Roman" w:hAnsi="Times New Roman" w:cs="Times New Roman"/>
        </w:rPr>
        <w:t>. John Wiley &amp; Sons.</w:t>
      </w:r>
    </w:p>
    <w:p w14:paraId="211578AD" w14:textId="77777777" w:rsidR="00550E0F" w:rsidRPr="00550E0F" w:rsidRDefault="00550E0F" w:rsidP="00550E0F">
      <w:pPr>
        <w:spacing w:line="480" w:lineRule="auto"/>
        <w:rPr>
          <w:rFonts w:ascii="Times New Roman" w:hAnsi="Times New Roman" w:cs="Times New Roman"/>
        </w:rPr>
      </w:pPr>
    </w:p>
    <w:p w14:paraId="4FC34B82" w14:textId="77777777" w:rsidR="00550E0F" w:rsidRPr="00550E0F" w:rsidRDefault="00550E0F" w:rsidP="00550E0F">
      <w:pPr>
        <w:spacing w:line="480" w:lineRule="auto"/>
        <w:rPr>
          <w:rFonts w:ascii="Times New Roman" w:hAnsi="Times New Roman" w:cs="Times New Roman"/>
        </w:rPr>
      </w:pPr>
    </w:p>
    <w:p w14:paraId="12348FB9" w14:textId="77777777" w:rsidR="00550E0F" w:rsidRPr="00550E0F" w:rsidRDefault="00550E0F" w:rsidP="00550E0F">
      <w:pPr>
        <w:spacing w:line="480" w:lineRule="auto"/>
        <w:rPr>
          <w:rFonts w:ascii="Times New Roman" w:hAnsi="Times New Roman" w:cs="Times New Roman"/>
        </w:rPr>
      </w:pPr>
    </w:p>
    <w:p w14:paraId="057A695A" w14:textId="77777777" w:rsidR="00550E0F" w:rsidRPr="00550E0F" w:rsidRDefault="00550E0F" w:rsidP="00550E0F">
      <w:pPr>
        <w:spacing w:line="480" w:lineRule="auto"/>
        <w:rPr>
          <w:rFonts w:ascii="Times New Roman" w:hAnsi="Times New Roman" w:cs="Times New Roman"/>
        </w:rPr>
      </w:pPr>
    </w:p>
    <w:p w14:paraId="44285D90" w14:textId="77777777" w:rsidR="00550E0F" w:rsidRPr="00550E0F" w:rsidRDefault="00550E0F" w:rsidP="00550E0F">
      <w:pPr>
        <w:spacing w:line="480" w:lineRule="auto"/>
        <w:rPr>
          <w:rFonts w:ascii="Times New Roman" w:hAnsi="Times New Roman" w:cs="Times New Roman"/>
        </w:rPr>
      </w:pPr>
    </w:p>
    <w:p w14:paraId="5B9A3C2C" w14:textId="77777777" w:rsidR="00550E0F" w:rsidRPr="00550E0F" w:rsidRDefault="00550E0F" w:rsidP="00550E0F">
      <w:pPr>
        <w:spacing w:line="480" w:lineRule="auto"/>
        <w:rPr>
          <w:rFonts w:ascii="Times New Roman" w:hAnsi="Times New Roman" w:cs="Times New Roman"/>
        </w:rPr>
      </w:pPr>
    </w:p>
    <w:p w14:paraId="47033C2D" w14:textId="77777777" w:rsidR="00550E0F" w:rsidRPr="00550E0F" w:rsidRDefault="00550E0F" w:rsidP="00550E0F">
      <w:pPr>
        <w:spacing w:line="480" w:lineRule="auto"/>
        <w:rPr>
          <w:rFonts w:ascii="Times New Roman" w:hAnsi="Times New Roman" w:cs="Times New Roman"/>
        </w:rPr>
      </w:pPr>
    </w:p>
    <w:p w14:paraId="7A7B3128" w14:textId="77777777" w:rsidR="00BD5614" w:rsidRPr="00BD5614" w:rsidRDefault="00BD5614" w:rsidP="00BD5614">
      <w:pPr>
        <w:spacing w:line="480" w:lineRule="auto"/>
        <w:rPr>
          <w:rFonts w:ascii="Times New Roman" w:hAnsi="Times New Roman" w:cs="Times New Roman"/>
        </w:rPr>
      </w:pPr>
    </w:p>
    <w:sectPr w:rsidR="00BD5614" w:rsidRPr="00BD561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E2EF8C" w14:textId="77777777" w:rsidR="00822AE8" w:rsidRDefault="00822AE8" w:rsidP="00550E0F">
      <w:pPr>
        <w:spacing w:after="0" w:line="240" w:lineRule="auto"/>
      </w:pPr>
      <w:r>
        <w:separator/>
      </w:r>
    </w:p>
  </w:endnote>
  <w:endnote w:type="continuationSeparator" w:id="0">
    <w:p w14:paraId="23414270" w14:textId="77777777" w:rsidR="00822AE8" w:rsidRDefault="00822AE8" w:rsidP="00550E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F9447F" w14:textId="555570F0" w:rsidR="00550E0F" w:rsidRDefault="00550E0F">
    <w:pPr>
      <w:pStyle w:val="Footer"/>
    </w:pPr>
    <w:r>
      <w:rPr>
        <w:noProof/>
        <w:color w:val="156082" w:themeColor="accent1"/>
      </w:rPr>
      <mc:AlternateContent>
        <mc:Choice Requires="wps">
          <w:drawing>
            <wp:anchor distT="0" distB="0" distL="114300" distR="114300" simplePos="0" relativeHeight="251659264" behindDoc="0" locked="0" layoutInCell="1" allowOverlap="1" wp14:anchorId="49DA799C" wp14:editId="5D782804">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1B0FE6B"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C90533" w14:textId="77777777" w:rsidR="00822AE8" w:rsidRDefault="00822AE8" w:rsidP="00550E0F">
      <w:pPr>
        <w:spacing w:after="0" w:line="240" w:lineRule="auto"/>
      </w:pPr>
      <w:r>
        <w:separator/>
      </w:r>
    </w:p>
  </w:footnote>
  <w:footnote w:type="continuationSeparator" w:id="0">
    <w:p w14:paraId="360E4C14" w14:textId="77777777" w:rsidR="00822AE8" w:rsidRDefault="00822AE8" w:rsidP="00550E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614"/>
    <w:rsid w:val="00165825"/>
    <w:rsid w:val="00352D09"/>
    <w:rsid w:val="00366832"/>
    <w:rsid w:val="00550E0F"/>
    <w:rsid w:val="00597C7D"/>
    <w:rsid w:val="007E5B22"/>
    <w:rsid w:val="008037FD"/>
    <w:rsid w:val="00822AE8"/>
    <w:rsid w:val="0096598B"/>
    <w:rsid w:val="00BD5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B3AA25"/>
  <w15:chartTrackingRefBased/>
  <w15:docId w15:val="{D8FE66B9-CCAA-41E2-B371-B464B2FAE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56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56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56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56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56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56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56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56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56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56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56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56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56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56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56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56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56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5614"/>
    <w:rPr>
      <w:rFonts w:eastAsiaTheme="majorEastAsia" w:cstheme="majorBidi"/>
      <w:color w:val="272727" w:themeColor="text1" w:themeTint="D8"/>
    </w:rPr>
  </w:style>
  <w:style w:type="paragraph" w:styleId="Title">
    <w:name w:val="Title"/>
    <w:basedOn w:val="Normal"/>
    <w:next w:val="Normal"/>
    <w:link w:val="TitleChar"/>
    <w:uiPriority w:val="10"/>
    <w:qFormat/>
    <w:rsid w:val="00BD56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56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5614"/>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BD5614"/>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BD5614"/>
    <w:pPr>
      <w:spacing w:before="160"/>
      <w:jc w:val="center"/>
    </w:pPr>
    <w:rPr>
      <w:i/>
      <w:iCs/>
      <w:color w:val="000000" w:themeColor="text1"/>
    </w:rPr>
  </w:style>
  <w:style w:type="character" w:customStyle="1" w:styleId="QuoteChar">
    <w:name w:val="Quote Char"/>
    <w:basedOn w:val="DefaultParagraphFont"/>
    <w:link w:val="Quote"/>
    <w:uiPriority w:val="29"/>
    <w:rsid w:val="00BD5614"/>
    <w:rPr>
      <w:i/>
      <w:iCs/>
      <w:color w:val="000000" w:themeColor="text1"/>
    </w:rPr>
  </w:style>
  <w:style w:type="paragraph" w:styleId="ListParagraph">
    <w:name w:val="List Paragraph"/>
    <w:basedOn w:val="Normal"/>
    <w:uiPriority w:val="34"/>
    <w:qFormat/>
    <w:rsid w:val="00BD5614"/>
    <w:pPr>
      <w:ind w:left="720"/>
      <w:contextualSpacing/>
    </w:pPr>
  </w:style>
  <w:style w:type="character" w:styleId="IntenseEmphasis">
    <w:name w:val="Intense Emphasis"/>
    <w:basedOn w:val="DefaultParagraphFont"/>
    <w:uiPriority w:val="21"/>
    <w:qFormat/>
    <w:rsid w:val="00BD5614"/>
    <w:rPr>
      <w:i/>
      <w:iCs/>
      <w:color w:val="0F4761" w:themeColor="accent1" w:themeShade="BF"/>
    </w:rPr>
  </w:style>
  <w:style w:type="paragraph" w:styleId="IntenseQuote">
    <w:name w:val="Intense Quote"/>
    <w:basedOn w:val="Normal"/>
    <w:next w:val="Normal"/>
    <w:link w:val="IntenseQuoteChar"/>
    <w:uiPriority w:val="30"/>
    <w:qFormat/>
    <w:rsid w:val="00BD56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5614"/>
    <w:rPr>
      <w:i/>
      <w:iCs/>
      <w:color w:val="0F4761" w:themeColor="accent1" w:themeShade="BF"/>
    </w:rPr>
  </w:style>
  <w:style w:type="character" w:styleId="IntenseReference">
    <w:name w:val="Intense Reference"/>
    <w:basedOn w:val="DefaultParagraphFont"/>
    <w:uiPriority w:val="32"/>
    <w:qFormat/>
    <w:rsid w:val="00BD5614"/>
    <w:rPr>
      <w:b/>
      <w:bCs/>
      <w:smallCaps/>
      <w:color w:val="0F4761" w:themeColor="accent1" w:themeShade="BF"/>
      <w:spacing w:val="5"/>
    </w:rPr>
  </w:style>
  <w:style w:type="character" w:styleId="Hyperlink">
    <w:name w:val="Hyperlink"/>
    <w:basedOn w:val="DefaultParagraphFont"/>
    <w:uiPriority w:val="99"/>
    <w:unhideWhenUsed/>
    <w:rsid w:val="00BD5614"/>
    <w:rPr>
      <w:color w:val="467886" w:themeColor="hyperlink"/>
      <w:u w:val="single"/>
    </w:rPr>
  </w:style>
  <w:style w:type="character" w:styleId="UnresolvedMention">
    <w:name w:val="Unresolved Mention"/>
    <w:basedOn w:val="DefaultParagraphFont"/>
    <w:uiPriority w:val="99"/>
    <w:semiHidden/>
    <w:unhideWhenUsed/>
    <w:rsid w:val="00BD5614"/>
    <w:rPr>
      <w:color w:val="605E5C"/>
      <w:shd w:val="clear" w:color="auto" w:fill="E1DFDD"/>
    </w:rPr>
  </w:style>
  <w:style w:type="paragraph" w:styleId="Header">
    <w:name w:val="header"/>
    <w:basedOn w:val="Normal"/>
    <w:link w:val="HeaderChar"/>
    <w:uiPriority w:val="99"/>
    <w:unhideWhenUsed/>
    <w:rsid w:val="00550E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0E0F"/>
  </w:style>
  <w:style w:type="paragraph" w:styleId="Footer">
    <w:name w:val="footer"/>
    <w:basedOn w:val="Normal"/>
    <w:link w:val="FooterChar"/>
    <w:uiPriority w:val="99"/>
    <w:unhideWhenUsed/>
    <w:rsid w:val="00550E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0E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violetabloggroup.blogspot.com"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83</TotalTime>
  <Pages>9</Pages>
  <Words>1854</Words>
  <Characters>10573</Characters>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2025-11-13T09:16:00Z</dcterms:created>
  <dcterms:modified xsi:type="dcterms:W3CDTF">2025-11-13T10:58:00Z</dcterms:modified>
</cp:coreProperties>
</file>