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B1C41" w14:textId="4B020777" w:rsidR="00523345" w:rsidRDefault="004A059D">
      <w:pPr>
        <w:rPr>
          <w:rFonts w:ascii="Arial" w:hAnsi="Arial" w:cs="Arial"/>
          <w:b/>
          <w:bCs/>
          <w:sz w:val="28"/>
          <w:szCs w:val="28"/>
        </w:rPr>
      </w:pPr>
      <w:r w:rsidRPr="000E0BE4">
        <w:rPr>
          <w:rFonts w:ascii="Arial" w:hAnsi="Arial" w:cs="Arial"/>
          <w:b/>
          <w:bCs/>
          <w:sz w:val="28"/>
          <w:szCs w:val="28"/>
        </w:rPr>
        <w:t>S</w:t>
      </w:r>
      <w:r w:rsidR="00B97990" w:rsidRPr="000E0BE4">
        <w:rPr>
          <w:rFonts w:ascii="Arial" w:hAnsi="Arial" w:cs="Arial"/>
          <w:b/>
          <w:bCs/>
          <w:sz w:val="28"/>
          <w:szCs w:val="28"/>
        </w:rPr>
        <w:t xml:space="preserve">TUDENT NAME: </w:t>
      </w:r>
      <w:r w:rsidR="00E51537" w:rsidRPr="000E0BE4">
        <w:rPr>
          <w:rFonts w:ascii="Arial" w:hAnsi="Arial" w:cs="Arial"/>
          <w:b/>
          <w:bCs/>
          <w:sz w:val="28"/>
          <w:szCs w:val="28"/>
        </w:rPr>
        <w:t xml:space="preserve">    </w:t>
      </w:r>
      <w:r w:rsidR="00B97990" w:rsidRPr="000E0BE4">
        <w:rPr>
          <w:rFonts w:ascii="Arial" w:hAnsi="Arial" w:cs="Arial"/>
          <w:b/>
          <w:bCs/>
          <w:sz w:val="28"/>
          <w:szCs w:val="28"/>
        </w:rPr>
        <w:t>SARAH DAYER</w:t>
      </w:r>
    </w:p>
    <w:p w14:paraId="458B0B14" w14:textId="77777777" w:rsidR="000E0BE4" w:rsidRPr="000E0BE4" w:rsidRDefault="000E0BE4">
      <w:pPr>
        <w:rPr>
          <w:rFonts w:ascii="Arial" w:hAnsi="Arial" w:cs="Arial"/>
          <w:b/>
          <w:bCs/>
          <w:sz w:val="28"/>
          <w:szCs w:val="28"/>
        </w:rPr>
      </w:pPr>
    </w:p>
    <w:p w14:paraId="03B8E49E" w14:textId="1C17E872" w:rsidR="00B97990" w:rsidRDefault="00E51537">
      <w:pPr>
        <w:rPr>
          <w:rFonts w:ascii="Arial" w:hAnsi="Arial" w:cs="Arial"/>
          <w:b/>
          <w:bCs/>
          <w:sz w:val="28"/>
          <w:szCs w:val="28"/>
        </w:rPr>
      </w:pPr>
      <w:r w:rsidRPr="000E0BE4">
        <w:rPr>
          <w:rFonts w:ascii="Arial" w:hAnsi="Arial" w:cs="Arial"/>
          <w:b/>
          <w:bCs/>
          <w:sz w:val="28"/>
          <w:szCs w:val="28"/>
        </w:rPr>
        <w:t xml:space="preserve">STUDENT NUMBER:     </w:t>
      </w:r>
      <w:r w:rsidR="00911227" w:rsidRPr="000E0BE4">
        <w:rPr>
          <w:rFonts w:ascii="Arial" w:hAnsi="Arial" w:cs="Arial"/>
          <w:b/>
          <w:bCs/>
          <w:sz w:val="28"/>
          <w:szCs w:val="28"/>
        </w:rPr>
        <w:t>241</w:t>
      </w:r>
      <w:r w:rsidR="00F50F0B" w:rsidRPr="000E0BE4">
        <w:rPr>
          <w:rFonts w:ascii="Arial" w:hAnsi="Arial" w:cs="Arial"/>
          <w:b/>
          <w:bCs/>
          <w:sz w:val="28"/>
          <w:szCs w:val="28"/>
        </w:rPr>
        <w:t>9951</w:t>
      </w:r>
    </w:p>
    <w:p w14:paraId="420B21B2" w14:textId="77777777" w:rsidR="000E0BE4" w:rsidRPr="000E0BE4" w:rsidRDefault="000E0BE4">
      <w:pPr>
        <w:rPr>
          <w:rFonts w:ascii="Arial" w:hAnsi="Arial" w:cs="Arial"/>
          <w:b/>
          <w:bCs/>
          <w:sz w:val="28"/>
          <w:szCs w:val="28"/>
        </w:rPr>
      </w:pPr>
    </w:p>
    <w:p w14:paraId="2D001509" w14:textId="74DAC84D" w:rsidR="00F50F0B" w:rsidRDefault="00044708">
      <w:pPr>
        <w:rPr>
          <w:rFonts w:ascii="Arial" w:hAnsi="Arial" w:cs="Arial"/>
          <w:b/>
          <w:bCs/>
          <w:sz w:val="28"/>
          <w:szCs w:val="28"/>
        </w:rPr>
      </w:pPr>
      <w:r w:rsidRPr="000E0BE4">
        <w:rPr>
          <w:rFonts w:ascii="Arial" w:hAnsi="Arial" w:cs="Arial"/>
          <w:b/>
          <w:bCs/>
          <w:sz w:val="28"/>
          <w:szCs w:val="28"/>
        </w:rPr>
        <w:t xml:space="preserve">PROGRAMME:     BSC HEALTH AND </w:t>
      </w:r>
      <w:r w:rsidR="00132B4F" w:rsidRPr="000E0BE4">
        <w:rPr>
          <w:rFonts w:ascii="Arial" w:hAnsi="Arial" w:cs="Arial"/>
          <w:b/>
          <w:bCs/>
          <w:sz w:val="28"/>
          <w:szCs w:val="28"/>
        </w:rPr>
        <w:t>SO</w:t>
      </w:r>
      <w:r w:rsidR="00216378" w:rsidRPr="000E0BE4">
        <w:rPr>
          <w:rFonts w:ascii="Arial" w:hAnsi="Arial" w:cs="Arial"/>
          <w:b/>
          <w:bCs/>
          <w:sz w:val="28"/>
          <w:szCs w:val="28"/>
        </w:rPr>
        <w:t>CIAL CARE</w:t>
      </w:r>
    </w:p>
    <w:p w14:paraId="04E79228" w14:textId="77777777" w:rsidR="000E0BE4" w:rsidRPr="000E0BE4" w:rsidRDefault="000E0BE4">
      <w:pPr>
        <w:rPr>
          <w:rFonts w:ascii="Arial" w:hAnsi="Arial" w:cs="Arial"/>
          <w:b/>
          <w:bCs/>
          <w:sz w:val="28"/>
          <w:szCs w:val="28"/>
        </w:rPr>
      </w:pPr>
    </w:p>
    <w:p w14:paraId="15D74F70" w14:textId="1906C684" w:rsidR="00216378" w:rsidRDefault="00216378">
      <w:pPr>
        <w:rPr>
          <w:rFonts w:ascii="Arial" w:hAnsi="Arial" w:cs="Arial"/>
          <w:b/>
          <w:bCs/>
          <w:sz w:val="28"/>
          <w:szCs w:val="28"/>
        </w:rPr>
      </w:pPr>
      <w:r w:rsidRPr="000E0BE4">
        <w:rPr>
          <w:rFonts w:ascii="Arial" w:hAnsi="Arial" w:cs="Arial"/>
          <w:b/>
          <w:bCs/>
          <w:sz w:val="28"/>
          <w:szCs w:val="28"/>
        </w:rPr>
        <w:t xml:space="preserve">MODULE:     </w:t>
      </w:r>
      <w:r w:rsidR="00AF4931" w:rsidRPr="000E0BE4">
        <w:rPr>
          <w:rFonts w:ascii="Arial" w:hAnsi="Arial" w:cs="Arial"/>
          <w:b/>
          <w:bCs/>
          <w:sz w:val="28"/>
          <w:szCs w:val="28"/>
        </w:rPr>
        <w:t xml:space="preserve">PROTECTING AND SUPPORTING FAMILIES IN HEALTH AND </w:t>
      </w:r>
      <w:r w:rsidR="00076008" w:rsidRPr="000E0BE4">
        <w:rPr>
          <w:rFonts w:ascii="Arial" w:hAnsi="Arial" w:cs="Arial"/>
          <w:b/>
          <w:bCs/>
          <w:sz w:val="28"/>
          <w:szCs w:val="28"/>
        </w:rPr>
        <w:t>CARE</w:t>
      </w:r>
    </w:p>
    <w:p w14:paraId="77E4D31E" w14:textId="77777777" w:rsidR="000E0BE4" w:rsidRPr="000E0BE4" w:rsidRDefault="000E0BE4">
      <w:pPr>
        <w:rPr>
          <w:rFonts w:ascii="Arial" w:hAnsi="Arial" w:cs="Arial"/>
          <w:b/>
          <w:bCs/>
          <w:sz w:val="28"/>
          <w:szCs w:val="28"/>
        </w:rPr>
      </w:pPr>
    </w:p>
    <w:p w14:paraId="299CE7C5" w14:textId="089A8349" w:rsidR="00076008" w:rsidRDefault="00076008">
      <w:pPr>
        <w:rPr>
          <w:rFonts w:ascii="Arial" w:hAnsi="Arial" w:cs="Arial"/>
          <w:b/>
          <w:bCs/>
          <w:sz w:val="28"/>
          <w:szCs w:val="28"/>
        </w:rPr>
      </w:pPr>
      <w:r w:rsidRPr="000E0BE4">
        <w:rPr>
          <w:rFonts w:ascii="Arial" w:hAnsi="Arial" w:cs="Arial"/>
          <w:b/>
          <w:bCs/>
          <w:sz w:val="28"/>
          <w:szCs w:val="28"/>
        </w:rPr>
        <w:t xml:space="preserve">MODULE CODE:     </w:t>
      </w:r>
      <w:r w:rsidR="003B7E60" w:rsidRPr="000E0BE4">
        <w:rPr>
          <w:rFonts w:ascii="Arial" w:hAnsi="Arial" w:cs="Arial"/>
          <w:b/>
          <w:bCs/>
          <w:sz w:val="28"/>
          <w:szCs w:val="28"/>
        </w:rPr>
        <w:t>BMHP5021</w:t>
      </w:r>
    </w:p>
    <w:p w14:paraId="73675542" w14:textId="77777777" w:rsidR="00AD3FFE" w:rsidRPr="000E0BE4" w:rsidRDefault="00AD3FFE">
      <w:pPr>
        <w:rPr>
          <w:rFonts w:ascii="Arial" w:hAnsi="Arial" w:cs="Arial"/>
          <w:b/>
          <w:bCs/>
          <w:sz w:val="28"/>
          <w:szCs w:val="28"/>
        </w:rPr>
      </w:pPr>
    </w:p>
    <w:p w14:paraId="04E966FD" w14:textId="3CEDF291" w:rsidR="003B7E60" w:rsidRDefault="003B7E60">
      <w:pPr>
        <w:rPr>
          <w:rFonts w:ascii="Arial" w:hAnsi="Arial" w:cs="Arial"/>
          <w:b/>
          <w:bCs/>
          <w:sz w:val="28"/>
          <w:szCs w:val="28"/>
        </w:rPr>
      </w:pPr>
      <w:r w:rsidRPr="000E0BE4">
        <w:rPr>
          <w:rFonts w:ascii="Arial" w:hAnsi="Arial" w:cs="Arial"/>
          <w:b/>
          <w:bCs/>
          <w:sz w:val="28"/>
          <w:szCs w:val="28"/>
        </w:rPr>
        <w:t>ASSIGNMENT TI</w:t>
      </w:r>
      <w:r w:rsidR="00D17555" w:rsidRPr="000E0BE4">
        <w:rPr>
          <w:rFonts w:ascii="Arial" w:hAnsi="Arial" w:cs="Arial"/>
          <w:b/>
          <w:bCs/>
          <w:sz w:val="28"/>
          <w:szCs w:val="28"/>
        </w:rPr>
        <w:t>TLE:     COMPONENT</w:t>
      </w:r>
      <w:r w:rsidR="004C5A28" w:rsidRPr="000E0BE4">
        <w:rPr>
          <w:rFonts w:ascii="Arial" w:hAnsi="Arial" w:cs="Arial"/>
          <w:b/>
          <w:bCs/>
          <w:sz w:val="28"/>
          <w:szCs w:val="28"/>
        </w:rPr>
        <w:t xml:space="preserve"> 2: WRITTEN REPORT</w:t>
      </w:r>
    </w:p>
    <w:p w14:paraId="292AC6F1" w14:textId="77777777" w:rsidR="00AD3FFE" w:rsidRPr="000E0BE4" w:rsidRDefault="00AD3FFE">
      <w:pPr>
        <w:rPr>
          <w:rFonts w:ascii="Arial" w:hAnsi="Arial" w:cs="Arial"/>
          <w:b/>
          <w:bCs/>
          <w:sz w:val="28"/>
          <w:szCs w:val="28"/>
        </w:rPr>
      </w:pPr>
    </w:p>
    <w:p w14:paraId="2599087E" w14:textId="3AAEF870" w:rsidR="004C5A28" w:rsidRDefault="004F304C">
      <w:pPr>
        <w:rPr>
          <w:rFonts w:ascii="Arial" w:hAnsi="Arial" w:cs="Arial"/>
          <w:b/>
          <w:bCs/>
          <w:sz w:val="28"/>
          <w:szCs w:val="28"/>
        </w:rPr>
      </w:pPr>
      <w:r w:rsidRPr="000E0BE4">
        <w:rPr>
          <w:rFonts w:ascii="Arial" w:hAnsi="Arial" w:cs="Arial"/>
          <w:b/>
          <w:bCs/>
          <w:sz w:val="28"/>
          <w:szCs w:val="28"/>
        </w:rPr>
        <w:t xml:space="preserve">LECTURER:   </w:t>
      </w:r>
      <w:r w:rsidR="00A97083" w:rsidRPr="000E0BE4">
        <w:rPr>
          <w:rFonts w:ascii="Arial" w:hAnsi="Arial" w:cs="Arial"/>
          <w:b/>
          <w:bCs/>
          <w:sz w:val="28"/>
          <w:szCs w:val="28"/>
        </w:rPr>
        <w:t xml:space="preserve">PRECIOUS </w:t>
      </w:r>
      <w:r w:rsidR="000E0BE4" w:rsidRPr="000E0BE4">
        <w:rPr>
          <w:rFonts w:ascii="Arial" w:hAnsi="Arial" w:cs="Arial"/>
          <w:b/>
          <w:bCs/>
          <w:sz w:val="28"/>
          <w:szCs w:val="28"/>
        </w:rPr>
        <w:t>IGBINIGIE</w:t>
      </w:r>
    </w:p>
    <w:p w14:paraId="55BBFAF3" w14:textId="77777777" w:rsidR="00B0799F" w:rsidRDefault="00B0799F" w:rsidP="00DF3CF2">
      <w:pPr>
        <w:rPr>
          <w:rFonts w:ascii="Arial" w:hAnsi="Arial" w:cs="Arial"/>
          <w:b/>
          <w:bCs/>
          <w:sz w:val="28"/>
          <w:szCs w:val="28"/>
        </w:rPr>
      </w:pPr>
    </w:p>
    <w:p w14:paraId="6949B94D" w14:textId="77777777" w:rsidR="00B0799F" w:rsidRDefault="00B0799F" w:rsidP="00DF3CF2">
      <w:pPr>
        <w:rPr>
          <w:rFonts w:ascii="Arial" w:hAnsi="Arial" w:cs="Arial"/>
          <w:b/>
          <w:bCs/>
          <w:sz w:val="28"/>
          <w:szCs w:val="28"/>
        </w:rPr>
      </w:pPr>
    </w:p>
    <w:p w14:paraId="3664195B" w14:textId="77777777" w:rsidR="00B0799F" w:rsidRDefault="00B0799F" w:rsidP="00DF3CF2">
      <w:pPr>
        <w:rPr>
          <w:rFonts w:ascii="Arial" w:hAnsi="Arial" w:cs="Arial"/>
          <w:b/>
          <w:bCs/>
          <w:sz w:val="28"/>
          <w:szCs w:val="28"/>
        </w:rPr>
      </w:pPr>
    </w:p>
    <w:p w14:paraId="25B5C58C" w14:textId="77777777" w:rsidR="00B0799F" w:rsidRDefault="00B0799F" w:rsidP="00DF3CF2">
      <w:pPr>
        <w:rPr>
          <w:rFonts w:ascii="Arial" w:hAnsi="Arial" w:cs="Arial"/>
          <w:b/>
          <w:bCs/>
          <w:sz w:val="28"/>
          <w:szCs w:val="28"/>
        </w:rPr>
      </w:pPr>
    </w:p>
    <w:p w14:paraId="40132F40" w14:textId="77777777" w:rsidR="00B0799F" w:rsidRDefault="00B0799F" w:rsidP="00DF3CF2">
      <w:pPr>
        <w:rPr>
          <w:rFonts w:ascii="Arial" w:hAnsi="Arial" w:cs="Arial"/>
          <w:b/>
          <w:bCs/>
          <w:sz w:val="28"/>
          <w:szCs w:val="28"/>
        </w:rPr>
      </w:pPr>
    </w:p>
    <w:p w14:paraId="4F8CA5DD" w14:textId="77777777" w:rsidR="00B0799F" w:rsidRDefault="00B0799F" w:rsidP="00DF3CF2">
      <w:pPr>
        <w:rPr>
          <w:rFonts w:ascii="Arial" w:hAnsi="Arial" w:cs="Arial"/>
          <w:b/>
          <w:bCs/>
          <w:sz w:val="28"/>
          <w:szCs w:val="28"/>
        </w:rPr>
      </w:pPr>
    </w:p>
    <w:p w14:paraId="3699425B" w14:textId="77777777" w:rsidR="00B0799F" w:rsidRDefault="00B0799F" w:rsidP="00DF3CF2">
      <w:pPr>
        <w:rPr>
          <w:rFonts w:ascii="Arial" w:hAnsi="Arial" w:cs="Arial"/>
          <w:b/>
          <w:bCs/>
          <w:sz w:val="28"/>
          <w:szCs w:val="28"/>
        </w:rPr>
      </w:pPr>
    </w:p>
    <w:p w14:paraId="21232B50" w14:textId="77777777" w:rsidR="00B0799F" w:rsidRDefault="00B0799F" w:rsidP="00DF3CF2">
      <w:pPr>
        <w:rPr>
          <w:rFonts w:ascii="Arial" w:hAnsi="Arial" w:cs="Arial"/>
          <w:b/>
          <w:bCs/>
          <w:sz w:val="28"/>
          <w:szCs w:val="28"/>
        </w:rPr>
      </w:pPr>
    </w:p>
    <w:p w14:paraId="2D58D586" w14:textId="77777777" w:rsidR="00B0799F" w:rsidRDefault="00B0799F" w:rsidP="00DF3CF2">
      <w:pPr>
        <w:rPr>
          <w:rFonts w:ascii="Arial" w:hAnsi="Arial" w:cs="Arial"/>
          <w:b/>
          <w:bCs/>
          <w:sz w:val="28"/>
          <w:szCs w:val="28"/>
        </w:rPr>
      </w:pPr>
    </w:p>
    <w:p w14:paraId="70130509" w14:textId="77777777" w:rsidR="00B0799F" w:rsidRDefault="00B0799F" w:rsidP="00DF3CF2">
      <w:pPr>
        <w:rPr>
          <w:rFonts w:ascii="Arial" w:hAnsi="Arial" w:cs="Arial"/>
          <w:b/>
          <w:bCs/>
          <w:sz w:val="28"/>
          <w:szCs w:val="28"/>
        </w:rPr>
      </w:pPr>
    </w:p>
    <w:p w14:paraId="52A472E0" w14:textId="77777777" w:rsidR="00B0799F" w:rsidRDefault="00B0799F" w:rsidP="00DF3CF2">
      <w:pPr>
        <w:rPr>
          <w:rFonts w:ascii="Arial" w:hAnsi="Arial" w:cs="Arial"/>
          <w:b/>
          <w:bCs/>
          <w:sz w:val="28"/>
          <w:szCs w:val="28"/>
        </w:rPr>
      </w:pPr>
    </w:p>
    <w:p w14:paraId="3B1AEE1F" w14:textId="77777777" w:rsidR="00B0799F" w:rsidRDefault="00B0799F" w:rsidP="00DF3CF2">
      <w:pPr>
        <w:rPr>
          <w:rFonts w:ascii="Arial" w:hAnsi="Arial" w:cs="Arial"/>
          <w:b/>
          <w:bCs/>
          <w:sz w:val="28"/>
          <w:szCs w:val="28"/>
        </w:rPr>
      </w:pPr>
    </w:p>
    <w:p w14:paraId="3144FF8D" w14:textId="40068A66" w:rsidR="0054149A" w:rsidRPr="0054149A" w:rsidRDefault="0054149A" w:rsidP="00E678B0">
      <w:pPr>
        <w:jc w:val="center"/>
        <w:rPr>
          <w:rFonts w:ascii="Arial" w:hAnsi="Arial" w:cs="Arial"/>
          <w:b/>
          <w:bCs/>
        </w:rPr>
      </w:pPr>
      <w:r>
        <w:rPr>
          <w:rFonts w:ascii="Arial" w:hAnsi="Arial" w:cs="Arial"/>
          <w:b/>
          <w:bCs/>
        </w:rPr>
        <w:lastRenderedPageBreak/>
        <w:t xml:space="preserve">THE “EARLY </w:t>
      </w:r>
      <w:r w:rsidR="00E678B0">
        <w:rPr>
          <w:rFonts w:ascii="Arial" w:hAnsi="Arial" w:cs="Arial"/>
          <w:b/>
          <w:bCs/>
        </w:rPr>
        <w:t>HELP SYSTEM”</w:t>
      </w:r>
    </w:p>
    <w:p w14:paraId="11C42B97" w14:textId="201498D5" w:rsidR="00AD3FFE" w:rsidRPr="00DF3CF2" w:rsidRDefault="00AD3FFE" w:rsidP="00DF3CF2">
      <w:pPr>
        <w:rPr>
          <w:rFonts w:ascii="Arial" w:hAnsi="Arial" w:cs="Arial"/>
          <w:b/>
          <w:bCs/>
          <w:sz w:val="28"/>
          <w:szCs w:val="28"/>
        </w:rPr>
      </w:pPr>
    </w:p>
    <w:p w14:paraId="19AF4D49" w14:textId="77777777" w:rsidR="00994D14" w:rsidRDefault="00994D14" w:rsidP="007D3190">
      <w:pPr>
        <w:jc w:val="both"/>
        <w:rPr>
          <w:rFonts w:ascii="Arial" w:hAnsi="Arial" w:cs="Arial"/>
          <w:b/>
          <w:bCs/>
          <w:sz w:val="22"/>
          <w:szCs w:val="22"/>
        </w:rPr>
      </w:pPr>
      <w:r>
        <w:rPr>
          <w:rFonts w:ascii="Arial" w:hAnsi="Arial" w:cs="Arial"/>
          <w:b/>
          <w:bCs/>
          <w:sz w:val="22"/>
          <w:szCs w:val="22"/>
        </w:rPr>
        <w:t>Introduction</w:t>
      </w:r>
    </w:p>
    <w:p w14:paraId="7534B066" w14:textId="0A6F9383" w:rsidR="00994D14" w:rsidRDefault="00994D14" w:rsidP="007D3190">
      <w:pPr>
        <w:jc w:val="both"/>
        <w:rPr>
          <w:rFonts w:ascii="Arial" w:hAnsi="Arial" w:cs="Arial"/>
          <w:sz w:val="22"/>
          <w:szCs w:val="22"/>
        </w:rPr>
      </w:pPr>
      <w:r>
        <w:rPr>
          <w:rFonts w:ascii="Arial" w:hAnsi="Arial" w:cs="Arial"/>
          <w:sz w:val="22"/>
          <w:szCs w:val="22"/>
        </w:rPr>
        <w:t>The “Early Help” system is a multi-agency approach designed to support children, young people, and families as soon as difficulties emerge. Preventing issues from escalating into serious child protection or safeguarding issues.</w:t>
      </w:r>
    </w:p>
    <w:p w14:paraId="016032D1" w14:textId="77777777" w:rsidR="00994D14" w:rsidRDefault="00994D14" w:rsidP="007D3190">
      <w:pPr>
        <w:jc w:val="both"/>
        <w:rPr>
          <w:rFonts w:ascii="Arial" w:hAnsi="Arial" w:cs="Arial"/>
          <w:sz w:val="22"/>
          <w:szCs w:val="22"/>
        </w:rPr>
      </w:pPr>
      <w:r>
        <w:rPr>
          <w:rFonts w:ascii="Arial" w:hAnsi="Arial" w:cs="Arial"/>
          <w:sz w:val="22"/>
          <w:szCs w:val="22"/>
        </w:rPr>
        <w:t>The importance of this system is to step in as soon as possible when there is a problem, whether its housing issues, behavioural challenges, or mental health struggles, the system stops minor problems from spiralling into crisis that require statutory, high-intervention services (Action for children, 2023).</w:t>
      </w:r>
    </w:p>
    <w:p w14:paraId="2DF4CEF0" w14:textId="319682F7" w:rsidR="008C6D29" w:rsidRDefault="00994D14" w:rsidP="007D3190">
      <w:pPr>
        <w:jc w:val="both"/>
        <w:rPr>
          <w:rFonts w:ascii="Arial" w:hAnsi="Arial" w:cs="Arial"/>
          <w:sz w:val="22"/>
          <w:szCs w:val="22"/>
        </w:rPr>
      </w:pPr>
      <w:r>
        <w:rPr>
          <w:rFonts w:ascii="Arial" w:hAnsi="Arial" w:cs="Arial"/>
          <w:sz w:val="22"/>
          <w:szCs w:val="22"/>
        </w:rPr>
        <w:t>In this report, I will explain how the Early help system is a key part of the work done by strategic safeguarding partnerships to process the needs of the family covering children and adults. Together, professionals will work together to enact suitable support plans</w:t>
      </w:r>
      <w:r w:rsidR="00431924">
        <w:rPr>
          <w:rFonts w:ascii="Arial" w:hAnsi="Arial" w:cs="Arial"/>
          <w:sz w:val="22"/>
          <w:szCs w:val="22"/>
        </w:rPr>
        <w:t xml:space="preserve"> for children and their families.</w:t>
      </w:r>
    </w:p>
    <w:p w14:paraId="6B4088F7" w14:textId="757AB971" w:rsidR="00994D14" w:rsidRDefault="00994D14" w:rsidP="007D3190">
      <w:pPr>
        <w:jc w:val="both"/>
        <w:rPr>
          <w:rFonts w:ascii="Arial" w:hAnsi="Arial" w:cs="Arial"/>
          <w:sz w:val="22"/>
          <w:szCs w:val="22"/>
        </w:rPr>
      </w:pPr>
      <w:r>
        <w:rPr>
          <w:rFonts w:ascii="Arial" w:hAnsi="Arial" w:cs="Arial"/>
          <w:sz w:val="22"/>
          <w:szCs w:val="22"/>
        </w:rPr>
        <w:t>Also, I will be looking at three local authorities on how they give access to the Early Help system and how their websites compare online, discussing how the information is presented, accessibility, and how effective they are in terms of user experience.</w:t>
      </w:r>
    </w:p>
    <w:p w14:paraId="25D36DCF" w14:textId="77777777" w:rsidR="00994D14" w:rsidRDefault="00994D14" w:rsidP="007D3190">
      <w:pPr>
        <w:jc w:val="both"/>
        <w:rPr>
          <w:rFonts w:ascii="Arial" w:hAnsi="Arial" w:cs="Arial"/>
          <w:sz w:val="22"/>
          <w:szCs w:val="22"/>
        </w:rPr>
      </w:pPr>
    </w:p>
    <w:p w14:paraId="3B285E43" w14:textId="77777777" w:rsidR="00994D14" w:rsidRDefault="00994D14" w:rsidP="007D3190">
      <w:pPr>
        <w:jc w:val="both"/>
        <w:rPr>
          <w:rFonts w:ascii="Arial" w:hAnsi="Arial" w:cs="Arial"/>
          <w:b/>
          <w:bCs/>
          <w:sz w:val="22"/>
          <w:szCs w:val="22"/>
        </w:rPr>
      </w:pPr>
      <w:r>
        <w:rPr>
          <w:rFonts w:ascii="Arial" w:hAnsi="Arial" w:cs="Arial"/>
          <w:b/>
          <w:bCs/>
          <w:sz w:val="22"/>
          <w:szCs w:val="22"/>
        </w:rPr>
        <w:t>Explanation of the Early Help System</w:t>
      </w:r>
    </w:p>
    <w:p w14:paraId="16B515CC" w14:textId="00290E61" w:rsidR="00994D14" w:rsidRDefault="00994D14" w:rsidP="007D3190">
      <w:pPr>
        <w:jc w:val="both"/>
        <w:rPr>
          <w:rFonts w:ascii="Arial" w:hAnsi="Arial" w:cs="Arial"/>
          <w:sz w:val="22"/>
          <w:szCs w:val="22"/>
        </w:rPr>
      </w:pPr>
      <w:r>
        <w:rPr>
          <w:rFonts w:ascii="Arial" w:hAnsi="Arial" w:cs="Arial"/>
          <w:sz w:val="22"/>
          <w:szCs w:val="22"/>
        </w:rPr>
        <w:t>According to: Gov.uk, (2022) “The Early Help System is not a single service, it is a network of services, processes and interactions that aim to help children, families and young people at the earliest opportunity”.</w:t>
      </w:r>
    </w:p>
    <w:p w14:paraId="3C11E456" w14:textId="77777777" w:rsidR="00994D14" w:rsidRDefault="00994D14" w:rsidP="007D3190">
      <w:pPr>
        <w:jc w:val="both"/>
        <w:rPr>
          <w:rFonts w:ascii="Arial" w:hAnsi="Arial" w:cs="Arial"/>
          <w:sz w:val="22"/>
          <w:szCs w:val="22"/>
        </w:rPr>
      </w:pPr>
      <w:r>
        <w:rPr>
          <w:rFonts w:ascii="Arial" w:hAnsi="Arial" w:cs="Arial"/>
          <w:sz w:val="22"/>
          <w:szCs w:val="22"/>
        </w:rPr>
        <w:t>The Early Help system is a voluntary, multi-agency approach available for children and their families offering three types of services:</w:t>
      </w:r>
    </w:p>
    <w:p w14:paraId="15719E0C" w14:textId="77777777" w:rsidR="00994D14" w:rsidRDefault="00994D14" w:rsidP="007D3190">
      <w:pPr>
        <w:pStyle w:val="ListParagraph"/>
        <w:numPr>
          <w:ilvl w:val="0"/>
          <w:numId w:val="1"/>
        </w:numPr>
        <w:jc w:val="both"/>
        <w:rPr>
          <w:rFonts w:ascii="Arial" w:hAnsi="Arial" w:cs="Arial"/>
          <w:sz w:val="22"/>
          <w:szCs w:val="22"/>
        </w:rPr>
      </w:pPr>
      <w:r>
        <w:rPr>
          <w:rFonts w:ascii="Arial" w:hAnsi="Arial" w:cs="Arial"/>
          <w:sz w:val="22"/>
          <w:szCs w:val="22"/>
        </w:rPr>
        <w:t>Community Support – family and friends, community services, local environments, and online support services</w:t>
      </w:r>
    </w:p>
    <w:p w14:paraId="42C8EDED" w14:textId="42194920" w:rsidR="00994D14" w:rsidRDefault="00994D14" w:rsidP="007D3190">
      <w:pPr>
        <w:pStyle w:val="ListParagraph"/>
        <w:numPr>
          <w:ilvl w:val="0"/>
          <w:numId w:val="1"/>
        </w:numPr>
        <w:jc w:val="both"/>
        <w:rPr>
          <w:rFonts w:ascii="Arial" w:hAnsi="Arial" w:cs="Arial"/>
          <w:sz w:val="22"/>
          <w:szCs w:val="22"/>
        </w:rPr>
      </w:pPr>
      <w:r>
        <w:rPr>
          <w:rFonts w:ascii="Arial" w:hAnsi="Arial" w:cs="Arial"/>
          <w:sz w:val="22"/>
          <w:szCs w:val="22"/>
        </w:rPr>
        <w:t>Universal Services – early year settings, schools, youth clubs, GP’s surgeries, and community co-ordinators</w:t>
      </w:r>
    </w:p>
    <w:p w14:paraId="315C8673" w14:textId="77777777" w:rsidR="00994D14" w:rsidRDefault="00994D14" w:rsidP="007D3190">
      <w:pPr>
        <w:pStyle w:val="ListParagraph"/>
        <w:numPr>
          <w:ilvl w:val="0"/>
          <w:numId w:val="1"/>
        </w:numPr>
        <w:jc w:val="both"/>
        <w:rPr>
          <w:rFonts w:ascii="Arial" w:hAnsi="Arial" w:cs="Arial"/>
          <w:sz w:val="22"/>
          <w:szCs w:val="22"/>
        </w:rPr>
      </w:pPr>
      <w:r>
        <w:rPr>
          <w:rFonts w:ascii="Arial" w:hAnsi="Arial" w:cs="Arial"/>
          <w:sz w:val="22"/>
          <w:szCs w:val="22"/>
        </w:rPr>
        <w:t>Acute and Targeted Services – social care, family support, mental health services, domestic abuse services, and special education need support</w:t>
      </w:r>
    </w:p>
    <w:p w14:paraId="459EAC17" w14:textId="77777777" w:rsidR="00994D14" w:rsidRDefault="00994D14" w:rsidP="007D3190">
      <w:pPr>
        <w:jc w:val="both"/>
        <w:rPr>
          <w:rFonts w:ascii="Arial" w:hAnsi="Arial" w:cs="Arial"/>
          <w:sz w:val="22"/>
          <w:szCs w:val="22"/>
        </w:rPr>
      </w:pPr>
      <w:r>
        <w:rPr>
          <w:rFonts w:ascii="Arial" w:hAnsi="Arial" w:cs="Arial"/>
          <w:sz w:val="22"/>
          <w:szCs w:val="22"/>
        </w:rPr>
        <w:t>The framework evaluates local systems on five core elements:</w:t>
      </w:r>
    </w:p>
    <w:p w14:paraId="733CBEAD" w14:textId="77777777" w:rsidR="00994D14" w:rsidRDefault="00994D14" w:rsidP="007D3190">
      <w:pPr>
        <w:pStyle w:val="ListParagraph"/>
        <w:numPr>
          <w:ilvl w:val="0"/>
          <w:numId w:val="2"/>
        </w:numPr>
        <w:jc w:val="both"/>
        <w:rPr>
          <w:rFonts w:ascii="Arial" w:hAnsi="Arial" w:cs="Arial"/>
          <w:sz w:val="22"/>
          <w:szCs w:val="22"/>
        </w:rPr>
      </w:pPr>
      <w:r>
        <w:rPr>
          <w:rFonts w:ascii="Arial" w:hAnsi="Arial" w:cs="Arial"/>
          <w:sz w:val="22"/>
          <w:szCs w:val="22"/>
        </w:rPr>
        <w:t>Family voice and experience – established mechanisms to gather and act on feedback from families</w:t>
      </w:r>
    </w:p>
    <w:p w14:paraId="7C6BE842" w14:textId="77777777" w:rsidR="00994D14" w:rsidRDefault="00994D14" w:rsidP="007D3190">
      <w:pPr>
        <w:pStyle w:val="ListParagraph"/>
        <w:numPr>
          <w:ilvl w:val="0"/>
          <w:numId w:val="2"/>
        </w:numPr>
        <w:jc w:val="both"/>
        <w:rPr>
          <w:rFonts w:ascii="Arial" w:hAnsi="Arial" w:cs="Arial"/>
          <w:sz w:val="22"/>
          <w:szCs w:val="22"/>
        </w:rPr>
      </w:pPr>
      <w:r>
        <w:rPr>
          <w:rFonts w:ascii="Arial" w:hAnsi="Arial" w:cs="Arial"/>
          <w:sz w:val="22"/>
          <w:szCs w:val="22"/>
        </w:rPr>
        <w:t>Workforce – a family support service sharing everyone’s responsibility</w:t>
      </w:r>
    </w:p>
    <w:p w14:paraId="52BA1E17" w14:textId="77777777" w:rsidR="00994D14" w:rsidRDefault="00994D14" w:rsidP="007D3190">
      <w:pPr>
        <w:pStyle w:val="ListParagraph"/>
        <w:numPr>
          <w:ilvl w:val="0"/>
          <w:numId w:val="2"/>
        </w:numPr>
        <w:jc w:val="both"/>
        <w:rPr>
          <w:rFonts w:ascii="Arial" w:hAnsi="Arial" w:cs="Arial"/>
          <w:sz w:val="22"/>
          <w:szCs w:val="22"/>
        </w:rPr>
      </w:pPr>
      <w:r>
        <w:rPr>
          <w:rFonts w:ascii="Arial" w:hAnsi="Arial" w:cs="Arial"/>
          <w:sz w:val="22"/>
          <w:szCs w:val="22"/>
        </w:rPr>
        <w:t>Communities – improving connectivity between community and voluntary sectors</w:t>
      </w:r>
    </w:p>
    <w:p w14:paraId="49214AC5" w14:textId="77777777" w:rsidR="00994D14" w:rsidRPr="00DE3858" w:rsidRDefault="00994D14" w:rsidP="007D3190">
      <w:pPr>
        <w:pStyle w:val="ListParagraph"/>
        <w:numPr>
          <w:ilvl w:val="0"/>
          <w:numId w:val="2"/>
        </w:numPr>
        <w:jc w:val="both"/>
        <w:rPr>
          <w:rFonts w:ascii="Arial" w:hAnsi="Arial" w:cs="Arial"/>
          <w:sz w:val="22"/>
          <w:szCs w:val="22"/>
        </w:rPr>
      </w:pPr>
      <w:r w:rsidRPr="00DE3858">
        <w:rPr>
          <w:rFonts w:ascii="Arial" w:hAnsi="Arial" w:cs="Arial"/>
          <w:sz w:val="22"/>
          <w:szCs w:val="22"/>
        </w:rPr>
        <w:t>Le</w:t>
      </w:r>
      <w:r>
        <w:rPr>
          <w:rFonts w:ascii="Arial" w:hAnsi="Arial" w:cs="Arial"/>
          <w:sz w:val="22"/>
          <w:szCs w:val="22"/>
        </w:rPr>
        <w:t>aders – evidence and evaluation to inform development</w:t>
      </w:r>
    </w:p>
    <w:p w14:paraId="1D3E4F6B" w14:textId="77777777" w:rsidR="00994D14" w:rsidRDefault="00994D14" w:rsidP="007D3190">
      <w:pPr>
        <w:pStyle w:val="ListParagraph"/>
        <w:numPr>
          <w:ilvl w:val="0"/>
          <w:numId w:val="2"/>
        </w:numPr>
        <w:jc w:val="both"/>
        <w:rPr>
          <w:rFonts w:ascii="Arial" w:hAnsi="Arial" w:cs="Arial"/>
          <w:sz w:val="22"/>
          <w:szCs w:val="22"/>
        </w:rPr>
      </w:pPr>
      <w:r>
        <w:rPr>
          <w:rFonts w:ascii="Arial" w:hAnsi="Arial" w:cs="Arial"/>
          <w:sz w:val="22"/>
          <w:szCs w:val="22"/>
        </w:rPr>
        <w:t>Data – shared safely and robustly across partnerships</w:t>
      </w:r>
    </w:p>
    <w:p w14:paraId="7A798C44" w14:textId="77777777" w:rsidR="00994D14" w:rsidRDefault="00994D14" w:rsidP="007D3190">
      <w:pPr>
        <w:jc w:val="both"/>
        <w:rPr>
          <w:rFonts w:ascii="Arial" w:hAnsi="Arial" w:cs="Arial"/>
          <w:sz w:val="22"/>
          <w:szCs w:val="22"/>
        </w:rPr>
      </w:pPr>
      <w:r>
        <w:rPr>
          <w:rFonts w:ascii="Arial" w:hAnsi="Arial" w:cs="Arial"/>
          <w:sz w:val="22"/>
          <w:szCs w:val="22"/>
        </w:rPr>
        <w:lastRenderedPageBreak/>
        <w:t>A self-assessment is structured on these elements to identify what is working well, and the evidence that shows this, and plans for what will be prioritised next (Department for Education, 2022).</w:t>
      </w:r>
    </w:p>
    <w:p w14:paraId="24070916" w14:textId="5F1718B5" w:rsidR="00994D14" w:rsidRDefault="00994D14" w:rsidP="007D3190">
      <w:pPr>
        <w:jc w:val="both"/>
        <w:rPr>
          <w:rFonts w:ascii="Arial" w:hAnsi="Arial" w:cs="Arial"/>
          <w:sz w:val="22"/>
          <w:szCs w:val="22"/>
        </w:rPr>
      </w:pPr>
      <w:r>
        <w:rPr>
          <w:rFonts w:ascii="Arial" w:hAnsi="Arial" w:cs="Arial"/>
          <w:sz w:val="22"/>
          <w:szCs w:val="22"/>
        </w:rPr>
        <w:t>The systems are supporting families to enhance well-being and improve long-term outcomes providing emotional and mental health on areas like parenting struggles, anti-social behaviour, school engagement and substance misuse. The impact of poverty can also lower school attendance, lower social participation and can increase higher risks of domestic abuse.</w:t>
      </w:r>
    </w:p>
    <w:p w14:paraId="36D203BC" w14:textId="77777777" w:rsidR="00D97338" w:rsidRDefault="00D97338" w:rsidP="007D3190">
      <w:pPr>
        <w:jc w:val="both"/>
        <w:rPr>
          <w:rFonts w:ascii="Arial" w:hAnsi="Arial" w:cs="Arial"/>
          <w:sz w:val="22"/>
          <w:szCs w:val="22"/>
        </w:rPr>
      </w:pPr>
    </w:p>
    <w:p w14:paraId="605B0307" w14:textId="77777777" w:rsidR="00D97338" w:rsidRDefault="00D97338" w:rsidP="007D3190">
      <w:pPr>
        <w:jc w:val="both"/>
        <w:rPr>
          <w:rFonts w:ascii="Arial" w:hAnsi="Arial" w:cs="Arial"/>
          <w:sz w:val="22"/>
          <w:szCs w:val="22"/>
        </w:rPr>
      </w:pPr>
    </w:p>
    <w:p w14:paraId="3CF4588D" w14:textId="31E60503" w:rsidR="00994D14" w:rsidRDefault="00994D14" w:rsidP="007D3190">
      <w:pPr>
        <w:jc w:val="both"/>
        <w:rPr>
          <w:rFonts w:ascii="Arial" w:hAnsi="Arial" w:cs="Arial"/>
          <w:sz w:val="22"/>
          <w:szCs w:val="22"/>
        </w:rPr>
      </w:pPr>
      <w:r>
        <w:rPr>
          <w:rFonts w:ascii="Arial" w:hAnsi="Arial" w:cs="Arial"/>
          <w:sz w:val="22"/>
          <w:szCs w:val="22"/>
        </w:rPr>
        <w:t>For a family to receive support they must be experiencing at least three of the outcomes from the Family Outcomes Framework listed below:</w:t>
      </w:r>
    </w:p>
    <w:p w14:paraId="04F5DE9C" w14:textId="77777777" w:rsidR="00994D14" w:rsidRDefault="00994D14" w:rsidP="007D3190">
      <w:pPr>
        <w:jc w:val="both"/>
        <w:rPr>
          <w:rFonts w:ascii="Arial" w:hAnsi="Arial" w:cs="Arial"/>
          <w:sz w:val="22"/>
          <w:szCs w:val="22"/>
        </w:rPr>
      </w:pPr>
    </w:p>
    <w:p w14:paraId="26ADF38F" w14:textId="5BBD7157" w:rsidR="00994D14" w:rsidRDefault="00DB50CE" w:rsidP="007D3190">
      <w:pPr>
        <w:jc w:val="both"/>
        <w:rPr>
          <w:rFonts w:ascii="Arial" w:hAnsi="Arial" w:cs="Arial"/>
          <w:sz w:val="22"/>
          <w:szCs w:val="22"/>
        </w:rPr>
      </w:pPr>
      <w:r>
        <w:rPr>
          <w:noProof/>
        </w:rPr>
        <w:drawing>
          <wp:inline distT="0" distB="0" distL="0" distR="0" wp14:anchorId="0C80C7A4" wp14:editId="4F0FFEA6">
            <wp:extent cx="5731510" cy="3821007"/>
            <wp:effectExtent l="0" t="0" r="0" b="825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r w:rsidR="00994D14">
        <w:rPr>
          <w:rFonts w:ascii="Arial" w:hAnsi="Arial" w:cs="Arial"/>
          <w:sz w:val="22"/>
          <w:szCs w:val="22"/>
        </w:rPr>
        <w:t>(Gov.UK, 2022).</w:t>
      </w:r>
    </w:p>
    <w:p w14:paraId="184B43FF" w14:textId="77777777" w:rsidR="00D97338" w:rsidRDefault="00D97338" w:rsidP="007D3190">
      <w:pPr>
        <w:jc w:val="both"/>
        <w:rPr>
          <w:rFonts w:ascii="Arial" w:hAnsi="Arial" w:cs="Arial"/>
          <w:sz w:val="22"/>
          <w:szCs w:val="22"/>
        </w:rPr>
      </w:pPr>
    </w:p>
    <w:p w14:paraId="58CEEA05" w14:textId="1E901390" w:rsidR="007A0AAD" w:rsidRDefault="00E667EA" w:rsidP="007D3190">
      <w:pPr>
        <w:jc w:val="both"/>
        <w:rPr>
          <w:rFonts w:ascii="Arial" w:hAnsi="Arial" w:cs="Arial"/>
          <w:sz w:val="22"/>
          <w:szCs w:val="22"/>
        </w:rPr>
      </w:pPr>
      <w:r>
        <w:rPr>
          <w:rFonts w:ascii="Arial" w:hAnsi="Arial" w:cs="Arial"/>
          <w:sz w:val="22"/>
          <w:szCs w:val="22"/>
        </w:rPr>
        <w:t xml:space="preserve">The </w:t>
      </w:r>
      <w:r w:rsidR="003814BE">
        <w:rPr>
          <w:rFonts w:ascii="Arial" w:hAnsi="Arial" w:cs="Arial"/>
          <w:sz w:val="22"/>
          <w:szCs w:val="22"/>
        </w:rPr>
        <w:t>“</w:t>
      </w:r>
      <w:r>
        <w:rPr>
          <w:rFonts w:ascii="Arial" w:hAnsi="Arial" w:cs="Arial"/>
          <w:sz w:val="22"/>
          <w:szCs w:val="22"/>
        </w:rPr>
        <w:t>new</w:t>
      </w:r>
      <w:r w:rsidR="003814BE">
        <w:rPr>
          <w:rFonts w:ascii="Arial" w:hAnsi="Arial" w:cs="Arial"/>
          <w:sz w:val="22"/>
          <w:szCs w:val="22"/>
        </w:rPr>
        <w:t>”</w:t>
      </w:r>
      <w:r>
        <w:rPr>
          <w:rFonts w:ascii="Arial" w:hAnsi="Arial" w:cs="Arial"/>
          <w:sz w:val="22"/>
          <w:szCs w:val="22"/>
        </w:rPr>
        <w:t xml:space="preserve"> Supporting</w:t>
      </w:r>
      <w:r w:rsidR="00CB7D1A">
        <w:rPr>
          <w:rFonts w:ascii="Arial" w:hAnsi="Arial" w:cs="Arial"/>
          <w:sz w:val="22"/>
          <w:szCs w:val="22"/>
        </w:rPr>
        <w:t xml:space="preserve"> Families 0</w:t>
      </w:r>
      <w:r w:rsidR="003814BE">
        <w:rPr>
          <w:rFonts w:ascii="Arial" w:hAnsi="Arial" w:cs="Arial"/>
          <w:sz w:val="22"/>
          <w:szCs w:val="22"/>
        </w:rPr>
        <w:t xml:space="preserve">utcomes Framework came into effect on </w:t>
      </w:r>
      <w:r w:rsidR="00556F84">
        <w:rPr>
          <w:rFonts w:ascii="Arial" w:hAnsi="Arial" w:cs="Arial"/>
          <w:sz w:val="22"/>
          <w:szCs w:val="22"/>
        </w:rPr>
        <w:t xml:space="preserve">03 October 2022 aiming to </w:t>
      </w:r>
      <w:r w:rsidR="00A11415">
        <w:rPr>
          <w:rFonts w:ascii="Arial" w:hAnsi="Arial" w:cs="Arial"/>
          <w:sz w:val="22"/>
          <w:szCs w:val="22"/>
        </w:rPr>
        <w:t xml:space="preserve">focus on the current needs of the </w:t>
      </w:r>
      <w:r w:rsidR="00BB154B">
        <w:rPr>
          <w:rFonts w:ascii="Arial" w:hAnsi="Arial" w:cs="Arial"/>
          <w:sz w:val="22"/>
          <w:szCs w:val="22"/>
        </w:rPr>
        <w:t xml:space="preserve">family and help to rebalance </w:t>
      </w:r>
      <w:r w:rsidR="008B4378">
        <w:rPr>
          <w:rFonts w:ascii="Arial" w:hAnsi="Arial" w:cs="Arial"/>
          <w:sz w:val="22"/>
          <w:szCs w:val="22"/>
        </w:rPr>
        <w:t xml:space="preserve">levels in </w:t>
      </w:r>
      <w:r w:rsidR="008B4D53">
        <w:rPr>
          <w:rFonts w:ascii="Arial" w:hAnsi="Arial" w:cs="Arial"/>
          <w:sz w:val="22"/>
          <w:szCs w:val="22"/>
        </w:rPr>
        <w:t>children’s</w:t>
      </w:r>
      <w:r w:rsidR="008B4378">
        <w:rPr>
          <w:rFonts w:ascii="Arial" w:hAnsi="Arial" w:cs="Arial"/>
          <w:sz w:val="22"/>
          <w:szCs w:val="22"/>
        </w:rPr>
        <w:t xml:space="preserve"> services</w:t>
      </w:r>
      <w:r w:rsidR="00644CA8">
        <w:rPr>
          <w:rFonts w:ascii="Arial" w:hAnsi="Arial" w:cs="Arial"/>
          <w:sz w:val="22"/>
          <w:szCs w:val="22"/>
        </w:rPr>
        <w:t xml:space="preserve"> and level </w:t>
      </w:r>
      <w:r w:rsidR="001D2452">
        <w:rPr>
          <w:rFonts w:ascii="Arial" w:hAnsi="Arial" w:cs="Arial"/>
          <w:sz w:val="22"/>
          <w:szCs w:val="22"/>
        </w:rPr>
        <w:t xml:space="preserve">up support for families and reduce </w:t>
      </w:r>
      <w:r w:rsidR="000C6484">
        <w:rPr>
          <w:rFonts w:ascii="Arial" w:hAnsi="Arial" w:cs="Arial"/>
          <w:sz w:val="22"/>
          <w:szCs w:val="22"/>
        </w:rPr>
        <w:t>bureaucracy</w:t>
      </w:r>
      <w:r w:rsidR="009C081F">
        <w:rPr>
          <w:rFonts w:ascii="Arial" w:hAnsi="Arial" w:cs="Arial"/>
          <w:sz w:val="22"/>
          <w:szCs w:val="22"/>
        </w:rPr>
        <w:t xml:space="preserve"> </w:t>
      </w:r>
      <w:r w:rsidR="000C6484">
        <w:rPr>
          <w:rFonts w:ascii="Arial" w:hAnsi="Arial" w:cs="Arial"/>
          <w:sz w:val="22"/>
          <w:szCs w:val="22"/>
        </w:rPr>
        <w:t>in the system.</w:t>
      </w:r>
    </w:p>
    <w:p w14:paraId="6CFCE4F8" w14:textId="77777777" w:rsidR="005357EF" w:rsidRDefault="005357EF" w:rsidP="007D3190">
      <w:pPr>
        <w:jc w:val="both"/>
        <w:rPr>
          <w:rFonts w:ascii="Arial" w:hAnsi="Arial" w:cs="Arial"/>
          <w:sz w:val="22"/>
          <w:szCs w:val="22"/>
        </w:rPr>
      </w:pPr>
    </w:p>
    <w:p w14:paraId="251D9665" w14:textId="77777777" w:rsidR="005357EF" w:rsidRDefault="005357EF" w:rsidP="007D3190">
      <w:pPr>
        <w:jc w:val="both"/>
        <w:rPr>
          <w:rFonts w:ascii="Arial" w:hAnsi="Arial" w:cs="Arial"/>
          <w:b/>
          <w:bCs/>
          <w:sz w:val="22"/>
          <w:szCs w:val="22"/>
        </w:rPr>
      </w:pPr>
    </w:p>
    <w:p w14:paraId="7E4E2BDF" w14:textId="77777777" w:rsidR="005357EF" w:rsidRDefault="005357EF" w:rsidP="007D3190">
      <w:pPr>
        <w:jc w:val="both"/>
        <w:rPr>
          <w:rFonts w:ascii="Arial" w:hAnsi="Arial" w:cs="Arial"/>
          <w:b/>
          <w:bCs/>
          <w:sz w:val="22"/>
          <w:szCs w:val="22"/>
        </w:rPr>
      </w:pPr>
    </w:p>
    <w:p w14:paraId="4383DAB7" w14:textId="5982DA96" w:rsidR="00994D14" w:rsidRDefault="00994D14" w:rsidP="007D3190">
      <w:pPr>
        <w:jc w:val="both"/>
        <w:rPr>
          <w:rFonts w:ascii="Arial" w:hAnsi="Arial" w:cs="Arial"/>
          <w:b/>
          <w:bCs/>
          <w:sz w:val="22"/>
          <w:szCs w:val="22"/>
        </w:rPr>
      </w:pPr>
      <w:r>
        <w:rPr>
          <w:rFonts w:ascii="Arial" w:hAnsi="Arial" w:cs="Arial"/>
          <w:b/>
          <w:bCs/>
          <w:sz w:val="22"/>
          <w:szCs w:val="22"/>
        </w:rPr>
        <w:lastRenderedPageBreak/>
        <w:t>EARLY HELP SYSTEM</w:t>
      </w:r>
    </w:p>
    <w:p w14:paraId="346A8595" w14:textId="77777777" w:rsidR="00994D14" w:rsidRDefault="00994D14" w:rsidP="007D3190">
      <w:pPr>
        <w:jc w:val="both"/>
        <w:rPr>
          <w:rFonts w:ascii="Arial" w:hAnsi="Arial" w:cs="Arial"/>
          <w:b/>
          <w:bCs/>
          <w:sz w:val="22"/>
          <w:szCs w:val="22"/>
        </w:rPr>
      </w:pPr>
    </w:p>
    <w:p w14:paraId="75937C91" w14:textId="77777777" w:rsidR="00994D14" w:rsidRDefault="00994D14" w:rsidP="007D3190">
      <w:pPr>
        <w:jc w:val="both"/>
        <w:rPr>
          <w:rFonts w:ascii="Arial" w:hAnsi="Arial" w:cs="Arial"/>
          <w:b/>
          <w:bCs/>
          <w:sz w:val="22"/>
          <w:szCs w:val="22"/>
        </w:rPr>
      </w:pPr>
      <w:r w:rsidRPr="00644220">
        <w:rPr>
          <w:rFonts w:ascii="Arial" w:hAnsi="Arial" w:cs="Arial"/>
          <w:b/>
          <w:bCs/>
          <w:noProof/>
          <w:sz w:val="22"/>
          <w:szCs w:val="22"/>
        </w:rPr>
        <w:drawing>
          <wp:inline distT="0" distB="0" distL="0" distR="0" wp14:anchorId="13581F62" wp14:editId="36B8A926">
            <wp:extent cx="5731510" cy="3535680"/>
            <wp:effectExtent l="0" t="0" r="2540" b="7620"/>
            <wp:docPr id="1417594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94790" name=""/>
                    <pic:cNvPicPr/>
                  </pic:nvPicPr>
                  <pic:blipFill>
                    <a:blip r:embed="rId8"/>
                    <a:stretch>
                      <a:fillRect/>
                    </a:stretch>
                  </pic:blipFill>
                  <pic:spPr>
                    <a:xfrm>
                      <a:off x="0" y="0"/>
                      <a:ext cx="5731510" cy="3535680"/>
                    </a:xfrm>
                    <a:prstGeom prst="rect">
                      <a:avLst/>
                    </a:prstGeom>
                  </pic:spPr>
                </pic:pic>
              </a:graphicData>
            </a:graphic>
          </wp:inline>
        </w:drawing>
      </w:r>
    </w:p>
    <w:p w14:paraId="361EC5E8" w14:textId="77777777" w:rsidR="00994D14" w:rsidRPr="00A531DC" w:rsidRDefault="00994D14" w:rsidP="007D3190">
      <w:pPr>
        <w:jc w:val="both"/>
        <w:rPr>
          <w:rFonts w:ascii="Arial" w:hAnsi="Arial" w:cs="Arial"/>
          <w:sz w:val="22"/>
          <w:szCs w:val="22"/>
        </w:rPr>
      </w:pPr>
      <w:r>
        <w:rPr>
          <w:rFonts w:ascii="Arial" w:hAnsi="Arial" w:cs="Arial"/>
          <w:sz w:val="22"/>
          <w:szCs w:val="22"/>
        </w:rPr>
        <w:t>(Gov.UK, 2022).</w:t>
      </w:r>
    </w:p>
    <w:p w14:paraId="517B0E4E" w14:textId="77777777" w:rsidR="00E515AC" w:rsidRDefault="00E515AC" w:rsidP="00F710A0">
      <w:pPr>
        <w:jc w:val="both"/>
        <w:rPr>
          <w:rFonts w:ascii="Arial" w:hAnsi="Arial" w:cs="Arial"/>
          <w:sz w:val="22"/>
          <w:szCs w:val="22"/>
        </w:rPr>
      </w:pPr>
    </w:p>
    <w:p w14:paraId="15B89525" w14:textId="3DFA96E1" w:rsidR="00F710A0" w:rsidRPr="00A24209" w:rsidRDefault="00F710A0" w:rsidP="00F710A0">
      <w:pPr>
        <w:jc w:val="both"/>
        <w:rPr>
          <w:rFonts w:ascii="Arial" w:hAnsi="Arial" w:cs="Arial"/>
          <w:sz w:val="22"/>
          <w:szCs w:val="22"/>
        </w:rPr>
      </w:pPr>
      <w:r>
        <w:rPr>
          <w:rFonts w:ascii="Arial" w:hAnsi="Arial" w:cs="Arial"/>
          <w:sz w:val="22"/>
          <w:szCs w:val="22"/>
        </w:rPr>
        <w:t>Early Help aligns with Working Together to Safeguard Children operating a seamless continuum of support, helping to address low level needs before they escalate into statutory child protection thresholds. The frameworks share principles to promote safeguarding as “everyone’s responsibilities”.</w:t>
      </w:r>
    </w:p>
    <w:p w14:paraId="559B193D" w14:textId="77777777" w:rsidR="00994D14" w:rsidRDefault="00994D14" w:rsidP="007D3190">
      <w:pPr>
        <w:jc w:val="both"/>
        <w:rPr>
          <w:rFonts w:ascii="Arial" w:hAnsi="Arial" w:cs="Arial"/>
          <w:b/>
          <w:bCs/>
          <w:sz w:val="22"/>
          <w:szCs w:val="22"/>
        </w:rPr>
      </w:pPr>
    </w:p>
    <w:p w14:paraId="3A242FB3" w14:textId="77777777" w:rsidR="00994D14" w:rsidRDefault="00994D14" w:rsidP="007D3190">
      <w:pPr>
        <w:jc w:val="both"/>
        <w:rPr>
          <w:rFonts w:ascii="Arial" w:hAnsi="Arial" w:cs="Arial"/>
          <w:b/>
          <w:bCs/>
          <w:sz w:val="22"/>
          <w:szCs w:val="22"/>
        </w:rPr>
      </w:pPr>
      <w:r>
        <w:rPr>
          <w:rFonts w:ascii="Arial" w:hAnsi="Arial" w:cs="Arial"/>
          <w:b/>
          <w:bCs/>
          <w:sz w:val="22"/>
          <w:szCs w:val="22"/>
        </w:rPr>
        <w:t>Explanation of Multi-Agency Working</w:t>
      </w:r>
    </w:p>
    <w:p w14:paraId="1946A725" w14:textId="77777777" w:rsidR="00994D14" w:rsidRDefault="00994D14" w:rsidP="007D3190">
      <w:pPr>
        <w:jc w:val="both"/>
        <w:rPr>
          <w:rFonts w:ascii="Arial" w:hAnsi="Arial" w:cs="Arial"/>
          <w:sz w:val="22"/>
          <w:szCs w:val="22"/>
        </w:rPr>
      </w:pPr>
      <w:r>
        <w:rPr>
          <w:rFonts w:ascii="Arial" w:hAnsi="Arial" w:cs="Arial"/>
          <w:sz w:val="22"/>
          <w:szCs w:val="22"/>
        </w:rPr>
        <w:t>The Working Together to Safeguard Children 2026 are statutory guidelines set out to bring together professionals from different disciplines, like health, education, and social care to support families providing effective arrangements for help, support, safeguarding and protection. The overall aim is to ensure effective early help is provided to families and to reduce the need for specialist or crisis intervention services. All practitioners should follow the principles of The Children Act 1989 and 2004 which highlights that the welfare of children is paramount (Working Together to Safeguard Children 2026).</w:t>
      </w:r>
    </w:p>
    <w:p w14:paraId="660F0805" w14:textId="77777777" w:rsidR="00994D14" w:rsidRDefault="00994D14" w:rsidP="007D3190">
      <w:pPr>
        <w:jc w:val="both"/>
        <w:rPr>
          <w:rFonts w:ascii="Arial" w:hAnsi="Arial" w:cs="Arial"/>
          <w:sz w:val="22"/>
          <w:szCs w:val="22"/>
        </w:rPr>
      </w:pPr>
      <w:r>
        <w:rPr>
          <w:rFonts w:ascii="Arial" w:hAnsi="Arial" w:cs="Arial"/>
          <w:sz w:val="22"/>
          <w:szCs w:val="22"/>
        </w:rPr>
        <w:t xml:space="preserve">Multi-disciplinary teams operate together to address physical, mental, and nutritional needs to families and communities to minimize fewer appointments and minimize duplicate information and care errors within the system. Joint planning can share insights to create cohesive, wraparound strategies, particularly for vulnerable children of families experiencing complex life challenges. Integrated Care Boards bring together the NHS, local authorities, and community voluntary services. A holistic approach considers the needs of the whole family, </w:t>
      </w:r>
      <w:r>
        <w:rPr>
          <w:rFonts w:ascii="Arial" w:hAnsi="Arial" w:cs="Arial"/>
          <w:sz w:val="22"/>
          <w:szCs w:val="22"/>
        </w:rPr>
        <w:lastRenderedPageBreak/>
        <w:t xml:space="preserve">and it prevents families from having to repeat their struggles to multiple professionals by centralizing into a single action plan. Collaborating in regular meetings shares real time information, to agree on unified plans, and shared documentation on secure record systems allows different services to track how families are progressing, avoiding conflicting interventions and improving care outcomes (Frederica </w:t>
      </w:r>
      <w:r w:rsidRPr="00A20D2B">
        <w:rPr>
          <w:rFonts w:ascii="Arial" w:hAnsi="Arial" w:cs="Arial"/>
          <w:i/>
          <w:iCs/>
          <w:sz w:val="22"/>
          <w:szCs w:val="22"/>
        </w:rPr>
        <w:t>et al</w:t>
      </w:r>
      <w:r>
        <w:rPr>
          <w:rFonts w:ascii="Arial" w:hAnsi="Arial" w:cs="Arial"/>
          <w:sz w:val="22"/>
          <w:szCs w:val="22"/>
        </w:rPr>
        <w:t>., 2025).</w:t>
      </w:r>
    </w:p>
    <w:p w14:paraId="3F298205" w14:textId="77777777" w:rsidR="00FB0C92" w:rsidRDefault="00994D14" w:rsidP="007D3190">
      <w:pPr>
        <w:jc w:val="both"/>
        <w:rPr>
          <w:rFonts w:ascii="Arial" w:hAnsi="Arial" w:cs="Arial"/>
          <w:sz w:val="22"/>
          <w:szCs w:val="22"/>
        </w:rPr>
      </w:pPr>
      <w:r>
        <w:rPr>
          <w:rFonts w:ascii="Arial" w:hAnsi="Arial" w:cs="Arial"/>
          <w:sz w:val="22"/>
          <w:szCs w:val="22"/>
        </w:rPr>
        <w:t xml:space="preserve">The benefits of multi-agency working involves enhanced inter-agency respect and communication, a greater understanding of child protection thresholds among partnership agencies and can provide clear protocols and methods for negotiating and reviewing protocols to deliver early-intervention in community settings (Moran </w:t>
      </w:r>
      <w:r w:rsidRPr="00A20D2B">
        <w:rPr>
          <w:rFonts w:ascii="Arial" w:hAnsi="Arial" w:cs="Arial"/>
          <w:i/>
          <w:iCs/>
          <w:sz w:val="22"/>
          <w:szCs w:val="22"/>
        </w:rPr>
        <w:t>et al</w:t>
      </w:r>
      <w:r>
        <w:rPr>
          <w:rFonts w:ascii="Arial" w:hAnsi="Arial" w:cs="Arial"/>
          <w:sz w:val="22"/>
          <w:szCs w:val="22"/>
        </w:rPr>
        <w:t>., 2007).</w:t>
      </w:r>
    </w:p>
    <w:p w14:paraId="6E864E05" w14:textId="77777777" w:rsidR="0005421A" w:rsidRDefault="0005421A" w:rsidP="007D3190">
      <w:pPr>
        <w:jc w:val="both"/>
        <w:rPr>
          <w:rFonts w:ascii="Arial" w:hAnsi="Arial" w:cs="Arial"/>
          <w:b/>
          <w:bCs/>
          <w:sz w:val="22"/>
          <w:szCs w:val="22"/>
        </w:rPr>
      </w:pPr>
    </w:p>
    <w:p w14:paraId="0D3671F5" w14:textId="18902FCB" w:rsidR="00994D14" w:rsidRPr="004E66CC" w:rsidRDefault="00994D14" w:rsidP="007D3190">
      <w:pPr>
        <w:jc w:val="both"/>
        <w:rPr>
          <w:rFonts w:ascii="Arial" w:hAnsi="Arial" w:cs="Arial"/>
          <w:sz w:val="22"/>
          <w:szCs w:val="22"/>
        </w:rPr>
      </w:pPr>
      <w:r>
        <w:rPr>
          <w:rFonts w:ascii="Arial" w:hAnsi="Arial" w:cs="Arial"/>
          <w:b/>
          <w:bCs/>
          <w:sz w:val="22"/>
          <w:szCs w:val="22"/>
        </w:rPr>
        <w:t>Evaluation of Three Local Authorities on Early Help</w:t>
      </w:r>
    </w:p>
    <w:p w14:paraId="33DA85C2" w14:textId="77777777" w:rsidR="00994D14" w:rsidRPr="00DA78E0" w:rsidRDefault="00994D14" w:rsidP="007D3190">
      <w:pPr>
        <w:jc w:val="both"/>
        <w:rPr>
          <w:rFonts w:ascii="Arial" w:hAnsi="Arial" w:cs="Arial"/>
          <w:b/>
          <w:bCs/>
          <w:sz w:val="22"/>
          <w:szCs w:val="22"/>
        </w:rPr>
      </w:pPr>
      <w:r w:rsidRPr="00B31C5D">
        <w:rPr>
          <w:rFonts w:ascii="Arial" w:hAnsi="Arial" w:cs="Arial"/>
          <w:sz w:val="22"/>
          <w:szCs w:val="22"/>
        </w:rPr>
        <w:t>Leeds Local Authority</w:t>
      </w:r>
      <w:r>
        <w:rPr>
          <w:rFonts w:ascii="Arial" w:hAnsi="Arial" w:cs="Arial"/>
          <w:sz w:val="22"/>
          <w:szCs w:val="22"/>
        </w:rPr>
        <w:t xml:space="preserve"> provides helpful information on Early Help with guidance on how to access a range of services from universal services such as your GP and school to more targeted services such as children’s centres and youth services using a graduated approach model called the Thrive model. Explaining how the early help approach is supporting families and how families can access more information if needed. The website is quite easy to navigate with links available to access more support, the information is direct and well organised with clear pathways making it easier for parents, carers and professionals to navigate. This approach means when families are referred, there is usually a better understanding of their needs, helping to get the right support in place, at the right time. Clear contact details and more information resources are given to provide more support. Leeds City Councils Children and Families Services have become the UK’s first core city to achieve the governments inspectors highest possible grading three times on a row rating “Outstanding” (Leeds City Council News, 2025).</w:t>
      </w:r>
    </w:p>
    <w:p w14:paraId="614A3F43" w14:textId="141BB5F1" w:rsidR="00994D14" w:rsidRPr="00FD4F04" w:rsidRDefault="00994D14" w:rsidP="007D3190">
      <w:pPr>
        <w:jc w:val="both"/>
        <w:rPr>
          <w:rFonts w:ascii="Arial" w:hAnsi="Arial" w:cs="Arial"/>
          <w:b/>
          <w:bCs/>
          <w:sz w:val="22"/>
          <w:szCs w:val="22"/>
        </w:rPr>
      </w:pPr>
      <w:r w:rsidRPr="00FD4F04">
        <w:rPr>
          <w:rFonts w:ascii="Arial" w:hAnsi="Arial" w:cs="Arial"/>
          <w:sz w:val="22"/>
          <w:szCs w:val="22"/>
        </w:rPr>
        <w:t>Norfolk Local Authority</w:t>
      </w:r>
      <w:r>
        <w:rPr>
          <w:rFonts w:ascii="Arial" w:hAnsi="Arial" w:cs="Arial"/>
          <w:sz w:val="22"/>
          <w:szCs w:val="22"/>
        </w:rPr>
        <w:t xml:space="preserve"> provides extensive information on Early Help with a link to download Prevention and Early Help Strategy 2026-2030, which demonstrates how Norfolk is making tangible progress in recognising achievements, providing support, encouraging participation and promoting well-being. The website is well-structured and easy to understand with interesting statistics relating to children and families in their early years. Highlighting current national policies within Early Help providing clear instructions on how to get support. Norfolk’s collective approach to prevention is a shared ambition so every child can flourish. The flourish surveys show how children and families are contributing to how their care and support is provided and 97% of families accessing Early Childhood and Family services said the support received made a difference to their lives. Building a strong connection to the community allows Norfolk Local Authority to expand their support network and further their responsibility as a safeguarding board for children. Overall, this was the most effective website explaining the Early Help System, also being rated “Outstanding” by Ofsted (Sennett,2026).</w:t>
      </w:r>
    </w:p>
    <w:p w14:paraId="7869DABB" w14:textId="77777777" w:rsidR="00994D14" w:rsidRDefault="00994D14" w:rsidP="007D3190">
      <w:pPr>
        <w:jc w:val="both"/>
        <w:rPr>
          <w:rFonts w:ascii="Arial" w:hAnsi="Arial" w:cs="Arial"/>
          <w:sz w:val="22"/>
          <w:szCs w:val="22"/>
        </w:rPr>
      </w:pPr>
      <w:r w:rsidRPr="008B4709">
        <w:rPr>
          <w:rFonts w:ascii="Arial" w:hAnsi="Arial" w:cs="Arial"/>
          <w:sz w:val="22"/>
          <w:szCs w:val="22"/>
        </w:rPr>
        <w:t>Nottingham Local Authority</w:t>
      </w:r>
      <w:r>
        <w:rPr>
          <w:rFonts w:ascii="Arial" w:hAnsi="Arial" w:cs="Arial"/>
          <w:sz w:val="22"/>
          <w:szCs w:val="22"/>
        </w:rPr>
        <w:t xml:space="preserve"> website was the least useful to navigate as the links were not clear on where to find information, the early years link put you onto safeguarding to link again onto Early Help information. The website provides a minimal amount of information and does not provide many referrals for supporting children and families. There is little information available on how to apply for early help assessments and no pathway to help children, parents or professionals navigate available resources like family hubs. Despite, Nottingham’s services </w:t>
      </w:r>
      <w:r>
        <w:rPr>
          <w:rFonts w:ascii="Arial" w:hAnsi="Arial" w:cs="Arial"/>
          <w:sz w:val="22"/>
          <w:szCs w:val="22"/>
        </w:rPr>
        <w:lastRenderedPageBreak/>
        <w:t>including Early Help being rated as “inadequate”, 97% of funded two, three and four years provisions in settings have been rated good by Ofsted (Council, N.C. 2025)</w:t>
      </w:r>
    </w:p>
    <w:p w14:paraId="0FF93FA2" w14:textId="77777777" w:rsidR="00994D14" w:rsidRPr="00836687" w:rsidRDefault="00994D14" w:rsidP="007D3190">
      <w:pPr>
        <w:jc w:val="both"/>
        <w:rPr>
          <w:rFonts w:ascii="Arial" w:hAnsi="Arial" w:cs="Arial"/>
          <w:sz w:val="22"/>
          <w:szCs w:val="22"/>
        </w:rPr>
      </w:pPr>
      <w:r>
        <w:rPr>
          <w:rFonts w:ascii="Arial" w:hAnsi="Arial" w:cs="Arial"/>
          <w:sz w:val="22"/>
          <w:szCs w:val="22"/>
        </w:rPr>
        <w:t>Information about early help and support services are communicated to families via the website through two digital approaches, self-service portals and multi-agency hubs. Both approaches provide structured parenting and family support programmes to help manage a child’s challenging behaviour or build stronger family relationships. Supporting emotional health and well-being for children can help children’s school attendance, by building resilience to improve anxiety and social withdrawal. Also, supporting practical support and signposting to resources to improve housing or living conditions, and navigating health services to manage substance misuse can help to manage emerging challenges escalating into crisis (Young minds, 2025).</w:t>
      </w:r>
    </w:p>
    <w:p w14:paraId="680ADB87" w14:textId="77777777" w:rsidR="00994D14" w:rsidRPr="0033363A" w:rsidRDefault="00994D14" w:rsidP="007D3190">
      <w:pPr>
        <w:jc w:val="both"/>
        <w:rPr>
          <w:rFonts w:ascii="Arial" w:hAnsi="Arial" w:cs="Arial"/>
          <w:b/>
          <w:bCs/>
          <w:sz w:val="22"/>
          <w:szCs w:val="22"/>
        </w:rPr>
      </w:pPr>
    </w:p>
    <w:p w14:paraId="0394B44C" w14:textId="77777777" w:rsidR="00994D14" w:rsidRDefault="00994D14" w:rsidP="007D3190">
      <w:pPr>
        <w:jc w:val="both"/>
        <w:rPr>
          <w:rFonts w:ascii="Arial" w:hAnsi="Arial" w:cs="Arial"/>
          <w:b/>
          <w:bCs/>
          <w:sz w:val="22"/>
          <w:szCs w:val="22"/>
        </w:rPr>
      </w:pPr>
      <w:r>
        <w:rPr>
          <w:rFonts w:ascii="Arial" w:hAnsi="Arial" w:cs="Arial"/>
          <w:b/>
          <w:bCs/>
          <w:sz w:val="22"/>
          <w:szCs w:val="22"/>
        </w:rPr>
        <w:t>Comparative Analysis</w:t>
      </w:r>
    </w:p>
    <w:p w14:paraId="7AD56A73" w14:textId="77777777" w:rsidR="00994D14" w:rsidRPr="00822BFE" w:rsidRDefault="00994D14" w:rsidP="007D3190">
      <w:pPr>
        <w:jc w:val="both"/>
        <w:rPr>
          <w:rFonts w:ascii="Arial" w:hAnsi="Arial" w:cs="Arial"/>
          <w:sz w:val="22"/>
          <w:szCs w:val="22"/>
        </w:rPr>
      </w:pPr>
      <w:r>
        <w:rPr>
          <w:rFonts w:ascii="Arial" w:hAnsi="Arial" w:cs="Arial"/>
          <w:sz w:val="22"/>
          <w:szCs w:val="22"/>
        </w:rPr>
        <w:t>Comparing the three websites, I found Norfolk Local Authority the most useful website with pathways for parents and professionals, to navigate available resources and request help easier than the other two websites.</w:t>
      </w:r>
    </w:p>
    <w:p w14:paraId="6861A95F" w14:textId="061F9E65" w:rsidR="00994D14" w:rsidRDefault="00994D14" w:rsidP="007D3190">
      <w:pPr>
        <w:jc w:val="both"/>
        <w:rPr>
          <w:rFonts w:ascii="Arial" w:hAnsi="Arial" w:cs="Arial"/>
          <w:sz w:val="22"/>
          <w:szCs w:val="22"/>
        </w:rPr>
      </w:pPr>
      <w:r>
        <w:rPr>
          <w:rFonts w:ascii="Arial" w:hAnsi="Arial" w:cs="Arial"/>
          <w:sz w:val="22"/>
          <w:szCs w:val="22"/>
        </w:rPr>
        <w:t>Norfolk Local Authority website is a well-designed and easy to understand website committed to ensuring that children, young people and families have timely access to the support they need to thrive, giving individuals the confidence and skills to make their own decisions and take on life’s challenges leading to healthier and happier lives. Graphics show how prevention and early help are significantly impacting the work being done, re-referrals for children requiring statutory social work intervention remains low at 16% below the national average of 21%. This website provided current national polices and drivers ensuring the approach is holistic and addressing inequalities better than the other two local authority websites.</w:t>
      </w:r>
    </w:p>
    <w:p w14:paraId="05AB9B6D" w14:textId="060C32E1" w:rsidR="00994D14" w:rsidRDefault="00994D14" w:rsidP="007D3190">
      <w:pPr>
        <w:jc w:val="both"/>
        <w:rPr>
          <w:rFonts w:ascii="Arial" w:hAnsi="Arial" w:cs="Arial"/>
          <w:sz w:val="22"/>
          <w:szCs w:val="22"/>
        </w:rPr>
      </w:pPr>
      <w:r>
        <w:rPr>
          <w:rFonts w:ascii="Arial" w:hAnsi="Arial" w:cs="Arial"/>
          <w:sz w:val="22"/>
          <w:szCs w:val="22"/>
        </w:rPr>
        <w:t>Direct feedback identifies whether terminology is confusing or if the interface is difficult to understand by placing simple loops like “Was this page helpful” can measure user satisfaction and local authorities can see how effective their websites are, also aligning website data with national frameworks can track whether support prevents needs from escalating. Designing accessible forms and clearly indicating errors in forms can help user’s complete forms easier, a clear and simple website can make it more readable and functional for everyone regardless of physical or cognitive abilities (Acquia, 2024).</w:t>
      </w:r>
    </w:p>
    <w:p w14:paraId="23764605" w14:textId="1D089F55" w:rsidR="00994D14" w:rsidRPr="00836687" w:rsidRDefault="00994D14" w:rsidP="007D3190">
      <w:pPr>
        <w:jc w:val="both"/>
        <w:rPr>
          <w:rFonts w:ascii="Arial" w:hAnsi="Arial" w:cs="Arial"/>
          <w:sz w:val="22"/>
          <w:szCs w:val="22"/>
        </w:rPr>
      </w:pPr>
      <w:r>
        <w:rPr>
          <w:rFonts w:ascii="Arial" w:hAnsi="Arial" w:cs="Arial"/>
          <w:sz w:val="22"/>
          <w:szCs w:val="22"/>
        </w:rPr>
        <w:t>Early Help websites are connecting the local authorities with healthcare and social services to provide shared language, and holistic practices so that families only need to “tell there story once”, improving overall well-being and reducing demand on high-cost statutory services.</w:t>
      </w:r>
    </w:p>
    <w:p w14:paraId="0B68E1BF" w14:textId="77777777" w:rsidR="00994D14" w:rsidRDefault="00994D14" w:rsidP="007D3190">
      <w:pPr>
        <w:jc w:val="both"/>
        <w:rPr>
          <w:rFonts w:ascii="Arial" w:hAnsi="Arial" w:cs="Arial"/>
          <w:sz w:val="22"/>
          <w:szCs w:val="22"/>
        </w:rPr>
      </w:pPr>
    </w:p>
    <w:p w14:paraId="51A90B24" w14:textId="77777777" w:rsidR="00994D14" w:rsidRDefault="00994D14" w:rsidP="007D3190">
      <w:pPr>
        <w:jc w:val="both"/>
        <w:rPr>
          <w:rFonts w:ascii="Arial" w:hAnsi="Arial" w:cs="Arial"/>
          <w:b/>
          <w:bCs/>
          <w:sz w:val="22"/>
          <w:szCs w:val="22"/>
        </w:rPr>
      </w:pPr>
      <w:r>
        <w:rPr>
          <w:rFonts w:ascii="Arial" w:hAnsi="Arial" w:cs="Arial"/>
          <w:b/>
          <w:bCs/>
          <w:sz w:val="22"/>
          <w:szCs w:val="22"/>
        </w:rPr>
        <w:t>Conclusion and Recommendations</w:t>
      </w:r>
    </w:p>
    <w:p w14:paraId="5D1D4B1A" w14:textId="6ED53F31" w:rsidR="00994D14" w:rsidRDefault="00994D14" w:rsidP="007D3190">
      <w:pPr>
        <w:jc w:val="both"/>
        <w:rPr>
          <w:rFonts w:ascii="Arial" w:hAnsi="Arial" w:cs="Arial"/>
          <w:sz w:val="22"/>
          <w:szCs w:val="22"/>
        </w:rPr>
      </w:pPr>
      <w:r>
        <w:rPr>
          <w:rFonts w:ascii="Arial" w:hAnsi="Arial" w:cs="Arial"/>
          <w:sz w:val="22"/>
          <w:szCs w:val="22"/>
        </w:rPr>
        <w:t>The “Early Help” strategy is a key part of the work done by services like education, health and the local community to deliver proactive, preventable support. The early help websites need continuous improvement strategies including simplifying multi-agency navigations to ensure portals serve families and professionals and checking eligibility criteria, so websites remain reliable resources.</w:t>
      </w:r>
    </w:p>
    <w:p w14:paraId="47D71B48" w14:textId="05E6274D" w:rsidR="00994D14" w:rsidRDefault="00994D14" w:rsidP="007D3190">
      <w:pPr>
        <w:jc w:val="both"/>
        <w:rPr>
          <w:rFonts w:ascii="Arial" w:hAnsi="Arial" w:cs="Arial"/>
          <w:sz w:val="22"/>
          <w:szCs w:val="22"/>
        </w:rPr>
      </w:pPr>
      <w:r>
        <w:rPr>
          <w:rFonts w:ascii="Arial" w:hAnsi="Arial" w:cs="Arial"/>
          <w:sz w:val="22"/>
          <w:szCs w:val="22"/>
        </w:rPr>
        <w:lastRenderedPageBreak/>
        <w:t>Encouraging families to speak openly about problems they are experiencing can be challenging, and social stigma can be seen as a barrier to accessing Early Help, so intervention needs to reassure parents of the benefits and emphasize the positives of engaging in Early Help to provide useful and practical support (Foreman, 2026).</w:t>
      </w:r>
    </w:p>
    <w:p w14:paraId="223E7625" w14:textId="77777777" w:rsidR="00994D14" w:rsidRDefault="00994D14" w:rsidP="007D3190">
      <w:pPr>
        <w:jc w:val="both"/>
        <w:rPr>
          <w:rFonts w:ascii="Arial" w:hAnsi="Arial" w:cs="Arial"/>
          <w:sz w:val="22"/>
          <w:szCs w:val="22"/>
        </w:rPr>
      </w:pPr>
      <w:r>
        <w:rPr>
          <w:rFonts w:ascii="Arial" w:hAnsi="Arial" w:cs="Arial"/>
          <w:sz w:val="22"/>
          <w:szCs w:val="22"/>
        </w:rPr>
        <w:t>“Children’s voices need to be valued and acted upon” and surveys are providing useful information to see how children and young people are receiving Early Help support.</w:t>
      </w:r>
    </w:p>
    <w:p w14:paraId="7A1BE847" w14:textId="51472CE0" w:rsidR="004423FE" w:rsidRDefault="00994D14" w:rsidP="007D3190">
      <w:pPr>
        <w:jc w:val="both"/>
        <w:rPr>
          <w:rFonts w:ascii="Arial" w:hAnsi="Arial" w:cs="Arial"/>
          <w:sz w:val="22"/>
          <w:szCs w:val="22"/>
        </w:rPr>
      </w:pPr>
      <w:r>
        <w:rPr>
          <w:rFonts w:ascii="Arial" w:hAnsi="Arial" w:cs="Arial"/>
          <w:sz w:val="22"/>
          <w:szCs w:val="22"/>
        </w:rPr>
        <w:t>Continuous improvement on all local authorities needs to focus on human centric design, seamless multi-agency integration, and proactive engagement to help build accessible, supportive, and continuous evolving platforms for families and practitioners</w:t>
      </w:r>
    </w:p>
    <w:p w14:paraId="54DE0C0C" w14:textId="77777777" w:rsidR="00157B6E" w:rsidRDefault="00157B6E" w:rsidP="00157B6E">
      <w:pPr>
        <w:jc w:val="both"/>
        <w:rPr>
          <w:rFonts w:ascii="Arial" w:hAnsi="Arial" w:cs="Arial"/>
          <w:sz w:val="22"/>
          <w:szCs w:val="22"/>
        </w:rPr>
      </w:pPr>
      <w:r>
        <w:rPr>
          <w:rFonts w:ascii="Arial" w:hAnsi="Arial" w:cs="Arial"/>
          <w:sz w:val="22"/>
          <w:szCs w:val="22"/>
        </w:rPr>
        <w:t>Early Help is a preventative voluntary approach to improve outcomes for children, young people and families, relying entirely on a cohesive, multi-agency approach. However, the practical delivery of these services by local authorities remains fragmented and underfunded, some local councils are providing better services than others.</w:t>
      </w:r>
    </w:p>
    <w:p w14:paraId="65810664" w14:textId="77777777" w:rsidR="00157B6E" w:rsidRDefault="00157B6E" w:rsidP="00157B6E">
      <w:pPr>
        <w:jc w:val="both"/>
        <w:rPr>
          <w:rFonts w:ascii="Arial" w:hAnsi="Arial" w:cs="Arial"/>
          <w:sz w:val="22"/>
          <w:szCs w:val="22"/>
        </w:rPr>
      </w:pPr>
      <w:r>
        <w:rPr>
          <w:rFonts w:ascii="Arial" w:hAnsi="Arial" w:cs="Arial"/>
          <w:sz w:val="22"/>
          <w:szCs w:val="22"/>
        </w:rPr>
        <w:t>Moving forward, transforming local early help will build capacities, through community-based family hubs, so vulnerable families receive the right support at the earliest opportunity.</w:t>
      </w:r>
    </w:p>
    <w:p w14:paraId="21DF28F6" w14:textId="77777777" w:rsidR="00157B6E" w:rsidRDefault="00157B6E" w:rsidP="00157B6E">
      <w:pPr>
        <w:jc w:val="both"/>
        <w:rPr>
          <w:rFonts w:ascii="Arial" w:hAnsi="Arial" w:cs="Arial"/>
          <w:sz w:val="22"/>
          <w:szCs w:val="22"/>
        </w:rPr>
      </w:pPr>
      <w:r>
        <w:rPr>
          <w:rFonts w:ascii="Arial" w:hAnsi="Arial" w:cs="Arial"/>
          <w:sz w:val="22"/>
          <w:szCs w:val="22"/>
        </w:rPr>
        <w:t xml:space="preserve">Therefore, early intervention can prevent a crisis before it escalates into statutory child protection cases. </w:t>
      </w:r>
    </w:p>
    <w:p w14:paraId="06BC4C5B" w14:textId="77777777" w:rsidR="004423FE" w:rsidRDefault="004423FE" w:rsidP="00804290">
      <w:pPr>
        <w:rPr>
          <w:rFonts w:ascii="Arial" w:hAnsi="Arial" w:cs="Arial"/>
          <w:sz w:val="22"/>
          <w:szCs w:val="22"/>
        </w:rPr>
      </w:pPr>
    </w:p>
    <w:p w14:paraId="5F6FD7AC" w14:textId="77777777" w:rsidR="004423FE" w:rsidRDefault="004423FE" w:rsidP="00804290">
      <w:pPr>
        <w:rPr>
          <w:rFonts w:ascii="Arial" w:hAnsi="Arial" w:cs="Arial"/>
          <w:sz w:val="22"/>
          <w:szCs w:val="22"/>
        </w:rPr>
      </w:pPr>
    </w:p>
    <w:p w14:paraId="1EA58E32" w14:textId="77777777" w:rsidR="004423FE" w:rsidRDefault="004423FE" w:rsidP="00804290">
      <w:pPr>
        <w:rPr>
          <w:rFonts w:ascii="Arial" w:hAnsi="Arial" w:cs="Arial"/>
          <w:sz w:val="22"/>
          <w:szCs w:val="22"/>
        </w:rPr>
      </w:pPr>
    </w:p>
    <w:p w14:paraId="2CFB2B99" w14:textId="77777777" w:rsidR="004423FE" w:rsidRDefault="004423FE" w:rsidP="00804290">
      <w:pPr>
        <w:rPr>
          <w:rFonts w:ascii="Arial" w:hAnsi="Arial" w:cs="Arial"/>
          <w:sz w:val="22"/>
          <w:szCs w:val="22"/>
        </w:rPr>
      </w:pPr>
    </w:p>
    <w:p w14:paraId="51A550B6" w14:textId="77777777" w:rsidR="006236AB" w:rsidRDefault="006236AB" w:rsidP="00804290">
      <w:pPr>
        <w:rPr>
          <w:rFonts w:ascii="Arial" w:hAnsi="Arial" w:cs="Arial"/>
          <w:sz w:val="22"/>
          <w:szCs w:val="22"/>
        </w:rPr>
      </w:pPr>
    </w:p>
    <w:p w14:paraId="470B5252" w14:textId="77777777" w:rsidR="00417741" w:rsidRDefault="00417741" w:rsidP="00804290">
      <w:pPr>
        <w:rPr>
          <w:rFonts w:ascii="Arial" w:hAnsi="Arial" w:cs="Arial"/>
          <w:b/>
          <w:bCs/>
          <w:sz w:val="22"/>
          <w:szCs w:val="22"/>
        </w:rPr>
      </w:pPr>
    </w:p>
    <w:p w14:paraId="0DA871ED" w14:textId="77777777" w:rsidR="00164C4C" w:rsidRDefault="00164C4C" w:rsidP="00804290">
      <w:pPr>
        <w:rPr>
          <w:rFonts w:ascii="Arial" w:hAnsi="Arial" w:cs="Arial"/>
          <w:b/>
          <w:bCs/>
          <w:sz w:val="22"/>
          <w:szCs w:val="22"/>
        </w:rPr>
      </w:pPr>
    </w:p>
    <w:p w14:paraId="06FD32E6" w14:textId="77777777" w:rsidR="00164C4C" w:rsidRDefault="00164C4C" w:rsidP="00804290">
      <w:pPr>
        <w:rPr>
          <w:rFonts w:ascii="Arial" w:hAnsi="Arial" w:cs="Arial"/>
          <w:b/>
          <w:bCs/>
          <w:sz w:val="22"/>
          <w:szCs w:val="22"/>
        </w:rPr>
      </w:pPr>
    </w:p>
    <w:p w14:paraId="33435159" w14:textId="77777777" w:rsidR="00164C4C" w:rsidRDefault="00164C4C" w:rsidP="00804290">
      <w:pPr>
        <w:rPr>
          <w:rFonts w:ascii="Arial" w:hAnsi="Arial" w:cs="Arial"/>
          <w:b/>
          <w:bCs/>
          <w:sz w:val="22"/>
          <w:szCs w:val="22"/>
        </w:rPr>
      </w:pPr>
    </w:p>
    <w:p w14:paraId="3702A24E" w14:textId="77777777" w:rsidR="00164C4C" w:rsidRDefault="00164C4C" w:rsidP="00804290">
      <w:pPr>
        <w:rPr>
          <w:rFonts w:ascii="Arial" w:hAnsi="Arial" w:cs="Arial"/>
          <w:b/>
          <w:bCs/>
          <w:sz w:val="22"/>
          <w:szCs w:val="22"/>
        </w:rPr>
      </w:pPr>
    </w:p>
    <w:p w14:paraId="1810C4ED" w14:textId="77777777" w:rsidR="00164C4C" w:rsidRDefault="00164C4C" w:rsidP="00804290">
      <w:pPr>
        <w:rPr>
          <w:rFonts w:ascii="Arial" w:hAnsi="Arial" w:cs="Arial"/>
          <w:b/>
          <w:bCs/>
          <w:sz w:val="22"/>
          <w:szCs w:val="22"/>
        </w:rPr>
      </w:pPr>
    </w:p>
    <w:p w14:paraId="29F306EF" w14:textId="77777777" w:rsidR="00164C4C" w:rsidRDefault="00164C4C" w:rsidP="00804290">
      <w:pPr>
        <w:rPr>
          <w:rFonts w:ascii="Arial" w:hAnsi="Arial" w:cs="Arial"/>
          <w:b/>
          <w:bCs/>
          <w:sz w:val="22"/>
          <w:szCs w:val="22"/>
        </w:rPr>
      </w:pPr>
    </w:p>
    <w:p w14:paraId="05853A87" w14:textId="77777777" w:rsidR="00164C4C" w:rsidRDefault="00164C4C" w:rsidP="00804290">
      <w:pPr>
        <w:rPr>
          <w:rFonts w:ascii="Arial" w:hAnsi="Arial" w:cs="Arial"/>
          <w:b/>
          <w:bCs/>
          <w:sz w:val="22"/>
          <w:szCs w:val="22"/>
        </w:rPr>
      </w:pPr>
    </w:p>
    <w:p w14:paraId="1CB34E51" w14:textId="77777777" w:rsidR="00157B6E" w:rsidRDefault="00157B6E" w:rsidP="00804290">
      <w:pPr>
        <w:rPr>
          <w:rFonts w:ascii="Arial" w:hAnsi="Arial" w:cs="Arial"/>
          <w:b/>
          <w:bCs/>
          <w:sz w:val="22"/>
          <w:szCs w:val="22"/>
        </w:rPr>
      </w:pPr>
    </w:p>
    <w:p w14:paraId="3F76DEA8" w14:textId="77777777" w:rsidR="00157B6E" w:rsidRDefault="00157B6E" w:rsidP="00804290">
      <w:pPr>
        <w:rPr>
          <w:rFonts w:ascii="Arial" w:hAnsi="Arial" w:cs="Arial"/>
          <w:b/>
          <w:bCs/>
          <w:sz w:val="22"/>
          <w:szCs w:val="22"/>
        </w:rPr>
      </w:pPr>
    </w:p>
    <w:p w14:paraId="5686E863" w14:textId="77777777" w:rsidR="00157B6E" w:rsidRDefault="00157B6E" w:rsidP="00804290">
      <w:pPr>
        <w:rPr>
          <w:rFonts w:ascii="Arial" w:hAnsi="Arial" w:cs="Arial"/>
          <w:b/>
          <w:bCs/>
          <w:sz w:val="22"/>
          <w:szCs w:val="22"/>
        </w:rPr>
      </w:pPr>
    </w:p>
    <w:p w14:paraId="34034D81" w14:textId="77777777" w:rsidR="00157B6E" w:rsidRDefault="00157B6E" w:rsidP="00804290">
      <w:pPr>
        <w:rPr>
          <w:rFonts w:ascii="Arial" w:hAnsi="Arial" w:cs="Arial"/>
          <w:b/>
          <w:bCs/>
          <w:sz w:val="22"/>
          <w:szCs w:val="22"/>
        </w:rPr>
      </w:pPr>
    </w:p>
    <w:p w14:paraId="767EB1AA" w14:textId="77777777" w:rsidR="00157B6E" w:rsidRDefault="00157B6E" w:rsidP="00804290">
      <w:pPr>
        <w:rPr>
          <w:rFonts w:ascii="Arial" w:hAnsi="Arial" w:cs="Arial"/>
          <w:b/>
          <w:bCs/>
          <w:sz w:val="22"/>
          <w:szCs w:val="22"/>
        </w:rPr>
      </w:pPr>
    </w:p>
    <w:p w14:paraId="4B764916" w14:textId="77777777" w:rsidR="00157B6E" w:rsidRDefault="00157B6E" w:rsidP="00804290">
      <w:pPr>
        <w:rPr>
          <w:rFonts w:ascii="Arial" w:hAnsi="Arial" w:cs="Arial"/>
          <w:b/>
          <w:bCs/>
          <w:sz w:val="22"/>
          <w:szCs w:val="22"/>
        </w:rPr>
      </w:pPr>
    </w:p>
    <w:p w14:paraId="5E8C1339" w14:textId="77777777" w:rsidR="00157B6E" w:rsidRDefault="00157B6E" w:rsidP="00804290">
      <w:pPr>
        <w:rPr>
          <w:rFonts w:ascii="Arial" w:hAnsi="Arial" w:cs="Arial"/>
          <w:b/>
          <w:bCs/>
          <w:sz w:val="22"/>
          <w:szCs w:val="22"/>
        </w:rPr>
      </w:pPr>
    </w:p>
    <w:p w14:paraId="7AB623E0" w14:textId="77777777" w:rsidR="000A79D3" w:rsidRDefault="000A79D3" w:rsidP="00804290">
      <w:pPr>
        <w:rPr>
          <w:rFonts w:ascii="Arial" w:hAnsi="Arial" w:cs="Arial"/>
          <w:b/>
          <w:bCs/>
          <w:sz w:val="22"/>
          <w:szCs w:val="22"/>
        </w:rPr>
      </w:pPr>
    </w:p>
    <w:p w14:paraId="2BF68161" w14:textId="77777777" w:rsidR="00FB0C92" w:rsidRDefault="00FB0C92" w:rsidP="00804290">
      <w:pPr>
        <w:rPr>
          <w:rFonts w:ascii="Arial" w:hAnsi="Arial" w:cs="Arial"/>
          <w:b/>
          <w:bCs/>
          <w:sz w:val="22"/>
          <w:szCs w:val="22"/>
        </w:rPr>
      </w:pPr>
    </w:p>
    <w:p w14:paraId="455A927D" w14:textId="77777777" w:rsidR="00FB0C92" w:rsidRDefault="00FB0C92" w:rsidP="00804290">
      <w:pPr>
        <w:rPr>
          <w:rFonts w:ascii="Arial" w:hAnsi="Arial" w:cs="Arial"/>
          <w:b/>
          <w:bCs/>
          <w:sz w:val="22"/>
          <w:szCs w:val="22"/>
        </w:rPr>
      </w:pPr>
    </w:p>
    <w:p w14:paraId="672C598E" w14:textId="77777777" w:rsidR="00FB0C92" w:rsidRDefault="00FB0C92" w:rsidP="00804290">
      <w:pPr>
        <w:rPr>
          <w:rFonts w:ascii="Arial" w:hAnsi="Arial" w:cs="Arial"/>
          <w:b/>
          <w:bCs/>
          <w:sz w:val="22"/>
          <w:szCs w:val="22"/>
        </w:rPr>
      </w:pPr>
    </w:p>
    <w:p w14:paraId="3228D4A5" w14:textId="77777777" w:rsidR="00FB0C92" w:rsidRDefault="00FB0C92" w:rsidP="00804290">
      <w:pPr>
        <w:rPr>
          <w:rFonts w:ascii="Arial" w:hAnsi="Arial" w:cs="Arial"/>
          <w:b/>
          <w:bCs/>
          <w:sz w:val="22"/>
          <w:szCs w:val="22"/>
        </w:rPr>
      </w:pPr>
    </w:p>
    <w:p w14:paraId="3BE57FF8" w14:textId="77777777" w:rsidR="00FB0C92" w:rsidRDefault="00FB0C92" w:rsidP="00804290">
      <w:pPr>
        <w:rPr>
          <w:rFonts w:ascii="Arial" w:hAnsi="Arial" w:cs="Arial"/>
          <w:b/>
          <w:bCs/>
          <w:sz w:val="22"/>
          <w:szCs w:val="22"/>
        </w:rPr>
      </w:pPr>
    </w:p>
    <w:p w14:paraId="1AE6A078" w14:textId="63728858" w:rsidR="004423FE" w:rsidRDefault="004423FE" w:rsidP="00804290">
      <w:pPr>
        <w:rPr>
          <w:rFonts w:ascii="Arial" w:hAnsi="Arial" w:cs="Arial"/>
          <w:b/>
          <w:bCs/>
          <w:sz w:val="22"/>
          <w:szCs w:val="22"/>
        </w:rPr>
      </w:pPr>
      <w:r w:rsidRPr="00D61955">
        <w:rPr>
          <w:rFonts w:ascii="Arial" w:hAnsi="Arial" w:cs="Arial"/>
          <w:b/>
          <w:bCs/>
          <w:sz w:val="22"/>
          <w:szCs w:val="22"/>
        </w:rPr>
        <w:t>REFERENCES</w:t>
      </w:r>
    </w:p>
    <w:p w14:paraId="441EFB9E" w14:textId="77777777" w:rsidR="00F91449" w:rsidRDefault="00F91449" w:rsidP="00804290">
      <w:pPr>
        <w:rPr>
          <w:rFonts w:ascii="Arial" w:hAnsi="Arial" w:cs="Arial"/>
          <w:b/>
          <w:bCs/>
          <w:sz w:val="22"/>
          <w:szCs w:val="22"/>
        </w:rPr>
      </w:pPr>
    </w:p>
    <w:p w14:paraId="5A15E959" w14:textId="3CCBB671" w:rsidR="00B033C9" w:rsidRDefault="00F91449" w:rsidP="00B033C9">
      <w:pPr>
        <w:pStyle w:val="NormalWeb"/>
        <w:spacing w:before="0" w:beforeAutospacing="0" w:after="240" w:afterAutospacing="0" w:line="360" w:lineRule="auto"/>
      </w:pPr>
      <w:r>
        <w:t xml:space="preserve">Action for Children (2023). </w:t>
      </w:r>
      <w:r>
        <w:rPr>
          <w:i/>
          <w:iCs/>
        </w:rPr>
        <w:t>What Is Early help?</w:t>
      </w:r>
      <w:r>
        <w:t xml:space="preserve"> [online] Action for Children. Available at: </w:t>
      </w:r>
      <w:hyperlink r:id="rId9" w:history="1">
        <w:r w:rsidRPr="00CA70F5">
          <w:rPr>
            <w:rStyle w:val="Hyperlink"/>
          </w:rPr>
          <w:t>https://www.actionforchildren.org.uk/our-work-and-impact/policy-work-campaigns-and-research/what-is-early-help/</w:t>
        </w:r>
      </w:hyperlink>
      <w:r>
        <w:t>. (Accessed 13 J</w:t>
      </w:r>
      <w:r w:rsidR="006937E8">
        <w:t>une 2023).</w:t>
      </w:r>
    </w:p>
    <w:p w14:paraId="6962DF68" w14:textId="4CADF4A4" w:rsidR="008E0EAB" w:rsidRDefault="008E0EAB" w:rsidP="008E0EAB">
      <w:pPr>
        <w:pStyle w:val="NormalWeb"/>
        <w:spacing w:before="0" w:beforeAutospacing="0" w:after="240" w:afterAutospacing="0" w:line="360" w:lineRule="auto"/>
      </w:pPr>
      <w:r>
        <w:t xml:space="preserve">Acquia. (2024). </w:t>
      </w:r>
      <w:r>
        <w:rPr>
          <w:i/>
          <w:iCs/>
        </w:rPr>
        <w:t>15 Ways to Improve Web Accessibility</w:t>
      </w:r>
      <w:r>
        <w:t xml:space="preserve">. [online] Available at: </w:t>
      </w:r>
      <w:hyperlink r:id="rId10" w:history="1">
        <w:r w:rsidRPr="00AA4D86">
          <w:rPr>
            <w:rStyle w:val="Hyperlink"/>
          </w:rPr>
          <w:t>https://www.acquia.com/blog/ways-to-improve-web-accessibility</w:t>
        </w:r>
      </w:hyperlink>
      <w:r>
        <w:t xml:space="preserve">. </w:t>
      </w:r>
      <w:r w:rsidR="002156BD">
        <w:t xml:space="preserve">(Accessed 18 June </w:t>
      </w:r>
      <w:r w:rsidR="00465518">
        <w:t>2</w:t>
      </w:r>
      <w:r w:rsidR="002156BD">
        <w:t>026).</w:t>
      </w:r>
    </w:p>
    <w:p w14:paraId="2CD5257C" w14:textId="46C69E26" w:rsidR="007E045B" w:rsidRDefault="007E045B" w:rsidP="007E045B">
      <w:pPr>
        <w:pStyle w:val="NormalWeb"/>
        <w:spacing w:before="0" w:beforeAutospacing="0" w:after="240" w:afterAutospacing="0" w:line="360" w:lineRule="auto"/>
      </w:pPr>
      <w:r>
        <w:t xml:space="preserve">Council, N.C. (2025). </w:t>
      </w:r>
      <w:r>
        <w:rPr>
          <w:i/>
          <w:iCs/>
        </w:rPr>
        <w:t>Search Results</w:t>
      </w:r>
      <w:r>
        <w:t xml:space="preserve">. [online] Nottinghamcity.gov.uk. Available at: </w:t>
      </w:r>
      <w:hyperlink r:id="rId11" w:anchor="gsc.tab=0&amp;gsc.q=Early%20help&amp;gsc.page=1" w:history="1">
        <w:r w:rsidRPr="00B77AE3">
          <w:rPr>
            <w:rStyle w:val="Hyperlink"/>
          </w:rPr>
          <w:t>https://www.nottinghamcity.gov.uk/search-results/?q=Early+help#gsc.tab=0&amp;gsc.q=Early%20help&amp;gsc.page=1</w:t>
        </w:r>
      </w:hyperlink>
      <w:r>
        <w:t>. (</w:t>
      </w:r>
      <w:r w:rsidR="00F535F5">
        <w:t>Accessed 18 June 2026)</w:t>
      </w:r>
      <w:r w:rsidR="00465518">
        <w:t>.</w:t>
      </w:r>
    </w:p>
    <w:p w14:paraId="6F4CE4BD" w14:textId="5D15EFDA" w:rsidR="00AA1476" w:rsidRDefault="00AA1476" w:rsidP="00AA1476">
      <w:pPr>
        <w:pStyle w:val="NormalWeb"/>
        <w:spacing w:before="0" w:beforeAutospacing="0" w:after="240" w:afterAutospacing="0" w:line="360" w:lineRule="auto"/>
      </w:pPr>
      <w:r>
        <w:t xml:space="preserve">Department for Education (2022). </w:t>
      </w:r>
      <w:r>
        <w:rPr>
          <w:i/>
          <w:iCs/>
        </w:rPr>
        <w:t>Early Help System Guide A toolkit to assist local strategic partnerships responsible for their Early Help System</w:t>
      </w:r>
      <w:r>
        <w:t xml:space="preserve">. [online] Available at: </w:t>
      </w:r>
      <w:hyperlink r:id="rId12" w:history="1">
        <w:r w:rsidRPr="00CA70F5">
          <w:rPr>
            <w:rStyle w:val="Hyperlink"/>
          </w:rPr>
          <w:t>https://assets.publishing.service.gov.uk/media/628de13be90e071f5f7e1bd2/Early_Help_System_Guide.pdf</w:t>
        </w:r>
      </w:hyperlink>
      <w:r>
        <w:t>. (Accessed 14 June</w:t>
      </w:r>
      <w:r w:rsidR="00D31141">
        <w:t xml:space="preserve"> 2026</w:t>
      </w:r>
      <w:r>
        <w:t>).</w:t>
      </w:r>
    </w:p>
    <w:p w14:paraId="678A0A59" w14:textId="77777777" w:rsidR="00344959" w:rsidRDefault="009B51E9" w:rsidP="00344959">
      <w:pPr>
        <w:pStyle w:val="NormalWeb"/>
        <w:spacing w:before="0" w:beforeAutospacing="0" w:after="240" w:afterAutospacing="0" w:line="360" w:lineRule="auto"/>
      </w:pPr>
      <w:r>
        <w:t xml:space="preserve">Federica Dellafiore, Luca Guardamagna, Sihame Haoufadi, Cicognani, A., Mola, A.D., Mazzone, B., Giulia Occhini, Brusini, A. and Artioli, G. (2025). Interprofessional Collaboration in Primary Healthcare: A Qualitative Study of General Practitioners’ and Family and Community Nurses’ Perspectives in Italy. </w:t>
      </w:r>
      <w:r>
        <w:rPr>
          <w:i/>
          <w:iCs/>
        </w:rPr>
        <w:t>Healthcare</w:t>
      </w:r>
      <w:r>
        <w:t xml:space="preserve">, 13(21), pp.2794–2794. Doi: </w:t>
      </w:r>
      <w:hyperlink r:id="rId13" w:history="1">
        <w:r w:rsidRPr="00CA70F5">
          <w:rPr>
            <w:rStyle w:val="Hyperlink"/>
          </w:rPr>
          <w:t>HTTPs://doi.org/10.3390/healthcare13212794</w:t>
        </w:r>
      </w:hyperlink>
      <w:r>
        <w:t>.</w:t>
      </w:r>
      <w:r w:rsidR="007F21E4">
        <w:t xml:space="preserve"> </w:t>
      </w:r>
      <w:r w:rsidR="00E838A5">
        <w:t>(Accessed 12 June 2026).</w:t>
      </w:r>
      <w:r>
        <w:t xml:space="preserve">  </w:t>
      </w:r>
    </w:p>
    <w:p w14:paraId="1A3A73EF" w14:textId="6F666313" w:rsidR="00344959" w:rsidRDefault="00344959" w:rsidP="00344959">
      <w:pPr>
        <w:pStyle w:val="NormalWeb"/>
        <w:spacing w:before="0" w:beforeAutospacing="0" w:after="240" w:afterAutospacing="0" w:line="360" w:lineRule="auto"/>
      </w:pPr>
      <w:r>
        <w:t xml:space="preserve">Foreman, Stephen (2026). </w:t>
      </w:r>
      <w:r>
        <w:rPr>
          <w:i/>
          <w:iCs/>
        </w:rPr>
        <w:t>Using behavioural insights to increase engagement with early help services | Local Government Association</w:t>
      </w:r>
      <w:r>
        <w:t xml:space="preserve">. [online] www.local.gov.uk. Available at: </w:t>
      </w:r>
      <w:hyperlink r:id="rId14" w:history="1">
        <w:r w:rsidRPr="003468B2">
          <w:rPr>
            <w:rStyle w:val="Hyperlink"/>
          </w:rPr>
          <w:t>https://www.local.gov.uk/case-studies/using-behavioural-insights-increase-engagement-early-help-services</w:t>
        </w:r>
      </w:hyperlink>
      <w:r>
        <w:t xml:space="preserve">. (Accessed </w:t>
      </w:r>
      <w:r w:rsidR="0086115A">
        <w:t>14 June 2026).</w:t>
      </w:r>
    </w:p>
    <w:p w14:paraId="0BEABD94" w14:textId="77777777" w:rsidR="002912F2" w:rsidRDefault="00DD699A" w:rsidP="002763FF">
      <w:pPr>
        <w:pStyle w:val="NormalWeb"/>
        <w:spacing w:before="0" w:beforeAutospacing="0" w:after="240" w:afterAutospacing="0" w:line="360" w:lineRule="auto"/>
      </w:pPr>
      <w:r>
        <w:t xml:space="preserve">Leeds City Council News. (2025). </w:t>
      </w:r>
      <w:r>
        <w:rPr>
          <w:i/>
          <w:iCs/>
        </w:rPr>
        <w:t>‘Outstanding’ Ofsted three in a row for Leeds’s Children and Families services</w:t>
      </w:r>
      <w:r>
        <w:t xml:space="preserve">. [online] Available at: </w:t>
      </w:r>
      <w:hyperlink r:id="rId15" w:history="1">
        <w:r w:rsidRPr="006F1AC7">
          <w:rPr>
            <w:rStyle w:val="Hyperlink"/>
          </w:rPr>
          <w:t>https://news.leeds.gov.uk/news/outstanding-ofsted-three-in-a-row-for-leeds-children-and-families-services</w:t>
        </w:r>
      </w:hyperlink>
      <w:r>
        <w:t xml:space="preserve">  [Accessed 17 Jun. 2026].</w:t>
      </w:r>
    </w:p>
    <w:p w14:paraId="51E7F3B6" w14:textId="77777777" w:rsidR="002912F2" w:rsidRDefault="002912F2" w:rsidP="002763FF">
      <w:pPr>
        <w:pStyle w:val="NormalWeb"/>
        <w:spacing w:before="0" w:beforeAutospacing="0" w:after="240" w:afterAutospacing="0" w:line="360" w:lineRule="auto"/>
      </w:pPr>
    </w:p>
    <w:p w14:paraId="4881AF90" w14:textId="77777777" w:rsidR="002912F2" w:rsidRDefault="002912F2" w:rsidP="002763FF">
      <w:pPr>
        <w:pStyle w:val="NormalWeb"/>
        <w:spacing w:before="0" w:beforeAutospacing="0" w:after="240" w:afterAutospacing="0" w:line="360" w:lineRule="auto"/>
      </w:pPr>
    </w:p>
    <w:p w14:paraId="1E414EB3" w14:textId="2AA4E131" w:rsidR="002912F2" w:rsidRDefault="002912F2" w:rsidP="002912F2">
      <w:pPr>
        <w:pStyle w:val="NormalWeb"/>
        <w:spacing w:before="0" w:beforeAutospacing="0" w:after="240" w:afterAutospacing="0" w:line="360" w:lineRule="auto"/>
      </w:pPr>
      <w:r>
        <w:t xml:space="preserve">Gov.UK (2022). </w:t>
      </w:r>
      <w:r>
        <w:rPr>
          <w:i/>
          <w:iCs/>
        </w:rPr>
        <w:t>Chapter 3: The National Supporting Families Outcome Framework</w:t>
      </w:r>
      <w:r>
        <w:t xml:space="preserve">. [online] GOV.UK. Available at: </w:t>
      </w:r>
      <w:hyperlink r:id="rId16" w:history="1">
        <w:r w:rsidRPr="00BE49DF">
          <w:rPr>
            <w:rStyle w:val="Hyperlink"/>
          </w:rPr>
          <w:t>https://www.gov.uk/government/publications/supporting-families-programme-guidance-2022-to-2025/chapter-3-the-national-supporting-families-outcome-framework</w:t>
        </w:r>
      </w:hyperlink>
      <w:r>
        <w:t>.</w:t>
      </w:r>
      <w:r>
        <w:t xml:space="preserve"> (A</w:t>
      </w:r>
      <w:r w:rsidR="00EA51FA">
        <w:t>ccessed 17 June</w:t>
      </w:r>
      <w:r w:rsidR="0016170F">
        <w:t xml:space="preserve"> 2026</w:t>
      </w:r>
      <w:r w:rsidR="00EA51FA">
        <w:t>).</w:t>
      </w:r>
    </w:p>
    <w:p w14:paraId="6085F75D" w14:textId="491CACD0" w:rsidR="00D31141" w:rsidRDefault="004423FE" w:rsidP="002763FF">
      <w:pPr>
        <w:pStyle w:val="NormalWeb"/>
        <w:spacing w:before="0" w:beforeAutospacing="0" w:after="240" w:afterAutospacing="0" w:line="360" w:lineRule="auto"/>
      </w:pPr>
      <w:r>
        <w:t>G</w:t>
      </w:r>
      <w:r w:rsidR="0053317A">
        <w:t>ov</w:t>
      </w:r>
      <w:r>
        <w:t xml:space="preserve">.UK (2022). </w:t>
      </w:r>
      <w:r>
        <w:rPr>
          <w:i/>
          <w:iCs/>
        </w:rPr>
        <w:t>Supporting Families: Early Help System guide</w:t>
      </w:r>
      <w:r>
        <w:t xml:space="preserve">. [online] GOV.UK. Available at: </w:t>
      </w:r>
      <w:hyperlink r:id="rId17" w:history="1">
        <w:r w:rsidRPr="00CA70F5">
          <w:rPr>
            <w:rStyle w:val="Hyperlink"/>
          </w:rPr>
          <w:t>https://www.gov.uk/government/publications/supporting-families-early-help-system-guide</w:t>
        </w:r>
      </w:hyperlink>
      <w:r>
        <w:t xml:space="preserve">. (Accessed </w:t>
      </w:r>
      <w:r w:rsidR="00244EC4">
        <w:t>14 June 2026).</w:t>
      </w:r>
    </w:p>
    <w:p w14:paraId="27862FF3" w14:textId="6D9A3475" w:rsidR="00EA3BE6" w:rsidRDefault="00EA3BE6" w:rsidP="00EA3BE6">
      <w:pPr>
        <w:pStyle w:val="NormalWeb"/>
        <w:spacing w:before="0" w:beforeAutospacing="0" w:after="240" w:afterAutospacing="0" w:line="360" w:lineRule="auto"/>
      </w:pPr>
      <w:r>
        <w:t xml:space="preserve">Moran, P., Jacobs, C., Bunn, A. and Bifulco, A. (2007). Multi-agency working implications for an early-intervention social work team. </w:t>
      </w:r>
      <w:r>
        <w:rPr>
          <w:i/>
          <w:iCs/>
        </w:rPr>
        <w:t>Child &amp; Family Social Work</w:t>
      </w:r>
      <w:r>
        <w:t xml:space="preserve">, [online] 12(2), pp.143–151. Doi: https://doi.org/10.1111/j.1365-2206.2006.00452.x.   </w:t>
      </w:r>
    </w:p>
    <w:p w14:paraId="1F511DAB" w14:textId="5C3F684F" w:rsidR="00CB38C6" w:rsidRDefault="00CB38C6" w:rsidP="00CB38C6">
      <w:pPr>
        <w:pStyle w:val="NormalWeb"/>
        <w:spacing w:before="0" w:beforeAutospacing="0" w:after="240" w:afterAutospacing="0" w:line="360" w:lineRule="auto"/>
      </w:pPr>
      <w:r>
        <w:t xml:space="preserve">Sennitt, O. (2026). Norfolk Children’s Services rated ‘outstanding’ by Ofsted. </w:t>
      </w:r>
      <w:r>
        <w:rPr>
          <w:i/>
          <w:iCs/>
        </w:rPr>
        <w:t>BBC News</w:t>
      </w:r>
      <w:r>
        <w:t xml:space="preserve">. [online] 20 May. Available at: </w:t>
      </w:r>
      <w:hyperlink r:id="rId18" w:history="1">
        <w:r w:rsidRPr="006F1AC7">
          <w:rPr>
            <w:rStyle w:val="Hyperlink"/>
          </w:rPr>
          <w:t>https://www.bbc.co.uk/news/articles/cqlpk5nlyvlo</w:t>
        </w:r>
      </w:hyperlink>
      <w:r>
        <w:t>. (Accessed</w:t>
      </w:r>
      <w:r w:rsidR="003F19D4">
        <w:t xml:space="preserve"> 17 June 2026).</w:t>
      </w:r>
    </w:p>
    <w:p w14:paraId="6D83870B" w14:textId="0C0E26EE" w:rsidR="00321C97" w:rsidRDefault="00321C97" w:rsidP="00321C97">
      <w:pPr>
        <w:pStyle w:val="NormalWeb"/>
        <w:spacing w:before="0" w:beforeAutospacing="0" w:after="240" w:afterAutospacing="0" w:line="360" w:lineRule="auto"/>
      </w:pPr>
      <w:r>
        <w:t>Working Together to Safeguard Children 2026. (</w:t>
      </w:r>
      <w:r w:rsidR="00B4556D">
        <w:t>2026</w:t>
      </w:r>
      <w:r>
        <w:t xml:space="preserve">). Available at: </w:t>
      </w:r>
      <w:hyperlink r:id="rId19" w:history="1">
        <w:r w:rsidRPr="00CA70F5">
          <w:rPr>
            <w:rStyle w:val="Hyperlink"/>
          </w:rPr>
          <w:t>https://assets.publishing.service.gov.uk/media/69fb1c28d0e316a40f269a5b/Working_together_to_safeguard_children_2026_a_guide_to_multi_agency_working.pdf</w:t>
        </w:r>
      </w:hyperlink>
      <w:r>
        <w:t xml:space="preserve">. </w:t>
      </w:r>
      <w:r w:rsidR="00FC015A">
        <w:t>(Accessed 11 June 2026).</w:t>
      </w:r>
    </w:p>
    <w:p w14:paraId="32617BBB" w14:textId="35745D8E" w:rsidR="0003669A" w:rsidRDefault="006236AB" w:rsidP="0003669A">
      <w:pPr>
        <w:pStyle w:val="NormalWeb"/>
        <w:spacing w:before="0" w:beforeAutospacing="0" w:after="240" w:afterAutospacing="0" w:line="360" w:lineRule="auto"/>
      </w:pPr>
      <w:r>
        <w:t>Young Minds</w:t>
      </w:r>
      <w:r w:rsidR="0003669A">
        <w:t xml:space="preserve"> (2021). </w:t>
      </w:r>
      <w:r w:rsidR="0003669A">
        <w:rPr>
          <w:i/>
          <w:iCs/>
        </w:rPr>
        <w:t>Guide to early help and early intervention services</w:t>
      </w:r>
      <w:r w:rsidR="0003669A">
        <w:t xml:space="preserve">. [online] </w:t>
      </w:r>
      <w:r>
        <w:t>Young Minds</w:t>
      </w:r>
      <w:r w:rsidR="0003669A">
        <w:t xml:space="preserve">. Available at: </w:t>
      </w:r>
      <w:hyperlink r:id="rId20" w:history="1">
        <w:r w:rsidR="0003669A" w:rsidRPr="0018550D">
          <w:rPr>
            <w:rStyle w:val="Hyperlink"/>
          </w:rPr>
          <w:t>https://www.youngminds.org.uk/parent/parents-a-z-mental-health-guide/early-help-and-early-intervention-services/</w:t>
        </w:r>
      </w:hyperlink>
      <w:r w:rsidR="0003669A">
        <w:t>. (</w:t>
      </w:r>
      <w:r w:rsidR="002C2076">
        <w:t>Accessed 10 June 2026)</w:t>
      </w:r>
      <w:r>
        <w:t>.</w:t>
      </w:r>
    </w:p>
    <w:p w14:paraId="6A985941" w14:textId="77777777" w:rsidR="00D31141" w:rsidRDefault="00D31141" w:rsidP="002763FF">
      <w:pPr>
        <w:pStyle w:val="NormalWeb"/>
        <w:spacing w:before="0" w:beforeAutospacing="0" w:after="240" w:afterAutospacing="0" w:line="360" w:lineRule="auto"/>
      </w:pPr>
    </w:p>
    <w:p w14:paraId="0AE2D778" w14:textId="77777777" w:rsidR="00D31141" w:rsidRDefault="00D31141" w:rsidP="002763FF">
      <w:pPr>
        <w:pStyle w:val="NormalWeb"/>
        <w:spacing w:before="0" w:beforeAutospacing="0" w:after="240" w:afterAutospacing="0" w:line="360" w:lineRule="auto"/>
      </w:pPr>
    </w:p>
    <w:p w14:paraId="602DEFDE" w14:textId="77777777" w:rsidR="002E40DB" w:rsidRDefault="002E40DB" w:rsidP="002763FF">
      <w:pPr>
        <w:pStyle w:val="NormalWeb"/>
        <w:spacing w:before="0" w:beforeAutospacing="0" w:after="240" w:afterAutospacing="0" w:line="360" w:lineRule="auto"/>
      </w:pPr>
    </w:p>
    <w:p w14:paraId="11607173" w14:textId="77777777" w:rsidR="004423FE" w:rsidRDefault="004423FE" w:rsidP="00804290">
      <w:pPr>
        <w:rPr>
          <w:rFonts w:ascii="Arial" w:hAnsi="Arial" w:cs="Arial"/>
          <w:sz w:val="22"/>
          <w:szCs w:val="22"/>
        </w:rPr>
      </w:pPr>
    </w:p>
    <w:p w14:paraId="13714232" w14:textId="77777777" w:rsidR="004423FE" w:rsidRDefault="004423FE" w:rsidP="00804290">
      <w:pPr>
        <w:rPr>
          <w:rFonts w:ascii="Arial" w:hAnsi="Arial" w:cs="Arial"/>
          <w:sz w:val="22"/>
          <w:szCs w:val="22"/>
        </w:rPr>
      </w:pPr>
    </w:p>
    <w:p w14:paraId="102BA6F8" w14:textId="77777777" w:rsidR="004423FE" w:rsidRDefault="004423FE" w:rsidP="00804290">
      <w:pPr>
        <w:rPr>
          <w:rFonts w:ascii="Arial" w:hAnsi="Arial" w:cs="Arial"/>
          <w:sz w:val="22"/>
          <w:szCs w:val="22"/>
        </w:rPr>
      </w:pPr>
    </w:p>
    <w:p w14:paraId="0C628920" w14:textId="77777777" w:rsidR="004423FE" w:rsidRDefault="004423FE" w:rsidP="00804290">
      <w:pPr>
        <w:rPr>
          <w:rFonts w:ascii="Arial" w:hAnsi="Arial" w:cs="Arial"/>
          <w:sz w:val="22"/>
          <w:szCs w:val="22"/>
        </w:rPr>
      </w:pPr>
    </w:p>
    <w:p w14:paraId="3B8E6B2D" w14:textId="77777777" w:rsidR="004423FE" w:rsidRPr="00804290" w:rsidRDefault="004423FE" w:rsidP="00804290">
      <w:pPr>
        <w:rPr>
          <w:rFonts w:ascii="Arial" w:hAnsi="Arial" w:cs="Arial"/>
          <w:sz w:val="22"/>
          <w:szCs w:val="22"/>
        </w:rPr>
      </w:pPr>
    </w:p>
    <w:sectPr w:rsidR="004423FE" w:rsidRPr="0080429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6C49B" w14:textId="77777777" w:rsidR="008A0330" w:rsidRDefault="008A0330" w:rsidP="00AD3FFE">
      <w:pPr>
        <w:spacing w:after="0" w:line="240" w:lineRule="auto"/>
      </w:pPr>
      <w:r>
        <w:separator/>
      </w:r>
    </w:p>
  </w:endnote>
  <w:endnote w:type="continuationSeparator" w:id="0">
    <w:p w14:paraId="5A447CFE" w14:textId="77777777" w:rsidR="008A0330" w:rsidRDefault="008A0330" w:rsidP="00AD3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9603247"/>
      <w:docPartObj>
        <w:docPartGallery w:val="Page Numbers (Bottom of Page)"/>
        <w:docPartUnique/>
      </w:docPartObj>
    </w:sdtPr>
    <w:sdtContent>
      <w:p w14:paraId="118A11D3" w14:textId="6F82DB38" w:rsidR="00AD3FFE" w:rsidRDefault="00AD3FFE">
        <w:pPr>
          <w:pStyle w:val="Footer"/>
          <w:jc w:val="center"/>
        </w:pPr>
        <w:r>
          <w:fldChar w:fldCharType="begin"/>
        </w:r>
        <w:r>
          <w:instrText>PAGE   \* MERGEFORMAT</w:instrText>
        </w:r>
        <w:r>
          <w:fldChar w:fldCharType="separate"/>
        </w:r>
        <w:r>
          <w:t>2</w:t>
        </w:r>
        <w:r>
          <w:fldChar w:fldCharType="end"/>
        </w:r>
      </w:p>
    </w:sdtContent>
  </w:sdt>
  <w:p w14:paraId="39B5388E" w14:textId="77777777" w:rsidR="00AD3FFE" w:rsidRDefault="00AD3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1A5E9" w14:textId="77777777" w:rsidR="008A0330" w:rsidRDefault="008A0330" w:rsidP="00AD3FFE">
      <w:pPr>
        <w:spacing w:after="0" w:line="240" w:lineRule="auto"/>
      </w:pPr>
      <w:r>
        <w:separator/>
      </w:r>
    </w:p>
  </w:footnote>
  <w:footnote w:type="continuationSeparator" w:id="0">
    <w:p w14:paraId="6A70503E" w14:textId="77777777" w:rsidR="008A0330" w:rsidRDefault="008A0330" w:rsidP="00AD3F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24543F"/>
    <w:multiLevelType w:val="hybridMultilevel"/>
    <w:tmpl w:val="8B7ECF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C92BF8"/>
    <w:multiLevelType w:val="hybridMultilevel"/>
    <w:tmpl w:val="FB4C5BF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717853611">
    <w:abstractNumId w:val="0"/>
  </w:num>
  <w:num w:numId="2" w16cid:durableId="1854152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806"/>
    <w:rsid w:val="00000C87"/>
    <w:rsid w:val="000033A8"/>
    <w:rsid w:val="00005265"/>
    <w:rsid w:val="0001059A"/>
    <w:rsid w:val="000129C1"/>
    <w:rsid w:val="0001459D"/>
    <w:rsid w:val="00014A22"/>
    <w:rsid w:val="00014C1E"/>
    <w:rsid w:val="000156C8"/>
    <w:rsid w:val="00020226"/>
    <w:rsid w:val="000217EA"/>
    <w:rsid w:val="00023EB1"/>
    <w:rsid w:val="00025CA2"/>
    <w:rsid w:val="000270A0"/>
    <w:rsid w:val="000354C9"/>
    <w:rsid w:val="0003647C"/>
    <w:rsid w:val="0003669A"/>
    <w:rsid w:val="000403C9"/>
    <w:rsid w:val="00040E7B"/>
    <w:rsid w:val="00042475"/>
    <w:rsid w:val="0004423B"/>
    <w:rsid w:val="00044708"/>
    <w:rsid w:val="00044D33"/>
    <w:rsid w:val="000479A5"/>
    <w:rsid w:val="00047DDD"/>
    <w:rsid w:val="00051EEE"/>
    <w:rsid w:val="0005421A"/>
    <w:rsid w:val="00054F3F"/>
    <w:rsid w:val="00056864"/>
    <w:rsid w:val="0006091A"/>
    <w:rsid w:val="00061DAD"/>
    <w:rsid w:val="0006277A"/>
    <w:rsid w:val="00062B11"/>
    <w:rsid w:val="00067486"/>
    <w:rsid w:val="00067EAD"/>
    <w:rsid w:val="000746EC"/>
    <w:rsid w:val="0007478C"/>
    <w:rsid w:val="00074ACB"/>
    <w:rsid w:val="00076008"/>
    <w:rsid w:val="00076FA6"/>
    <w:rsid w:val="0007795C"/>
    <w:rsid w:val="00077C1B"/>
    <w:rsid w:val="00077C7C"/>
    <w:rsid w:val="00083DFD"/>
    <w:rsid w:val="00086B14"/>
    <w:rsid w:val="000875B1"/>
    <w:rsid w:val="000907FE"/>
    <w:rsid w:val="00090E3E"/>
    <w:rsid w:val="000917A0"/>
    <w:rsid w:val="000A10CA"/>
    <w:rsid w:val="000A216D"/>
    <w:rsid w:val="000A2618"/>
    <w:rsid w:val="000A4654"/>
    <w:rsid w:val="000A628D"/>
    <w:rsid w:val="000A79D3"/>
    <w:rsid w:val="000B28E0"/>
    <w:rsid w:val="000B3D0E"/>
    <w:rsid w:val="000B71B7"/>
    <w:rsid w:val="000B7D58"/>
    <w:rsid w:val="000C110B"/>
    <w:rsid w:val="000C53F5"/>
    <w:rsid w:val="000C6484"/>
    <w:rsid w:val="000D50C1"/>
    <w:rsid w:val="000E0488"/>
    <w:rsid w:val="000E0BE4"/>
    <w:rsid w:val="000E18D8"/>
    <w:rsid w:val="000F2F48"/>
    <w:rsid w:val="000F3237"/>
    <w:rsid w:val="000F40C4"/>
    <w:rsid w:val="000F40EB"/>
    <w:rsid w:val="000F6E31"/>
    <w:rsid w:val="000F78F0"/>
    <w:rsid w:val="00100EA5"/>
    <w:rsid w:val="00101EAA"/>
    <w:rsid w:val="001109A9"/>
    <w:rsid w:val="001167EC"/>
    <w:rsid w:val="001178AA"/>
    <w:rsid w:val="00121E95"/>
    <w:rsid w:val="00132A8F"/>
    <w:rsid w:val="00132B4F"/>
    <w:rsid w:val="00132DF1"/>
    <w:rsid w:val="00132E19"/>
    <w:rsid w:val="00137A36"/>
    <w:rsid w:val="001403A4"/>
    <w:rsid w:val="001406BD"/>
    <w:rsid w:val="0014189A"/>
    <w:rsid w:val="00141AED"/>
    <w:rsid w:val="00152E0B"/>
    <w:rsid w:val="001535F2"/>
    <w:rsid w:val="00155104"/>
    <w:rsid w:val="00157B6E"/>
    <w:rsid w:val="0016170F"/>
    <w:rsid w:val="001640CB"/>
    <w:rsid w:val="00164C4C"/>
    <w:rsid w:val="00174358"/>
    <w:rsid w:val="00175374"/>
    <w:rsid w:val="001803CD"/>
    <w:rsid w:val="001804D6"/>
    <w:rsid w:val="00186D56"/>
    <w:rsid w:val="00187A99"/>
    <w:rsid w:val="00191513"/>
    <w:rsid w:val="00191B33"/>
    <w:rsid w:val="00194604"/>
    <w:rsid w:val="001A6B14"/>
    <w:rsid w:val="001B1A6D"/>
    <w:rsid w:val="001B3A1D"/>
    <w:rsid w:val="001B4B0A"/>
    <w:rsid w:val="001B4B0D"/>
    <w:rsid w:val="001B5AB0"/>
    <w:rsid w:val="001B7725"/>
    <w:rsid w:val="001C16D5"/>
    <w:rsid w:val="001C4682"/>
    <w:rsid w:val="001C71CE"/>
    <w:rsid w:val="001D0AEC"/>
    <w:rsid w:val="001D2452"/>
    <w:rsid w:val="001D3E45"/>
    <w:rsid w:val="001D4EEF"/>
    <w:rsid w:val="001D7303"/>
    <w:rsid w:val="001E175E"/>
    <w:rsid w:val="001E6F93"/>
    <w:rsid w:val="001F016F"/>
    <w:rsid w:val="001F3D8A"/>
    <w:rsid w:val="001F5771"/>
    <w:rsid w:val="001F5954"/>
    <w:rsid w:val="001F78D5"/>
    <w:rsid w:val="0020084D"/>
    <w:rsid w:val="00202C29"/>
    <w:rsid w:val="00213710"/>
    <w:rsid w:val="002156BD"/>
    <w:rsid w:val="00216378"/>
    <w:rsid w:val="00216568"/>
    <w:rsid w:val="0022198A"/>
    <w:rsid w:val="00221C5D"/>
    <w:rsid w:val="00226CB2"/>
    <w:rsid w:val="0023012B"/>
    <w:rsid w:val="002316FF"/>
    <w:rsid w:val="002346B8"/>
    <w:rsid w:val="00244EC4"/>
    <w:rsid w:val="002452D0"/>
    <w:rsid w:val="00245EB8"/>
    <w:rsid w:val="00246530"/>
    <w:rsid w:val="002537A0"/>
    <w:rsid w:val="002548A6"/>
    <w:rsid w:val="00264B65"/>
    <w:rsid w:val="0027000D"/>
    <w:rsid w:val="00275ACF"/>
    <w:rsid w:val="002763FF"/>
    <w:rsid w:val="0028252E"/>
    <w:rsid w:val="00283690"/>
    <w:rsid w:val="002867E2"/>
    <w:rsid w:val="002873D0"/>
    <w:rsid w:val="002912F2"/>
    <w:rsid w:val="002A1F46"/>
    <w:rsid w:val="002A33F8"/>
    <w:rsid w:val="002B27CD"/>
    <w:rsid w:val="002B3A36"/>
    <w:rsid w:val="002B3EBB"/>
    <w:rsid w:val="002B7DEC"/>
    <w:rsid w:val="002C0918"/>
    <w:rsid w:val="002C13B1"/>
    <w:rsid w:val="002C2076"/>
    <w:rsid w:val="002C613F"/>
    <w:rsid w:val="002D0217"/>
    <w:rsid w:val="002D0D5B"/>
    <w:rsid w:val="002D410C"/>
    <w:rsid w:val="002D53B2"/>
    <w:rsid w:val="002D74F3"/>
    <w:rsid w:val="002D76E9"/>
    <w:rsid w:val="002E0672"/>
    <w:rsid w:val="002E2328"/>
    <w:rsid w:val="002E342A"/>
    <w:rsid w:val="002E40DB"/>
    <w:rsid w:val="002E4C4E"/>
    <w:rsid w:val="002E5359"/>
    <w:rsid w:val="002F50F9"/>
    <w:rsid w:val="002F63F2"/>
    <w:rsid w:val="002F6891"/>
    <w:rsid w:val="002F70D5"/>
    <w:rsid w:val="00303ECA"/>
    <w:rsid w:val="00306FE2"/>
    <w:rsid w:val="00311A56"/>
    <w:rsid w:val="00311E76"/>
    <w:rsid w:val="00316947"/>
    <w:rsid w:val="00317F69"/>
    <w:rsid w:val="003208F0"/>
    <w:rsid w:val="00320FBF"/>
    <w:rsid w:val="00321C97"/>
    <w:rsid w:val="00321EC7"/>
    <w:rsid w:val="00323602"/>
    <w:rsid w:val="0032432D"/>
    <w:rsid w:val="00324592"/>
    <w:rsid w:val="0032492A"/>
    <w:rsid w:val="003276FC"/>
    <w:rsid w:val="0033363A"/>
    <w:rsid w:val="003353A8"/>
    <w:rsid w:val="00337FB0"/>
    <w:rsid w:val="00341DDF"/>
    <w:rsid w:val="00344959"/>
    <w:rsid w:val="0035239D"/>
    <w:rsid w:val="003546A9"/>
    <w:rsid w:val="00357BC0"/>
    <w:rsid w:val="0036495F"/>
    <w:rsid w:val="003669C7"/>
    <w:rsid w:val="00366A1C"/>
    <w:rsid w:val="0036792A"/>
    <w:rsid w:val="003712F3"/>
    <w:rsid w:val="00373806"/>
    <w:rsid w:val="003814BE"/>
    <w:rsid w:val="00384398"/>
    <w:rsid w:val="00386EE7"/>
    <w:rsid w:val="00392FCA"/>
    <w:rsid w:val="00393B28"/>
    <w:rsid w:val="00394002"/>
    <w:rsid w:val="0039468E"/>
    <w:rsid w:val="00394CD4"/>
    <w:rsid w:val="003A0CA6"/>
    <w:rsid w:val="003A4548"/>
    <w:rsid w:val="003A50F2"/>
    <w:rsid w:val="003A668F"/>
    <w:rsid w:val="003B134B"/>
    <w:rsid w:val="003B2BB8"/>
    <w:rsid w:val="003B443E"/>
    <w:rsid w:val="003B46C2"/>
    <w:rsid w:val="003B4F59"/>
    <w:rsid w:val="003B7E60"/>
    <w:rsid w:val="003C4227"/>
    <w:rsid w:val="003C46AA"/>
    <w:rsid w:val="003C6A9F"/>
    <w:rsid w:val="003C7619"/>
    <w:rsid w:val="003D0DFC"/>
    <w:rsid w:val="003D21E5"/>
    <w:rsid w:val="003D59F9"/>
    <w:rsid w:val="003E05B0"/>
    <w:rsid w:val="003E1A82"/>
    <w:rsid w:val="003E6019"/>
    <w:rsid w:val="003F19D4"/>
    <w:rsid w:val="003F2360"/>
    <w:rsid w:val="003F5018"/>
    <w:rsid w:val="00405887"/>
    <w:rsid w:val="00405917"/>
    <w:rsid w:val="00412F90"/>
    <w:rsid w:val="00414D33"/>
    <w:rsid w:val="004166E9"/>
    <w:rsid w:val="00417741"/>
    <w:rsid w:val="00421B8A"/>
    <w:rsid w:val="00422563"/>
    <w:rsid w:val="004246E9"/>
    <w:rsid w:val="00426B52"/>
    <w:rsid w:val="00427749"/>
    <w:rsid w:val="00431924"/>
    <w:rsid w:val="004325E1"/>
    <w:rsid w:val="004336E0"/>
    <w:rsid w:val="0043643A"/>
    <w:rsid w:val="004374E7"/>
    <w:rsid w:val="0044199D"/>
    <w:rsid w:val="004423FE"/>
    <w:rsid w:val="004440BB"/>
    <w:rsid w:val="0044747D"/>
    <w:rsid w:val="0045633C"/>
    <w:rsid w:val="00460CBC"/>
    <w:rsid w:val="00460E10"/>
    <w:rsid w:val="00465518"/>
    <w:rsid w:val="00475C01"/>
    <w:rsid w:val="004907F2"/>
    <w:rsid w:val="00491C93"/>
    <w:rsid w:val="00494644"/>
    <w:rsid w:val="00496835"/>
    <w:rsid w:val="004A059D"/>
    <w:rsid w:val="004B0ECB"/>
    <w:rsid w:val="004B1AB2"/>
    <w:rsid w:val="004C526D"/>
    <w:rsid w:val="004C5A28"/>
    <w:rsid w:val="004D5A15"/>
    <w:rsid w:val="004D7007"/>
    <w:rsid w:val="004E2D8D"/>
    <w:rsid w:val="004E36EC"/>
    <w:rsid w:val="004E568F"/>
    <w:rsid w:val="004E5F2C"/>
    <w:rsid w:val="004E66CC"/>
    <w:rsid w:val="004E6C15"/>
    <w:rsid w:val="004F0DF8"/>
    <w:rsid w:val="004F2002"/>
    <w:rsid w:val="004F304C"/>
    <w:rsid w:val="004F4612"/>
    <w:rsid w:val="00500468"/>
    <w:rsid w:val="00505AC4"/>
    <w:rsid w:val="00510DEA"/>
    <w:rsid w:val="005132BD"/>
    <w:rsid w:val="00523345"/>
    <w:rsid w:val="005234D9"/>
    <w:rsid w:val="00525F82"/>
    <w:rsid w:val="00526AFD"/>
    <w:rsid w:val="0053041E"/>
    <w:rsid w:val="005318D3"/>
    <w:rsid w:val="00532426"/>
    <w:rsid w:val="0053317A"/>
    <w:rsid w:val="00533A0B"/>
    <w:rsid w:val="005356BB"/>
    <w:rsid w:val="005357EF"/>
    <w:rsid w:val="00536BAA"/>
    <w:rsid w:val="005375FE"/>
    <w:rsid w:val="00537A92"/>
    <w:rsid w:val="0054149A"/>
    <w:rsid w:val="00544CE7"/>
    <w:rsid w:val="005458BD"/>
    <w:rsid w:val="00546E7C"/>
    <w:rsid w:val="00546EC2"/>
    <w:rsid w:val="00550919"/>
    <w:rsid w:val="00556781"/>
    <w:rsid w:val="00556F84"/>
    <w:rsid w:val="005606C5"/>
    <w:rsid w:val="00563B6B"/>
    <w:rsid w:val="00563F9C"/>
    <w:rsid w:val="005669F6"/>
    <w:rsid w:val="00574A1B"/>
    <w:rsid w:val="005769CE"/>
    <w:rsid w:val="005806A0"/>
    <w:rsid w:val="005816B7"/>
    <w:rsid w:val="00582C98"/>
    <w:rsid w:val="00582CB8"/>
    <w:rsid w:val="00583367"/>
    <w:rsid w:val="005958C2"/>
    <w:rsid w:val="00595AAB"/>
    <w:rsid w:val="00597FAC"/>
    <w:rsid w:val="005A062E"/>
    <w:rsid w:val="005A171C"/>
    <w:rsid w:val="005A47E8"/>
    <w:rsid w:val="005A555D"/>
    <w:rsid w:val="005A6072"/>
    <w:rsid w:val="005B0E27"/>
    <w:rsid w:val="005B27A6"/>
    <w:rsid w:val="005B35D8"/>
    <w:rsid w:val="005B6E18"/>
    <w:rsid w:val="005B700E"/>
    <w:rsid w:val="005C2BBC"/>
    <w:rsid w:val="005C3513"/>
    <w:rsid w:val="005C7CEB"/>
    <w:rsid w:val="005D252C"/>
    <w:rsid w:val="005D611B"/>
    <w:rsid w:val="005E4CBE"/>
    <w:rsid w:val="005E5034"/>
    <w:rsid w:val="005E6205"/>
    <w:rsid w:val="005E712B"/>
    <w:rsid w:val="005E7A16"/>
    <w:rsid w:val="005F3E23"/>
    <w:rsid w:val="005F426B"/>
    <w:rsid w:val="005F72BB"/>
    <w:rsid w:val="00601EED"/>
    <w:rsid w:val="00606F2E"/>
    <w:rsid w:val="00610AED"/>
    <w:rsid w:val="0061156D"/>
    <w:rsid w:val="0061341E"/>
    <w:rsid w:val="006135BC"/>
    <w:rsid w:val="006153A0"/>
    <w:rsid w:val="00616117"/>
    <w:rsid w:val="006236AB"/>
    <w:rsid w:val="00624E3F"/>
    <w:rsid w:val="00630FC0"/>
    <w:rsid w:val="0063461F"/>
    <w:rsid w:val="00634BFC"/>
    <w:rsid w:val="00635764"/>
    <w:rsid w:val="00635D09"/>
    <w:rsid w:val="00642AB8"/>
    <w:rsid w:val="00644220"/>
    <w:rsid w:val="00644CA8"/>
    <w:rsid w:val="00650A7F"/>
    <w:rsid w:val="0065159E"/>
    <w:rsid w:val="00653BF6"/>
    <w:rsid w:val="00661159"/>
    <w:rsid w:val="00671240"/>
    <w:rsid w:val="006725CD"/>
    <w:rsid w:val="00673CD7"/>
    <w:rsid w:val="00676E2D"/>
    <w:rsid w:val="00680672"/>
    <w:rsid w:val="00682CD9"/>
    <w:rsid w:val="006853E2"/>
    <w:rsid w:val="00686441"/>
    <w:rsid w:val="006937E8"/>
    <w:rsid w:val="00694412"/>
    <w:rsid w:val="0069728F"/>
    <w:rsid w:val="006976E1"/>
    <w:rsid w:val="006A177E"/>
    <w:rsid w:val="006B1534"/>
    <w:rsid w:val="006B1F5E"/>
    <w:rsid w:val="006C080D"/>
    <w:rsid w:val="006C3F98"/>
    <w:rsid w:val="006C650B"/>
    <w:rsid w:val="006D112A"/>
    <w:rsid w:val="006D395F"/>
    <w:rsid w:val="006D6CF2"/>
    <w:rsid w:val="006D7874"/>
    <w:rsid w:val="006E0368"/>
    <w:rsid w:val="006E0A64"/>
    <w:rsid w:val="006E406C"/>
    <w:rsid w:val="006E5EB9"/>
    <w:rsid w:val="006F4BB4"/>
    <w:rsid w:val="00706F96"/>
    <w:rsid w:val="00710D4E"/>
    <w:rsid w:val="00711CDE"/>
    <w:rsid w:val="00713AFA"/>
    <w:rsid w:val="00713DE3"/>
    <w:rsid w:val="00715EF2"/>
    <w:rsid w:val="007177DE"/>
    <w:rsid w:val="007219A9"/>
    <w:rsid w:val="007244ED"/>
    <w:rsid w:val="00731616"/>
    <w:rsid w:val="007319A5"/>
    <w:rsid w:val="007379C2"/>
    <w:rsid w:val="00740EAB"/>
    <w:rsid w:val="00745319"/>
    <w:rsid w:val="00754249"/>
    <w:rsid w:val="0076045D"/>
    <w:rsid w:val="00763D20"/>
    <w:rsid w:val="007662D5"/>
    <w:rsid w:val="00766C5C"/>
    <w:rsid w:val="00774052"/>
    <w:rsid w:val="007765F9"/>
    <w:rsid w:val="007769E2"/>
    <w:rsid w:val="00776A4A"/>
    <w:rsid w:val="00783EC2"/>
    <w:rsid w:val="007973EF"/>
    <w:rsid w:val="00797AA0"/>
    <w:rsid w:val="007A0AAD"/>
    <w:rsid w:val="007A5586"/>
    <w:rsid w:val="007B39BE"/>
    <w:rsid w:val="007B4FCC"/>
    <w:rsid w:val="007B7A57"/>
    <w:rsid w:val="007C38BD"/>
    <w:rsid w:val="007C4A73"/>
    <w:rsid w:val="007C64C5"/>
    <w:rsid w:val="007C6C5B"/>
    <w:rsid w:val="007D209B"/>
    <w:rsid w:val="007D311D"/>
    <w:rsid w:val="007D3190"/>
    <w:rsid w:val="007D47AF"/>
    <w:rsid w:val="007D7FE7"/>
    <w:rsid w:val="007E045B"/>
    <w:rsid w:val="007E257C"/>
    <w:rsid w:val="007E4221"/>
    <w:rsid w:val="007E65F2"/>
    <w:rsid w:val="007E7FA4"/>
    <w:rsid w:val="007F057C"/>
    <w:rsid w:val="007F08F4"/>
    <w:rsid w:val="007F0D46"/>
    <w:rsid w:val="007F1426"/>
    <w:rsid w:val="007F1940"/>
    <w:rsid w:val="007F21E4"/>
    <w:rsid w:val="007F3131"/>
    <w:rsid w:val="007F666D"/>
    <w:rsid w:val="007F78F7"/>
    <w:rsid w:val="007F7E9A"/>
    <w:rsid w:val="008006F0"/>
    <w:rsid w:val="0080306C"/>
    <w:rsid w:val="00803749"/>
    <w:rsid w:val="00804290"/>
    <w:rsid w:val="00804B9C"/>
    <w:rsid w:val="00805261"/>
    <w:rsid w:val="008056C3"/>
    <w:rsid w:val="00806CC7"/>
    <w:rsid w:val="00814AE5"/>
    <w:rsid w:val="00814BC5"/>
    <w:rsid w:val="00822BFE"/>
    <w:rsid w:val="0082444F"/>
    <w:rsid w:val="00824D12"/>
    <w:rsid w:val="008256F6"/>
    <w:rsid w:val="0083298C"/>
    <w:rsid w:val="00834612"/>
    <w:rsid w:val="00834BC7"/>
    <w:rsid w:val="00835088"/>
    <w:rsid w:val="00836687"/>
    <w:rsid w:val="00840EEB"/>
    <w:rsid w:val="0084334E"/>
    <w:rsid w:val="00843E4B"/>
    <w:rsid w:val="00844918"/>
    <w:rsid w:val="00845ACF"/>
    <w:rsid w:val="00854A57"/>
    <w:rsid w:val="00857CA2"/>
    <w:rsid w:val="00860B23"/>
    <w:rsid w:val="00860E87"/>
    <w:rsid w:val="0086115A"/>
    <w:rsid w:val="00861366"/>
    <w:rsid w:val="008625B0"/>
    <w:rsid w:val="00867ED0"/>
    <w:rsid w:val="00871F85"/>
    <w:rsid w:val="008800E6"/>
    <w:rsid w:val="00882D78"/>
    <w:rsid w:val="00882F8C"/>
    <w:rsid w:val="008835AE"/>
    <w:rsid w:val="00885B58"/>
    <w:rsid w:val="00886A3C"/>
    <w:rsid w:val="0088707C"/>
    <w:rsid w:val="00891B74"/>
    <w:rsid w:val="00894B4E"/>
    <w:rsid w:val="0089662B"/>
    <w:rsid w:val="008A0330"/>
    <w:rsid w:val="008A3DD2"/>
    <w:rsid w:val="008A499F"/>
    <w:rsid w:val="008A5E6E"/>
    <w:rsid w:val="008B2EEB"/>
    <w:rsid w:val="008B4378"/>
    <w:rsid w:val="008B4709"/>
    <w:rsid w:val="008B4D53"/>
    <w:rsid w:val="008C052B"/>
    <w:rsid w:val="008C0656"/>
    <w:rsid w:val="008C18EA"/>
    <w:rsid w:val="008C256C"/>
    <w:rsid w:val="008C6D29"/>
    <w:rsid w:val="008C701D"/>
    <w:rsid w:val="008D0F92"/>
    <w:rsid w:val="008D5127"/>
    <w:rsid w:val="008D5180"/>
    <w:rsid w:val="008E0BA5"/>
    <w:rsid w:val="008E0EAB"/>
    <w:rsid w:val="008E7090"/>
    <w:rsid w:val="008E7214"/>
    <w:rsid w:val="008F4742"/>
    <w:rsid w:val="008F5022"/>
    <w:rsid w:val="008F55C0"/>
    <w:rsid w:val="00900CAF"/>
    <w:rsid w:val="00902291"/>
    <w:rsid w:val="00902A82"/>
    <w:rsid w:val="00904543"/>
    <w:rsid w:val="0090470E"/>
    <w:rsid w:val="0090535A"/>
    <w:rsid w:val="00906D97"/>
    <w:rsid w:val="00907A53"/>
    <w:rsid w:val="009101BF"/>
    <w:rsid w:val="00911227"/>
    <w:rsid w:val="009307AD"/>
    <w:rsid w:val="0093540D"/>
    <w:rsid w:val="00936CC0"/>
    <w:rsid w:val="00937914"/>
    <w:rsid w:val="00944550"/>
    <w:rsid w:val="00954B69"/>
    <w:rsid w:val="0095783F"/>
    <w:rsid w:val="009614E6"/>
    <w:rsid w:val="0096679B"/>
    <w:rsid w:val="00966C0A"/>
    <w:rsid w:val="00967390"/>
    <w:rsid w:val="00971BC6"/>
    <w:rsid w:val="009772F9"/>
    <w:rsid w:val="00981A87"/>
    <w:rsid w:val="0098221A"/>
    <w:rsid w:val="00982713"/>
    <w:rsid w:val="00982FDF"/>
    <w:rsid w:val="00983F72"/>
    <w:rsid w:val="009907A1"/>
    <w:rsid w:val="0099207C"/>
    <w:rsid w:val="009937F8"/>
    <w:rsid w:val="00994D14"/>
    <w:rsid w:val="00996B6B"/>
    <w:rsid w:val="009A0A6E"/>
    <w:rsid w:val="009A5264"/>
    <w:rsid w:val="009A5B4B"/>
    <w:rsid w:val="009B1E8E"/>
    <w:rsid w:val="009B51E9"/>
    <w:rsid w:val="009B662C"/>
    <w:rsid w:val="009C081F"/>
    <w:rsid w:val="009C2BCF"/>
    <w:rsid w:val="009D19EF"/>
    <w:rsid w:val="009E08DC"/>
    <w:rsid w:val="009E1663"/>
    <w:rsid w:val="009E31B6"/>
    <w:rsid w:val="009E6F9B"/>
    <w:rsid w:val="009E734B"/>
    <w:rsid w:val="009F40E3"/>
    <w:rsid w:val="009F6506"/>
    <w:rsid w:val="009F76FD"/>
    <w:rsid w:val="00A014C3"/>
    <w:rsid w:val="00A02DC4"/>
    <w:rsid w:val="00A052AD"/>
    <w:rsid w:val="00A10323"/>
    <w:rsid w:val="00A11415"/>
    <w:rsid w:val="00A14B59"/>
    <w:rsid w:val="00A173E5"/>
    <w:rsid w:val="00A20D2B"/>
    <w:rsid w:val="00A22B00"/>
    <w:rsid w:val="00A22C8B"/>
    <w:rsid w:val="00A24209"/>
    <w:rsid w:val="00A27741"/>
    <w:rsid w:val="00A31BE9"/>
    <w:rsid w:val="00A33AC4"/>
    <w:rsid w:val="00A344B9"/>
    <w:rsid w:val="00A35DF1"/>
    <w:rsid w:val="00A361CB"/>
    <w:rsid w:val="00A42DD4"/>
    <w:rsid w:val="00A50AA6"/>
    <w:rsid w:val="00A52E55"/>
    <w:rsid w:val="00A531DC"/>
    <w:rsid w:val="00A55A2F"/>
    <w:rsid w:val="00A62A63"/>
    <w:rsid w:val="00A64F51"/>
    <w:rsid w:val="00A72909"/>
    <w:rsid w:val="00A7563F"/>
    <w:rsid w:val="00A76394"/>
    <w:rsid w:val="00A7797D"/>
    <w:rsid w:val="00A82C3A"/>
    <w:rsid w:val="00A82E29"/>
    <w:rsid w:val="00A9132C"/>
    <w:rsid w:val="00A93788"/>
    <w:rsid w:val="00A97083"/>
    <w:rsid w:val="00A97CC6"/>
    <w:rsid w:val="00A97E3B"/>
    <w:rsid w:val="00AA08FF"/>
    <w:rsid w:val="00AA1476"/>
    <w:rsid w:val="00AA5E37"/>
    <w:rsid w:val="00AA6976"/>
    <w:rsid w:val="00AB2B51"/>
    <w:rsid w:val="00AC104D"/>
    <w:rsid w:val="00AC2B66"/>
    <w:rsid w:val="00AC52A0"/>
    <w:rsid w:val="00AC5AFB"/>
    <w:rsid w:val="00AD0867"/>
    <w:rsid w:val="00AD1BE3"/>
    <w:rsid w:val="00AD3FFE"/>
    <w:rsid w:val="00AD4B5E"/>
    <w:rsid w:val="00AE0B95"/>
    <w:rsid w:val="00AE2F02"/>
    <w:rsid w:val="00AE4E0B"/>
    <w:rsid w:val="00AE51B9"/>
    <w:rsid w:val="00AE691C"/>
    <w:rsid w:val="00AE73B2"/>
    <w:rsid w:val="00AF4931"/>
    <w:rsid w:val="00AF7DDE"/>
    <w:rsid w:val="00B01EF7"/>
    <w:rsid w:val="00B033C9"/>
    <w:rsid w:val="00B05720"/>
    <w:rsid w:val="00B06B04"/>
    <w:rsid w:val="00B0799F"/>
    <w:rsid w:val="00B07ECD"/>
    <w:rsid w:val="00B1060E"/>
    <w:rsid w:val="00B151A7"/>
    <w:rsid w:val="00B1575D"/>
    <w:rsid w:val="00B21970"/>
    <w:rsid w:val="00B21A32"/>
    <w:rsid w:val="00B246FE"/>
    <w:rsid w:val="00B25565"/>
    <w:rsid w:val="00B31C5D"/>
    <w:rsid w:val="00B33C82"/>
    <w:rsid w:val="00B36B37"/>
    <w:rsid w:val="00B40E8A"/>
    <w:rsid w:val="00B41DC5"/>
    <w:rsid w:val="00B43D7E"/>
    <w:rsid w:val="00B4556D"/>
    <w:rsid w:val="00B5263C"/>
    <w:rsid w:val="00B539C6"/>
    <w:rsid w:val="00B53F4E"/>
    <w:rsid w:val="00B545A0"/>
    <w:rsid w:val="00B56462"/>
    <w:rsid w:val="00B618D0"/>
    <w:rsid w:val="00B639E8"/>
    <w:rsid w:val="00B64D85"/>
    <w:rsid w:val="00B65C41"/>
    <w:rsid w:val="00B6634E"/>
    <w:rsid w:val="00B66527"/>
    <w:rsid w:val="00B66EE2"/>
    <w:rsid w:val="00B67F5A"/>
    <w:rsid w:val="00B72291"/>
    <w:rsid w:val="00B74CAD"/>
    <w:rsid w:val="00B75B83"/>
    <w:rsid w:val="00B75FB7"/>
    <w:rsid w:val="00B85291"/>
    <w:rsid w:val="00B87C1E"/>
    <w:rsid w:val="00B87FB0"/>
    <w:rsid w:val="00B95552"/>
    <w:rsid w:val="00B97990"/>
    <w:rsid w:val="00BA152E"/>
    <w:rsid w:val="00BA3694"/>
    <w:rsid w:val="00BA6CD8"/>
    <w:rsid w:val="00BA7F0B"/>
    <w:rsid w:val="00BB154B"/>
    <w:rsid w:val="00BB1CCB"/>
    <w:rsid w:val="00BB1FF9"/>
    <w:rsid w:val="00BB3A77"/>
    <w:rsid w:val="00BB546F"/>
    <w:rsid w:val="00BB6691"/>
    <w:rsid w:val="00BC1702"/>
    <w:rsid w:val="00BC3043"/>
    <w:rsid w:val="00BC7A11"/>
    <w:rsid w:val="00BD0698"/>
    <w:rsid w:val="00BD3B59"/>
    <w:rsid w:val="00BD4EFD"/>
    <w:rsid w:val="00BE0BBC"/>
    <w:rsid w:val="00BE1784"/>
    <w:rsid w:val="00BE3F99"/>
    <w:rsid w:val="00BE49CD"/>
    <w:rsid w:val="00BE4D02"/>
    <w:rsid w:val="00BE5AF2"/>
    <w:rsid w:val="00BE710D"/>
    <w:rsid w:val="00C041AA"/>
    <w:rsid w:val="00C05D3B"/>
    <w:rsid w:val="00C06E22"/>
    <w:rsid w:val="00C07F75"/>
    <w:rsid w:val="00C10A9C"/>
    <w:rsid w:val="00C15328"/>
    <w:rsid w:val="00C160DE"/>
    <w:rsid w:val="00C17497"/>
    <w:rsid w:val="00C17B9F"/>
    <w:rsid w:val="00C238B1"/>
    <w:rsid w:val="00C24D54"/>
    <w:rsid w:val="00C24E5E"/>
    <w:rsid w:val="00C325E9"/>
    <w:rsid w:val="00C328EB"/>
    <w:rsid w:val="00C3374E"/>
    <w:rsid w:val="00C338E2"/>
    <w:rsid w:val="00C351AC"/>
    <w:rsid w:val="00C36BDC"/>
    <w:rsid w:val="00C4165D"/>
    <w:rsid w:val="00C41996"/>
    <w:rsid w:val="00C4247B"/>
    <w:rsid w:val="00C46A7D"/>
    <w:rsid w:val="00C46D1B"/>
    <w:rsid w:val="00C47A65"/>
    <w:rsid w:val="00C50124"/>
    <w:rsid w:val="00C5254E"/>
    <w:rsid w:val="00C57295"/>
    <w:rsid w:val="00C61251"/>
    <w:rsid w:val="00C612A2"/>
    <w:rsid w:val="00C61AB1"/>
    <w:rsid w:val="00C70A7C"/>
    <w:rsid w:val="00C7265E"/>
    <w:rsid w:val="00C77129"/>
    <w:rsid w:val="00C77EE5"/>
    <w:rsid w:val="00C809D3"/>
    <w:rsid w:val="00C80FC8"/>
    <w:rsid w:val="00C82FC7"/>
    <w:rsid w:val="00C92E85"/>
    <w:rsid w:val="00C94445"/>
    <w:rsid w:val="00C94ED4"/>
    <w:rsid w:val="00CA2608"/>
    <w:rsid w:val="00CA344D"/>
    <w:rsid w:val="00CA57DB"/>
    <w:rsid w:val="00CA5B92"/>
    <w:rsid w:val="00CB382C"/>
    <w:rsid w:val="00CB38C6"/>
    <w:rsid w:val="00CB6109"/>
    <w:rsid w:val="00CB6C9C"/>
    <w:rsid w:val="00CB7D1A"/>
    <w:rsid w:val="00CC213C"/>
    <w:rsid w:val="00CC3B6B"/>
    <w:rsid w:val="00CC7B76"/>
    <w:rsid w:val="00CD01B0"/>
    <w:rsid w:val="00CD1A27"/>
    <w:rsid w:val="00CD36E6"/>
    <w:rsid w:val="00CD4B03"/>
    <w:rsid w:val="00CE1CF7"/>
    <w:rsid w:val="00CE76DD"/>
    <w:rsid w:val="00CF1DE7"/>
    <w:rsid w:val="00CF3517"/>
    <w:rsid w:val="00CF3A64"/>
    <w:rsid w:val="00CF5A43"/>
    <w:rsid w:val="00D026AA"/>
    <w:rsid w:val="00D1053D"/>
    <w:rsid w:val="00D10A1E"/>
    <w:rsid w:val="00D146CB"/>
    <w:rsid w:val="00D16760"/>
    <w:rsid w:val="00D17555"/>
    <w:rsid w:val="00D2284B"/>
    <w:rsid w:val="00D230A0"/>
    <w:rsid w:val="00D230DE"/>
    <w:rsid w:val="00D25033"/>
    <w:rsid w:val="00D269C8"/>
    <w:rsid w:val="00D272F0"/>
    <w:rsid w:val="00D31141"/>
    <w:rsid w:val="00D3142B"/>
    <w:rsid w:val="00D33ECF"/>
    <w:rsid w:val="00D368B4"/>
    <w:rsid w:val="00D37818"/>
    <w:rsid w:val="00D40B03"/>
    <w:rsid w:val="00D41D21"/>
    <w:rsid w:val="00D445DD"/>
    <w:rsid w:val="00D51BF8"/>
    <w:rsid w:val="00D51F4D"/>
    <w:rsid w:val="00D533F3"/>
    <w:rsid w:val="00D54471"/>
    <w:rsid w:val="00D57B33"/>
    <w:rsid w:val="00D61955"/>
    <w:rsid w:val="00D62A96"/>
    <w:rsid w:val="00D71B19"/>
    <w:rsid w:val="00D733BF"/>
    <w:rsid w:val="00D73CDC"/>
    <w:rsid w:val="00D81690"/>
    <w:rsid w:val="00D844F3"/>
    <w:rsid w:val="00D84E3A"/>
    <w:rsid w:val="00D86D79"/>
    <w:rsid w:val="00D8795E"/>
    <w:rsid w:val="00D91888"/>
    <w:rsid w:val="00D95B51"/>
    <w:rsid w:val="00D97338"/>
    <w:rsid w:val="00DA1616"/>
    <w:rsid w:val="00DA1BE7"/>
    <w:rsid w:val="00DA78E0"/>
    <w:rsid w:val="00DB0041"/>
    <w:rsid w:val="00DB50CE"/>
    <w:rsid w:val="00DB7D59"/>
    <w:rsid w:val="00DC2173"/>
    <w:rsid w:val="00DC23FA"/>
    <w:rsid w:val="00DC3176"/>
    <w:rsid w:val="00DC4C2A"/>
    <w:rsid w:val="00DD1335"/>
    <w:rsid w:val="00DD2010"/>
    <w:rsid w:val="00DD57EE"/>
    <w:rsid w:val="00DD699A"/>
    <w:rsid w:val="00DE09BB"/>
    <w:rsid w:val="00DE25F4"/>
    <w:rsid w:val="00DE3858"/>
    <w:rsid w:val="00DE71D3"/>
    <w:rsid w:val="00DF3CF2"/>
    <w:rsid w:val="00DF5F05"/>
    <w:rsid w:val="00E00B0B"/>
    <w:rsid w:val="00E01B52"/>
    <w:rsid w:val="00E01D8F"/>
    <w:rsid w:val="00E0474B"/>
    <w:rsid w:val="00E13C31"/>
    <w:rsid w:val="00E13FB9"/>
    <w:rsid w:val="00E1658F"/>
    <w:rsid w:val="00E176A3"/>
    <w:rsid w:val="00E20617"/>
    <w:rsid w:val="00E253C6"/>
    <w:rsid w:val="00E264AE"/>
    <w:rsid w:val="00E264EE"/>
    <w:rsid w:val="00E26E7B"/>
    <w:rsid w:val="00E27D3E"/>
    <w:rsid w:val="00E331DF"/>
    <w:rsid w:val="00E36091"/>
    <w:rsid w:val="00E431DC"/>
    <w:rsid w:val="00E479A3"/>
    <w:rsid w:val="00E51537"/>
    <w:rsid w:val="00E515AC"/>
    <w:rsid w:val="00E62F92"/>
    <w:rsid w:val="00E63552"/>
    <w:rsid w:val="00E6461C"/>
    <w:rsid w:val="00E66171"/>
    <w:rsid w:val="00E667EA"/>
    <w:rsid w:val="00E678B0"/>
    <w:rsid w:val="00E703E0"/>
    <w:rsid w:val="00E747D8"/>
    <w:rsid w:val="00E760AB"/>
    <w:rsid w:val="00E763FA"/>
    <w:rsid w:val="00E76B4A"/>
    <w:rsid w:val="00E77E4F"/>
    <w:rsid w:val="00E77E50"/>
    <w:rsid w:val="00E82D66"/>
    <w:rsid w:val="00E83471"/>
    <w:rsid w:val="00E838A5"/>
    <w:rsid w:val="00E87AF2"/>
    <w:rsid w:val="00EA0886"/>
    <w:rsid w:val="00EA25AC"/>
    <w:rsid w:val="00EA30A0"/>
    <w:rsid w:val="00EA3BE6"/>
    <w:rsid w:val="00EA51FA"/>
    <w:rsid w:val="00EA768B"/>
    <w:rsid w:val="00EB463B"/>
    <w:rsid w:val="00EC3FFA"/>
    <w:rsid w:val="00EC4896"/>
    <w:rsid w:val="00ED3C91"/>
    <w:rsid w:val="00ED7EC0"/>
    <w:rsid w:val="00EE24CA"/>
    <w:rsid w:val="00EE3FDD"/>
    <w:rsid w:val="00EE7422"/>
    <w:rsid w:val="00EF3285"/>
    <w:rsid w:val="00EF42CE"/>
    <w:rsid w:val="00EF5733"/>
    <w:rsid w:val="00EF691C"/>
    <w:rsid w:val="00F01748"/>
    <w:rsid w:val="00F038C8"/>
    <w:rsid w:val="00F04713"/>
    <w:rsid w:val="00F11405"/>
    <w:rsid w:val="00F12815"/>
    <w:rsid w:val="00F14197"/>
    <w:rsid w:val="00F163D2"/>
    <w:rsid w:val="00F17709"/>
    <w:rsid w:val="00F221D3"/>
    <w:rsid w:val="00F31A13"/>
    <w:rsid w:val="00F31B11"/>
    <w:rsid w:val="00F345AB"/>
    <w:rsid w:val="00F349B8"/>
    <w:rsid w:val="00F354EB"/>
    <w:rsid w:val="00F40F4B"/>
    <w:rsid w:val="00F42D1B"/>
    <w:rsid w:val="00F433E3"/>
    <w:rsid w:val="00F50D4B"/>
    <w:rsid w:val="00F50F0B"/>
    <w:rsid w:val="00F535F5"/>
    <w:rsid w:val="00F53B41"/>
    <w:rsid w:val="00F53B7F"/>
    <w:rsid w:val="00F56731"/>
    <w:rsid w:val="00F57E48"/>
    <w:rsid w:val="00F60676"/>
    <w:rsid w:val="00F61826"/>
    <w:rsid w:val="00F61E55"/>
    <w:rsid w:val="00F651D8"/>
    <w:rsid w:val="00F66118"/>
    <w:rsid w:val="00F710A0"/>
    <w:rsid w:val="00F7461D"/>
    <w:rsid w:val="00F76A5B"/>
    <w:rsid w:val="00F82082"/>
    <w:rsid w:val="00F8427A"/>
    <w:rsid w:val="00F91449"/>
    <w:rsid w:val="00F92B1B"/>
    <w:rsid w:val="00F93D93"/>
    <w:rsid w:val="00F97681"/>
    <w:rsid w:val="00F97B5F"/>
    <w:rsid w:val="00FA11AD"/>
    <w:rsid w:val="00FA1487"/>
    <w:rsid w:val="00FA1D05"/>
    <w:rsid w:val="00FA4A77"/>
    <w:rsid w:val="00FA5935"/>
    <w:rsid w:val="00FA5EB3"/>
    <w:rsid w:val="00FB0C92"/>
    <w:rsid w:val="00FB160B"/>
    <w:rsid w:val="00FB2C12"/>
    <w:rsid w:val="00FB35DF"/>
    <w:rsid w:val="00FB5E89"/>
    <w:rsid w:val="00FB68D4"/>
    <w:rsid w:val="00FC00A9"/>
    <w:rsid w:val="00FC015A"/>
    <w:rsid w:val="00FC3D6D"/>
    <w:rsid w:val="00FC4332"/>
    <w:rsid w:val="00FC71E1"/>
    <w:rsid w:val="00FC7E68"/>
    <w:rsid w:val="00FD0AB9"/>
    <w:rsid w:val="00FD1174"/>
    <w:rsid w:val="00FD2E3A"/>
    <w:rsid w:val="00FD4F04"/>
    <w:rsid w:val="00FE4451"/>
    <w:rsid w:val="00FE629D"/>
    <w:rsid w:val="00FE6590"/>
    <w:rsid w:val="00FE659D"/>
    <w:rsid w:val="00FF06A4"/>
    <w:rsid w:val="00FF0B24"/>
    <w:rsid w:val="00FF2962"/>
    <w:rsid w:val="00FF2A22"/>
    <w:rsid w:val="00FF6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E6C7C"/>
  <w15:chartTrackingRefBased/>
  <w15:docId w15:val="{58269C75-C6E2-4D9B-9D95-F0B4F149F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8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38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38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38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38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38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8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8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8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8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38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38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38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3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3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806"/>
    <w:rPr>
      <w:rFonts w:eastAsiaTheme="majorEastAsia" w:cstheme="majorBidi"/>
      <w:color w:val="272727" w:themeColor="text1" w:themeTint="D8"/>
    </w:rPr>
  </w:style>
  <w:style w:type="paragraph" w:styleId="Title">
    <w:name w:val="Title"/>
    <w:basedOn w:val="Normal"/>
    <w:next w:val="Normal"/>
    <w:link w:val="TitleChar"/>
    <w:uiPriority w:val="10"/>
    <w:qFormat/>
    <w:rsid w:val="00373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8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806"/>
    <w:pPr>
      <w:spacing w:before="160"/>
      <w:jc w:val="center"/>
    </w:pPr>
    <w:rPr>
      <w:i/>
      <w:iCs/>
      <w:color w:val="404040" w:themeColor="text1" w:themeTint="BF"/>
    </w:rPr>
  </w:style>
  <w:style w:type="character" w:customStyle="1" w:styleId="QuoteChar">
    <w:name w:val="Quote Char"/>
    <w:basedOn w:val="DefaultParagraphFont"/>
    <w:link w:val="Quote"/>
    <w:uiPriority w:val="29"/>
    <w:rsid w:val="00373806"/>
    <w:rPr>
      <w:i/>
      <w:iCs/>
      <w:color w:val="404040" w:themeColor="text1" w:themeTint="BF"/>
    </w:rPr>
  </w:style>
  <w:style w:type="paragraph" w:styleId="ListParagraph">
    <w:name w:val="List Paragraph"/>
    <w:basedOn w:val="Normal"/>
    <w:uiPriority w:val="34"/>
    <w:qFormat/>
    <w:rsid w:val="00373806"/>
    <w:pPr>
      <w:ind w:left="720"/>
      <w:contextualSpacing/>
    </w:pPr>
  </w:style>
  <w:style w:type="character" w:styleId="IntenseEmphasis">
    <w:name w:val="Intense Emphasis"/>
    <w:basedOn w:val="DefaultParagraphFont"/>
    <w:uiPriority w:val="21"/>
    <w:qFormat/>
    <w:rsid w:val="00373806"/>
    <w:rPr>
      <w:i/>
      <w:iCs/>
      <w:color w:val="0F4761" w:themeColor="accent1" w:themeShade="BF"/>
    </w:rPr>
  </w:style>
  <w:style w:type="paragraph" w:styleId="IntenseQuote">
    <w:name w:val="Intense Quote"/>
    <w:basedOn w:val="Normal"/>
    <w:next w:val="Normal"/>
    <w:link w:val="IntenseQuoteChar"/>
    <w:uiPriority w:val="30"/>
    <w:qFormat/>
    <w:rsid w:val="00373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3806"/>
    <w:rPr>
      <w:i/>
      <w:iCs/>
      <w:color w:val="0F4761" w:themeColor="accent1" w:themeShade="BF"/>
    </w:rPr>
  </w:style>
  <w:style w:type="character" w:styleId="IntenseReference">
    <w:name w:val="Intense Reference"/>
    <w:basedOn w:val="DefaultParagraphFont"/>
    <w:uiPriority w:val="32"/>
    <w:qFormat/>
    <w:rsid w:val="00373806"/>
    <w:rPr>
      <w:b/>
      <w:bCs/>
      <w:smallCaps/>
      <w:color w:val="0F4761" w:themeColor="accent1" w:themeShade="BF"/>
      <w:spacing w:val="5"/>
    </w:rPr>
  </w:style>
  <w:style w:type="paragraph" w:styleId="Header">
    <w:name w:val="header"/>
    <w:basedOn w:val="Normal"/>
    <w:link w:val="HeaderChar"/>
    <w:uiPriority w:val="99"/>
    <w:unhideWhenUsed/>
    <w:rsid w:val="00AD3F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FFE"/>
  </w:style>
  <w:style w:type="paragraph" w:styleId="Footer">
    <w:name w:val="footer"/>
    <w:basedOn w:val="Normal"/>
    <w:link w:val="FooterChar"/>
    <w:uiPriority w:val="99"/>
    <w:unhideWhenUsed/>
    <w:rsid w:val="00AD3F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FFE"/>
  </w:style>
  <w:style w:type="paragraph" w:styleId="NormalWeb">
    <w:name w:val="Normal (Web)"/>
    <w:basedOn w:val="Normal"/>
    <w:uiPriority w:val="99"/>
    <w:semiHidden/>
    <w:unhideWhenUsed/>
    <w:rsid w:val="004423F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423FE"/>
    <w:rPr>
      <w:color w:val="467886" w:themeColor="hyperlink"/>
      <w:u w:val="single"/>
    </w:rPr>
  </w:style>
  <w:style w:type="character" w:styleId="UnresolvedMention">
    <w:name w:val="Unresolved Mention"/>
    <w:basedOn w:val="DefaultParagraphFont"/>
    <w:uiPriority w:val="99"/>
    <w:semiHidden/>
    <w:unhideWhenUsed/>
    <w:rsid w:val="004423FE"/>
    <w:rPr>
      <w:color w:val="605E5C"/>
      <w:shd w:val="clear" w:color="auto" w:fill="E1DFDD"/>
    </w:rPr>
  </w:style>
  <w:style w:type="character" w:styleId="FollowedHyperlink">
    <w:name w:val="FollowedHyperlink"/>
    <w:basedOn w:val="DefaultParagraphFont"/>
    <w:uiPriority w:val="99"/>
    <w:semiHidden/>
    <w:unhideWhenUsed/>
    <w:rsid w:val="00D6195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90/healthcare13212794" TargetMode="External"/><Relationship Id="rId18" Type="http://schemas.openxmlformats.org/officeDocument/2006/relationships/hyperlink" Target="https://www.bbc.co.uk/news/articles/cqlpk5nlyvlo"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assets.publishing.service.gov.uk/media/628de13be90e071f5f7e1bd2/Early_Help_System_Guide.pdf" TargetMode="External"/><Relationship Id="rId17" Type="http://schemas.openxmlformats.org/officeDocument/2006/relationships/hyperlink" Target="https://www.gov.uk/government/publications/supporting-families-early-help-system-guide" TargetMode="External"/><Relationship Id="rId2" Type="http://schemas.openxmlformats.org/officeDocument/2006/relationships/styles" Target="styles.xml"/><Relationship Id="rId16" Type="http://schemas.openxmlformats.org/officeDocument/2006/relationships/hyperlink" Target="https://www.gov.uk/government/publications/supporting-families-programme-guidance-2022-to-2025/chapter-3-the-national-supporting-families-outcome-framework" TargetMode="External"/><Relationship Id="rId20" Type="http://schemas.openxmlformats.org/officeDocument/2006/relationships/hyperlink" Target="https://www.youngminds.org.uk/parent/parents-a-z-mental-health-guide/early-help-and-early-intervention-servic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ottinghamcity.gov.uk/search-results/?q=Early+help" TargetMode="External"/><Relationship Id="rId5" Type="http://schemas.openxmlformats.org/officeDocument/2006/relationships/footnotes" Target="footnotes.xml"/><Relationship Id="rId15" Type="http://schemas.openxmlformats.org/officeDocument/2006/relationships/hyperlink" Target="https://news.leeds.gov.uk/news/outstanding-ofsted-three-in-a-row-for-leeds-children-and-families-services" TargetMode="External"/><Relationship Id="rId23" Type="http://schemas.openxmlformats.org/officeDocument/2006/relationships/theme" Target="theme/theme1.xml"/><Relationship Id="rId10" Type="http://schemas.openxmlformats.org/officeDocument/2006/relationships/hyperlink" Target="https://www.acquia.com/blog/ways-to-improve-web-accessibility" TargetMode="External"/><Relationship Id="rId19" Type="http://schemas.openxmlformats.org/officeDocument/2006/relationships/hyperlink" Target="https://assets.publishing.service.gov.uk/media/69fb1c28d0e316a40f269a5b/Working_together_to_safeguard_children_2026_a_guide_to_multi_agency_working.pdf" TargetMode="External"/><Relationship Id="rId4" Type="http://schemas.openxmlformats.org/officeDocument/2006/relationships/webSettings" Target="webSettings.xml"/><Relationship Id="rId9" Type="http://schemas.openxmlformats.org/officeDocument/2006/relationships/hyperlink" Target="https://www.actionforchildren.org.uk/our-work-and-impact/policy-work-campaigns-and-research/what-is-early-help/" TargetMode="External"/><Relationship Id="rId14" Type="http://schemas.openxmlformats.org/officeDocument/2006/relationships/hyperlink" Target="https://www.local.gov.uk/case-studies/using-behavioural-insights-increase-engagement-early-help-servic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2185</TotalTime>
  <Pages>10</Pages>
  <Words>2699</Words>
  <Characters>15389</Characters>
  <Application>Microsoft Office Word</Application>
  <DocSecurity>0</DocSecurity>
  <Lines>128</Lines>
  <Paragraphs>36</Paragraphs>
  <ScaleCrop>false</ScaleCrop>
  <Company/>
  <LinksUpToDate>false</LinksUpToDate>
  <CharactersWithSpaces>18052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Elizabeth Jenna Dayer (2419951)</dc:creator>
  <cp:keywords/>
  <dc:description/>
  <cp:lastModifiedBy>Sarah Elizabeth Jenna Dayer (2419951)</cp:lastModifiedBy>
  <cp:revision>913</cp:revision>
  <dcterms:created xsi:type="dcterms:W3CDTF">2026-06-11T17:21:00Z</dcterms:created>
  <dcterms:modified xsi:type="dcterms:W3CDTF">2026-07-03T15:13:00Z</dcterms:modified>
</cp:coreProperties>
</file>