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C492A8"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Needs Analysis for the City of Nottingham</w:t>
      </w:r>
    </w:p>
    <w:p w14:paraId="433B203B"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This needs analysis will assess the need for the implementation of a specified project within the city of Nottingham. According to World Population Review (2018), Nottingham is a city situated in the East Midlands in England in the county of Nottinghamshire. The population of Nottingham is only around 306,000 due to the small borders of the city. However, if suburbs and urban areas are included the population grows to around 733,000. Nottingham is a very heterogeneous community with residents from all kinds of backgrounds. The issues discussed will include the rise in knife crime, social mobility and ethnic diversity.</w:t>
      </w:r>
    </w:p>
    <w:p w14:paraId="0349BF19" w14:textId="77777777" w:rsid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Population Breakdown</w:t>
      </w:r>
    </w:p>
    <w:p w14:paraId="325E61D7" w14:textId="77777777" w:rsidR="00CF0438" w:rsidRPr="006E3853" w:rsidRDefault="00CF0438" w:rsidP="00CF0438">
      <w:pPr>
        <w:pStyle w:val="NormalWeb"/>
        <w:rPr>
          <w:rFonts w:asciiTheme="minorHAnsi" w:hAnsiTheme="minorHAnsi" w:cstheme="minorHAnsi"/>
          <w:b/>
          <w:i/>
          <w:color w:val="000000"/>
          <w:u w:val="single"/>
        </w:rPr>
      </w:pPr>
      <w:r w:rsidRPr="006E3853">
        <w:rPr>
          <w:rFonts w:asciiTheme="minorHAnsi" w:hAnsiTheme="minorHAnsi" w:cstheme="minorHAnsi"/>
          <w:i/>
          <w:color w:val="000000"/>
        </w:rPr>
        <w:t>(See appendix 1)</w:t>
      </w:r>
    </w:p>
    <w:p w14:paraId="4B6C0186" w14:textId="685C2759"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color w:val="000000"/>
        </w:rPr>
        <w:t>As seen in appendix 1, according to Nottingham Insight (2017), the ratio of males to females is fairly balanced. Around 166,000 of the population of Nottingham are males and around 162,000 are females. The working aged population (people aged 16-64) of Nottingham is approximately 230,000. Approximately 37,000 of the population are over the age of 65. Much of the remainder of the population is made up by citizens aged between 0-17 (around 67,000). This information along with appendix 1 suggests that Nottingham has a relatively young population. The mean age in Nottingham is 34.8 and the median age is 30. My personal experience of the city supports this; from what I have seen, people of working age are well represented in the areas I have visited.</w:t>
      </w:r>
    </w:p>
    <w:p w14:paraId="0983447B"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Employment</w:t>
      </w:r>
    </w:p>
    <w:p w14:paraId="0BE6CB26" w14:textId="77777777" w:rsidR="00CF0438" w:rsidRPr="006E3853" w:rsidRDefault="00CF0438" w:rsidP="00CF0438">
      <w:pPr>
        <w:pStyle w:val="NormalWeb"/>
        <w:rPr>
          <w:rFonts w:asciiTheme="minorHAnsi" w:hAnsiTheme="minorHAnsi" w:cstheme="minorHAnsi"/>
          <w:i/>
          <w:color w:val="000000"/>
        </w:rPr>
      </w:pPr>
      <w:r w:rsidRPr="006E3853">
        <w:rPr>
          <w:rFonts w:asciiTheme="minorHAnsi" w:hAnsiTheme="minorHAnsi" w:cstheme="minorHAnsi"/>
          <w:i/>
          <w:color w:val="000000"/>
        </w:rPr>
        <w:t>(See appendix 2), (See appendix 3)</w:t>
      </w:r>
    </w:p>
    <w:p w14:paraId="300C2794"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According to NOMIS – official labour market statistics (2017), between January and December of 2017 there were 31,200 non-working households in Nottingham. This accounts for 28.3% of the population. This report also stated that 24.8% of children in Nottingham are raised in non-working households.</w:t>
      </w:r>
    </w:p>
    <w:p w14:paraId="5D572A23"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According to Dryden (2018), Nottingham is one of the worst places to live in terms of employment and pay with £486 being the median weekly wage for Nottingham citizens. According to The Office for National Statistics (2018) (See appendix 3), the national average weekly wage in October 2018 was £528. This suggests that those employed in Nottingham are being paid less than the national average.</w:t>
      </w:r>
    </w:p>
    <w:p w14:paraId="73F86497" w14:textId="69C11382" w:rsid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Ethnic Breakdown</w:t>
      </w:r>
    </w:p>
    <w:p w14:paraId="03C8E151" w14:textId="48395D51" w:rsidR="00EF06EA" w:rsidRPr="006E3853" w:rsidRDefault="00EF06EA" w:rsidP="00EF06EA">
      <w:pPr>
        <w:pStyle w:val="NormalWeb"/>
        <w:rPr>
          <w:rFonts w:asciiTheme="minorHAnsi" w:hAnsiTheme="minorHAnsi" w:cstheme="minorHAnsi"/>
          <w:i/>
          <w:color w:val="000000"/>
        </w:rPr>
      </w:pPr>
      <w:r w:rsidRPr="006E3853">
        <w:rPr>
          <w:rFonts w:asciiTheme="minorHAnsi" w:hAnsiTheme="minorHAnsi" w:cstheme="minorHAnsi"/>
          <w:i/>
          <w:color w:val="000000"/>
        </w:rPr>
        <w:t>(See appendix 4)</w:t>
      </w:r>
    </w:p>
    <w:p w14:paraId="4D7BE9B7" w14:textId="43886EB1"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 xml:space="preserve">From personal experience, I know that Nottingham is very culturally and ethnically diverse with people from all backgrounds, ethnicities and religions. NOMIS (2011) break down the population into ethnic groups (at this point the population was 305,600). Great British (English, Welsh, Scottish, Northern Irish &amp; British) make up 65.4% of the population with 199,990 citizens. Citizens of mixed or multiple ethnic groups make up 6.6% of the </w:t>
      </w:r>
      <w:r w:rsidRPr="00CF0438">
        <w:rPr>
          <w:rFonts w:asciiTheme="minorHAnsi" w:hAnsiTheme="minorHAnsi" w:cstheme="minorHAnsi"/>
          <w:color w:val="000000"/>
        </w:rPr>
        <w:lastRenderedPageBreak/>
        <w:t>population (20,265). There are 40,039 Asian and Asian British citizens. This equates to 13.1% of the population. Black, African, Caribbean and Black British citizens account for 7.3% of the population (22,185). Finally, other ethnic groups make up 1.5% of the population (4,493). For further breakdown see appendix 4. From personal experience I have noticed the vast range of ethnicities within Nottingham in comparison to the small town in which I was raised. Although I have never personally observed any hostility between members of</w:t>
      </w:r>
      <w:r>
        <w:rPr>
          <w:rFonts w:asciiTheme="minorHAnsi" w:hAnsiTheme="minorHAnsi" w:cstheme="minorHAnsi"/>
          <w:color w:val="000000"/>
        </w:rPr>
        <w:t xml:space="preserve"> </w:t>
      </w:r>
      <w:r w:rsidRPr="00CF0438">
        <w:rPr>
          <w:rFonts w:asciiTheme="minorHAnsi" w:hAnsiTheme="minorHAnsi" w:cstheme="minorHAnsi"/>
          <w:color w:val="000000"/>
        </w:rPr>
        <w:t xml:space="preserve">different </w:t>
      </w:r>
      <w:proofErr w:type="gramStart"/>
      <w:r w:rsidRPr="00CF0438">
        <w:rPr>
          <w:rFonts w:asciiTheme="minorHAnsi" w:hAnsiTheme="minorHAnsi" w:cstheme="minorHAnsi"/>
          <w:color w:val="000000"/>
        </w:rPr>
        <w:t>ethnicities</w:t>
      </w:r>
      <w:proofErr w:type="gramEnd"/>
      <w:r w:rsidRPr="00CF0438">
        <w:rPr>
          <w:rFonts w:asciiTheme="minorHAnsi" w:hAnsiTheme="minorHAnsi" w:cstheme="minorHAnsi"/>
          <w:color w:val="000000"/>
        </w:rPr>
        <w:t xml:space="preserve"> I know that there are sometimes conflicts between the various communities.</w:t>
      </w:r>
    </w:p>
    <w:p w14:paraId="25C1EB8C"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Religious Breakdown</w:t>
      </w:r>
    </w:p>
    <w:p w14:paraId="1B761A13"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As well as a broad range of ethnic groups, Nottingham also contains a wide range of religious faiths. NOMIS (2011) also break down the different religious groups within Nottingham. Out of a population of 305,680, 57.4% have stated they follow a religion. This equates to 175,548 members of the population. The most widespread religion in Nottingham is Christianity. 44.2% of the population identify as Christians. This is 135,216 members of the population. There are 2,051 members of the Buddhist religion in Nottingham (0.7% of the population). 4,498 citizens stated that they are members of the Hindu religion (1.5% of the community). 1,069 report that they are part of the Jewish religion (0.3% of the population). 26,919 state that they are part of the Muslim religion (8.8% of the population). 4,312 state that they are Sikh (1.4% of the population). Other religions account for 0.5% of the population (1,483 members). This religious breakdown also states that 35% (106,954) of the population are non-religious and 23,178 (7.6%) did not state their religion.</w:t>
      </w:r>
    </w:p>
    <w:p w14:paraId="1CD317EE"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Social Mobility</w:t>
      </w:r>
    </w:p>
    <w:p w14:paraId="6949D4CF" w14:textId="77777777" w:rsidR="00CF0438" w:rsidRPr="006E3853" w:rsidRDefault="00CF0438" w:rsidP="00CF0438">
      <w:pPr>
        <w:pStyle w:val="NormalWeb"/>
        <w:rPr>
          <w:rFonts w:asciiTheme="minorHAnsi" w:hAnsiTheme="minorHAnsi" w:cstheme="minorHAnsi"/>
          <w:i/>
          <w:color w:val="000000"/>
        </w:rPr>
      </w:pPr>
      <w:r w:rsidRPr="006E3853">
        <w:rPr>
          <w:rFonts w:asciiTheme="minorHAnsi" w:hAnsiTheme="minorHAnsi" w:cstheme="minorHAnsi"/>
          <w:i/>
          <w:color w:val="000000"/>
        </w:rPr>
        <w:t>(See appendix 8)</w:t>
      </w:r>
    </w:p>
    <w:p w14:paraId="5075F0C0"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Social mobility essentially refers to moving up within society and to how easy it is to do this. The East Midlands in general performs poorly in terms of social mobility according to the authors of the Social Mobility &amp; Child Poverty Commission with Nottingham in particular performing extremely poorly. Referring to appendix 8 it appears that both children and adults have poor opportunities to progress in society and education in Nottingham and that it is therefore a zone 4 city. Nottingham is classed as a social mobility cold spot. It is stressed that Nottingham’s social mobility is a serious problem. Specific problems include the educational outcomes for children from poorer backgrounds. There is clearly a real need for a programme aiding children into the working world from education. This would be considered a normative need given that Nottingham’s children are falling behind where they should be.</w:t>
      </w:r>
    </w:p>
    <w:p w14:paraId="57A1D0A3"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Secondary School Performance</w:t>
      </w:r>
    </w:p>
    <w:p w14:paraId="75CDE3B7"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 xml:space="preserve">According to GOV.UK, secondary school performance varies in Nottingham. The national average for children achieving grade 5 in English and Maths is 52%. In Nottingham certain schools achieved averages as high as 54% whereas others such as The Bulwell Academy average was 12% according to GOV.UK (2018). This is shockingly low compared to the </w:t>
      </w:r>
      <w:r w:rsidRPr="00CF0438">
        <w:rPr>
          <w:rFonts w:asciiTheme="minorHAnsi" w:hAnsiTheme="minorHAnsi" w:cstheme="minorHAnsi"/>
          <w:color w:val="000000"/>
        </w:rPr>
        <w:lastRenderedPageBreak/>
        <w:t>national average. Another important figure is the percentage of children staying in education or going into employment post Key Stage 4. The national average is 94% according to The Department for Education (2017). Nottingham secondary schools’ statistics range from highs of 97% down to 80%, again in the Bulwell Academy.</w:t>
      </w:r>
    </w:p>
    <w:p w14:paraId="76A5CFE6" w14:textId="77777777"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Crime in Nottingham</w:t>
      </w:r>
    </w:p>
    <w:p w14:paraId="5225A476" w14:textId="77777777" w:rsidR="00CF0438" w:rsidRPr="006E3853" w:rsidRDefault="00CF0438" w:rsidP="00CF0438">
      <w:pPr>
        <w:pStyle w:val="NormalWeb"/>
        <w:rPr>
          <w:rFonts w:asciiTheme="minorHAnsi" w:hAnsiTheme="minorHAnsi" w:cstheme="minorHAnsi"/>
          <w:i/>
          <w:color w:val="000000"/>
        </w:rPr>
      </w:pPr>
      <w:r w:rsidRPr="006E3853">
        <w:rPr>
          <w:rFonts w:asciiTheme="minorHAnsi" w:hAnsiTheme="minorHAnsi" w:cstheme="minorHAnsi"/>
          <w:i/>
          <w:color w:val="000000"/>
        </w:rPr>
        <w:t>(see appendix 5, 6 &amp; 7)</w:t>
      </w:r>
    </w:p>
    <w:p w14:paraId="09233117"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 xml:space="preserve">UK Crime Stats (2018) break down the crime that occurs in central Nottingham. Firstly, crime will be assessed within central Nottingham (NG1 and NG2 postcodes). This area is around 8 miles squared. The population of central Nottingham is 71,912. In the month of November 2018 1,845 crimes were reported in this area. Out of these crimes 417 were described as violent crime by the Nottinghamshire Police. These violent crime statistics seem consistent throughout the months of the year. 16 weapons were confiscated in November 2018. This equated to around one every two days. This figure may seem </w:t>
      </w:r>
      <w:proofErr w:type="gramStart"/>
      <w:r w:rsidRPr="00CF0438">
        <w:rPr>
          <w:rFonts w:asciiTheme="minorHAnsi" w:hAnsiTheme="minorHAnsi" w:cstheme="minorHAnsi"/>
          <w:color w:val="000000"/>
        </w:rPr>
        <w:t>insignificant</w:t>
      </w:r>
      <w:proofErr w:type="gramEnd"/>
      <w:r w:rsidRPr="00CF0438">
        <w:rPr>
          <w:rFonts w:asciiTheme="minorHAnsi" w:hAnsiTheme="minorHAnsi" w:cstheme="minorHAnsi"/>
          <w:color w:val="000000"/>
        </w:rPr>
        <w:t xml:space="preserve"> but it is important to remember that this figure only represents the offenders who were actually caught. Other weapon related statistics are much more shocking. 26 robberies were reported in this month also. This is almost one every day. For all other crime stats see appendix 5 and 6.</w:t>
      </w:r>
    </w:p>
    <w:p w14:paraId="261EFA40"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 xml:space="preserve">Nottingham is notorious for its high rate of crime involving weapons within the UK. Although knife and gun crime does seem to be falling in the city it is still a prominent problem which needs to be addressed. </w:t>
      </w:r>
      <w:proofErr w:type="spellStart"/>
      <w:r w:rsidRPr="00CF0438">
        <w:rPr>
          <w:rFonts w:asciiTheme="minorHAnsi" w:hAnsiTheme="minorHAnsi" w:cstheme="minorHAnsi"/>
          <w:color w:val="000000"/>
        </w:rPr>
        <w:t>Jarram</w:t>
      </w:r>
      <w:proofErr w:type="spellEnd"/>
      <w:r w:rsidRPr="00CF0438">
        <w:rPr>
          <w:rFonts w:asciiTheme="minorHAnsi" w:hAnsiTheme="minorHAnsi" w:cstheme="minorHAnsi"/>
          <w:color w:val="000000"/>
        </w:rPr>
        <w:t xml:space="preserve"> (2018) states that in the year of 2017, </w:t>
      </w:r>
      <w:proofErr w:type="gramStart"/>
      <w:r w:rsidRPr="00CF0438">
        <w:rPr>
          <w:rFonts w:asciiTheme="minorHAnsi" w:hAnsiTheme="minorHAnsi" w:cstheme="minorHAnsi"/>
          <w:color w:val="000000"/>
        </w:rPr>
        <w:t>100 gun</w:t>
      </w:r>
      <w:proofErr w:type="gramEnd"/>
      <w:r w:rsidRPr="00CF0438">
        <w:rPr>
          <w:rFonts w:asciiTheme="minorHAnsi" w:hAnsiTheme="minorHAnsi" w:cstheme="minorHAnsi"/>
          <w:color w:val="000000"/>
        </w:rPr>
        <w:t xml:space="preserve"> crimes were reported in Nottingham as reported by the Nottinghamshire Police.</w:t>
      </w:r>
    </w:p>
    <w:p w14:paraId="0D733A40"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Unlike the trend in gun crime, knife crime is on the rise in Nottingham (See appendix 7). A spike in knife crime can be seen in April 2016 according to Nottingham County Council authors (2018). After this date, knife crime is consistently higher throughout 2017 and 2018. It can be seen that knife crime in Nottinghamshire peaks in May 2017 at 90 crimes involving a knife. This equates to nearly three a day. Areas such as Bulwell and St Ann’s are notorious for such crime. It must be considered that this information does represent the whole of Nottinghamshire. However, most of these crimes do occur within the city. 57% of 487 knife possessions in Nottinghamshire occurred within the city and 58% of violent knife crimes in Nottinghamshire occurred in Nottingham.</w:t>
      </w:r>
    </w:p>
    <w:p w14:paraId="2A9065D6" w14:textId="2EE06BF1"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These rates of knife crime seem especially high when compared with other counties</w:t>
      </w:r>
      <w:r w:rsidR="009B61C0">
        <w:rPr>
          <w:rFonts w:asciiTheme="minorHAnsi" w:hAnsiTheme="minorHAnsi" w:cstheme="minorHAnsi"/>
          <w:color w:val="000000"/>
        </w:rPr>
        <w:t xml:space="preserve"> </w:t>
      </w:r>
      <w:r w:rsidRPr="00CF0438">
        <w:rPr>
          <w:rFonts w:asciiTheme="minorHAnsi" w:hAnsiTheme="minorHAnsi" w:cstheme="minorHAnsi"/>
          <w:color w:val="000000"/>
        </w:rPr>
        <w:t>and cities such as Gloucestershire. In Gloucester city centre there were only 41 possessions of weapons reported and confiscated between December 2017 and November 2018 according to POLICE.UK. This equates to an average of around three per month compared to sixteen per month in central Nottingham per month.</w:t>
      </w:r>
    </w:p>
    <w:p w14:paraId="009F8B21" w14:textId="636BB0F3"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Although there are already knife campaigns within the city that I have witnessed e.g. ‘Lives not Knives’ there is still an obvious need to address knife crime in the city. Young people are often involved in gang activity involving weapons, especially in areas such as</w:t>
      </w:r>
      <w:r w:rsidR="000F63F8">
        <w:rPr>
          <w:rFonts w:asciiTheme="minorHAnsi" w:hAnsiTheme="minorHAnsi" w:cstheme="minorHAnsi"/>
          <w:color w:val="000000"/>
        </w:rPr>
        <w:t xml:space="preserve"> Bulwell,</w:t>
      </w:r>
      <w:r w:rsidRPr="00CF0438">
        <w:rPr>
          <w:rFonts w:asciiTheme="minorHAnsi" w:hAnsiTheme="minorHAnsi" w:cstheme="minorHAnsi"/>
          <w:color w:val="000000"/>
        </w:rPr>
        <w:t xml:space="preserve"> Radford and St Anne’s states </w:t>
      </w:r>
      <w:proofErr w:type="spellStart"/>
      <w:r w:rsidRPr="00CF0438">
        <w:rPr>
          <w:rFonts w:asciiTheme="minorHAnsi" w:hAnsiTheme="minorHAnsi" w:cstheme="minorHAnsi"/>
          <w:color w:val="000000"/>
        </w:rPr>
        <w:t>Pittam</w:t>
      </w:r>
      <w:proofErr w:type="spellEnd"/>
      <w:r w:rsidRPr="00CF0438">
        <w:rPr>
          <w:rFonts w:asciiTheme="minorHAnsi" w:hAnsiTheme="minorHAnsi" w:cstheme="minorHAnsi"/>
          <w:color w:val="000000"/>
        </w:rPr>
        <w:t xml:space="preserve"> (2018). The young/working population need to be </w:t>
      </w:r>
      <w:r w:rsidRPr="00CF0438">
        <w:rPr>
          <w:rFonts w:asciiTheme="minorHAnsi" w:hAnsiTheme="minorHAnsi" w:cstheme="minorHAnsi"/>
          <w:color w:val="000000"/>
        </w:rPr>
        <w:lastRenderedPageBreak/>
        <w:t>informed about and protected from knife crime as they make up the majority of the population.</w:t>
      </w:r>
    </w:p>
    <w:p w14:paraId="1F765176" w14:textId="77777777" w:rsidR="00CF0438" w:rsidRDefault="00CF0438" w:rsidP="00CF0438">
      <w:pPr>
        <w:pStyle w:val="NormalWeb"/>
        <w:rPr>
          <w:rFonts w:asciiTheme="minorHAnsi" w:hAnsiTheme="minorHAnsi" w:cstheme="minorHAnsi"/>
          <w:b/>
          <w:color w:val="000000"/>
          <w:u w:val="single"/>
        </w:rPr>
      </w:pPr>
    </w:p>
    <w:p w14:paraId="03A90FF0" w14:textId="640B4581" w:rsidR="00CF0438" w:rsidRPr="00CF0438" w:rsidRDefault="00CF0438" w:rsidP="00CF0438">
      <w:pPr>
        <w:pStyle w:val="NormalWeb"/>
        <w:rPr>
          <w:rFonts w:asciiTheme="minorHAnsi" w:hAnsiTheme="minorHAnsi" w:cstheme="minorHAnsi"/>
          <w:b/>
          <w:color w:val="000000"/>
          <w:u w:val="single"/>
        </w:rPr>
      </w:pPr>
      <w:r w:rsidRPr="00CF0438">
        <w:rPr>
          <w:rFonts w:asciiTheme="minorHAnsi" w:hAnsiTheme="minorHAnsi" w:cstheme="minorHAnsi"/>
          <w:b/>
          <w:color w:val="000000"/>
          <w:u w:val="single"/>
        </w:rPr>
        <w:t>Child Poverty</w:t>
      </w:r>
    </w:p>
    <w:p w14:paraId="07D51E58"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According to Nottinghamshire County Council authors (2016) child poverty is a big problem across the UK with 19.9% of all children living in poverty. Many families cannot afford school uniforms, heating or social outings for children. The term ‘poverty’ refers to children who are part of families who receive less than 60% of the median income. Nottingham child poverty figures differ from area to area. The average in Nottingham is 14.7% which is below the national average. However, some areas such as Arnold have child poverty percentages as high as 28%. Therefore, in certain areas child poverty is a real issue. Contrastingly in affluent areas such as Wollaton the child poverty figure is 5%.</w:t>
      </w:r>
    </w:p>
    <w:p w14:paraId="15F9BEC4" w14:textId="77777777" w:rsidR="00CF0438" w:rsidRPr="00CF0438" w:rsidRDefault="00CF0438" w:rsidP="00CF0438">
      <w:pPr>
        <w:pStyle w:val="NormalWeb"/>
        <w:rPr>
          <w:rFonts w:asciiTheme="minorHAnsi" w:hAnsiTheme="minorHAnsi" w:cstheme="minorHAnsi"/>
          <w:color w:val="000000"/>
        </w:rPr>
      </w:pPr>
      <w:r w:rsidRPr="00CF0438">
        <w:rPr>
          <w:rFonts w:asciiTheme="minorHAnsi" w:hAnsiTheme="minorHAnsi" w:cstheme="minorHAnsi"/>
          <w:color w:val="000000"/>
        </w:rPr>
        <w:t>To conclude, this needs analysis has identified several issues in Nottingham as a community. In some areas of the city, educational outcomes are well below average and this may be contributing to the poor social mobility in the city. Other issues, too, such as crime and social cohesion between different ethnic groups obviously need serious attention. Ideally a community engagement project could begin to address some of these gaps.</w:t>
      </w:r>
    </w:p>
    <w:p w14:paraId="2D8A8180" w14:textId="77777777" w:rsidR="003B51B5" w:rsidRDefault="003B51B5" w:rsidP="00C037C9">
      <w:pPr>
        <w:rPr>
          <w:b/>
          <w:u w:val="single"/>
        </w:rPr>
      </w:pPr>
    </w:p>
    <w:p w14:paraId="1DA4B757" w14:textId="77777777" w:rsidR="00CF0438" w:rsidRDefault="00CF0438" w:rsidP="00C037C9">
      <w:pPr>
        <w:rPr>
          <w:b/>
          <w:u w:val="single"/>
        </w:rPr>
      </w:pPr>
    </w:p>
    <w:p w14:paraId="2FD23035" w14:textId="77777777" w:rsidR="00CF0438" w:rsidRDefault="00CF0438" w:rsidP="00C037C9">
      <w:pPr>
        <w:rPr>
          <w:b/>
          <w:u w:val="single"/>
        </w:rPr>
      </w:pPr>
    </w:p>
    <w:p w14:paraId="0FB98A98" w14:textId="77777777" w:rsidR="00CF0438" w:rsidRDefault="00CF0438" w:rsidP="00C037C9">
      <w:pPr>
        <w:rPr>
          <w:b/>
          <w:u w:val="single"/>
        </w:rPr>
      </w:pPr>
    </w:p>
    <w:p w14:paraId="064B781B" w14:textId="77777777" w:rsidR="00CF0438" w:rsidRDefault="00CF0438" w:rsidP="00C037C9">
      <w:pPr>
        <w:rPr>
          <w:b/>
          <w:u w:val="single"/>
        </w:rPr>
      </w:pPr>
    </w:p>
    <w:p w14:paraId="1C7787AB" w14:textId="77777777" w:rsidR="00CF0438" w:rsidRDefault="00CF0438" w:rsidP="00C037C9">
      <w:pPr>
        <w:rPr>
          <w:b/>
          <w:u w:val="single"/>
        </w:rPr>
      </w:pPr>
    </w:p>
    <w:p w14:paraId="79307D49" w14:textId="77777777" w:rsidR="00CF0438" w:rsidRDefault="00CF0438" w:rsidP="00C037C9">
      <w:pPr>
        <w:rPr>
          <w:b/>
          <w:u w:val="single"/>
        </w:rPr>
      </w:pPr>
    </w:p>
    <w:p w14:paraId="36E71F2E" w14:textId="77777777" w:rsidR="00CF0438" w:rsidRDefault="00CF0438" w:rsidP="00C037C9">
      <w:pPr>
        <w:rPr>
          <w:b/>
          <w:u w:val="single"/>
        </w:rPr>
      </w:pPr>
    </w:p>
    <w:p w14:paraId="3B21CF52" w14:textId="77777777" w:rsidR="00CF0438" w:rsidRDefault="00CF0438" w:rsidP="00C037C9">
      <w:pPr>
        <w:rPr>
          <w:b/>
          <w:u w:val="single"/>
        </w:rPr>
      </w:pPr>
    </w:p>
    <w:p w14:paraId="035E4A16" w14:textId="77777777" w:rsidR="00CF0438" w:rsidRDefault="00CF0438" w:rsidP="00C037C9">
      <w:pPr>
        <w:rPr>
          <w:b/>
          <w:u w:val="single"/>
        </w:rPr>
      </w:pPr>
    </w:p>
    <w:p w14:paraId="47196E46" w14:textId="77777777" w:rsidR="00CF0438" w:rsidRDefault="00CF0438" w:rsidP="00C037C9">
      <w:pPr>
        <w:rPr>
          <w:b/>
          <w:u w:val="single"/>
        </w:rPr>
      </w:pPr>
    </w:p>
    <w:p w14:paraId="167DACA9" w14:textId="77777777" w:rsidR="00CF0438" w:rsidRDefault="00CF0438" w:rsidP="00C037C9">
      <w:pPr>
        <w:rPr>
          <w:b/>
          <w:u w:val="single"/>
        </w:rPr>
      </w:pPr>
    </w:p>
    <w:p w14:paraId="644AB6FF" w14:textId="77777777" w:rsidR="00CF0438" w:rsidRDefault="00CF0438" w:rsidP="00C037C9">
      <w:pPr>
        <w:rPr>
          <w:b/>
          <w:u w:val="single"/>
        </w:rPr>
      </w:pPr>
    </w:p>
    <w:p w14:paraId="45EFA381" w14:textId="77777777" w:rsidR="00CF0438" w:rsidRDefault="00CF0438" w:rsidP="00C037C9">
      <w:pPr>
        <w:rPr>
          <w:b/>
          <w:u w:val="single"/>
        </w:rPr>
      </w:pPr>
    </w:p>
    <w:p w14:paraId="2E5E39BC" w14:textId="77777777" w:rsidR="00CF0438" w:rsidRDefault="00CF0438" w:rsidP="00C037C9">
      <w:pPr>
        <w:rPr>
          <w:b/>
          <w:u w:val="single"/>
        </w:rPr>
      </w:pPr>
    </w:p>
    <w:p w14:paraId="0F3D7BC5" w14:textId="77777777" w:rsidR="00CF0438" w:rsidRDefault="00CF0438" w:rsidP="00C037C9">
      <w:pPr>
        <w:rPr>
          <w:b/>
          <w:u w:val="single"/>
        </w:rPr>
      </w:pPr>
    </w:p>
    <w:p w14:paraId="5DD8C0B3" w14:textId="77777777" w:rsidR="00CF0438" w:rsidRDefault="00CF0438" w:rsidP="00C037C9">
      <w:pPr>
        <w:rPr>
          <w:b/>
          <w:u w:val="single"/>
        </w:rPr>
      </w:pPr>
    </w:p>
    <w:p w14:paraId="55EDDA31" w14:textId="77777777" w:rsidR="00CF0438" w:rsidRDefault="00CF0438" w:rsidP="00C037C9">
      <w:pPr>
        <w:rPr>
          <w:b/>
          <w:u w:val="single"/>
        </w:rPr>
      </w:pPr>
    </w:p>
    <w:p w14:paraId="2A8FC3F0" w14:textId="77777777" w:rsidR="00CF0438" w:rsidRDefault="00CF0438" w:rsidP="00C037C9">
      <w:pPr>
        <w:rPr>
          <w:b/>
          <w:u w:val="single"/>
        </w:rPr>
      </w:pPr>
    </w:p>
    <w:p w14:paraId="447633EC" w14:textId="77777777" w:rsidR="00CF0438" w:rsidRDefault="00CF0438" w:rsidP="00C037C9">
      <w:pPr>
        <w:rPr>
          <w:b/>
          <w:u w:val="single"/>
        </w:rPr>
      </w:pPr>
    </w:p>
    <w:p w14:paraId="376DC63F" w14:textId="77777777" w:rsidR="00CF0438" w:rsidRDefault="00CF0438" w:rsidP="00C037C9">
      <w:pPr>
        <w:rPr>
          <w:b/>
          <w:u w:val="single"/>
        </w:rPr>
      </w:pPr>
    </w:p>
    <w:p w14:paraId="07F2F368" w14:textId="77777777" w:rsidR="00CF0438" w:rsidRDefault="00CF0438" w:rsidP="00C037C9">
      <w:pPr>
        <w:rPr>
          <w:b/>
          <w:u w:val="single"/>
        </w:rPr>
      </w:pPr>
    </w:p>
    <w:p w14:paraId="0F668522" w14:textId="77777777" w:rsidR="00CF0438" w:rsidRDefault="00CF0438" w:rsidP="00C037C9">
      <w:pPr>
        <w:rPr>
          <w:b/>
          <w:u w:val="single"/>
        </w:rPr>
      </w:pPr>
    </w:p>
    <w:p w14:paraId="1AAADDB4" w14:textId="77777777" w:rsidR="00CF0438" w:rsidRDefault="00CF0438" w:rsidP="00C037C9">
      <w:pPr>
        <w:rPr>
          <w:b/>
          <w:u w:val="single"/>
        </w:rPr>
      </w:pPr>
    </w:p>
    <w:p w14:paraId="0093734C" w14:textId="77777777" w:rsidR="000F5865" w:rsidRDefault="000F5865" w:rsidP="00C037C9">
      <w:pPr>
        <w:rPr>
          <w:b/>
          <w:u w:val="single"/>
        </w:rPr>
      </w:pPr>
    </w:p>
    <w:p w14:paraId="52DEED61" w14:textId="0CD91F53" w:rsidR="00C037C9" w:rsidRDefault="00C037C9" w:rsidP="00C037C9">
      <w:pPr>
        <w:rPr>
          <w:b/>
          <w:u w:val="single"/>
        </w:rPr>
      </w:pPr>
      <w:r>
        <w:rPr>
          <w:b/>
          <w:u w:val="single"/>
        </w:rPr>
        <w:lastRenderedPageBreak/>
        <w:t xml:space="preserve">Appendices </w:t>
      </w:r>
    </w:p>
    <w:p w14:paraId="4D458CB6" w14:textId="683933A5" w:rsidR="00C037C9" w:rsidRDefault="00EC3DA4" w:rsidP="00C037C9">
      <w:pPr>
        <w:rPr>
          <w:b/>
          <w:u w:val="single"/>
        </w:rPr>
      </w:pPr>
      <w:r>
        <w:rPr>
          <w:b/>
          <w:noProof/>
          <w:u w:val="single"/>
        </w:rPr>
        <w:drawing>
          <wp:anchor distT="0" distB="0" distL="114300" distR="114300" simplePos="0" relativeHeight="251658240" behindDoc="1" locked="0" layoutInCell="1" allowOverlap="1" wp14:anchorId="673FBC1E" wp14:editId="2A1EC637">
            <wp:simplePos x="0" y="0"/>
            <wp:positionH relativeFrom="column">
              <wp:posOffset>905096</wp:posOffset>
            </wp:positionH>
            <wp:positionV relativeFrom="paragraph">
              <wp:posOffset>171450</wp:posOffset>
            </wp:positionV>
            <wp:extent cx="1967948" cy="1893485"/>
            <wp:effectExtent l="0" t="0" r="635" b="0"/>
            <wp:wrapTight wrapText="bothSides">
              <wp:wrapPolygon edited="0">
                <wp:start x="0" y="0"/>
                <wp:lineTo x="0" y="21448"/>
                <wp:lineTo x="21468" y="21448"/>
                <wp:lineTo x="214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12-14 at 12.41.58.png"/>
                    <pic:cNvPicPr/>
                  </pic:nvPicPr>
                  <pic:blipFill>
                    <a:blip r:embed="rId6">
                      <a:extLst>
                        <a:ext uri="{28A0092B-C50C-407E-A947-70E740481C1C}">
                          <a14:useLocalDpi xmlns:a14="http://schemas.microsoft.com/office/drawing/2010/main" val="0"/>
                        </a:ext>
                      </a:extLst>
                    </a:blip>
                    <a:stretch>
                      <a:fillRect/>
                    </a:stretch>
                  </pic:blipFill>
                  <pic:spPr>
                    <a:xfrm>
                      <a:off x="0" y="0"/>
                      <a:ext cx="1967948" cy="1893485"/>
                    </a:xfrm>
                    <a:prstGeom prst="rect">
                      <a:avLst/>
                    </a:prstGeom>
                  </pic:spPr>
                </pic:pic>
              </a:graphicData>
            </a:graphic>
            <wp14:sizeRelH relativeFrom="page">
              <wp14:pctWidth>0</wp14:pctWidth>
            </wp14:sizeRelH>
            <wp14:sizeRelV relativeFrom="page">
              <wp14:pctHeight>0</wp14:pctHeight>
            </wp14:sizeRelV>
          </wp:anchor>
        </w:drawing>
      </w:r>
    </w:p>
    <w:p w14:paraId="0034003B" w14:textId="77777777" w:rsidR="00EC3DA4" w:rsidRPr="00EC3DA4" w:rsidRDefault="00B94FFC" w:rsidP="00C037C9">
      <w:r>
        <w:t>(</w:t>
      </w:r>
      <w:r w:rsidR="00EC3DA4">
        <w:t>Appendix 1)</w:t>
      </w:r>
    </w:p>
    <w:p w14:paraId="65F9904D" w14:textId="77777777" w:rsidR="00C037C9" w:rsidRDefault="00C037C9" w:rsidP="00C037C9">
      <w:pPr>
        <w:rPr>
          <w:b/>
          <w:u w:val="single"/>
        </w:rPr>
      </w:pPr>
    </w:p>
    <w:p w14:paraId="3221D502" w14:textId="7264578E" w:rsidR="00C037C9" w:rsidRDefault="00C037C9" w:rsidP="00C037C9">
      <w:pPr>
        <w:rPr>
          <w:b/>
          <w:u w:val="single"/>
        </w:rPr>
      </w:pPr>
    </w:p>
    <w:p w14:paraId="56F57954" w14:textId="73CDB85B" w:rsidR="00C037C9" w:rsidRDefault="00C037C9" w:rsidP="00C037C9">
      <w:pPr>
        <w:rPr>
          <w:b/>
          <w:u w:val="single"/>
        </w:rPr>
      </w:pPr>
    </w:p>
    <w:p w14:paraId="223C6FEC" w14:textId="2516557A" w:rsidR="00C037C9" w:rsidRDefault="00C037C9" w:rsidP="00C037C9">
      <w:pPr>
        <w:rPr>
          <w:b/>
          <w:u w:val="single"/>
        </w:rPr>
      </w:pPr>
    </w:p>
    <w:p w14:paraId="039E7380" w14:textId="7CCA76C9" w:rsidR="00C037C9" w:rsidRDefault="00C037C9" w:rsidP="00C037C9">
      <w:pPr>
        <w:rPr>
          <w:b/>
          <w:u w:val="single"/>
        </w:rPr>
      </w:pPr>
    </w:p>
    <w:p w14:paraId="70C1A2E7" w14:textId="77777777" w:rsidR="00C037C9" w:rsidRDefault="00C037C9" w:rsidP="00C037C9">
      <w:pPr>
        <w:rPr>
          <w:b/>
          <w:u w:val="single"/>
        </w:rPr>
      </w:pPr>
    </w:p>
    <w:p w14:paraId="4F937AF8" w14:textId="6D3B5847" w:rsidR="00C037C9" w:rsidRDefault="00C037C9" w:rsidP="00C037C9">
      <w:pPr>
        <w:rPr>
          <w:b/>
          <w:u w:val="single"/>
        </w:rPr>
      </w:pPr>
    </w:p>
    <w:p w14:paraId="67E14A18" w14:textId="19241E72" w:rsidR="00C037C9" w:rsidRDefault="00C037C9" w:rsidP="00C037C9">
      <w:pPr>
        <w:rPr>
          <w:b/>
          <w:u w:val="single"/>
        </w:rPr>
      </w:pPr>
    </w:p>
    <w:p w14:paraId="48E457EE" w14:textId="52828B0F" w:rsidR="00C037C9" w:rsidRDefault="00C037C9" w:rsidP="00C037C9">
      <w:pPr>
        <w:rPr>
          <w:b/>
          <w:u w:val="single"/>
        </w:rPr>
      </w:pPr>
    </w:p>
    <w:p w14:paraId="7B0E1DCC" w14:textId="1C3671DB" w:rsidR="00C037C9" w:rsidRDefault="00C037C9" w:rsidP="00C037C9">
      <w:pPr>
        <w:rPr>
          <w:b/>
          <w:u w:val="single"/>
        </w:rPr>
      </w:pPr>
    </w:p>
    <w:p w14:paraId="679A213B" w14:textId="21F434C6" w:rsidR="00C037C9" w:rsidRDefault="00C037C9" w:rsidP="00C037C9">
      <w:pPr>
        <w:rPr>
          <w:b/>
          <w:u w:val="single"/>
        </w:rPr>
      </w:pPr>
    </w:p>
    <w:p w14:paraId="1EF9B3AB" w14:textId="479C755D" w:rsidR="00C037C9" w:rsidRPr="004F03E1" w:rsidRDefault="004F03E1" w:rsidP="00C037C9">
      <w:r w:rsidRPr="004F03E1">
        <w:t xml:space="preserve">(Appendix 2) </w:t>
      </w:r>
    </w:p>
    <w:p w14:paraId="6C6E7BCA" w14:textId="10D48798" w:rsidR="00C037C9" w:rsidRDefault="004F03E1" w:rsidP="00C037C9">
      <w:pPr>
        <w:rPr>
          <w:b/>
          <w:u w:val="single"/>
        </w:rPr>
      </w:pPr>
      <w:r>
        <w:rPr>
          <w:noProof/>
        </w:rPr>
        <w:drawing>
          <wp:anchor distT="0" distB="0" distL="114300" distR="114300" simplePos="0" relativeHeight="251659264" behindDoc="1" locked="0" layoutInCell="1" allowOverlap="1" wp14:anchorId="3C6334B2" wp14:editId="2A63D669">
            <wp:simplePos x="0" y="0"/>
            <wp:positionH relativeFrom="column">
              <wp:posOffset>368300</wp:posOffset>
            </wp:positionH>
            <wp:positionV relativeFrom="paragraph">
              <wp:posOffset>96520</wp:posOffset>
            </wp:positionV>
            <wp:extent cx="4413250" cy="867410"/>
            <wp:effectExtent l="0" t="0" r="6350" b="0"/>
            <wp:wrapTight wrapText="bothSides">
              <wp:wrapPolygon edited="0">
                <wp:start x="0" y="0"/>
                <wp:lineTo x="0" y="21189"/>
                <wp:lineTo x="21569" y="21189"/>
                <wp:lineTo x="2156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16 at 11.52.56.png"/>
                    <pic:cNvPicPr/>
                  </pic:nvPicPr>
                  <pic:blipFill>
                    <a:blip r:embed="rId7">
                      <a:extLst>
                        <a:ext uri="{28A0092B-C50C-407E-A947-70E740481C1C}">
                          <a14:useLocalDpi xmlns:a14="http://schemas.microsoft.com/office/drawing/2010/main" val="0"/>
                        </a:ext>
                      </a:extLst>
                    </a:blip>
                    <a:stretch>
                      <a:fillRect/>
                    </a:stretch>
                  </pic:blipFill>
                  <pic:spPr>
                    <a:xfrm>
                      <a:off x="0" y="0"/>
                      <a:ext cx="4413250" cy="867410"/>
                    </a:xfrm>
                    <a:prstGeom prst="rect">
                      <a:avLst/>
                    </a:prstGeom>
                  </pic:spPr>
                </pic:pic>
              </a:graphicData>
            </a:graphic>
            <wp14:sizeRelH relativeFrom="page">
              <wp14:pctWidth>0</wp14:pctWidth>
            </wp14:sizeRelH>
            <wp14:sizeRelV relativeFrom="page">
              <wp14:pctHeight>0</wp14:pctHeight>
            </wp14:sizeRelV>
          </wp:anchor>
        </w:drawing>
      </w:r>
    </w:p>
    <w:p w14:paraId="658FD7F6" w14:textId="6EED9375" w:rsidR="00C037C9" w:rsidRDefault="00C037C9" w:rsidP="00C037C9">
      <w:pPr>
        <w:rPr>
          <w:b/>
          <w:u w:val="single"/>
        </w:rPr>
      </w:pPr>
    </w:p>
    <w:p w14:paraId="5A5CE1A4" w14:textId="77777777" w:rsidR="00C037C9" w:rsidRDefault="00C037C9" w:rsidP="00C037C9">
      <w:pPr>
        <w:rPr>
          <w:b/>
          <w:u w:val="single"/>
        </w:rPr>
      </w:pPr>
    </w:p>
    <w:p w14:paraId="38493249" w14:textId="77777777" w:rsidR="00C037C9" w:rsidRDefault="00C037C9" w:rsidP="00C037C9">
      <w:pPr>
        <w:rPr>
          <w:b/>
          <w:u w:val="single"/>
        </w:rPr>
      </w:pPr>
    </w:p>
    <w:p w14:paraId="6B1AEEF6" w14:textId="77777777" w:rsidR="00C037C9" w:rsidRDefault="00C037C9" w:rsidP="00C037C9">
      <w:pPr>
        <w:rPr>
          <w:b/>
          <w:u w:val="single"/>
        </w:rPr>
      </w:pPr>
    </w:p>
    <w:p w14:paraId="034E4869" w14:textId="6356919E" w:rsidR="00C037C9" w:rsidRDefault="00C037C9" w:rsidP="00C037C9">
      <w:pPr>
        <w:rPr>
          <w:b/>
          <w:u w:val="single"/>
        </w:rPr>
      </w:pPr>
    </w:p>
    <w:p w14:paraId="6D3C8D21" w14:textId="26B66270" w:rsidR="00C037C9" w:rsidRDefault="00A470BA" w:rsidP="00C037C9">
      <w:r w:rsidRPr="00A470BA">
        <w:t>(Appendix 3)</w:t>
      </w:r>
    </w:p>
    <w:p w14:paraId="622674DC" w14:textId="453D585C" w:rsidR="00394FE2" w:rsidRPr="00A470BA" w:rsidRDefault="00394FE2" w:rsidP="00C037C9">
      <w:r>
        <w:rPr>
          <w:noProof/>
        </w:rPr>
        <w:drawing>
          <wp:anchor distT="0" distB="0" distL="114300" distR="114300" simplePos="0" relativeHeight="251660288" behindDoc="1" locked="0" layoutInCell="1" allowOverlap="1" wp14:anchorId="6B492883" wp14:editId="459529FD">
            <wp:simplePos x="0" y="0"/>
            <wp:positionH relativeFrom="column">
              <wp:posOffset>768350</wp:posOffset>
            </wp:positionH>
            <wp:positionV relativeFrom="paragraph">
              <wp:posOffset>65405</wp:posOffset>
            </wp:positionV>
            <wp:extent cx="3371850" cy="1479550"/>
            <wp:effectExtent l="0" t="0" r="6350" b="6350"/>
            <wp:wrapTight wrapText="bothSides">
              <wp:wrapPolygon edited="0">
                <wp:start x="0" y="0"/>
                <wp:lineTo x="0" y="21507"/>
                <wp:lineTo x="21559" y="21507"/>
                <wp:lineTo x="2155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8-12-16 at 12.08.16.png"/>
                    <pic:cNvPicPr/>
                  </pic:nvPicPr>
                  <pic:blipFill>
                    <a:blip r:embed="rId8">
                      <a:extLst>
                        <a:ext uri="{28A0092B-C50C-407E-A947-70E740481C1C}">
                          <a14:useLocalDpi xmlns:a14="http://schemas.microsoft.com/office/drawing/2010/main" val="0"/>
                        </a:ext>
                      </a:extLst>
                    </a:blip>
                    <a:stretch>
                      <a:fillRect/>
                    </a:stretch>
                  </pic:blipFill>
                  <pic:spPr>
                    <a:xfrm>
                      <a:off x="0" y="0"/>
                      <a:ext cx="3371850" cy="1479550"/>
                    </a:xfrm>
                    <a:prstGeom prst="rect">
                      <a:avLst/>
                    </a:prstGeom>
                  </pic:spPr>
                </pic:pic>
              </a:graphicData>
            </a:graphic>
            <wp14:sizeRelH relativeFrom="page">
              <wp14:pctWidth>0</wp14:pctWidth>
            </wp14:sizeRelH>
            <wp14:sizeRelV relativeFrom="page">
              <wp14:pctHeight>0</wp14:pctHeight>
            </wp14:sizeRelV>
          </wp:anchor>
        </w:drawing>
      </w:r>
    </w:p>
    <w:p w14:paraId="46FF128B" w14:textId="77777777" w:rsidR="00C037C9" w:rsidRDefault="00C037C9" w:rsidP="00C037C9">
      <w:pPr>
        <w:rPr>
          <w:b/>
          <w:u w:val="single"/>
        </w:rPr>
      </w:pPr>
    </w:p>
    <w:p w14:paraId="42772A19" w14:textId="5C0DB939" w:rsidR="00C037C9" w:rsidRDefault="00C037C9" w:rsidP="00C037C9">
      <w:pPr>
        <w:rPr>
          <w:b/>
          <w:u w:val="single"/>
        </w:rPr>
      </w:pPr>
    </w:p>
    <w:p w14:paraId="7096E57C" w14:textId="62737173" w:rsidR="00C037C9" w:rsidRDefault="00C037C9" w:rsidP="00C037C9">
      <w:pPr>
        <w:rPr>
          <w:b/>
          <w:u w:val="single"/>
        </w:rPr>
      </w:pPr>
    </w:p>
    <w:p w14:paraId="67EEAF2B" w14:textId="0F176241" w:rsidR="00C037C9" w:rsidRDefault="00C037C9" w:rsidP="00C037C9">
      <w:pPr>
        <w:rPr>
          <w:b/>
          <w:u w:val="single"/>
        </w:rPr>
      </w:pPr>
    </w:p>
    <w:p w14:paraId="4AC2FED4" w14:textId="77777777" w:rsidR="00C037C9" w:rsidRDefault="00C037C9" w:rsidP="00C037C9">
      <w:pPr>
        <w:rPr>
          <w:b/>
          <w:u w:val="single"/>
        </w:rPr>
      </w:pPr>
    </w:p>
    <w:p w14:paraId="35B6EEAC" w14:textId="70D5541C" w:rsidR="00C037C9" w:rsidRDefault="00C037C9" w:rsidP="00C037C9">
      <w:pPr>
        <w:rPr>
          <w:b/>
          <w:u w:val="single"/>
        </w:rPr>
      </w:pPr>
    </w:p>
    <w:p w14:paraId="45EF064A" w14:textId="77777777" w:rsidR="00C037C9" w:rsidRDefault="00C037C9" w:rsidP="00C037C9">
      <w:pPr>
        <w:rPr>
          <w:b/>
          <w:u w:val="single"/>
        </w:rPr>
      </w:pPr>
    </w:p>
    <w:p w14:paraId="7DD11B7F" w14:textId="77777777" w:rsidR="00C037C9" w:rsidRDefault="00C037C9" w:rsidP="00C037C9">
      <w:pPr>
        <w:rPr>
          <w:b/>
          <w:u w:val="single"/>
        </w:rPr>
      </w:pPr>
    </w:p>
    <w:p w14:paraId="5A18D670" w14:textId="0765B388" w:rsidR="00C037C9" w:rsidRDefault="00C037C9" w:rsidP="00C037C9">
      <w:pPr>
        <w:rPr>
          <w:b/>
          <w:u w:val="single"/>
        </w:rPr>
      </w:pPr>
    </w:p>
    <w:p w14:paraId="05E777E8" w14:textId="278D8211" w:rsidR="00C037C9" w:rsidRDefault="00824322" w:rsidP="00C037C9">
      <w:r w:rsidRPr="00824322">
        <w:t>(Appendix 4)</w:t>
      </w:r>
    </w:p>
    <w:p w14:paraId="12D77287" w14:textId="47260FE0" w:rsidR="00824322" w:rsidRPr="00824322" w:rsidRDefault="00380603" w:rsidP="00C037C9">
      <w:r>
        <w:rPr>
          <w:noProof/>
        </w:rPr>
        <w:drawing>
          <wp:anchor distT="0" distB="0" distL="114300" distR="114300" simplePos="0" relativeHeight="251661312" behindDoc="1" locked="0" layoutInCell="1" allowOverlap="1" wp14:anchorId="3111EC52" wp14:editId="00076346">
            <wp:simplePos x="0" y="0"/>
            <wp:positionH relativeFrom="column">
              <wp:posOffset>882650</wp:posOffset>
            </wp:positionH>
            <wp:positionV relativeFrom="paragraph">
              <wp:posOffset>140970</wp:posOffset>
            </wp:positionV>
            <wp:extent cx="2315210" cy="2413000"/>
            <wp:effectExtent l="0" t="0" r="0" b="0"/>
            <wp:wrapTight wrapText="bothSides">
              <wp:wrapPolygon edited="0">
                <wp:start x="0" y="0"/>
                <wp:lineTo x="0" y="21486"/>
                <wp:lineTo x="21446" y="21486"/>
                <wp:lineTo x="214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12-16 at 12.51.20.png"/>
                    <pic:cNvPicPr/>
                  </pic:nvPicPr>
                  <pic:blipFill>
                    <a:blip r:embed="rId9">
                      <a:extLst>
                        <a:ext uri="{28A0092B-C50C-407E-A947-70E740481C1C}">
                          <a14:useLocalDpi xmlns:a14="http://schemas.microsoft.com/office/drawing/2010/main" val="0"/>
                        </a:ext>
                      </a:extLst>
                    </a:blip>
                    <a:stretch>
                      <a:fillRect/>
                    </a:stretch>
                  </pic:blipFill>
                  <pic:spPr>
                    <a:xfrm>
                      <a:off x="0" y="0"/>
                      <a:ext cx="2315210" cy="2413000"/>
                    </a:xfrm>
                    <a:prstGeom prst="rect">
                      <a:avLst/>
                    </a:prstGeom>
                  </pic:spPr>
                </pic:pic>
              </a:graphicData>
            </a:graphic>
            <wp14:sizeRelH relativeFrom="page">
              <wp14:pctWidth>0</wp14:pctWidth>
            </wp14:sizeRelH>
            <wp14:sizeRelV relativeFrom="page">
              <wp14:pctHeight>0</wp14:pctHeight>
            </wp14:sizeRelV>
          </wp:anchor>
        </w:drawing>
      </w:r>
    </w:p>
    <w:p w14:paraId="1BEFC45E" w14:textId="2A0C1D30" w:rsidR="00C037C9" w:rsidRDefault="00C037C9" w:rsidP="00C037C9">
      <w:pPr>
        <w:rPr>
          <w:b/>
          <w:u w:val="single"/>
        </w:rPr>
      </w:pPr>
    </w:p>
    <w:p w14:paraId="584D0FC1" w14:textId="77777777" w:rsidR="00C037C9" w:rsidRDefault="00C037C9" w:rsidP="00C037C9">
      <w:pPr>
        <w:rPr>
          <w:b/>
          <w:u w:val="single"/>
        </w:rPr>
      </w:pPr>
    </w:p>
    <w:p w14:paraId="1F625581" w14:textId="3EB1D430" w:rsidR="00C037C9" w:rsidRDefault="00C037C9" w:rsidP="00C037C9">
      <w:pPr>
        <w:rPr>
          <w:b/>
          <w:u w:val="single"/>
        </w:rPr>
      </w:pPr>
    </w:p>
    <w:p w14:paraId="1A76E90B" w14:textId="22F13255" w:rsidR="00C037C9" w:rsidRDefault="00C037C9" w:rsidP="00C037C9">
      <w:pPr>
        <w:rPr>
          <w:b/>
          <w:u w:val="single"/>
        </w:rPr>
      </w:pPr>
    </w:p>
    <w:p w14:paraId="5ED700CB" w14:textId="77777777" w:rsidR="00C037C9" w:rsidRDefault="00C037C9" w:rsidP="00C037C9">
      <w:pPr>
        <w:rPr>
          <w:b/>
          <w:u w:val="single"/>
        </w:rPr>
      </w:pPr>
    </w:p>
    <w:p w14:paraId="7946559E" w14:textId="77777777" w:rsidR="00C037C9" w:rsidRDefault="00C037C9" w:rsidP="00C037C9">
      <w:pPr>
        <w:rPr>
          <w:b/>
          <w:u w:val="single"/>
        </w:rPr>
      </w:pPr>
    </w:p>
    <w:p w14:paraId="1A4F817E" w14:textId="77777777" w:rsidR="00C037C9" w:rsidRDefault="00C037C9" w:rsidP="00C037C9">
      <w:pPr>
        <w:rPr>
          <w:b/>
          <w:u w:val="single"/>
        </w:rPr>
      </w:pPr>
    </w:p>
    <w:p w14:paraId="7727723F" w14:textId="77777777" w:rsidR="00C037C9" w:rsidRDefault="00C037C9" w:rsidP="00C037C9">
      <w:pPr>
        <w:rPr>
          <w:b/>
          <w:u w:val="single"/>
        </w:rPr>
      </w:pPr>
    </w:p>
    <w:p w14:paraId="3F56D2EC" w14:textId="77777777" w:rsidR="00C037C9" w:rsidRDefault="00C037C9" w:rsidP="00C037C9">
      <w:pPr>
        <w:rPr>
          <w:b/>
          <w:u w:val="single"/>
        </w:rPr>
      </w:pPr>
    </w:p>
    <w:p w14:paraId="3D9A7135" w14:textId="77777777" w:rsidR="009F1DAB" w:rsidRDefault="009F1DAB" w:rsidP="00C037C9">
      <w:pPr>
        <w:rPr>
          <w:b/>
          <w:u w:val="single"/>
        </w:rPr>
      </w:pPr>
    </w:p>
    <w:p w14:paraId="1A8AE30A" w14:textId="77777777" w:rsidR="009F1DAB" w:rsidRDefault="009F1DAB" w:rsidP="00C037C9">
      <w:pPr>
        <w:rPr>
          <w:b/>
          <w:u w:val="single"/>
        </w:rPr>
      </w:pPr>
    </w:p>
    <w:p w14:paraId="4A68AF15" w14:textId="77777777" w:rsidR="009F1DAB" w:rsidRDefault="009F1DAB" w:rsidP="00C037C9">
      <w:pPr>
        <w:rPr>
          <w:b/>
          <w:u w:val="single"/>
        </w:rPr>
      </w:pPr>
    </w:p>
    <w:p w14:paraId="16A591D6" w14:textId="77777777" w:rsidR="009F1DAB" w:rsidRDefault="009F1DAB" w:rsidP="00C037C9">
      <w:pPr>
        <w:rPr>
          <w:b/>
          <w:u w:val="single"/>
        </w:rPr>
      </w:pPr>
    </w:p>
    <w:p w14:paraId="53CD777C" w14:textId="43904094" w:rsidR="00716E00" w:rsidRDefault="00716E00" w:rsidP="00716E00">
      <w:r>
        <w:lastRenderedPageBreak/>
        <w:t>(Appendix 5)</w:t>
      </w:r>
    </w:p>
    <w:p w14:paraId="4050FB22" w14:textId="33B52063" w:rsidR="00AD0545" w:rsidRDefault="00AD0545" w:rsidP="00716E00">
      <w:r>
        <w:rPr>
          <w:noProof/>
        </w:rPr>
        <w:drawing>
          <wp:anchor distT="0" distB="0" distL="114300" distR="114300" simplePos="0" relativeHeight="251662336" behindDoc="1" locked="0" layoutInCell="1" allowOverlap="1" wp14:anchorId="1D9301FF" wp14:editId="1381D76B">
            <wp:simplePos x="0" y="0"/>
            <wp:positionH relativeFrom="column">
              <wp:posOffset>0</wp:posOffset>
            </wp:positionH>
            <wp:positionV relativeFrom="paragraph">
              <wp:posOffset>188595</wp:posOffset>
            </wp:positionV>
            <wp:extent cx="4290695" cy="1784350"/>
            <wp:effectExtent l="0" t="0" r="1905" b="6350"/>
            <wp:wrapTight wrapText="bothSides">
              <wp:wrapPolygon edited="0">
                <wp:start x="0" y="0"/>
                <wp:lineTo x="0" y="21523"/>
                <wp:lineTo x="21546" y="21523"/>
                <wp:lineTo x="215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8-12-28 at 10.48.39.png"/>
                    <pic:cNvPicPr/>
                  </pic:nvPicPr>
                  <pic:blipFill>
                    <a:blip r:embed="rId10">
                      <a:extLst>
                        <a:ext uri="{28A0092B-C50C-407E-A947-70E740481C1C}">
                          <a14:useLocalDpi xmlns:a14="http://schemas.microsoft.com/office/drawing/2010/main" val="0"/>
                        </a:ext>
                      </a:extLst>
                    </a:blip>
                    <a:stretch>
                      <a:fillRect/>
                    </a:stretch>
                  </pic:blipFill>
                  <pic:spPr>
                    <a:xfrm>
                      <a:off x="0" y="0"/>
                      <a:ext cx="4290695" cy="1784350"/>
                    </a:xfrm>
                    <a:prstGeom prst="rect">
                      <a:avLst/>
                    </a:prstGeom>
                  </pic:spPr>
                </pic:pic>
              </a:graphicData>
            </a:graphic>
            <wp14:sizeRelH relativeFrom="page">
              <wp14:pctWidth>0</wp14:pctWidth>
            </wp14:sizeRelH>
            <wp14:sizeRelV relativeFrom="page">
              <wp14:pctHeight>0</wp14:pctHeight>
            </wp14:sizeRelV>
          </wp:anchor>
        </w:drawing>
      </w:r>
    </w:p>
    <w:p w14:paraId="26F65728" w14:textId="393B5192" w:rsidR="00AD0545" w:rsidRDefault="00AD0545" w:rsidP="00716E00"/>
    <w:p w14:paraId="6F106D24" w14:textId="6437FCC8" w:rsidR="00716E00" w:rsidRDefault="00716E00" w:rsidP="00716E00"/>
    <w:p w14:paraId="6CCBADDF" w14:textId="77777777" w:rsidR="00AD0545" w:rsidRDefault="00AD0545" w:rsidP="00716E00"/>
    <w:p w14:paraId="3BE80A32" w14:textId="77777777" w:rsidR="00AD0545" w:rsidRDefault="00AD0545" w:rsidP="00716E00"/>
    <w:p w14:paraId="426F486D" w14:textId="31B24EE4" w:rsidR="00AD0545" w:rsidRDefault="00AD0545" w:rsidP="00716E00"/>
    <w:p w14:paraId="548F45F8" w14:textId="77777777" w:rsidR="00AD0545" w:rsidRDefault="00AD0545" w:rsidP="00716E00"/>
    <w:p w14:paraId="0F69B8EC" w14:textId="77777777" w:rsidR="00AD0545" w:rsidRDefault="00AD0545" w:rsidP="00716E00"/>
    <w:p w14:paraId="0B3E4190" w14:textId="77777777" w:rsidR="00AD0545" w:rsidRDefault="00AD0545" w:rsidP="00716E00"/>
    <w:p w14:paraId="55FE4B71" w14:textId="77777777" w:rsidR="00AD0545" w:rsidRDefault="00AD0545" w:rsidP="00716E00"/>
    <w:p w14:paraId="198472CF" w14:textId="77777777" w:rsidR="00AD0545" w:rsidRDefault="00AD0545" w:rsidP="00716E00"/>
    <w:p w14:paraId="5EC0F576" w14:textId="4617CE79" w:rsidR="00716E00" w:rsidRDefault="00716E00" w:rsidP="00716E00">
      <w:r>
        <w:t>(Appendix 6)</w:t>
      </w:r>
    </w:p>
    <w:p w14:paraId="5B1AA37F" w14:textId="4F104B7E" w:rsidR="00AD0545" w:rsidRDefault="00AD0545" w:rsidP="00716E00"/>
    <w:p w14:paraId="001D841E" w14:textId="5A0418C1" w:rsidR="00AD0545" w:rsidRPr="00EC3DA4" w:rsidRDefault="00AD0545" w:rsidP="00716E00">
      <w:r>
        <w:rPr>
          <w:noProof/>
        </w:rPr>
        <w:drawing>
          <wp:inline distT="0" distB="0" distL="0" distR="0" wp14:anchorId="3D4CC8D8" wp14:editId="4B8CFD25">
            <wp:extent cx="4394200" cy="17912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8-12-28 at 10.50.19.png"/>
                    <pic:cNvPicPr/>
                  </pic:nvPicPr>
                  <pic:blipFill>
                    <a:blip r:embed="rId11">
                      <a:extLst>
                        <a:ext uri="{28A0092B-C50C-407E-A947-70E740481C1C}">
                          <a14:useLocalDpi xmlns:a14="http://schemas.microsoft.com/office/drawing/2010/main" val="0"/>
                        </a:ext>
                      </a:extLst>
                    </a:blip>
                    <a:stretch>
                      <a:fillRect/>
                    </a:stretch>
                  </pic:blipFill>
                  <pic:spPr>
                    <a:xfrm>
                      <a:off x="0" y="0"/>
                      <a:ext cx="4450809" cy="1814372"/>
                    </a:xfrm>
                    <a:prstGeom prst="rect">
                      <a:avLst/>
                    </a:prstGeom>
                  </pic:spPr>
                </pic:pic>
              </a:graphicData>
            </a:graphic>
          </wp:inline>
        </w:drawing>
      </w:r>
    </w:p>
    <w:p w14:paraId="52E9647D" w14:textId="5D004AF8" w:rsidR="00716E00" w:rsidRDefault="00716E00" w:rsidP="00716E00"/>
    <w:p w14:paraId="0DDD63C0" w14:textId="50C14106" w:rsidR="00820178" w:rsidRDefault="00820178" w:rsidP="00820178">
      <w:r>
        <w:t>(Appendix 7)</w:t>
      </w:r>
    </w:p>
    <w:p w14:paraId="1A8DD1F2" w14:textId="1027F6C4" w:rsidR="003E0476" w:rsidRDefault="003E0476" w:rsidP="00820178"/>
    <w:p w14:paraId="3E018D4F" w14:textId="1192F767" w:rsidR="003E0476" w:rsidRDefault="004D7315" w:rsidP="00820178">
      <w:r w:rsidRPr="003E0476">
        <w:rPr>
          <w:noProof/>
        </w:rPr>
        <w:drawing>
          <wp:anchor distT="0" distB="0" distL="114300" distR="114300" simplePos="0" relativeHeight="251663360" behindDoc="1" locked="0" layoutInCell="1" allowOverlap="1" wp14:anchorId="636C6863" wp14:editId="6FDD51D5">
            <wp:simplePos x="0" y="0"/>
            <wp:positionH relativeFrom="column">
              <wp:posOffset>0</wp:posOffset>
            </wp:positionH>
            <wp:positionV relativeFrom="paragraph">
              <wp:posOffset>635</wp:posOffset>
            </wp:positionV>
            <wp:extent cx="4044950" cy="1894669"/>
            <wp:effectExtent l="0" t="0" r="0" b="0"/>
            <wp:wrapTight wrapText="bothSides">
              <wp:wrapPolygon edited="0">
                <wp:start x="0" y="0"/>
                <wp:lineTo x="0" y="21433"/>
                <wp:lineTo x="21498" y="21433"/>
                <wp:lineTo x="2149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044950" cy="1894669"/>
                    </a:xfrm>
                    <a:prstGeom prst="rect">
                      <a:avLst/>
                    </a:prstGeom>
                  </pic:spPr>
                </pic:pic>
              </a:graphicData>
            </a:graphic>
            <wp14:sizeRelH relativeFrom="page">
              <wp14:pctWidth>0</wp14:pctWidth>
            </wp14:sizeRelH>
            <wp14:sizeRelV relativeFrom="page">
              <wp14:pctHeight>0</wp14:pctHeight>
            </wp14:sizeRelV>
          </wp:anchor>
        </w:drawing>
      </w:r>
    </w:p>
    <w:p w14:paraId="586DF859" w14:textId="77777777" w:rsidR="00820178" w:rsidRPr="00EC3DA4" w:rsidRDefault="00820178" w:rsidP="00716E00"/>
    <w:p w14:paraId="55600076" w14:textId="77777777" w:rsidR="009F1DAB" w:rsidRDefault="009F1DAB" w:rsidP="00C037C9">
      <w:pPr>
        <w:rPr>
          <w:b/>
          <w:u w:val="single"/>
        </w:rPr>
      </w:pPr>
    </w:p>
    <w:p w14:paraId="43026740" w14:textId="6541E74D" w:rsidR="00A215D8" w:rsidRDefault="00A215D8" w:rsidP="00C037C9">
      <w:pPr>
        <w:rPr>
          <w:b/>
          <w:u w:val="single"/>
        </w:rPr>
      </w:pPr>
    </w:p>
    <w:p w14:paraId="01DFDC0F" w14:textId="4C42F6F2" w:rsidR="00A215D8" w:rsidRDefault="00A215D8" w:rsidP="00C037C9">
      <w:pPr>
        <w:rPr>
          <w:b/>
          <w:u w:val="single"/>
        </w:rPr>
      </w:pPr>
    </w:p>
    <w:p w14:paraId="099A5D33" w14:textId="5DDD39E7" w:rsidR="00A215D8" w:rsidRDefault="00A215D8" w:rsidP="00C037C9">
      <w:pPr>
        <w:rPr>
          <w:b/>
          <w:u w:val="single"/>
        </w:rPr>
      </w:pPr>
    </w:p>
    <w:p w14:paraId="5909684F" w14:textId="3D8FDAA7" w:rsidR="00A215D8" w:rsidRDefault="00A215D8" w:rsidP="00C037C9">
      <w:pPr>
        <w:rPr>
          <w:b/>
          <w:u w:val="single"/>
        </w:rPr>
      </w:pPr>
    </w:p>
    <w:p w14:paraId="14013DA5" w14:textId="4D6D7711" w:rsidR="00A215D8" w:rsidRDefault="00A215D8" w:rsidP="00C037C9">
      <w:pPr>
        <w:rPr>
          <w:b/>
          <w:u w:val="single"/>
        </w:rPr>
      </w:pPr>
    </w:p>
    <w:p w14:paraId="2B0A3455" w14:textId="036DFE8E" w:rsidR="00A215D8" w:rsidRDefault="00A215D8" w:rsidP="00C037C9">
      <w:pPr>
        <w:rPr>
          <w:b/>
          <w:u w:val="single"/>
        </w:rPr>
      </w:pPr>
    </w:p>
    <w:p w14:paraId="6DE0587B" w14:textId="3D198298" w:rsidR="00EB5473" w:rsidRDefault="00EB5473" w:rsidP="00C037C9">
      <w:pPr>
        <w:rPr>
          <w:b/>
          <w:u w:val="single"/>
        </w:rPr>
      </w:pPr>
    </w:p>
    <w:p w14:paraId="0A812989" w14:textId="2731B6B1" w:rsidR="00E350BA" w:rsidRDefault="00E350BA" w:rsidP="00C037C9">
      <w:pPr>
        <w:rPr>
          <w:b/>
          <w:u w:val="single"/>
        </w:rPr>
      </w:pPr>
    </w:p>
    <w:p w14:paraId="4E1EBB7E" w14:textId="6C7BB17E" w:rsidR="00380603" w:rsidRDefault="00B906B8" w:rsidP="00C037C9">
      <w:r w:rsidRPr="00B906B8">
        <w:t>(Appendix 8)</w:t>
      </w:r>
    </w:p>
    <w:p w14:paraId="1361367C" w14:textId="572C4D75" w:rsidR="00B906B8" w:rsidRDefault="00B906B8" w:rsidP="00C037C9"/>
    <w:p w14:paraId="60BB7036" w14:textId="1EA130EF" w:rsidR="00B906B8" w:rsidRPr="00B906B8" w:rsidRDefault="00B906B8" w:rsidP="00C037C9">
      <w:r w:rsidRPr="00B906B8">
        <w:rPr>
          <w:noProof/>
        </w:rPr>
        <w:drawing>
          <wp:anchor distT="0" distB="0" distL="114300" distR="114300" simplePos="0" relativeHeight="251664384" behindDoc="1" locked="0" layoutInCell="1" allowOverlap="1" wp14:anchorId="22F1DAB1" wp14:editId="5D0E1C0D">
            <wp:simplePos x="0" y="0"/>
            <wp:positionH relativeFrom="column">
              <wp:posOffset>190953</wp:posOffset>
            </wp:positionH>
            <wp:positionV relativeFrom="paragraph">
              <wp:posOffset>-21227</wp:posOffset>
            </wp:positionV>
            <wp:extent cx="3302000" cy="1506220"/>
            <wp:effectExtent l="0" t="0" r="0" b="5080"/>
            <wp:wrapTight wrapText="bothSides">
              <wp:wrapPolygon edited="0">
                <wp:start x="0" y="0"/>
                <wp:lineTo x="0" y="21491"/>
                <wp:lineTo x="21517" y="21491"/>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02000" cy="1506220"/>
                    </a:xfrm>
                    <a:prstGeom prst="rect">
                      <a:avLst/>
                    </a:prstGeom>
                  </pic:spPr>
                </pic:pic>
              </a:graphicData>
            </a:graphic>
            <wp14:sizeRelH relativeFrom="page">
              <wp14:pctWidth>0</wp14:pctWidth>
            </wp14:sizeRelH>
            <wp14:sizeRelV relativeFrom="page">
              <wp14:pctHeight>0</wp14:pctHeight>
            </wp14:sizeRelV>
          </wp:anchor>
        </w:drawing>
      </w:r>
    </w:p>
    <w:p w14:paraId="38662625" w14:textId="776F3374" w:rsidR="00380603" w:rsidRDefault="00380603" w:rsidP="00C037C9">
      <w:pPr>
        <w:rPr>
          <w:b/>
          <w:u w:val="single"/>
        </w:rPr>
      </w:pPr>
    </w:p>
    <w:p w14:paraId="377F08E8" w14:textId="7AA4C832" w:rsidR="00380603" w:rsidRDefault="00380603" w:rsidP="00C037C9">
      <w:pPr>
        <w:rPr>
          <w:b/>
          <w:u w:val="single"/>
        </w:rPr>
      </w:pPr>
    </w:p>
    <w:p w14:paraId="60ADC27A" w14:textId="2ADA9D4A" w:rsidR="00380603" w:rsidRDefault="00380603" w:rsidP="00C037C9">
      <w:pPr>
        <w:rPr>
          <w:b/>
          <w:u w:val="single"/>
        </w:rPr>
      </w:pPr>
    </w:p>
    <w:p w14:paraId="02C80610" w14:textId="77777777" w:rsidR="00380603" w:rsidRDefault="00380603" w:rsidP="00C037C9">
      <w:pPr>
        <w:rPr>
          <w:b/>
          <w:u w:val="single"/>
        </w:rPr>
      </w:pPr>
    </w:p>
    <w:p w14:paraId="0220DAEF" w14:textId="77777777" w:rsidR="00380603" w:rsidRDefault="00380603" w:rsidP="00C037C9">
      <w:pPr>
        <w:rPr>
          <w:b/>
          <w:u w:val="single"/>
        </w:rPr>
      </w:pPr>
    </w:p>
    <w:p w14:paraId="40640CCA" w14:textId="77777777" w:rsidR="00380603" w:rsidRDefault="00380603" w:rsidP="00C037C9">
      <w:pPr>
        <w:rPr>
          <w:b/>
          <w:u w:val="single"/>
        </w:rPr>
      </w:pPr>
    </w:p>
    <w:p w14:paraId="31E666AC" w14:textId="77777777" w:rsidR="00010137" w:rsidRDefault="00010137" w:rsidP="00C037C9">
      <w:pPr>
        <w:rPr>
          <w:b/>
          <w:u w:val="single"/>
        </w:rPr>
      </w:pPr>
    </w:p>
    <w:p w14:paraId="4EEB3612" w14:textId="3B4DC75F" w:rsidR="00C037C9" w:rsidRDefault="00C037C9" w:rsidP="00C037C9">
      <w:pPr>
        <w:rPr>
          <w:b/>
          <w:u w:val="single"/>
        </w:rPr>
      </w:pPr>
      <w:r>
        <w:rPr>
          <w:b/>
          <w:u w:val="single"/>
        </w:rPr>
        <w:lastRenderedPageBreak/>
        <w:t xml:space="preserve">Reference List </w:t>
      </w:r>
    </w:p>
    <w:p w14:paraId="6A26FD33" w14:textId="74CC6F9B" w:rsidR="0051316C" w:rsidRDefault="0051316C" w:rsidP="00C037C9">
      <w:pPr>
        <w:rPr>
          <w:b/>
          <w:u w:val="single"/>
        </w:rPr>
      </w:pPr>
    </w:p>
    <w:p w14:paraId="61E28498" w14:textId="13B6709E" w:rsidR="0051316C" w:rsidRDefault="0051316C" w:rsidP="00C037C9">
      <w:r>
        <w:t xml:space="preserve">Dryden, F (2018), Nottinghamshire Live, Nottingham is among the worst places to earn a living according to new research  </w:t>
      </w:r>
      <w:hyperlink r:id="rId14" w:history="1">
        <w:r w:rsidRPr="00F16EF8">
          <w:rPr>
            <w:rStyle w:val="Hyperlink"/>
          </w:rPr>
          <w:t>https://www.nottinghampost.com/news/uk-world-news/nottingham-among-worst-places-earn-1498354</w:t>
        </w:r>
      </w:hyperlink>
      <w:r>
        <w:t xml:space="preserve"> [Accessed 14 December 2018].</w:t>
      </w:r>
    </w:p>
    <w:p w14:paraId="590B0E53" w14:textId="18317772" w:rsidR="00F664C5" w:rsidRDefault="00F664C5" w:rsidP="00C037C9"/>
    <w:p w14:paraId="4339D632" w14:textId="617F7408" w:rsidR="00F664C5" w:rsidRDefault="00F664C5" w:rsidP="00F664C5">
      <w:r>
        <w:t xml:space="preserve">Department for Education authors (2018) Department for Education, Destinations of key stage 4 and key stage 5 students, England, 2016/17 </w:t>
      </w:r>
      <w:hyperlink r:id="rId15" w:history="1">
        <w:r w:rsidRPr="0056109B">
          <w:rPr>
            <w:rStyle w:val="Hyperlink"/>
          </w:rPr>
          <w:t>https://assets.publishing.service.gov.uk/government/uploads/system/uploads/attachment_data/file/748199/Destinations_Main_Text_2017.pdf</w:t>
        </w:r>
      </w:hyperlink>
      <w:r>
        <w:t xml:space="preserve"> [Accessed 30 December 2018].</w:t>
      </w:r>
    </w:p>
    <w:p w14:paraId="3CC01C78" w14:textId="5F99B6BA" w:rsidR="00F664C5" w:rsidRDefault="00F664C5" w:rsidP="00C037C9"/>
    <w:p w14:paraId="59FE43E2" w14:textId="0A7F19BC" w:rsidR="00D40CE7" w:rsidRDefault="00D40CE7" w:rsidP="00C037C9"/>
    <w:p w14:paraId="490AF299" w14:textId="61A99B57" w:rsidR="00D40CE7" w:rsidRDefault="00D40CE7" w:rsidP="00C037C9">
      <w:r>
        <w:t>Gov.UK Authors</w:t>
      </w:r>
      <w:r w:rsidR="00BF7803">
        <w:t xml:space="preserve"> (2018) Social Mobility Commission, Social Mobility Barometer </w:t>
      </w:r>
      <w:hyperlink r:id="rId16" w:history="1">
        <w:r w:rsidR="00BF7803" w:rsidRPr="0056109B">
          <w:rPr>
            <w:rStyle w:val="Hyperlink"/>
          </w:rPr>
          <w:t>https://assets.publishing.service.gov.uk/government/uploads/system/uploads/attachment_data/file/766797/Social_mobility_barometer_2018_report.pdf</w:t>
        </w:r>
      </w:hyperlink>
      <w:r w:rsidR="00BF7803">
        <w:t xml:space="preserve"> [Accessed 29 December 2018].</w:t>
      </w:r>
    </w:p>
    <w:p w14:paraId="53DE4CD1" w14:textId="4880328F" w:rsidR="004B2150" w:rsidRDefault="004B2150" w:rsidP="00C037C9"/>
    <w:p w14:paraId="0D402405" w14:textId="0203B643" w:rsidR="00AD11E2" w:rsidRDefault="00AD11E2" w:rsidP="00AD11E2">
      <w:r>
        <w:t xml:space="preserve">GOV.UK Authors (2018) GOV.UK, All schools and colleges in Nottingham </w:t>
      </w:r>
      <w:hyperlink r:id="rId17" w:history="1">
        <w:r w:rsidRPr="0056109B">
          <w:rPr>
            <w:rStyle w:val="Hyperlink"/>
          </w:rPr>
          <w:t>https://www.compare-school-performance.service.gov.uk/schools-by-type?step=default&amp;table=schools&amp;region=892&amp;laname=nottingham&amp;laname=nottingham%2cnottingham%2cnottingham&amp;geographic=la&amp;for=secondary&amp;basedon=Absence&amp;datasetfilter=provisional&amp;searchtype=&amp;orderby=pupdest_prov.OVERALL_DESTPER&amp;orderdir=asc&amp;datatype=percent&amp;sortpolicy=inversepolicy</w:t>
        </w:r>
      </w:hyperlink>
      <w:r>
        <w:t xml:space="preserve"> [Accessed 30 December 2018].</w:t>
      </w:r>
    </w:p>
    <w:p w14:paraId="79206160" w14:textId="2C5EFB89" w:rsidR="00AD11E2" w:rsidRDefault="00AD11E2" w:rsidP="00C037C9"/>
    <w:p w14:paraId="343A9C01" w14:textId="6A44A060" w:rsidR="004B2150" w:rsidRDefault="004B2150" w:rsidP="00C037C9">
      <w:r>
        <w:t xml:space="preserve">Jarram, M (2018) Nottinghamshire live, More than 100 gun crimes recorded last year in light of two recent shootings </w:t>
      </w:r>
      <w:hyperlink r:id="rId18" w:history="1">
        <w:r w:rsidRPr="0056109B">
          <w:rPr>
            <w:rStyle w:val="Hyperlink"/>
          </w:rPr>
          <w:t>https://www.nottinghampost.com/news/local-news/more-100-gun-crimes-recorded-1658217</w:t>
        </w:r>
      </w:hyperlink>
      <w:r>
        <w:t xml:space="preserve"> [Accessed 28 December 2018].</w:t>
      </w:r>
    </w:p>
    <w:p w14:paraId="0E25DB01" w14:textId="5D4F641E" w:rsidR="00E22579" w:rsidRDefault="00E22579" w:rsidP="00C037C9"/>
    <w:p w14:paraId="49C0B9ED" w14:textId="0354BE38" w:rsidR="00E22579" w:rsidRPr="0051316C" w:rsidRDefault="00E22579" w:rsidP="00C037C9">
      <w:r>
        <w:t xml:space="preserve">NOMIS – official labour market statistics authors (2011) NOMIS – official labour market statistics authors, Nottingham Local Authority Local Area Report, </w:t>
      </w:r>
      <w:hyperlink r:id="rId19" w:history="1">
        <w:r w:rsidRPr="00F16EF8">
          <w:rPr>
            <w:rStyle w:val="Hyperlink"/>
          </w:rPr>
          <w:t>https://www.nomisweb.co.uk/reports/localarea?compare=1946157131</w:t>
        </w:r>
      </w:hyperlink>
      <w:r>
        <w:t xml:space="preserve"> [Accessed 14 December 2018].</w:t>
      </w:r>
      <w:r w:rsidR="00921894">
        <w:t xml:space="preserve"> </w:t>
      </w:r>
      <w:r w:rsidR="00921894" w:rsidRPr="003849F2">
        <w:rPr>
          <w:i/>
        </w:rPr>
        <w:t xml:space="preserve">(appendix </w:t>
      </w:r>
      <w:r w:rsidR="00921894">
        <w:rPr>
          <w:i/>
        </w:rPr>
        <w:t>4</w:t>
      </w:r>
      <w:r w:rsidR="00921894" w:rsidRPr="003849F2">
        <w:rPr>
          <w:i/>
        </w:rPr>
        <w:t>)</w:t>
      </w:r>
    </w:p>
    <w:p w14:paraId="30862AFB" w14:textId="44454963" w:rsidR="00B94FFC" w:rsidRDefault="00B94FFC" w:rsidP="00C037C9">
      <w:pPr>
        <w:rPr>
          <w:b/>
          <w:u w:val="single"/>
        </w:rPr>
      </w:pPr>
    </w:p>
    <w:p w14:paraId="311D38A0" w14:textId="1EFA1652" w:rsidR="00261391" w:rsidRDefault="00261391" w:rsidP="00C037C9">
      <w:pPr>
        <w:rPr>
          <w:i/>
        </w:rPr>
      </w:pPr>
      <w:r>
        <w:t xml:space="preserve">NOMIS – official labour market statistics </w:t>
      </w:r>
      <w:r w:rsidR="009F1DAB">
        <w:t xml:space="preserve">authors </w:t>
      </w:r>
      <w:r>
        <w:t xml:space="preserve">(2017) NOMIS – official labour market statistics, Labour Market Profile Nottingham  </w:t>
      </w:r>
      <w:hyperlink r:id="rId20" w:history="1">
        <w:r w:rsidRPr="00F16EF8">
          <w:rPr>
            <w:rStyle w:val="Hyperlink"/>
          </w:rPr>
          <w:t>https://www.nomisweb.co.uk/reports/lmp/la/1946157131/printable.aspx</w:t>
        </w:r>
      </w:hyperlink>
      <w:r w:rsidRPr="00261391">
        <w:rPr>
          <w:u w:val="single"/>
        </w:rPr>
        <w:t xml:space="preserve"> </w:t>
      </w:r>
      <w:r>
        <w:t>[Accessed 14 December 2018].</w:t>
      </w:r>
      <w:r w:rsidR="003A5B38">
        <w:t xml:space="preserve"> </w:t>
      </w:r>
      <w:r w:rsidR="003A5B38" w:rsidRPr="003849F2">
        <w:rPr>
          <w:i/>
        </w:rPr>
        <w:t xml:space="preserve">(appendix </w:t>
      </w:r>
      <w:r w:rsidR="003A5B38">
        <w:rPr>
          <w:i/>
        </w:rPr>
        <w:t>2</w:t>
      </w:r>
      <w:r w:rsidR="003A5B38" w:rsidRPr="003849F2">
        <w:rPr>
          <w:i/>
        </w:rPr>
        <w:t>)</w:t>
      </w:r>
    </w:p>
    <w:p w14:paraId="7B3702A4" w14:textId="086D54A4" w:rsidR="00CF2F52" w:rsidRDefault="00CF2F52" w:rsidP="00C037C9">
      <w:pPr>
        <w:rPr>
          <w:u w:val="single"/>
        </w:rPr>
      </w:pPr>
    </w:p>
    <w:p w14:paraId="7207BF28" w14:textId="051EE2C8" w:rsidR="00B94FFC" w:rsidRDefault="00CF2F52" w:rsidP="00B94FFC">
      <w:pPr>
        <w:rPr>
          <w:i/>
        </w:rPr>
      </w:pPr>
      <w:r w:rsidRPr="00CF2F52">
        <w:t>Nottinghamshire County Council</w:t>
      </w:r>
      <w:r>
        <w:t xml:space="preserve"> authors (2018) Nottinghamshire County Council, Case Study – Knife Crime, </w:t>
      </w:r>
      <w:hyperlink r:id="rId21" w:history="1">
        <w:r w:rsidRPr="0056109B">
          <w:rPr>
            <w:rStyle w:val="Hyperlink"/>
          </w:rPr>
          <w:t>https://www.nottinghamshire.gov.uk</w:t>
        </w:r>
      </w:hyperlink>
      <w:r>
        <w:t xml:space="preserve"> [Accessed 28 December 2018].</w:t>
      </w:r>
      <w:r w:rsidRPr="00CF2F52">
        <w:rPr>
          <w:i/>
        </w:rPr>
        <w:t xml:space="preserve"> </w:t>
      </w:r>
      <w:r w:rsidRPr="003849F2">
        <w:rPr>
          <w:i/>
        </w:rPr>
        <w:t xml:space="preserve">(appendix </w:t>
      </w:r>
      <w:r>
        <w:rPr>
          <w:i/>
        </w:rPr>
        <w:t>7</w:t>
      </w:r>
      <w:r w:rsidRPr="003849F2">
        <w:rPr>
          <w:i/>
        </w:rPr>
        <w:t>)</w:t>
      </w:r>
    </w:p>
    <w:p w14:paraId="0CEEBDE5" w14:textId="3DF7A640" w:rsidR="00D71A8E" w:rsidRDefault="00D71A8E" w:rsidP="00B94FFC"/>
    <w:p w14:paraId="60B1B798" w14:textId="32AB9BB8" w:rsidR="00D71A8E" w:rsidRDefault="00D71A8E" w:rsidP="00B94FFC">
      <w:r w:rsidRPr="00CF2F52">
        <w:t>Nottinghamshire County Council</w:t>
      </w:r>
      <w:r>
        <w:t xml:space="preserve"> authors (2016) Nottinghamshire County Council, Child Poverty </w:t>
      </w:r>
      <w:hyperlink r:id="rId22" w:history="1">
        <w:r w:rsidRPr="0056109B">
          <w:rPr>
            <w:rStyle w:val="Hyperlink"/>
          </w:rPr>
          <w:t>https://www.nottinghamshire.gov.uk/care/childrens-social-care/nottinghamshire-children-and-families-alliance/child-poverty</w:t>
        </w:r>
      </w:hyperlink>
      <w:r>
        <w:t xml:space="preserve"> [Accessed 28 December 2018].</w:t>
      </w:r>
    </w:p>
    <w:p w14:paraId="1669BE2A" w14:textId="77777777" w:rsidR="00CF2F52" w:rsidRDefault="00CF2F52" w:rsidP="00B94FFC"/>
    <w:p w14:paraId="2E3D591E" w14:textId="4938783E" w:rsidR="00B94FFC" w:rsidRDefault="00B94FFC" w:rsidP="00B94FFC">
      <w:pPr>
        <w:rPr>
          <w:i/>
        </w:rPr>
      </w:pPr>
      <w:r>
        <w:lastRenderedPageBreak/>
        <w:t xml:space="preserve">Nottingham Insight Authors (2017), Nottingham Insight, Population  </w:t>
      </w:r>
      <w:hyperlink r:id="rId23" w:history="1">
        <w:r w:rsidRPr="00F16EF8">
          <w:rPr>
            <w:rStyle w:val="Hyperlink"/>
          </w:rPr>
          <w:t>https://www.nottinghaminsight.org.uk/population/</w:t>
        </w:r>
      </w:hyperlink>
      <w:r>
        <w:t xml:space="preserve"> [Accessed 14 December 2018].</w:t>
      </w:r>
      <w:r w:rsidR="003849F2">
        <w:t xml:space="preserve"> </w:t>
      </w:r>
      <w:r w:rsidR="003849F2" w:rsidRPr="003849F2">
        <w:rPr>
          <w:i/>
        </w:rPr>
        <w:t>(appendix 1)</w:t>
      </w:r>
      <w:r w:rsidRPr="003849F2">
        <w:rPr>
          <w:i/>
        </w:rPr>
        <w:t xml:space="preserve"> </w:t>
      </w:r>
    </w:p>
    <w:p w14:paraId="128FE8A6" w14:textId="35DCF2B6" w:rsidR="00394FE2" w:rsidRDefault="00394FE2" w:rsidP="00B94FFC">
      <w:pPr>
        <w:rPr>
          <w:i/>
        </w:rPr>
      </w:pPr>
    </w:p>
    <w:p w14:paraId="195B1CA8" w14:textId="43EE0AF1" w:rsidR="00394FE2" w:rsidRDefault="00394FE2" w:rsidP="00394FE2">
      <w:pPr>
        <w:rPr>
          <w:i/>
        </w:rPr>
      </w:pPr>
      <w:r>
        <w:t>Office for National  Statistics authors (2018)</w:t>
      </w:r>
      <w:r w:rsidRPr="00394FE2">
        <w:t xml:space="preserve"> </w:t>
      </w:r>
      <w:r>
        <w:t xml:space="preserve">Office for National  Statistics, LMSB SA AWE Total Pay WE, </w:t>
      </w:r>
      <w:hyperlink r:id="rId24" w:history="1">
        <w:r w:rsidRPr="00F16EF8">
          <w:rPr>
            <w:rStyle w:val="Hyperlink"/>
          </w:rPr>
          <w:t>https://www.ons.gov.uk/employmentandlabourmarket/peopleinwork/earningsandworkinghours/timeseries/kab9/emp</w:t>
        </w:r>
      </w:hyperlink>
      <w:r>
        <w:t xml:space="preserve"> [Accessed 1</w:t>
      </w:r>
      <w:r w:rsidR="004B2150">
        <w:t>9</w:t>
      </w:r>
      <w:r>
        <w:t xml:space="preserve"> December 2018]. </w:t>
      </w:r>
      <w:r w:rsidRPr="003849F2">
        <w:rPr>
          <w:i/>
        </w:rPr>
        <w:t xml:space="preserve">(appendix </w:t>
      </w:r>
      <w:r>
        <w:rPr>
          <w:i/>
        </w:rPr>
        <w:t>3</w:t>
      </w:r>
      <w:r w:rsidRPr="003849F2">
        <w:rPr>
          <w:i/>
        </w:rPr>
        <w:t xml:space="preserve">) </w:t>
      </w:r>
    </w:p>
    <w:p w14:paraId="1E2689A8" w14:textId="477BBE29" w:rsidR="000B2E04" w:rsidRDefault="000B2E04" w:rsidP="00394FE2">
      <w:pPr>
        <w:rPr>
          <w:i/>
        </w:rPr>
      </w:pPr>
    </w:p>
    <w:p w14:paraId="713AF359" w14:textId="21CFCF28" w:rsidR="000B2E04" w:rsidRPr="000B2E04" w:rsidRDefault="000B2E04" w:rsidP="00394FE2">
      <w:r>
        <w:t xml:space="preserve">Pittam, D (2018) Nottinghamshire Live, Knife crime still on the rise, according to latest figures </w:t>
      </w:r>
      <w:hyperlink r:id="rId25" w:history="1">
        <w:r w:rsidRPr="0056109B">
          <w:rPr>
            <w:rStyle w:val="Hyperlink"/>
          </w:rPr>
          <w:t>https://www.nottinghampost.com/news/nottingham-news/knife-crime-still-rise-according-2124798</w:t>
        </w:r>
      </w:hyperlink>
      <w:r>
        <w:t xml:space="preserve"> [Accessed 19 December 2018].</w:t>
      </w:r>
    </w:p>
    <w:p w14:paraId="27676F03" w14:textId="461A9DD5" w:rsidR="001523A1" w:rsidRDefault="001523A1" w:rsidP="00394FE2">
      <w:pPr>
        <w:rPr>
          <w:i/>
        </w:rPr>
      </w:pPr>
    </w:p>
    <w:p w14:paraId="0625C2C2" w14:textId="76A29892" w:rsidR="001523A1" w:rsidRDefault="001523A1" w:rsidP="00394FE2">
      <w:r>
        <w:t xml:space="preserve">POLICE.UK authors (2018) POLICE.UK, Detailed statistics for Gloucester City Centre, </w:t>
      </w:r>
      <w:hyperlink r:id="rId26" w:history="1">
        <w:r w:rsidRPr="0056109B">
          <w:rPr>
            <w:rStyle w:val="Hyperlink"/>
          </w:rPr>
          <w:t>https://www.police.uk/gloucestershire/BA1/crime/stats/</w:t>
        </w:r>
      </w:hyperlink>
      <w:r>
        <w:t xml:space="preserve"> [Accessed 28 December 2018].</w:t>
      </w:r>
    </w:p>
    <w:p w14:paraId="56C417E5" w14:textId="3BD58A87" w:rsidR="0097496B" w:rsidRDefault="0097496B" w:rsidP="00394FE2">
      <w:pPr>
        <w:rPr>
          <w:i/>
        </w:rPr>
      </w:pPr>
    </w:p>
    <w:p w14:paraId="0A302AD2" w14:textId="73814052" w:rsidR="0097496B" w:rsidRPr="0097496B" w:rsidRDefault="0097496B" w:rsidP="00394FE2">
      <w:r>
        <w:t xml:space="preserve">Social Mobility &amp; Child Poverty Commission authors, Social Mobility &amp; Child Poverty Commission, The Social Mobility Index   </w:t>
      </w:r>
      <w:hyperlink r:id="rId27" w:history="1">
        <w:r w:rsidRPr="0056109B">
          <w:rPr>
            <w:rStyle w:val="Hyperlink"/>
          </w:rPr>
          <w:t>https://assets.publishing.service.gov.uk/government/uploads/system/uploads/attachment_data/file/496103/Social_Mobility_Index.pdf</w:t>
        </w:r>
      </w:hyperlink>
      <w:r>
        <w:t xml:space="preserve"> [Accessed 28 December 2018].</w:t>
      </w:r>
      <w:r w:rsidR="00894DB0">
        <w:t xml:space="preserve"> (Appendix 8)</w:t>
      </w:r>
    </w:p>
    <w:p w14:paraId="1FBA56F3" w14:textId="4AA65AA1" w:rsidR="00321E2A" w:rsidRDefault="00321E2A" w:rsidP="00394FE2">
      <w:pPr>
        <w:rPr>
          <w:i/>
        </w:rPr>
      </w:pPr>
    </w:p>
    <w:p w14:paraId="6AEFAEB9" w14:textId="5F91811A" w:rsidR="00321E2A" w:rsidRPr="00321E2A" w:rsidRDefault="00321E2A" w:rsidP="00394FE2">
      <w:r>
        <w:t xml:space="preserve">UK Crime stats authors (2018) UK Crime stats, Nottinghamshire Police, </w:t>
      </w:r>
      <w:hyperlink r:id="rId28" w:history="1">
        <w:r w:rsidRPr="0056109B">
          <w:rPr>
            <w:rStyle w:val="Hyperlink"/>
          </w:rPr>
          <w:t>https://www.ukcrimestats.com/Police_Force/Nottinghamshire_Police</w:t>
        </w:r>
      </w:hyperlink>
      <w:r>
        <w:t xml:space="preserve">  [Accessed 1</w:t>
      </w:r>
      <w:r w:rsidR="004B2150">
        <w:t>9</w:t>
      </w:r>
      <w:r>
        <w:t xml:space="preserve"> December 2018]</w:t>
      </w:r>
      <w:r w:rsidR="00E37EF2">
        <w:t xml:space="preserve"> (Appendix 5 &amp; 6)</w:t>
      </w:r>
    </w:p>
    <w:p w14:paraId="7857F1C0" w14:textId="3A12D5C1" w:rsidR="00394FE2" w:rsidRPr="00394FE2" w:rsidRDefault="00394FE2" w:rsidP="00B94FFC"/>
    <w:p w14:paraId="55768F14" w14:textId="77777777" w:rsidR="00394FE2" w:rsidRDefault="00394FE2" w:rsidP="00C037C9"/>
    <w:p w14:paraId="02D08410" w14:textId="68307ED2" w:rsidR="000674D2" w:rsidRDefault="002B5A7D" w:rsidP="00C037C9">
      <w:r>
        <w:t xml:space="preserve">World Population Review authors (2018) World Population Review, Nottingham Population 2018,  </w:t>
      </w:r>
      <w:hyperlink r:id="rId29" w:history="1">
        <w:r w:rsidRPr="00F16EF8">
          <w:rPr>
            <w:rStyle w:val="Hyperlink"/>
          </w:rPr>
          <w:t>http://worldpopulationreview.com/world-cities/nottingham-population/</w:t>
        </w:r>
      </w:hyperlink>
      <w:r w:rsidR="00E83E56">
        <w:t xml:space="preserve"> </w:t>
      </w:r>
      <w:r>
        <w:t xml:space="preserve"> </w:t>
      </w:r>
      <w:r w:rsidR="005839CA">
        <w:t xml:space="preserve">[Accessed 14 December 2018]. </w:t>
      </w:r>
    </w:p>
    <w:p w14:paraId="6D2A1BB0" w14:textId="5452F882" w:rsidR="00E85512" w:rsidRDefault="00E85512" w:rsidP="00C037C9"/>
    <w:p w14:paraId="0E146C9F" w14:textId="4097B7A0" w:rsidR="000C635E" w:rsidRDefault="000C635E" w:rsidP="00C037C9">
      <w:r>
        <w:t>.</w:t>
      </w:r>
      <w:bookmarkStart w:id="0" w:name="_GoBack"/>
      <w:bookmarkEnd w:id="0"/>
    </w:p>
    <w:p w14:paraId="300C0668" w14:textId="77777777" w:rsidR="00E85512" w:rsidRDefault="00E85512" w:rsidP="00C037C9"/>
    <w:p w14:paraId="1466FCF6" w14:textId="77777777" w:rsidR="00982ADC" w:rsidRDefault="00982ADC" w:rsidP="00C037C9"/>
    <w:p w14:paraId="4E0314BF" w14:textId="77777777" w:rsidR="00982ADC" w:rsidRPr="000674D2" w:rsidRDefault="00982ADC" w:rsidP="00C037C9"/>
    <w:sectPr w:rsidR="00982ADC" w:rsidRPr="000674D2" w:rsidSect="005E2413">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54882" w14:textId="77777777" w:rsidR="00C74E66" w:rsidRDefault="00C74E66" w:rsidP="00C037C9">
      <w:r>
        <w:separator/>
      </w:r>
    </w:p>
  </w:endnote>
  <w:endnote w:type="continuationSeparator" w:id="0">
    <w:p w14:paraId="68680517" w14:textId="77777777" w:rsidR="00C74E66" w:rsidRDefault="00C74E66" w:rsidP="00C03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0105188"/>
      <w:docPartObj>
        <w:docPartGallery w:val="Page Numbers (Bottom of Page)"/>
        <w:docPartUnique/>
      </w:docPartObj>
    </w:sdtPr>
    <w:sdtEndPr>
      <w:rPr>
        <w:rStyle w:val="PageNumber"/>
      </w:rPr>
    </w:sdtEndPr>
    <w:sdtContent>
      <w:p w14:paraId="1121483A" w14:textId="77777777" w:rsidR="00C037C9" w:rsidRDefault="00C037C9" w:rsidP="00F16E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DCA592" w14:textId="77777777" w:rsidR="00C037C9" w:rsidRDefault="00C037C9" w:rsidP="00C037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1203193"/>
      <w:docPartObj>
        <w:docPartGallery w:val="Page Numbers (Bottom of Page)"/>
        <w:docPartUnique/>
      </w:docPartObj>
    </w:sdtPr>
    <w:sdtEndPr>
      <w:rPr>
        <w:rStyle w:val="PageNumber"/>
      </w:rPr>
    </w:sdtEndPr>
    <w:sdtContent>
      <w:p w14:paraId="33146A47" w14:textId="77777777" w:rsidR="00C037C9" w:rsidRDefault="00C037C9" w:rsidP="00F16E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3DFE0F" w14:textId="77777777" w:rsidR="00C037C9" w:rsidRDefault="00C037C9" w:rsidP="00C037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5517A" w14:textId="77777777" w:rsidR="00C74E66" w:rsidRDefault="00C74E66" w:rsidP="00C037C9">
      <w:r>
        <w:separator/>
      </w:r>
    </w:p>
  </w:footnote>
  <w:footnote w:type="continuationSeparator" w:id="0">
    <w:p w14:paraId="60FBE7B4" w14:textId="77777777" w:rsidR="00C74E66" w:rsidRDefault="00C74E66" w:rsidP="00C037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DCFEB" w14:textId="77777777" w:rsidR="00C037C9" w:rsidRDefault="00C037C9">
    <w:pPr>
      <w:pStyle w:val="Header"/>
    </w:pPr>
    <w:r>
      <w:t>Huw Deighton                                                                                                                    p149462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7C9"/>
    <w:rsid w:val="00010137"/>
    <w:rsid w:val="000471BD"/>
    <w:rsid w:val="00056AD5"/>
    <w:rsid w:val="00057A65"/>
    <w:rsid w:val="00063A96"/>
    <w:rsid w:val="000674D2"/>
    <w:rsid w:val="000722C2"/>
    <w:rsid w:val="000B2E04"/>
    <w:rsid w:val="000C635E"/>
    <w:rsid w:val="000D2226"/>
    <w:rsid w:val="000F3B07"/>
    <w:rsid w:val="000F5865"/>
    <w:rsid w:val="000F63F8"/>
    <w:rsid w:val="00104B4A"/>
    <w:rsid w:val="00116AE1"/>
    <w:rsid w:val="001523A1"/>
    <w:rsid w:val="001621ED"/>
    <w:rsid w:val="00173C8D"/>
    <w:rsid w:val="00194ADF"/>
    <w:rsid w:val="001975BE"/>
    <w:rsid w:val="001A7A25"/>
    <w:rsid w:val="001B394B"/>
    <w:rsid w:val="001B6E42"/>
    <w:rsid w:val="001C1ACB"/>
    <w:rsid w:val="001F5B0C"/>
    <w:rsid w:val="001F7F46"/>
    <w:rsid w:val="0020353B"/>
    <w:rsid w:val="00211A24"/>
    <w:rsid w:val="00211CD0"/>
    <w:rsid w:val="00216F42"/>
    <w:rsid w:val="00220FD2"/>
    <w:rsid w:val="002571A5"/>
    <w:rsid w:val="00261391"/>
    <w:rsid w:val="00271035"/>
    <w:rsid w:val="002719A1"/>
    <w:rsid w:val="00271BD8"/>
    <w:rsid w:val="00291B34"/>
    <w:rsid w:val="00292965"/>
    <w:rsid w:val="002A199F"/>
    <w:rsid w:val="002B5A7D"/>
    <w:rsid w:val="002B72E9"/>
    <w:rsid w:val="002B7F3C"/>
    <w:rsid w:val="002C22F7"/>
    <w:rsid w:val="002C378E"/>
    <w:rsid w:val="002F7EF8"/>
    <w:rsid w:val="00321E2A"/>
    <w:rsid w:val="00322221"/>
    <w:rsid w:val="00341932"/>
    <w:rsid w:val="003436DA"/>
    <w:rsid w:val="00345E39"/>
    <w:rsid w:val="0037171F"/>
    <w:rsid w:val="00373BB1"/>
    <w:rsid w:val="00380603"/>
    <w:rsid w:val="003849F2"/>
    <w:rsid w:val="00390CF2"/>
    <w:rsid w:val="0039468C"/>
    <w:rsid w:val="00394FE2"/>
    <w:rsid w:val="003A5B38"/>
    <w:rsid w:val="003A6E9D"/>
    <w:rsid w:val="003B51B5"/>
    <w:rsid w:val="003E0476"/>
    <w:rsid w:val="003E509F"/>
    <w:rsid w:val="003E5C23"/>
    <w:rsid w:val="003F63D0"/>
    <w:rsid w:val="00411DFC"/>
    <w:rsid w:val="00443078"/>
    <w:rsid w:val="00462A2C"/>
    <w:rsid w:val="0047338D"/>
    <w:rsid w:val="00490B59"/>
    <w:rsid w:val="004B2150"/>
    <w:rsid w:val="004D5898"/>
    <w:rsid w:val="004D648B"/>
    <w:rsid w:val="004D7315"/>
    <w:rsid w:val="004E075F"/>
    <w:rsid w:val="004F03E1"/>
    <w:rsid w:val="004F5E4D"/>
    <w:rsid w:val="004F651A"/>
    <w:rsid w:val="0051316C"/>
    <w:rsid w:val="00515692"/>
    <w:rsid w:val="00515C0B"/>
    <w:rsid w:val="005277DE"/>
    <w:rsid w:val="005344AA"/>
    <w:rsid w:val="00544AF0"/>
    <w:rsid w:val="00546564"/>
    <w:rsid w:val="00572BA0"/>
    <w:rsid w:val="005812FF"/>
    <w:rsid w:val="005839CA"/>
    <w:rsid w:val="00592248"/>
    <w:rsid w:val="005B6B5D"/>
    <w:rsid w:val="005C0489"/>
    <w:rsid w:val="005C44A1"/>
    <w:rsid w:val="005E095B"/>
    <w:rsid w:val="005E2413"/>
    <w:rsid w:val="005E35CD"/>
    <w:rsid w:val="005E41B8"/>
    <w:rsid w:val="005F19CE"/>
    <w:rsid w:val="005F1A27"/>
    <w:rsid w:val="006075CD"/>
    <w:rsid w:val="0061493F"/>
    <w:rsid w:val="00625942"/>
    <w:rsid w:val="0062625D"/>
    <w:rsid w:val="00634277"/>
    <w:rsid w:val="00635103"/>
    <w:rsid w:val="00662C79"/>
    <w:rsid w:val="00663C70"/>
    <w:rsid w:val="00664AB8"/>
    <w:rsid w:val="00665A46"/>
    <w:rsid w:val="00675DE0"/>
    <w:rsid w:val="00690A2B"/>
    <w:rsid w:val="006B55D2"/>
    <w:rsid w:val="006D452E"/>
    <w:rsid w:val="006D507F"/>
    <w:rsid w:val="006E3853"/>
    <w:rsid w:val="006F531B"/>
    <w:rsid w:val="00714AD1"/>
    <w:rsid w:val="00714DE4"/>
    <w:rsid w:val="00716E00"/>
    <w:rsid w:val="007336A6"/>
    <w:rsid w:val="0073378F"/>
    <w:rsid w:val="00744748"/>
    <w:rsid w:val="007719AB"/>
    <w:rsid w:val="0078747B"/>
    <w:rsid w:val="0079480F"/>
    <w:rsid w:val="007C1BE2"/>
    <w:rsid w:val="007C351F"/>
    <w:rsid w:val="007D1CA5"/>
    <w:rsid w:val="007E2BAD"/>
    <w:rsid w:val="00813807"/>
    <w:rsid w:val="00816905"/>
    <w:rsid w:val="00820178"/>
    <w:rsid w:val="00824322"/>
    <w:rsid w:val="00865780"/>
    <w:rsid w:val="00870208"/>
    <w:rsid w:val="008726A7"/>
    <w:rsid w:val="00882DE2"/>
    <w:rsid w:val="00891AD4"/>
    <w:rsid w:val="00894DB0"/>
    <w:rsid w:val="00897F83"/>
    <w:rsid w:val="008B3B90"/>
    <w:rsid w:val="008C69EF"/>
    <w:rsid w:val="008D0D03"/>
    <w:rsid w:val="008D37C5"/>
    <w:rsid w:val="008D396E"/>
    <w:rsid w:val="008F4A68"/>
    <w:rsid w:val="00900379"/>
    <w:rsid w:val="00902063"/>
    <w:rsid w:val="00921894"/>
    <w:rsid w:val="00946B50"/>
    <w:rsid w:val="009509CD"/>
    <w:rsid w:val="00951FEA"/>
    <w:rsid w:val="009662CF"/>
    <w:rsid w:val="0097496B"/>
    <w:rsid w:val="00982ADC"/>
    <w:rsid w:val="00991062"/>
    <w:rsid w:val="009963CD"/>
    <w:rsid w:val="009A0277"/>
    <w:rsid w:val="009A5FBF"/>
    <w:rsid w:val="009B61C0"/>
    <w:rsid w:val="009D009D"/>
    <w:rsid w:val="009E1867"/>
    <w:rsid w:val="009E31AC"/>
    <w:rsid w:val="009E4CA2"/>
    <w:rsid w:val="009F0A8B"/>
    <w:rsid w:val="009F12CE"/>
    <w:rsid w:val="009F1DAB"/>
    <w:rsid w:val="009F2A28"/>
    <w:rsid w:val="00A04F7F"/>
    <w:rsid w:val="00A140B0"/>
    <w:rsid w:val="00A14D4A"/>
    <w:rsid w:val="00A20B02"/>
    <w:rsid w:val="00A20FAC"/>
    <w:rsid w:val="00A215D8"/>
    <w:rsid w:val="00A31CDD"/>
    <w:rsid w:val="00A32F6D"/>
    <w:rsid w:val="00A470BA"/>
    <w:rsid w:val="00AA6C39"/>
    <w:rsid w:val="00AB1231"/>
    <w:rsid w:val="00AB5CAC"/>
    <w:rsid w:val="00AD0545"/>
    <w:rsid w:val="00AD11E2"/>
    <w:rsid w:val="00AD2385"/>
    <w:rsid w:val="00AD4503"/>
    <w:rsid w:val="00AD6C2B"/>
    <w:rsid w:val="00AF087B"/>
    <w:rsid w:val="00AF71D1"/>
    <w:rsid w:val="00B10B98"/>
    <w:rsid w:val="00B16C38"/>
    <w:rsid w:val="00B17792"/>
    <w:rsid w:val="00B44BEF"/>
    <w:rsid w:val="00B54755"/>
    <w:rsid w:val="00B73B07"/>
    <w:rsid w:val="00B81E0C"/>
    <w:rsid w:val="00B82706"/>
    <w:rsid w:val="00B86F60"/>
    <w:rsid w:val="00B906B8"/>
    <w:rsid w:val="00B94DAB"/>
    <w:rsid w:val="00B94FFC"/>
    <w:rsid w:val="00B9631E"/>
    <w:rsid w:val="00BB4C6B"/>
    <w:rsid w:val="00BC3E1C"/>
    <w:rsid w:val="00BF7803"/>
    <w:rsid w:val="00C01B78"/>
    <w:rsid w:val="00C037C9"/>
    <w:rsid w:val="00C10384"/>
    <w:rsid w:val="00C35FBE"/>
    <w:rsid w:val="00C4573B"/>
    <w:rsid w:val="00C6110D"/>
    <w:rsid w:val="00C7195D"/>
    <w:rsid w:val="00C74E66"/>
    <w:rsid w:val="00C8434C"/>
    <w:rsid w:val="00C87095"/>
    <w:rsid w:val="00CF0438"/>
    <w:rsid w:val="00CF2F52"/>
    <w:rsid w:val="00D154F5"/>
    <w:rsid w:val="00D27A07"/>
    <w:rsid w:val="00D406D6"/>
    <w:rsid w:val="00D40CE7"/>
    <w:rsid w:val="00D53D1D"/>
    <w:rsid w:val="00D71A8E"/>
    <w:rsid w:val="00DD4EC2"/>
    <w:rsid w:val="00E06A97"/>
    <w:rsid w:val="00E10419"/>
    <w:rsid w:val="00E11BF4"/>
    <w:rsid w:val="00E14FCE"/>
    <w:rsid w:val="00E16DFD"/>
    <w:rsid w:val="00E22579"/>
    <w:rsid w:val="00E350BA"/>
    <w:rsid w:val="00E37EF2"/>
    <w:rsid w:val="00E443A4"/>
    <w:rsid w:val="00E63B3D"/>
    <w:rsid w:val="00E64654"/>
    <w:rsid w:val="00E77015"/>
    <w:rsid w:val="00E83E56"/>
    <w:rsid w:val="00E85512"/>
    <w:rsid w:val="00E85607"/>
    <w:rsid w:val="00E93F7B"/>
    <w:rsid w:val="00EA43A4"/>
    <w:rsid w:val="00EB5473"/>
    <w:rsid w:val="00EC3DA4"/>
    <w:rsid w:val="00EF06EA"/>
    <w:rsid w:val="00EF4DD1"/>
    <w:rsid w:val="00F0198B"/>
    <w:rsid w:val="00F0784A"/>
    <w:rsid w:val="00F20D21"/>
    <w:rsid w:val="00F3106E"/>
    <w:rsid w:val="00F415AB"/>
    <w:rsid w:val="00F43FDF"/>
    <w:rsid w:val="00F45A8F"/>
    <w:rsid w:val="00F61F93"/>
    <w:rsid w:val="00F664C5"/>
    <w:rsid w:val="00F95D4B"/>
    <w:rsid w:val="00F97061"/>
    <w:rsid w:val="00FE1101"/>
    <w:rsid w:val="00FE2616"/>
    <w:rsid w:val="00FE6FFC"/>
    <w:rsid w:val="00FF6886"/>
    <w:rsid w:val="00FF7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A8535"/>
  <w14:defaultImageDpi w14:val="32767"/>
  <w15:chartTrackingRefBased/>
  <w15:docId w15:val="{DDE786B9-CA90-7946-99FA-D9B477F00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7C9"/>
    <w:pPr>
      <w:tabs>
        <w:tab w:val="center" w:pos="4680"/>
        <w:tab w:val="right" w:pos="9360"/>
      </w:tabs>
    </w:pPr>
  </w:style>
  <w:style w:type="character" w:customStyle="1" w:styleId="HeaderChar">
    <w:name w:val="Header Char"/>
    <w:basedOn w:val="DefaultParagraphFont"/>
    <w:link w:val="Header"/>
    <w:uiPriority w:val="99"/>
    <w:rsid w:val="00C037C9"/>
  </w:style>
  <w:style w:type="paragraph" w:styleId="Footer">
    <w:name w:val="footer"/>
    <w:basedOn w:val="Normal"/>
    <w:link w:val="FooterChar"/>
    <w:uiPriority w:val="99"/>
    <w:unhideWhenUsed/>
    <w:rsid w:val="00C037C9"/>
    <w:pPr>
      <w:tabs>
        <w:tab w:val="center" w:pos="4680"/>
        <w:tab w:val="right" w:pos="9360"/>
      </w:tabs>
    </w:pPr>
  </w:style>
  <w:style w:type="character" w:customStyle="1" w:styleId="FooterChar">
    <w:name w:val="Footer Char"/>
    <w:basedOn w:val="DefaultParagraphFont"/>
    <w:link w:val="Footer"/>
    <w:uiPriority w:val="99"/>
    <w:rsid w:val="00C037C9"/>
  </w:style>
  <w:style w:type="character" w:styleId="PageNumber">
    <w:name w:val="page number"/>
    <w:basedOn w:val="DefaultParagraphFont"/>
    <w:uiPriority w:val="99"/>
    <w:semiHidden/>
    <w:unhideWhenUsed/>
    <w:rsid w:val="00C037C9"/>
  </w:style>
  <w:style w:type="character" w:styleId="Hyperlink">
    <w:name w:val="Hyperlink"/>
    <w:basedOn w:val="DefaultParagraphFont"/>
    <w:uiPriority w:val="99"/>
    <w:unhideWhenUsed/>
    <w:rsid w:val="00E83E56"/>
    <w:rPr>
      <w:color w:val="0563C1" w:themeColor="hyperlink"/>
      <w:u w:val="single"/>
    </w:rPr>
  </w:style>
  <w:style w:type="character" w:styleId="UnresolvedMention">
    <w:name w:val="Unresolved Mention"/>
    <w:basedOn w:val="DefaultParagraphFont"/>
    <w:uiPriority w:val="99"/>
    <w:rsid w:val="00E83E56"/>
    <w:rPr>
      <w:color w:val="605E5C"/>
      <w:shd w:val="clear" w:color="auto" w:fill="E1DFDD"/>
    </w:rPr>
  </w:style>
  <w:style w:type="character" w:styleId="FollowedHyperlink">
    <w:name w:val="FollowedHyperlink"/>
    <w:basedOn w:val="DefaultParagraphFont"/>
    <w:uiPriority w:val="99"/>
    <w:semiHidden/>
    <w:unhideWhenUsed/>
    <w:rsid w:val="00AD4503"/>
    <w:rPr>
      <w:color w:val="954F72" w:themeColor="followedHyperlink"/>
      <w:u w:val="single"/>
    </w:rPr>
  </w:style>
  <w:style w:type="paragraph" w:styleId="NormalWeb">
    <w:name w:val="Normal (Web)"/>
    <w:basedOn w:val="Normal"/>
    <w:uiPriority w:val="99"/>
    <w:semiHidden/>
    <w:unhideWhenUsed/>
    <w:rsid w:val="00CF043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873487">
      <w:bodyDiv w:val="1"/>
      <w:marLeft w:val="0"/>
      <w:marRight w:val="0"/>
      <w:marTop w:val="0"/>
      <w:marBottom w:val="0"/>
      <w:divBdr>
        <w:top w:val="none" w:sz="0" w:space="0" w:color="auto"/>
        <w:left w:val="none" w:sz="0" w:space="0" w:color="auto"/>
        <w:bottom w:val="none" w:sz="0" w:space="0" w:color="auto"/>
        <w:right w:val="none" w:sz="0" w:space="0" w:color="auto"/>
      </w:divBdr>
      <w:divsChild>
        <w:div w:id="1012758714">
          <w:marLeft w:val="0"/>
          <w:marRight w:val="0"/>
          <w:marTop w:val="0"/>
          <w:marBottom w:val="0"/>
          <w:divBdr>
            <w:top w:val="none" w:sz="0" w:space="0" w:color="auto"/>
            <w:left w:val="none" w:sz="0" w:space="0" w:color="auto"/>
            <w:bottom w:val="none" w:sz="0" w:space="0" w:color="auto"/>
            <w:right w:val="none" w:sz="0" w:space="0" w:color="auto"/>
          </w:divBdr>
          <w:divsChild>
            <w:div w:id="2114588661">
              <w:marLeft w:val="-240"/>
              <w:marRight w:val="0"/>
              <w:marTop w:val="0"/>
              <w:marBottom w:val="0"/>
              <w:divBdr>
                <w:top w:val="none" w:sz="0" w:space="0" w:color="auto"/>
                <w:left w:val="none" w:sz="0" w:space="0" w:color="auto"/>
                <w:bottom w:val="none" w:sz="0" w:space="0" w:color="auto"/>
                <w:right w:val="none" w:sz="0" w:space="0" w:color="auto"/>
              </w:divBdr>
              <w:divsChild>
                <w:div w:id="1517885622">
                  <w:marLeft w:val="240"/>
                  <w:marRight w:val="0"/>
                  <w:marTop w:val="0"/>
                  <w:marBottom w:val="0"/>
                  <w:divBdr>
                    <w:top w:val="none" w:sz="0" w:space="0" w:color="auto"/>
                    <w:left w:val="none" w:sz="0" w:space="0" w:color="auto"/>
                    <w:bottom w:val="none" w:sz="0" w:space="0" w:color="auto"/>
                    <w:right w:val="none" w:sz="0" w:space="0" w:color="auto"/>
                  </w:divBdr>
                  <w:divsChild>
                    <w:div w:id="4830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249810">
          <w:marLeft w:val="0"/>
          <w:marRight w:val="0"/>
          <w:marTop w:val="0"/>
          <w:marBottom w:val="0"/>
          <w:divBdr>
            <w:top w:val="none" w:sz="0" w:space="0" w:color="auto"/>
            <w:left w:val="none" w:sz="0" w:space="0" w:color="auto"/>
            <w:bottom w:val="none" w:sz="0" w:space="0" w:color="auto"/>
            <w:right w:val="none" w:sz="0" w:space="0" w:color="auto"/>
          </w:divBdr>
          <w:divsChild>
            <w:div w:id="1514101908">
              <w:marLeft w:val="0"/>
              <w:marRight w:val="0"/>
              <w:marTop w:val="0"/>
              <w:marBottom w:val="0"/>
              <w:divBdr>
                <w:top w:val="none" w:sz="0" w:space="0" w:color="auto"/>
                <w:left w:val="none" w:sz="0" w:space="0" w:color="auto"/>
                <w:bottom w:val="none" w:sz="0" w:space="0" w:color="auto"/>
                <w:right w:val="none" w:sz="0" w:space="0" w:color="auto"/>
              </w:divBdr>
              <w:divsChild>
                <w:div w:id="58761767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425403">
      <w:bodyDiv w:val="1"/>
      <w:marLeft w:val="0"/>
      <w:marRight w:val="0"/>
      <w:marTop w:val="0"/>
      <w:marBottom w:val="0"/>
      <w:divBdr>
        <w:top w:val="none" w:sz="0" w:space="0" w:color="auto"/>
        <w:left w:val="none" w:sz="0" w:space="0" w:color="auto"/>
        <w:bottom w:val="none" w:sz="0" w:space="0" w:color="auto"/>
        <w:right w:val="none" w:sz="0" w:space="0" w:color="auto"/>
      </w:divBdr>
    </w:div>
    <w:div w:id="1723559425">
      <w:bodyDiv w:val="1"/>
      <w:marLeft w:val="0"/>
      <w:marRight w:val="0"/>
      <w:marTop w:val="0"/>
      <w:marBottom w:val="0"/>
      <w:divBdr>
        <w:top w:val="none" w:sz="0" w:space="0" w:color="auto"/>
        <w:left w:val="none" w:sz="0" w:space="0" w:color="auto"/>
        <w:bottom w:val="none" w:sz="0" w:space="0" w:color="auto"/>
        <w:right w:val="none" w:sz="0" w:space="0" w:color="auto"/>
      </w:divBdr>
      <w:divsChild>
        <w:div w:id="2144737207">
          <w:marLeft w:val="0"/>
          <w:marRight w:val="0"/>
          <w:marTop w:val="0"/>
          <w:marBottom w:val="0"/>
          <w:divBdr>
            <w:top w:val="none" w:sz="0" w:space="0" w:color="auto"/>
            <w:left w:val="none" w:sz="0" w:space="0" w:color="auto"/>
            <w:bottom w:val="none" w:sz="0" w:space="0" w:color="auto"/>
            <w:right w:val="none" w:sz="0" w:space="0" w:color="auto"/>
          </w:divBdr>
          <w:divsChild>
            <w:div w:id="1172178958">
              <w:marLeft w:val="-240"/>
              <w:marRight w:val="0"/>
              <w:marTop w:val="0"/>
              <w:marBottom w:val="0"/>
              <w:divBdr>
                <w:top w:val="none" w:sz="0" w:space="0" w:color="auto"/>
                <w:left w:val="none" w:sz="0" w:space="0" w:color="auto"/>
                <w:bottom w:val="none" w:sz="0" w:space="0" w:color="auto"/>
                <w:right w:val="none" w:sz="0" w:space="0" w:color="auto"/>
              </w:divBdr>
              <w:divsChild>
                <w:div w:id="1815216650">
                  <w:marLeft w:val="240"/>
                  <w:marRight w:val="0"/>
                  <w:marTop w:val="0"/>
                  <w:marBottom w:val="0"/>
                  <w:divBdr>
                    <w:top w:val="none" w:sz="0" w:space="0" w:color="auto"/>
                    <w:left w:val="none" w:sz="0" w:space="0" w:color="auto"/>
                    <w:bottom w:val="none" w:sz="0" w:space="0" w:color="auto"/>
                    <w:right w:val="none" w:sz="0" w:space="0" w:color="auto"/>
                  </w:divBdr>
                  <w:divsChild>
                    <w:div w:id="65464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229189">
          <w:marLeft w:val="0"/>
          <w:marRight w:val="0"/>
          <w:marTop w:val="0"/>
          <w:marBottom w:val="0"/>
          <w:divBdr>
            <w:top w:val="none" w:sz="0" w:space="0" w:color="auto"/>
            <w:left w:val="none" w:sz="0" w:space="0" w:color="auto"/>
            <w:bottom w:val="none" w:sz="0" w:space="0" w:color="auto"/>
            <w:right w:val="none" w:sz="0" w:space="0" w:color="auto"/>
          </w:divBdr>
          <w:divsChild>
            <w:div w:id="369033313">
              <w:marLeft w:val="0"/>
              <w:marRight w:val="0"/>
              <w:marTop w:val="0"/>
              <w:marBottom w:val="0"/>
              <w:divBdr>
                <w:top w:val="none" w:sz="0" w:space="0" w:color="auto"/>
                <w:left w:val="none" w:sz="0" w:space="0" w:color="auto"/>
                <w:bottom w:val="none" w:sz="0" w:space="0" w:color="auto"/>
                <w:right w:val="none" w:sz="0" w:space="0" w:color="auto"/>
              </w:divBdr>
              <w:divsChild>
                <w:div w:id="138798940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217905">
      <w:bodyDiv w:val="1"/>
      <w:marLeft w:val="0"/>
      <w:marRight w:val="0"/>
      <w:marTop w:val="0"/>
      <w:marBottom w:val="0"/>
      <w:divBdr>
        <w:top w:val="none" w:sz="0" w:space="0" w:color="auto"/>
        <w:left w:val="none" w:sz="0" w:space="0" w:color="auto"/>
        <w:bottom w:val="none" w:sz="0" w:space="0" w:color="auto"/>
        <w:right w:val="none" w:sz="0" w:space="0" w:color="auto"/>
      </w:divBdr>
      <w:divsChild>
        <w:div w:id="465976757">
          <w:marLeft w:val="0"/>
          <w:marRight w:val="0"/>
          <w:marTop w:val="0"/>
          <w:marBottom w:val="0"/>
          <w:divBdr>
            <w:top w:val="none" w:sz="0" w:space="0" w:color="auto"/>
            <w:left w:val="none" w:sz="0" w:space="0" w:color="auto"/>
            <w:bottom w:val="none" w:sz="0" w:space="0" w:color="auto"/>
            <w:right w:val="none" w:sz="0" w:space="0" w:color="auto"/>
          </w:divBdr>
          <w:divsChild>
            <w:div w:id="123031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81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tiff"/><Relationship Id="rId18" Type="http://schemas.openxmlformats.org/officeDocument/2006/relationships/hyperlink" Target="https://www.nottinghampost.com/news/local-news/more-100-gun-crimes-recorded-1658217" TargetMode="External"/><Relationship Id="rId26" Type="http://schemas.openxmlformats.org/officeDocument/2006/relationships/hyperlink" Target="https://www.police.uk/gloucestershire/BA1/crime/stats/" TargetMode="External"/><Relationship Id="rId3" Type="http://schemas.openxmlformats.org/officeDocument/2006/relationships/webSettings" Target="webSettings.xml"/><Relationship Id="rId21" Type="http://schemas.openxmlformats.org/officeDocument/2006/relationships/hyperlink" Target="https://www.nottinghamshire.gov.uk"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tiff"/><Relationship Id="rId17" Type="http://schemas.openxmlformats.org/officeDocument/2006/relationships/hyperlink" Target="https://www.compare-school-performance.service.gov.uk/schools-by-type?step=default&amp;table=schools&amp;region=892&amp;laname=nottingham&amp;laname=nottingham%2cnottingham%2cnottingham&amp;geographic=la&amp;for=secondary&amp;basedon=Absence&amp;datasetfilter=provisional&amp;searchtype=&amp;orderby=pupdest_prov.OVERALL_DESTPER&amp;orderdir=asc&amp;datatype=percent&amp;sortpolicy=inversepolicy" TargetMode="External"/><Relationship Id="rId25" Type="http://schemas.openxmlformats.org/officeDocument/2006/relationships/hyperlink" Target="https://www.nottinghampost.com/news/nottingham-news/knife-crime-still-rise-according-2124798"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766797/Social_mobility_barometer_2018_report.pdf" TargetMode="External"/><Relationship Id="rId20" Type="http://schemas.openxmlformats.org/officeDocument/2006/relationships/hyperlink" Target="https://www.nomisweb.co.uk/reports/lmp/la/1946157131/printable.aspx" TargetMode="External"/><Relationship Id="rId29" Type="http://schemas.openxmlformats.org/officeDocument/2006/relationships/hyperlink" Target="http://worldpopulationreview.com/world-cities/nottingham-popula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ons.gov.uk/employmentandlabourmarket/peopleinwork/earningsandworkinghours/timeseries/kab9/emp"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748199/Destinations_Main_Text_2017.pdf" TargetMode="External"/><Relationship Id="rId23" Type="http://schemas.openxmlformats.org/officeDocument/2006/relationships/hyperlink" Target="https://www.nottinghaminsight.org.uk/population/" TargetMode="External"/><Relationship Id="rId28" Type="http://schemas.openxmlformats.org/officeDocument/2006/relationships/hyperlink" Target="https://www.ukcrimestats.com/Police_Force/Nottinghamshire_Police" TargetMode="External"/><Relationship Id="rId10" Type="http://schemas.openxmlformats.org/officeDocument/2006/relationships/image" Target="media/image5.png"/><Relationship Id="rId19" Type="http://schemas.openxmlformats.org/officeDocument/2006/relationships/hyperlink" Target="https://www.nomisweb.co.uk/reports/localarea?compare=1946157131"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nottinghampost.com/news/uk-world-news/nottingham-among-worst-places-earn-1498354" TargetMode="External"/><Relationship Id="rId22" Type="http://schemas.openxmlformats.org/officeDocument/2006/relationships/hyperlink" Target="https://www.nottinghamshire.gov.uk/care/childrens-social-care/nottinghamshire-children-and-families-alliance/child-poverty" TargetMode="External"/><Relationship Id="rId27" Type="http://schemas.openxmlformats.org/officeDocument/2006/relationships/hyperlink" Target="https://assets.publishing.service.gov.uk/government/uploads/system/uploads/attachment_data/file/496103/Social_Mobility_Index.pdf" TargetMode="External"/><Relationship Id="rId30" Type="http://schemas.openxmlformats.org/officeDocument/2006/relationships/header" Target="head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8</Pages>
  <Words>2242</Words>
  <Characters>13882</Characters>
  <Application>Microsoft Office Word</Application>
  <DocSecurity>0</DocSecurity>
  <Lines>375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Deighton (P149462)</dc:creator>
  <cp:keywords/>
  <dc:description/>
  <cp:lastModifiedBy>Alexander Deighton (P149462)</cp:lastModifiedBy>
  <cp:revision>241</cp:revision>
  <dcterms:created xsi:type="dcterms:W3CDTF">2018-12-14T11:27:00Z</dcterms:created>
  <dcterms:modified xsi:type="dcterms:W3CDTF">2019-01-12T15:10:00Z</dcterms:modified>
</cp:coreProperties>
</file>