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264A1" w:rsidP="0D6BC388" w:rsidRDefault="000264A1" w14:paraId="48C68550" w14:textId="19DFAD8F">
      <w:pPr>
        <w:spacing w:line="360" w:lineRule="auto"/>
      </w:pPr>
      <w:r>
        <w:fldChar w:fldCharType="begin"/>
      </w:r>
      <w:r>
        <w:instrText xml:space="preserve"> INCLUDEPICTURE "/Users/biancasanfilippo/Library/Group Containers/UBF8T346G9.ms/WebArchiveCopyPasteTempFiles/com.microsoft.Word/UWTSD-Logo.jpg" \* MERGEFORMATINET </w:instrText>
      </w:r>
      <w:r>
        <w:fldChar w:fldCharType="separate"/>
      </w:r>
      <w:r w:rsidR="000264A1">
        <w:drawing>
          <wp:inline wp14:editId="41A9BD8D" wp14:anchorId="351214E0">
            <wp:extent cx="3347049" cy="1339785"/>
            <wp:effectExtent l="0" t="0" r="0" b="0"/>
            <wp:docPr id="644124987" name="Picture 1" descr="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xmlns:r="http://schemas.openxmlformats.org/officeDocument/2006/relationships" r:embed="rId6">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rsidR="0D6BC388" w:rsidP="0D6BC388" w:rsidRDefault="0D6BC388" w14:paraId="6F887C38" w14:textId="0CCF447C">
      <w:pPr>
        <w:pStyle w:val="Normal"/>
        <w:rPr>
          <w:rStyle w:val="Strong"/>
          <w:rFonts w:ascii="Arial" w:hAnsi="Arial" w:eastAsia="Arial" w:cs="Arial"/>
          <w:color w:val="1D2125"/>
          <w:sz w:val="22"/>
          <w:szCs w:val="22"/>
        </w:rPr>
      </w:pPr>
    </w:p>
    <w:p w:rsidRPr="000264A1" w:rsidR="00722ABC" w:rsidP="0D6BC388" w:rsidRDefault="000264A1" w14:paraId="195602A5" w14:textId="1DC9D30F">
      <w:pPr>
        <w:pStyle w:val="Normal"/>
        <w:rPr>
          <w:rStyle w:val="Strong"/>
          <w:rFonts w:ascii="Arial" w:hAnsi="Arial" w:eastAsia="Arial" w:cs="Arial"/>
          <w:color w:val="1D2125"/>
          <w:sz w:val="22"/>
          <w:szCs w:val="22"/>
        </w:rPr>
      </w:pPr>
      <w:r w:rsidRPr="0D6BC388" w:rsidR="000264A1">
        <w:rPr>
          <w:rStyle w:val="Strong"/>
          <w:rFonts w:ascii="Arial" w:hAnsi="Arial" w:eastAsia="Arial" w:cs="Arial"/>
          <w:color w:val="1D2125"/>
          <w:sz w:val="22"/>
          <w:szCs w:val="22"/>
        </w:rPr>
        <w:t>BMHP6029-Psychopathological Classifications and Provisions</w:t>
      </w:r>
    </w:p>
    <w:p w:rsidR="000264A1" w:rsidP="0D6BC388" w:rsidRDefault="000264A1" w14:paraId="34AAAB14" w14:textId="1B7EB438">
      <w:pPr>
        <w:pStyle w:val="Normal"/>
        <w:spacing w:line="360" w:lineRule="auto"/>
        <w:jc w:val="center"/>
        <w:rPr>
          <w:rStyle w:val="Strong"/>
          <w:rFonts w:ascii="Arial" w:hAnsi="Arial" w:eastAsia="Arial" w:cs="Arial"/>
          <w:color w:val="1D2125"/>
          <w:sz w:val="22"/>
          <w:szCs w:val="22"/>
        </w:rPr>
      </w:pPr>
    </w:p>
    <w:p w:rsidRPr="000264A1" w:rsidR="000264A1" w:rsidP="0D6BC388" w:rsidRDefault="000264A1" w14:paraId="723DF23E" w14:textId="77777777">
      <w:pPr>
        <w:spacing w:line="360" w:lineRule="auto"/>
        <w:jc w:val="center"/>
        <w:rPr>
          <w:rStyle w:val="Strong"/>
          <w:rFonts w:ascii="Arial" w:hAnsi="Arial" w:eastAsia="Arial" w:cs="Arial"/>
          <w:color w:val="1D2125"/>
          <w:sz w:val="22"/>
          <w:szCs w:val="22"/>
        </w:rPr>
      </w:pPr>
    </w:p>
    <w:p w:rsidRPr="000264A1" w:rsidR="000264A1" w:rsidP="0D6BC388" w:rsidRDefault="000264A1" w14:paraId="25159706" w14:textId="77777777">
      <w:pPr>
        <w:spacing w:line="360" w:lineRule="auto"/>
        <w:rPr>
          <w:rStyle w:val="Strong"/>
          <w:rFonts w:ascii="Arial" w:hAnsi="Arial" w:eastAsia="Arial" w:cs="Arial"/>
          <w:b w:val="0"/>
          <w:bCs w:val="0"/>
          <w:color w:val="1D2125"/>
          <w:sz w:val="22"/>
          <w:szCs w:val="22"/>
        </w:rPr>
      </w:pPr>
      <w:r w:rsidRPr="0D6BC388" w:rsidR="000264A1">
        <w:rPr>
          <w:rFonts w:ascii="Arial" w:hAnsi="Arial" w:eastAsia="Arial" w:cs="Arial"/>
          <w:b w:val="1"/>
          <w:bCs w:val="1"/>
          <w:color w:val="000000" w:themeColor="text1" w:themeTint="FF" w:themeShade="FF"/>
          <w:sz w:val="22"/>
          <w:szCs w:val="22"/>
        </w:rPr>
        <w:t>Component</w:t>
      </w:r>
      <w:r w:rsidRPr="0D6BC388" w:rsidR="000264A1">
        <w:rPr>
          <w:rFonts w:ascii="Arial" w:hAnsi="Arial" w:eastAsia="Arial" w:cs="Arial"/>
          <w:b w:val="1"/>
          <w:bCs w:val="1"/>
          <w:color w:val="000000" w:themeColor="text1" w:themeTint="FF" w:themeShade="FF"/>
          <w:sz w:val="22"/>
          <w:szCs w:val="22"/>
        </w:rPr>
        <w:t xml:space="preserve"> 2: </w:t>
      </w:r>
      <w:r w:rsidRPr="0D6BC388" w:rsidR="000264A1">
        <w:rPr>
          <w:rFonts w:ascii="Arial" w:hAnsi="Arial" w:eastAsia="Arial" w:cs="Arial"/>
          <w:b w:val="0"/>
          <w:bCs w:val="0"/>
          <w:color w:val="000000" w:themeColor="text1" w:themeTint="FF" w:themeShade="FF"/>
          <w:sz w:val="22"/>
          <w:szCs w:val="22"/>
        </w:rPr>
        <w:t>Written Assignment (Report)</w:t>
      </w:r>
      <w:r w:rsidRPr="0D6BC388" w:rsidR="000264A1">
        <w:rPr>
          <w:rStyle w:val="Strong"/>
          <w:rFonts w:ascii="Arial" w:hAnsi="Arial" w:eastAsia="Arial" w:cs="Arial"/>
          <w:b w:val="0"/>
          <w:bCs w:val="0"/>
          <w:color w:val="1D2125"/>
          <w:sz w:val="22"/>
          <w:szCs w:val="22"/>
        </w:rPr>
        <w:t xml:space="preserve"> </w:t>
      </w:r>
    </w:p>
    <w:p w:rsidR="13E40299" w:rsidP="0D6BC388" w:rsidRDefault="13E40299" w14:paraId="0A0A7C31" w14:textId="7795890C">
      <w:pPr>
        <w:pStyle w:val="Normal"/>
        <w:spacing w:line="360" w:lineRule="auto"/>
        <w:rPr>
          <w:rStyle w:val="Strong"/>
          <w:rFonts w:ascii="Arial" w:hAnsi="Arial" w:eastAsia="Arial" w:cs="Arial"/>
          <w:color w:val="1D2125"/>
          <w:sz w:val="22"/>
          <w:szCs w:val="22"/>
        </w:rPr>
      </w:pPr>
      <w:r w:rsidRPr="0D6BC388" w:rsidR="13E40299">
        <w:rPr>
          <w:rStyle w:val="Strong"/>
          <w:rFonts w:ascii="Arial" w:hAnsi="Arial" w:eastAsia="Arial" w:cs="Arial"/>
          <w:color w:val="1D2125"/>
          <w:sz w:val="22"/>
          <w:szCs w:val="22"/>
        </w:rPr>
        <w:t>Lecturer Name:</w:t>
      </w:r>
      <w:r w:rsidRPr="0D6BC388" w:rsidR="13E40299">
        <w:rPr>
          <w:rFonts w:ascii="Arial" w:hAnsi="Arial" w:eastAsia="Arial" w:cs="Arial"/>
          <w:noProof w:val="0"/>
          <w:sz w:val="22"/>
          <w:szCs w:val="22"/>
          <w:lang w:val="en-GB"/>
        </w:rPr>
        <w:t xml:space="preserve"> Bianca Sanfilippo</w:t>
      </w:r>
    </w:p>
    <w:p w:rsidR="13ACE22F" w:rsidP="0D6BC388" w:rsidRDefault="13ACE22F" w14:paraId="2ABB424D" w14:textId="2AF6A184">
      <w:pPr>
        <w:pStyle w:val="Normal"/>
        <w:spacing w:line="360" w:lineRule="auto"/>
        <w:rPr>
          <w:rFonts w:ascii="Arial" w:hAnsi="Arial" w:eastAsia="Arial" w:cs="Arial"/>
          <w:noProof w:val="0"/>
          <w:sz w:val="22"/>
          <w:szCs w:val="22"/>
          <w:lang w:val="en-GB"/>
        </w:rPr>
      </w:pPr>
    </w:p>
    <w:p w:rsidRPr="000264A1" w:rsidR="000264A1" w:rsidP="0D6BC388" w:rsidRDefault="000264A1" w14:paraId="3DB89340" w14:textId="70F5B843">
      <w:pPr>
        <w:spacing w:line="360" w:lineRule="auto"/>
        <w:rPr>
          <w:rStyle w:val="Strong"/>
          <w:rFonts w:ascii="Arial" w:hAnsi="Arial" w:eastAsia="Arial" w:cs="Arial"/>
          <w:color w:val="1D2125"/>
          <w:sz w:val="22"/>
          <w:szCs w:val="22"/>
        </w:rPr>
      </w:pPr>
      <w:r w:rsidRPr="0D6BC388" w:rsidR="0E05C7F4">
        <w:rPr>
          <w:rStyle w:val="Strong"/>
          <w:rFonts w:ascii="Arial" w:hAnsi="Arial" w:eastAsia="Arial" w:cs="Arial"/>
          <w:color w:val="1D2125"/>
          <w:sz w:val="22"/>
          <w:szCs w:val="22"/>
        </w:rPr>
        <w:t>Student name</w:t>
      </w:r>
      <w:r w:rsidRPr="0D6BC388" w:rsidR="070CC56E">
        <w:rPr>
          <w:rStyle w:val="Strong"/>
          <w:rFonts w:ascii="Arial" w:hAnsi="Arial" w:eastAsia="Arial" w:cs="Arial"/>
          <w:color w:val="1D2125"/>
          <w:sz w:val="22"/>
          <w:szCs w:val="22"/>
        </w:rPr>
        <w:t xml:space="preserve">: </w:t>
      </w:r>
      <w:r w:rsidRPr="0D6BC388" w:rsidR="070CC56E">
        <w:rPr>
          <w:rStyle w:val="Strong"/>
          <w:rFonts w:ascii="Arial" w:hAnsi="Arial" w:eastAsia="Arial" w:cs="Arial"/>
          <w:b w:val="0"/>
          <w:bCs w:val="0"/>
          <w:color w:val="1D2125"/>
          <w:sz w:val="22"/>
          <w:szCs w:val="22"/>
        </w:rPr>
        <w:t xml:space="preserve">Sintia Ponta </w:t>
      </w:r>
      <w:r w:rsidRPr="0D6BC388" w:rsidR="070CC56E">
        <w:rPr>
          <w:rStyle w:val="Strong"/>
          <w:rFonts w:ascii="Arial" w:hAnsi="Arial" w:eastAsia="Arial" w:cs="Arial"/>
          <w:b w:val="0"/>
          <w:bCs w:val="0"/>
          <w:color w:val="1D2125"/>
          <w:sz w:val="22"/>
          <w:szCs w:val="22"/>
        </w:rPr>
        <w:t>Garca</w:t>
      </w:r>
      <w:r w:rsidRPr="0D6BC388" w:rsidR="070CC56E">
        <w:rPr>
          <w:rStyle w:val="Strong"/>
          <w:rFonts w:ascii="Arial" w:hAnsi="Arial" w:eastAsia="Arial" w:cs="Arial"/>
          <w:b w:val="0"/>
          <w:bCs w:val="0"/>
          <w:color w:val="1D2125"/>
          <w:sz w:val="22"/>
          <w:szCs w:val="22"/>
        </w:rPr>
        <w:t xml:space="preserve"> Do Rosario </w:t>
      </w:r>
      <w:r w:rsidRPr="0D6BC388" w:rsidR="0E05C7F4">
        <w:rPr>
          <w:rStyle w:val="Strong"/>
          <w:rFonts w:ascii="Arial" w:hAnsi="Arial" w:eastAsia="Arial" w:cs="Arial"/>
          <w:b w:val="0"/>
          <w:bCs w:val="0"/>
          <w:color w:val="1D2125"/>
          <w:sz w:val="22"/>
          <w:szCs w:val="22"/>
        </w:rPr>
        <w:t xml:space="preserve"> </w:t>
      </w:r>
    </w:p>
    <w:p w:rsidRPr="000264A1" w:rsidR="000264A1" w:rsidP="0D6BC388" w:rsidRDefault="000264A1" w14:paraId="3F25C99D" w14:textId="2A97A554">
      <w:pPr>
        <w:spacing w:line="360" w:lineRule="auto"/>
        <w:rPr>
          <w:rStyle w:val="Strong"/>
          <w:rFonts w:ascii="Arial" w:hAnsi="Arial" w:eastAsia="Arial" w:cs="Arial"/>
          <w:color w:val="1D2125"/>
          <w:sz w:val="22"/>
          <w:szCs w:val="22"/>
        </w:rPr>
      </w:pPr>
      <w:r w:rsidRPr="0D6BC388" w:rsidR="0E05C7F4">
        <w:rPr>
          <w:rStyle w:val="Strong"/>
          <w:rFonts w:ascii="Arial" w:hAnsi="Arial" w:eastAsia="Arial" w:cs="Arial"/>
          <w:color w:val="1D2125"/>
          <w:sz w:val="22"/>
          <w:szCs w:val="22"/>
        </w:rPr>
        <w:t>Student number</w:t>
      </w:r>
      <w:r w:rsidRPr="0D6BC388" w:rsidR="2A86A635">
        <w:rPr>
          <w:rStyle w:val="Strong"/>
          <w:rFonts w:ascii="Arial" w:hAnsi="Arial" w:eastAsia="Arial" w:cs="Arial"/>
          <w:color w:val="1D2125"/>
          <w:sz w:val="22"/>
          <w:szCs w:val="22"/>
        </w:rPr>
        <w:t xml:space="preserve">: </w:t>
      </w:r>
      <w:r w:rsidRPr="0D6BC388" w:rsidR="2A86A635">
        <w:rPr>
          <w:rStyle w:val="Strong"/>
          <w:rFonts w:ascii="Arial" w:hAnsi="Arial" w:eastAsia="Arial" w:cs="Arial"/>
          <w:b w:val="0"/>
          <w:bCs w:val="0"/>
          <w:color w:val="1D2125"/>
          <w:sz w:val="22"/>
          <w:szCs w:val="22"/>
        </w:rPr>
        <w:t>2316842</w:t>
      </w:r>
    </w:p>
    <w:p w:rsidR="13ACE22F" w:rsidP="0D6BC388" w:rsidRDefault="13ACE22F" w14:paraId="431EB3AB" w14:textId="492A17CE">
      <w:pPr>
        <w:spacing w:line="360" w:lineRule="auto"/>
        <w:rPr>
          <w:rStyle w:val="Strong"/>
          <w:rFonts w:ascii="Arial" w:hAnsi="Arial" w:eastAsia="Arial" w:cs="Arial"/>
          <w:color w:val="1D2125"/>
          <w:sz w:val="22"/>
          <w:szCs w:val="22"/>
        </w:rPr>
      </w:pPr>
    </w:p>
    <w:p w:rsidR="63B8A0D9" w:rsidP="0D6BC388" w:rsidRDefault="63B8A0D9" w14:paraId="3F6A4F72" w14:textId="7634AEE8">
      <w:pPr>
        <w:pStyle w:val="Normal"/>
        <w:spacing w:line="360" w:lineRule="auto"/>
        <w:rPr>
          <w:rStyle w:val="Strong"/>
          <w:rFonts w:ascii="Arial" w:hAnsi="Arial" w:eastAsia="Arial" w:cs="Arial"/>
          <w:color w:val="1D2125"/>
          <w:sz w:val="22"/>
          <w:szCs w:val="22"/>
        </w:rPr>
      </w:pPr>
      <w:r w:rsidRPr="0D6BC388" w:rsidR="63B8A0D9">
        <w:rPr>
          <w:rStyle w:val="Strong"/>
          <w:rFonts w:ascii="Arial" w:hAnsi="Arial" w:eastAsia="Arial" w:cs="Arial"/>
          <w:color w:val="1D2125"/>
          <w:sz w:val="22"/>
          <w:szCs w:val="22"/>
        </w:rPr>
        <w:t xml:space="preserve">Submission deadline: </w:t>
      </w:r>
      <w:r w:rsidRPr="0D6BC388" w:rsidR="63B8A0D9">
        <w:rPr>
          <w:rFonts w:ascii="Arial" w:hAnsi="Arial" w:eastAsia="Arial" w:cs="Arial"/>
          <w:noProof w:val="0"/>
          <w:sz w:val="22"/>
          <w:szCs w:val="22"/>
          <w:lang w:val="en-GB"/>
        </w:rPr>
        <w:t>24th April 2026 14:00 (2PM)</w:t>
      </w:r>
    </w:p>
    <w:p w:rsidR="63B8A0D9" w:rsidP="0D6BC388" w:rsidRDefault="63B8A0D9" w14:paraId="6E4880AF" w14:textId="4B93AEDB">
      <w:pPr>
        <w:pStyle w:val="Normal"/>
        <w:spacing w:line="360" w:lineRule="auto"/>
        <w:rPr>
          <w:rStyle w:val="Strong"/>
          <w:rFonts w:ascii="Arial" w:hAnsi="Arial" w:eastAsia="Arial" w:cs="Arial"/>
          <w:b w:val="0"/>
          <w:bCs w:val="0"/>
          <w:color w:val="1D2125"/>
          <w:sz w:val="22"/>
          <w:szCs w:val="22"/>
        </w:rPr>
      </w:pPr>
      <w:r w:rsidRPr="0D6BC388" w:rsidR="63B8A0D9">
        <w:rPr>
          <w:rStyle w:val="Strong"/>
          <w:rFonts w:ascii="Arial" w:hAnsi="Arial" w:eastAsia="Arial" w:cs="Arial"/>
          <w:color w:val="1D2125"/>
          <w:sz w:val="22"/>
          <w:szCs w:val="22"/>
        </w:rPr>
        <w:t xml:space="preserve">Word count: </w:t>
      </w:r>
      <w:r w:rsidRPr="0D6BC388" w:rsidR="63B8A0D9">
        <w:rPr>
          <w:rStyle w:val="Strong"/>
          <w:rFonts w:ascii="Arial" w:hAnsi="Arial" w:eastAsia="Arial" w:cs="Arial"/>
          <w:b w:val="0"/>
          <w:bCs w:val="0"/>
          <w:color w:val="1D2125"/>
          <w:sz w:val="22"/>
          <w:szCs w:val="22"/>
        </w:rPr>
        <w:t>2,000 words</w:t>
      </w:r>
    </w:p>
    <w:p w:rsidR="000264A1" w:rsidP="0D6BC388" w:rsidRDefault="000264A1" w14:paraId="7DD82387" w14:textId="77777777">
      <w:pPr>
        <w:spacing w:line="360" w:lineRule="auto"/>
        <w:rPr>
          <w:rFonts w:ascii="Arial" w:hAnsi="Arial" w:eastAsia="Arial" w:cs="Arial"/>
          <w:sz w:val="22"/>
          <w:szCs w:val="22"/>
        </w:rPr>
      </w:pPr>
    </w:p>
    <w:p w:rsidR="000264A1" w:rsidP="0D6BC388" w:rsidRDefault="000264A1" w14:paraId="563A7395" w14:textId="77777777">
      <w:pPr>
        <w:spacing w:line="360" w:lineRule="auto"/>
        <w:rPr>
          <w:rFonts w:ascii="Arial" w:hAnsi="Arial" w:eastAsia="Arial" w:cs="Arial"/>
          <w:sz w:val="22"/>
          <w:szCs w:val="22"/>
        </w:rPr>
      </w:pPr>
    </w:p>
    <w:p w:rsidR="13ACE22F" w:rsidP="0D6BC388" w:rsidRDefault="13ACE22F" w14:paraId="38FF8346" w14:textId="287F3D61">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1535DAC3" w14:textId="14106329">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3FC3E1EA" w14:textId="17011634">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2383DAC8" w14:textId="61C61ADC">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65AE4D80" w14:textId="250C5021">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6A717FF6" w14:textId="25EC2E4B">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2B6777BE" w14:textId="0686E816">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7EFF7132" w14:textId="64D15EC6">
      <w:pPr>
        <w:pStyle w:val="Heading1"/>
        <w:spacing w:line="360" w:lineRule="auto"/>
        <w:rPr>
          <w:rFonts w:ascii="Arial" w:hAnsi="Arial" w:eastAsia="Arial" w:cs="Arial"/>
          <w:sz w:val="22"/>
          <w:szCs w:val="22"/>
        </w:rPr>
      </w:pPr>
    </w:p>
    <w:sdt>
      <w:sdtPr>
        <w:id w:val="978265892"/>
        <w:docPartObj>
          <w:docPartGallery w:val="Table of Contents"/>
          <w:docPartUnique/>
        </w:docPartObj>
      </w:sdtPr>
      <w:sdtContent>
        <w:p w:rsidRPr="008A6D32" w:rsidR="008A6D32" w:rsidP="0D6BC388" w:rsidRDefault="008A6D32" w14:paraId="4FA7A0E4" w14:textId="0F9F1474">
          <w:pPr>
            <w:pStyle w:val="TOC1"/>
            <w:tabs>
              <w:tab w:val="right" w:leader="dot" w:pos="9015"/>
            </w:tabs>
            <w:bidi w:val="0"/>
            <w:rPr>
              <w:rStyle w:val="Hyperlink"/>
            </w:rPr>
          </w:pPr>
          <w:r>
            <w:fldChar w:fldCharType="begin"/>
          </w:r>
          <w:r>
            <w:instrText xml:space="preserve">TOC \o \z \u \h</w:instrText>
          </w:r>
          <w:r>
            <w:fldChar w:fldCharType="separate"/>
          </w:r>
          <w:hyperlink w:anchor="_Toc118191613">
            <w:r w:rsidRPr="0D6BC388" w:rsidR="0D6BC388">
              <w:rPr>
                <w:rStyle w:val="Hyperlink"/>
              </w:rPr>
              <w:t>Introduction</w:t>
            </w:r>
            <w:r>
              <w:tab/>
            </w:r>
            <w:r>
              <w:fldChar w:fldCharType="begin"/>
            </w:r>
            <w:r>
              <w:instrText xml:space="preserve">PAGEREF _Toc118191613 \h</w:instrText>
            </w:r>
            <w:r>
              <w:fldChar w:fldCharType="separate"/>
            </w:r>
            <w:r w:rsidRPr="0D6BC388" w:rsidR="0D6BC388">
              <w:rPr>
                <w:rStyle w:val="Hyperlink"/>
              </w:rPr>
              <w:t>1</w:t>
            </w:r>
            <w:r>
              <w:fldChar w:fldCharType="end"/>
            </w:r>
          </w:hyperlink>
        </w:p>
        <w:p w:rsidRPr="008A6D32" w:rsidR="008A6D32" w:rsidP="0D6BC388" w:rsidRDefault="008A6D32" w14:paraId="747019BC" w14:textId="59B67445">
          <w:pPr>
            <w:pStyle w:val="TOC1"/>
            <w:tabs>
              <w:tab w:val="right" w:leader="dot" w:pos="9015"/>
            </w:tabs>
            <w:bidi w:val="0"/>
            <w:rPr>
              <w:rStyle w:val="Hyperlink"/>
            </w:rPr>
          </w:pPr>
          <w:hyperlink w:anchor="_Toc1586401156">
            <w:r w:rsidRPr="0D6BC388" w:rsidR="0D6BC388">
              <w:rPr>
                <w:rStyle w:val="Hyperlink"/>
              </w:rPr>
              <w:t>Classification and Diagnosis: Code: 6B00</w:t>
            </w:r>
            <w:r>
              <w:tab/>
            </w:r>
            <w:r>
              <w:fldChar w:fldCharType="begin"/>
            </w:r>
            <w:r>
              <w:instrText xml:space="preserve">PAGEREF _Toc1586401156 \h</w:instrText>
            </w:r>
            <w:r>
              <w:fldChar w:fldCharType="separate"/>
            </w:r>
            <w:r w:rsidRPr="0D6BC388" w:rsidR="0D6BC388">
              <w:rPr>
                <w:rStyle w:val="Hyperlink"/>
              </w:rPr>
              <w:t>2</w:t>
            </w:r>
            <w:r>
              <w:fldChar w:fldCharType="end"/>
            </w:r>
          </w:hyperlink>
        </w:p>
        <w:p w:rsidRPr="008A6D32" w:rsidR="008A6D32" w:rsidP="0D6BC388" w:rsidRDefault="008A6D32" w14:paraId="77D4B41C" w14:textId="2175C35C">
          <w:pPr>
            <w:pStyle w:val="TOC1"/>
            <w:tabs>
              <w:tab w:val="right" w:leader="dot" w:pos="9015"/>
            </w:tabs>
            <w:bidi w:val="0"/>
            <w:rPr>
              <w:rStyle w:val="Hyperlink"/>
            </w:rPr>
          </w:pPr>
          <w:hyperlink w:anchor="_Toc1621062032">
            <w:r w:rsidRPr="0D6BC388" w:rsidR="0D6BC388">
              <w:rPr>
                <w:rStyle w:val="Hyperlink"/>
              </w:rPr>
              <w:t>Treatment and Rehabilitation:</w:t>
            </w:r>
            <w:r>
              <w:tab/>
            </w:r>
            <w:r>
              <w:fldChar w:fldCharType="begin"/>
            </w:r>
            <w:r>
              <w:instrText xml:space="preserve">PAGEREF _Toc1621062032 \h</w:instrText>
            </w:r>
            <w:r>
              <w:fldChar w:fldCharType="separate"/>
            </w:r>
            <w:r w:rsidRPr="0D6BC388" w:rsidR="0D6BC388">
              <w:rPr>
                <w:rStyle w:val="Hyperlink"/>
              </w:rPr>
              <w:t>3</w:t>
            </w:r>
            <w:r>
              <w:fldChar w:fldCharType="end"/>
            </w:r>
          </w:hyperlink>
        </w:p>
        <w:p w:rsidRPr="008A6D32" w:rsidR="008A6D32" w:rsidP="0D6BC388" w:rsidRDefault="008A6D32" w14:paraId="6E1D5554" w14:textId="2ECA00A6">
          <w:pPr>
            <w:pStyle w:val="TOC1"/>
            <w:tabs>
              <w:tab w:val="right" w:leader="dot" w:pos="9015"/>
            </w:tabs>
            <w:bidi w:val="0"/>
            <w:rPr>
              <w:rStyle w:val="Hyperlink"/>
            </w:rPr>
          </w:pPr>
          <w:hyperlink w:anchor="_Toc2092943288">
            <w:r w:rsidRPr="0D6BC388" w:rsidR="0D6BC388">
              <w:rPr>
                <w:rStyle w:val="Hyperlink"/>
              </w:rPr>
              <w:t>Current Debates and Emerging Issues:</w:t>
            </w:r>
            <w:r>
              <w:tab/>
            </w:r>
            <w:r>
              <w:fldChar w:fldCharType="begin"/>
            </w:r>
            <w:r>
              <w:instrText xml:space="preserve">PAGEREF _Toc2092943288 \h</w:instrText>
            </w:r>
            <w:r>
              <w:fldChar w:fldCharType="separate"/>
            </w:r>
            <w:r w:rsidRPr="0D6BC388" w:rsidR="0D6BC388">
              <w:rPr>
                <w:rStyle w:val="Hyperlink"/>
              </w:rPr>
              <w:t>4</w:t>
            </w:r>
            <w:r>
              <w:fldChar w:fldCharType="end"/>
            </w:r>
          </w:hyperlink>
        </w:p>
        <w:p w:rsidRPr="008A6D32" w:rsidR="008A6D32" w:rsidP="0D6BC388" w:rsidRDefault="008A6D32" w14:paraId="61D90064" w14:textId="5420992E">
          <w:pPr>
            <w:pStyle w:val="TOC1"/>
            <w:tabs>
              <w:tab w:val="right" w:leader="dot" w:pos="9015"/>
            </w:tabs>
            <w:bidi w:val="0"/>
            <w:rPr>
              <w:rStyle w:val="Hyperlink"/>
            </w:rPr>
          </w:pPr>
          <w:hyperlink w:anchor="_Toc415015342">
            <w:r w:rsidRPr="0D6BC388" w:rsidR="0D6BC388">
              <w:rPr>
                <w:rStyle w:val="Hyperlink"/>
              </w:rPr>
              <w:t>Recommendations:</w:t>
            </w:r>
            <w:r>
              <w:tab/>
            </w:r>
            <w:r>
              <w:fldChar w:fldCharType="begin"/>
            </w:r>
            <w:r>
              <w:instrText xml:space="preserve">PAGEREF _Toc415015342 \h</w:instrText>
            </w:r>
            <w:r>
              <w:fldChar w:fldCharType="separate"/>
            </w:r>
            <w:r w:rsidRPr="0D6BC388" w:rsidR="0D6BC388">
              <w:rPr>
                <w:rStyle w:val="Hyperlink"/>
              </w:rPr>
              <w:t>7</w:t>
            </w:r>
            <w:r>
              <w:fldChar w:fldCharType="end"/>
            </w:r>
          </w:hyperlink>
        </w:p>
        <w:p w:rsidRPr="008A6D32" w:rsidR="008A6D32" w:rsidP="0D6BC388" w:rsidRDefault="008A6D32" w14:paraId="2211F6A4" w14:textId="520B08F6">
          <w:pPr>
            <w:pStyle w:val="TOC1"/>
            <w:tabs>
              <w:tab w:val="right" w:leader="dot" w:pos="9015"/>
            </w:tabs>
            <w:bidi w:val="0"/>
            <w:rPr>
              <w:rStyle w:val="Hyperlink"/>
            </w:rPr>
          </w:pPr>
          <w:hyperlink w:anchor="_Toc4402362">
            <w:r w:rsidRPr="0D6BC388" w:rsidR="0D6BC388">
              <w:rPr>
                <w:rStyle w:val="Hyperlink"/>
              </w:rPr>
              <w:t>Conclusion</w:t>
            </w:r>
            <w:r>
              <w:tab/>
            </w:r>
            <w:r>
              <w:fldChar w:fldCharType="begin"/>
            </w:r>
            <w:r>
              <w:instrText xml:space="preserve">PAGEREF _Toc4402362 \h</w:instrText>
            </w:r>
            <w:r>
              <w:fldChar w:fldCharType="separate"/>
            </w:r>
            <w:r w:rsidRPr="0D6BC388" w:rsidR="0D6BC388">
              <w:rPr>
                <w:rStyle w:val="Hyperlink"/>
              </w:rPr>
              <w:t>9</w:t>
            </w:r>
            <w:r>
              <w:fldChar w:fldCharType="end"/>
            </w:r>
          </w:hyperlink>
        </w:p>
        <w:p w:rsidRPr="008A6D32" w:rsidR="008A6D32" w:rsidP="0D6BC388" w:rsidRDefault="008A6D32" w14:paraId="31525216" w14:textId="52C93D4F">
          <w:pPr>
            <w:pStyle w:val="TOC1"/>
            <w:tabs>
              <w:tab w:val="right" w:leader="dot" w:pos="9015"/>
            </w:tabs>
            <w:bidi w:val="0"/>
            <w:rPr>
              <w:rStyle w:val="Hyperlink"/>
            </w:rPr>
          </w:pPr>
          <w:hyperlink w:anchor="_Toc2111216968">
            <w:r w:rsidRPr="0D6BC388" w:rsidR="0D6BC388">
              <w:rPr>
                <w:rStyle w:val="Hyperlink"/>
              </w:rPr>
              <w:t>References</w:t>
            </w:r>
            <w:r>
              <w:tab/>
            </w:r>
            <w:r>
              <w:fldChar w:fldCharType="begin"/>
            </w:r>
            <w:r>
              <w:instrText xml:space="preserve">PAGEREF _Toc2111216968 \h</w:instrText>
            </w:r>
            <w:r>
              <w:fldChar w:fldCharType="separate"/>
            </w:r>
            <w:r w:rsidRPr="0D6BC388" w:rsidR="0D6BC388">
              <w:rPr>
                <w:rStyle w:val="Hyperlink"/>
              </w:rPr>
              <w:t>10</w:t>
            </w:r>
            <w:r>
              <w:fldChar w:fldCharType="end"/>
            </w:r>
          </w:hyperlink>
          <w:r>
            <w:fldChar w:fldCharType="end"/>
          </w:r>
        </w:p>
      </w:sdtContent>
    </w:sdt>
    <w:p w:rsidRPr="008A6D32" w:rsidR="008A6D32" w:rsidP="0D6BC388" w:rsidRDefault="008A6D32" w14:paraId="2F876675" w14:textId="4FB58A42">
      <w:pPr>
        <w:pStyle w:val="Heading1"/>
        <w:spacing w:line="360" w:lineRule="auto"/>
        <w:rPr>
          <w:rFonts w:ascii="Arial" w:hAnsi="Arial" w:eastAsia="Arial" w:cs="Arial"/>
          <w:sz w:val="22"/>
          <w:szCs w:val="22"/>
        </w:rPr>
      </w:pPr>
    </w:p>
    <w:p w:rsidRPr="008A6D32" w:rsidR="008A6D32" w:rsidP="0D6BC388" w:rsidRDefault="008A6D32" w14:paraId="3C135A00" w14:textId="2DD2970F">
      <w:pPr>
        <w:pStyle w:val="Heading1"/>
        <w:spacing w:line="360" w:lineRule="auto"/>
        <w:rPr>
          <w:rFonts w:ascii="Arial" w:hAnsi="Arial" w:eastAsia="Arial" w:cs="Arial"/>
          <w:sz w:val="22"/>
          <w:szCs w:val="22"/>
        </w:rPr>
      </w:pPr>
    </w:p>
    <w:p w:rsidRPr="008A6D32" w:rsidR="008A6D32" w:rsidP="0D6BC388" w:rsidRDefault="008A6D32" w14:paraId="24F6769D" w14:textId="1B33B94E">
      <w:pPr>
        <w:pStyle w:val="Heading1"/>
        <w:spacing w:line="360" w:lineRule="auto"/>
        <w:rPr>
          <w:rFonts w:ascii="Arial" w:hAnsi="Arial" w:eastAsia="Arial" w:cs="Arial"/>
          <w:sz w:val="22"/>
          <w:szCs w:val="22"/>
        </w:rPr>
      </w:pPr>
    </w:p>
    <w:p w:rsidRPr="008A6D32" w:rsidR="008A6D32" w:rsidP="0D6BC388" w:rsidRDefault="008A6D32" w14:paraId="554804DF" w14:textId="52B74444">
      <w:pPr>
        <w:pStyle w:val="Heading1"/>
        <w:spacing w:line="360" w:lineRule="auto"/>
        <w:rPr>
          <w:rFonts w:ascii="Arial" w:hAnsi="Arial" w:eastAsia="Arial" w:cs="Arial"/>
          <w:sz w:val="22"/>
          <w:szCs w:val="22"/>
        </w:rPr>
      </w:pPr>
    </w:p>
    <w:p w:rsidRPr="008A6D32" w:rsidR="008A6D32" w:rsidP="0D6BC388" w:rsidRDefault="008A6D32" w14:paraId="343E668E" w14:textId="15AB439B">
      <w:pPr>
        <w:pStyle w:val="Heading1"/>
        <w:spacing w:line="360" w:lineRule="auto"/>
        <w:rPr>
          <w:rFonts w:ascii="Arial" w:hAnsi="Arial" w:eastAsia="Arial" w:cs="Arial"/>
          <w:sz w:val="22"/>
          <w:szCs w:val="22"/>
        </w:rPr>
      </w:pPr>
    </w:p>
    <w:p w:rsidRPr="008A6D32" w:rsidR="008A6D32" w:rsidP="0D6BC388" w:rsidRDefault="008A6D32" w14:paraId="62D56268" w14:textId="4D577DDE">
      <w:pPr>
        <w:pStyle w:val="Heading1"/>
        <w:spacing w:line="360" w:lineRule="auto"/>
        <w:rPr>
          <w:rFonts w:ascii="Arial" w:hAnsi="Arial" w:eastAsia="Arial" w:cs="Arial"/>
          <w:sz w:val="22"/>
          <w:szCs w:val="22"/>
        </w:rPr>
      </w:pPr>
    </w:p>
    <w:p w:rsidRPr="008A6D32" w:rsidR="008A6D32" w:rsidP="0D6BC388" w:rsidRDefault="008A6D32" w14:paraId="6198AEB3" w14:textId="5AA86FDE">
      <w:pPr>
        <w:pStyle w:val="Heading1"/>
        <w:spacing w:line="360" w:lineRule="auto"/>
        <w:rPr>
          <w:rFonts w:ascii="Arial" w:hAnsi="Arial" w:eastAsia="Arial" w:cs="Arial"/>
          <w:sz w:val="22"/>
          <w:szCs w:val="22"/>
        </w:rPr>
      </w:pPr>
    </w:p>
    <w:p w:rsidRPr="008A6D32" w:rsidR="008A6D32" w:rsidP="0D6BC388" w:rsidRDefault="008A6D32" w14:paraId="13FE3F2B" w14:textId="5EBB849B">
      <w:pPr>
        <w:pStyle w:val="Heading1"/>
        <w:spacing w:line="360" w:lineRule="auto"/>
        <w:rPr>
          <w:rFonts w:ascii="Arial" w:hAnsi="Arial" w:eastAsia="Arial" w:cs="Arial"/>
          <w:sz w:val="22"/>
          <w:szCs w:val="22"/>
        </w:rPr>
      </w:pPr>
    </w:p>
    <w:p w:rsidRPr="008A6D32" w:rsidR="008A6D32" w:rsidP="0D6BC388" w:rsidRDefault="008A6D32" w14:paraId="0951FA49" w14:textId="1EE2767D">
      <w:pPr>
        <w:pStyle w:val="Heading1"/>
        <w:spacing w:line="360" w:lineRule="auto"/>
        <w:rPr>
          <w:rFonts w:ascii="Arial" w:hAnsi="Arial" w:eastAsia="Arial" w:cs="Arial"/>
          <w:sz w:val="22"/>
          <w:szCs w:val="22"/>
        </w:rPr>
      </w:pPr>
    </w:p>
    <w:p w:rsidRPr="008A6D32" w:rsidR="008A6D32" w:rsidP="0D6BC388" w:rsidRDefault="008A6D32" w14:paraId="4BCCCA59" w14:textId="50955641">
      <w:pPr>
        <w:pStyle w:val="Normal"/>
      </w:pPr>
    </w:p>
    <w:p w:rsidRPr="008A6D32" w:rsidR="008A6D32" w:rsidP="0D6BC388" w:rsidRDefault="008A6D32" w14:paraId="495EE356" w14:textId="1C8BD175">
      <w:pPr>
        <w:pStyle w:val="Normal"/>
      </w:pPr>
    </w:p>
    <w:p w:rsidRPr="008A6D32" w:rsidR="008A6D32" w:rsidP="0D6BC388" w:rsidRDefault="008A6D32" w14:paraId="2540E9C5" w14:textId="51CC71CF">
      <w:pPr>
        <w:pStyle w:val="Normal"/>
      </w:pPr>
    </w:p>
    <w:p w:rsidRPr="008A6D32" w:rsidR="008A6D32" w:rsidP="0D6BC388" w:rsidRDefault="008A6D32" w14:paraId="7AD4D53C" w14:textId="44FBA98D">
      <w:pPr>
        <w:pStyle w:val="Heading1"/>
        <w:spacing w:line="360" w:lineRule="auto"/>
        <w:rPr>
          <w:rFonts w:ascii="Arial" w:hAnsi="Arial" w:eastAsia="Arial" w:cs="Arial"/>
          <w:sz w:val="22"/>
          <w:szCs w:val="22"/>
        </w:rPr>
      </w:pPr>
    </w:p>
    <w:p w:rsidRPr="008A6D32" w:rsidR="008A6D32" w:rsidP="0D6BC388" w:rsidRDefault="008A6D32" w14:paraId="0106F0E7" w14:textId="6D759ECF">
      <w:pPr>
        <w:pStyle w:val="Normal"/>
        <w:rPr>
          <w:rFonts w:ascii="Arial" w:hAnsi="Arial" w:eastAsia="Arial" w:cs="Arial"/>
          <w:sz w:val="22"/>
          <w:szCs w:val="22"/>
        </w:rPr>
      </w:pPr>
      <w:bookmarkStart w:name="_Toc118191613" w:id="410778838"/>
      <w:r w:rsidR="305534DA">
        <w:rPr/>
        <w:t xml:space="preserve"> </w:t>
      </w:r>
    </w:p>
    <w:p w:rsidRPr="008A6D32" w:rsidR="008A6D32" w:rsidP="0D6BC388" w:rsidRDefault="008A6D32" w14:paraId="3C3C5481" w14:textId="1E8AED10">
      <w:pPr>
        <w:pStyle w:val="Normal"/>
      </w:pPr>
    </w:p>
    <w:p w:rsidRPr="008A6D32" w:rsidR="008A6D32" w:rsidP="0D6BC388" w:rsidRDefault="008A6D32" w14:paraId="7191FFBF" w14:textId="468A2504">
      <w:pPr>
        <w:pStyle w:val="Normal"/>
      </w:pPr>
    </w:p>
    <w:p w:rsidRPr="008A6D32" w:rsidR="008A6D32" w:rsidP="0D6BC388" w:rsidRDefault="008A6D32" w14:paraId="563657C5" w14:textId="63807ADC">
      <w:pPr>
        <w:pStyle w:val="Normal"/>
      </w:pPr>
    </w:p>
    <w:p w:rsidRPr="008A6D32" w:rsidR="008A6D32" w:rsidP="0D6BC388" w:rsidRDefault="008A6D32" w14:paraId="46E75148" w14:textId="0BBA5646">
      <w:pPr>
        <w:pStyle w:val="Heading1"/>
        <w:spacing w:line="360" w:lineRule="auto"/>
        <w:rPr>
          <w:rFonts w:ascii="Arial" w:hAnsi="Arial" w:eastAsia="Arial" w:cs="Arial"/>
          <w:color w:val="auto"/>
          <w:sz w:val="22"/>
          <w:szCs w:val="22"/>
        </w:rPr>
      </w:pPr>
      <w:r w:rsidRPr="0D6BC388" w:rsidR="323C9EA8">
        <w:rPr>
          <w:rFonts w:ascii="Arial" w:hAnsi="Arial" w:eastAsia="Arial" w:cs="Arial"/>
          <w:color w:val="auto"/>
          <w:sz w:val="22"/>
          <w:szCs w:val="22"/>
        </w:rPr>
        <w:t>I</w:t>
      </w:r>
      <w:r w:rsidRPr="0D6BC388" w:rsidR="680D1775">
        <w:rPr>
          <w:rFonts w:ascii="Arial" w:hAnsi="Arial" w:eastAsia="Arial" w:cs="Arial"/>
          <w:color w:val="auto"/>
          <w:sz w:val="22"/>
          <w:szCs w:val="22"/>
        </w:rPr>
        <w:t>ntroducti</w:t>
      </w:r>
      <w:r w:rsidRPr="0D6BC388" w:rsidR="680D1775">
        <w:rPr>
          <w:rFonts w:ascii="Arial" w:hAnsi="Arial" w:eastAsia="Arial" w:cs="Arial"/>
          <w:color w:val="auto"/>
          <w:sz w:val="22"/>
          <w:szCs w:val="22"/>
        </w:rPr>
        <w:t>on</w:t>
      </w:r>
      <w:bookmarkEnd w:id="410778838"/>
      <w:r w:rsidRPr="0D6BC388" w:rsidR="680D1775">
        <w:rPr>
          <w:rFonts w:ascii="Arial" w:hAnsi="Arial" w:eastAsia="Arial" w:cs="Arial"/>
          <w:color w:val="auto"/>
          <w:sz w:val="22"/>
          <w:szCs w:val="22"/>
        </w:rPr>
        <w:t xml:space="preserve"> </w:t>
      </w:r>
    </w:p>
    <w:p w:rsidRPr="008A6D32" w:rsidR="008A6D32" w:rsidP="0D6BC388" w:rsidRDefault="008A6D32" w14:paraId="0FD8A1D6" w14:textId="1A6C2324">
      <w:pPr>
        <w:spacing w:before="0" w:beforeAutospacing="off" w:after="0" w:afterAutospacing="off" w:line="360" w:lineRule="auto"/>
      </w:pPr>
      <w:r w:rsidRPr="0D6BC388" w:rsidR="6E123F45">
        <w:rPr>
          <w:rFonts w:ascii="Helvetica Neue" w:hAnsi="Helvetica Neue" w:eastAsia="Helvetica Neue" w:cs="Helvetica Neue"/>
          <w:b w:val="0"/>
          <w:bCs w:val="0"/>
          <w:i w:val="0"/>
          <w:iCs w:val="0"/>
          <w:noProof w:val="0"/>
          <w:sz w:val="19"/>
          <w:szCs w:val="19"/>
          <w:lang w:val="en-GB"/>
        </w:rPr>
        <w:t xml:space="preserve">An individual's everyday functioning and </w:t>
      </w:r>
      <w:r w:rsidRPr="0D6BC388" w:rsidR="6E123F45">
        <w:rPr>
          <w:rFonts w:ascii="Helvetica Neue" w:hAnsi="Helvetica Neue" w:eastAsia="Helvetica Neue" w:cs="Helvetica Neue"/>
          <w:b w:val="0"/>
          <w:bCs w:val="0"/>
          <w:i w:val="0"/>
          <w:iCs w:val="0"/>
          <w:noProof w:val="0"/>
          <w:sz w:val="19"/>
          <w:szCs w:val="19"/>
          <w:lang w:val="en-GB"/>
        </w:rPr>
        <w:t>general quality</w:t>
      </w:r>
      <w:r w:rsidRPr="0D6BC388" w:rsidR="6E123F45">
        <w:rPr>
          <w:rFonts w:ascii="Helvetica Neue" w:hAnsi="Helvetica Neue" w:eastAsia="Helvetica Neue" w:cs="Helvetica Neue"/>
          <w:b w:val="0"/>
          <w:bCs w:val="0"/>
          <w:i w:val="0"/>
          <w:iCs w:val="0"/>
          <w:noProof w:val="0"/>
          <w:sz w:val="19"/>
          <w:szCs w:val="19"/>
          <w:lang w:val="en-GB"/>
        </w:rPr>
        <w:t xml:space="preserve"> of life can be </w:t>
      </w:r>
      <w:r w:rsidRPr="0D6BC388" w:rsidR="6E123F45">
        <w:rPr>
          <w:rFonts w:ascii="Helvetica Neue" w:hAnsi="Helvetica Neue" w:eastAsia="Helvetica Neue" w:cs="Helvetica Neue"/>
          <w:b w:val="0"/>
          <w:bCs w:val="0"/>
          <w:i w:val="0"/>
          <w:iCs w:val="0"/>
          <w:noProof w:val="0"/>
          <w:sz w:val="19"/>
          <w:szCs w:val="19"/>
          <w:lang w:val="en-GB"/>
        </w:rPr>
        <w:t xml:space="preserve">greatly </w:t>
      </w:r>
      <w:r w:rsidRPr="0D6BC388" w:rsidR="6E123F45">
        <w:rPr>
          <w:rFonts w:ascii="Helvetica Neue" w:hAnsi="Helvetica Neue" w:eastAsia="Helvetica Neue" w:cs="Helvetica Neue"/>
          <w:b w:val="0"/>
          <w:bCs w:val="0"/>
          <w:i w:val="0"/>
          <w:iCs w:val="0"/>
          <w:noProof w:val="0"/>
          <w:sz w:val="19"/>
          <w:szCs w:val="19"/>
          <w:lang w:val="en-GB"/>
        </w:rPr>
        <w:t>impacted</w:t>
      </w:r>
      <w:r w:rsidRPr="0D6BC388" w:rsidR="6E123F45">
        <w:rPr>
          <w:rFonts w:ascii="Helvetica Neue" w:hAnsi="Helvetica Neue" w:eastAsia="Helvetica Neue" w:cs="Helvetica Neue"/>
          <w:b w:val="0"/>
          <w:bCs w:val="0"/>
          <w:i w:val="0"/>
          <w:iCs w:val="0"/>
          <w:noProof w:val="0"/>
          <w:sz w:val="19"/>
          <w:szCs w:val="19"/>
          <w:lang w:val="en-GB"/>
        </w:rPr>
        <w:t xml:space="preserve"> by generalised anxiety disorder (GAD), a prevalent mental health illness marked by excessive and persistent anxiety. GAD is categorised under anxiety or fear-related disorders in the World Health Organisation’s International Classification of Diseases (ICD-11), underscoring its clinical significance within modern mental health systems. Accurate classification, diagnosis, and effective treatment are crucial because the disease </w:t>
      </w:r>
      <w:r w:rsidRPr="0D6BC388" w:rsidR="6E123F45">
        <w:rPr>
          <w:rFonts w:ascii="Helvetica Neue" w:hAnsi="Helvetica Neue" w:eastAsia="Helvetica Neue" w:cs="Helvetica Neue"/>
          <w:b w:val="0"/>
          <w:bCs w:val="0"/>
          <w:i w:val="0"/>
          <w:iCs w:val="0"/>
          <w:noProof w:val="0"/>
          <w:sz w:val="19"/>
          <w:szCs w:val="19"/>
          <w:lang w:val="en-GB"/>
        </w:rPr>
        <w:t>impacts</w:t>
      </w:r>
      <w:r w:rsidRPr="0D6BC388" w:rsidR="6E123F45">
        <w:rPr>
          <w:rFonts w:ascii="Helvetica Neue" w:hAnsi="Helvetica Neue" w:eastAsia="Helvetica Neue" w:cs="Helvetica Neue"/>
          <w:b w:val="0"/>
          <w:bCs w:val="0"/>
          <w:i w:val="0"/>
          <w:iCs w:val="0"/>
          <w:noProof w:val="0"/>
          <w:sz w:val="19"/>
          <w:szCs w:val="19"/>
          <w:lang w:val="en-GB"/>
        </w:rPr>
        <w:t xml:space="preserve"> many aspects of life, such as relationships, employment, and physical health.</w:t>
      </w:r>
    </w:p>
    <w:p w:rsidRPr="008A6D32" w:rsidR="008A6D32" w:rsidP="0D6BC388" w:rsidRDefault="008A6D32" w14:paraId="73735D58" w14:textId="0A0295C7">
      <w:pPr>
        <w:spacing w:before="0" w:beforeAutospacing="off" w:after="0" w:afterAutospacing="off" w:line="360" w:lineRule="auto"/>
      </w:pPr>
    </w:p>
    <w:p w:rsidRPr="008A6D32" w:rsidR="008A6D32" w:rsidP="0D6BC388" w:rsidRDefault="008A6D32" w14:paraId="2557AAC2" w14:textId="282186A3">
      <w:pPr>
        <w:spacing w:before="0" w:beforeAutospacing="off" w:after="0" w:afterAutospacing="off" w:line="360" w:lineRule="auto"/>
      </w:pPr>
      <w:r w:rsidRPr="0D6BC388" w:rsidR="6E123F45">
        <w:rPr>
          <w:rFonts w:ascii="Helvetica Neue" w:hAnsi="Helvetica Neue" w:eastAsia="Helvetica Neue" w:cs="Helvetica Neue"/>
          <w:b w:val="0"/>
          <w:bCs w:val="0"/>
          <w:i w:val="0"/>
          <w:iCs w:val="0"/>
          <w:noProof w:val="0"/>
          <w:sz w:val="19"/>
          <w:szCs w:val="19"/>
          <w:lang w:val="en-GB"/>
        </w:rPr>
        <w:t xml:space="preserve">In addition to assessing current treatment and rehabilitation strategies, this report </w:t>
      </w:r>
      <w:r w:rsidRPr="0D6BC388" w:rsidR="6E123F45">
        <w:rPr>
          <w:rFonts w:ascii="Helvetica Neue" w:hAnsi="Helvetica Neue" w:eastAsia="Helvetica Neue" w:cs="Helvetica Neue"/>
          <w:b w:val="0"/>
          <w:bCs w:val="0"/>
          <w:i w:val="0"/>
          <w:iCs w:val="0"/>
          <w:noProof w:val="0"/>
          <w:sz w:val="19"/>
          <w:szCs w:val="19"/>
          <w:lang w:val="en-GB"/>
        </w:rPr>
        <w:t>attempts</w:t>
      </w:r>
      <w:r w:rsidRPr="0D6BC388" w:rsidR="6E123F45">
        <w:rPr>
          <w:rFonts w:ascii="Helvetica Neue" w:hAnsi="Helvetica Neue" w:eastAsia="Helvetica Neue" w:cs="Helvetica Neue"/>
          <w:b w:val="0"/>
          <w:bCs w:val="0"/>
          <w:i w:val="0"/>
          <w:iCs w:val="0"/>
          <w:noProof w:val="0"/>
          <w:sz w:val="19"/>
          <w:szCs w:val="19"/>
          <w:lang w:val="en-GB"/>
        </w:rPr>
        <w:t xml:space="preserve"> to critically analyse the ICD-11's classification and diagnosis of GAD. It will examine the benefits and drawbacks of current therapeutic procedures, such as the use of pharmaceutical and psychiatric therapies, while also </w:t>
      </w:r>
      <w:r w:rsidRPr="0D6BC388" w:rsidR="79748288">
        <w:rPr>
          <w:rFonts w:ascii="Helvetica Neue" w:hAnsi="Helvetica Neue" w:eastAsia="Helvetica Neue" w:cs="Helvetica Neue"/>
          <w:b w:val="0"/>
          <w:bCs w:val="0"/>
          <w:i w:val="0"/>
          <w:iCs w:val="0"/>
          <w:noProof w:val="0"/>
          <w:sz w:val="19"/>
          <w:szCs w:val="19"/>
          <w:lang w:val="en-GB"/>
        </w:rPr>
        <w:t>considering</w:t>
      </w:r>
      <w:r w:rsidRPr="0D6BC388" w:rsidR="6E123F45">
        <w:rPr>
          <w:rFonts w:ascii="Helvetica Neue" w:hAnsi="Helvetica Neue" w:eastAsia="Helvetica Neue" w:cs="Helvetica Neue"/>
          <w:b w:val="0"/>
          <w:bCs w:val="0"/>
          <w:i w:val="0"/>
          <w:iCs w:val="0"/>
          <w:noProof w:val="0"/>
          <w:sz w:val="19"/>
          <w:szCs w:val="19"/>
          <w:lang w:val="en-GB"/>
        </w:rPr>
        <w:t xml:space="preserve"> the contribution of more comprehensive rehabilitation techniques to better long-term results.</w:t>
      </w:r>
    </w:p>
    <w:p w:rsidRPr="008A6D32" w:rsidR="008A6D32" w:rsidP="0D6BC388" w:rsidRDefault="008A6D32" w14:paraId="1C5622C0" w14:textId="0160C660">
      <w:pPr>
        <w:spacing w:before="0" w:beforeAutospacing="off" w:after="0" w:afterAutospacing="off" w:line="360" w:lineRule="auto"/>
      </w:pPr>
    </w:p>
    <w:p w:rsidRPr="008A6D32" w:rsidR="008A6D32" w:rsidP="0D6BC388" w:rsidRDefault="008A6D32" w14:paraId="3FCDA8AB" w14:textId="7854D5D3">
      <w:pPr>
        <w:spacing w:before="0" w:beforeAutospacing="off" w:after="0" w:afterAutospacing="off" w:line="360" w:lineRule="auto"/>
      </w:pPr>
      <w:r w:rsidRPr="0D6BC388" w:rsidR="6E123F45">
        <w:rPr>
          <w:rFonts w:ascii="Helvetica Neue" w:hAnsi="Helvetica Neue" w:eastAsia="Helvetica Neue" w:cs="Helvetica Neue"/>
          <w:b w:val="0"/>
          <w:bCs w:val="0"/>
          <w:i w:val="0"/>
          <w:iCs w:val="0"/>
          <w:noProof w:val="0"/>
          <w:sz w:val="19"/>
          <w:szCs w:val="19"/>
          <w:lang w:val="en-GB"/>
        </w:rPr>
        <w:t xml:space="preserve">The shift toward more accommodating diagnostic standards and the ongoing conflict between dimensional and categorical models of mental health are only two examples of the </w:t>
      </w:r>
      <w:r w:rsidRPr="0D6BC388" w:rsidR="6E123F45">
        <w:rPr>
          <w:rFonts w:ascii="Helvetica Neue" w:hAnsi="Helvetica Neue" w:eastAsia="Helvetica Neue" w:cs="Helvetica Neue"/>
          <w:b w:val="0"/>
          <w:bCs w:val="0"/>
          <w:i w:val="0"/>
          <w:iCs w:val="0"/>
          <w:noProof w:val="0"/>
          <w:sz w:val="19"/>
          <w:szCs w:val="19"/>
          <w:lang w:val="en-GB"/>
        </w:rPr>
        <w:t>new issues</w:t>
      </w:r>
      <w:r w:rsidRPr="0D6BC388" w:rsidR="6E123F45">
        <w:rPr>
          <w:rFonts w:ascii="Helvetica Neue" w:hAnsi="Helvetica Neue" w:eastAsia="Helvetica Neue" w:cs="Helvetica Neue"/>
          <w:b w:val="0"/>
          <w:bCs w:val="0"/>
          <w:i w:val="0"/>
          <w:iCs w:val="0"/>
          <w:noProof w:val="0"/>
          <w:sz w:val="19"/>
          <w:szCs w:val="19"/>
          <w:lang w:val="en-GB"/>
        </w:rPr>
        <w:t xml:space="preserve"> and conversations surrounding GAD that will be covered in this paper. We will also consider the influence of cultural factors and evolving perspectives, including neurodiversity.</w:t>
      </w:r>
    </w:p>
    <w:p w:rsidRPr="008A6D32" w:rsidR="008A6D32" w:rsidP="0D6BC388" w:rsidRDefault="008A6D32" w14:paraId="36E11866" w14:textId="77D9A472">
      <w:pPr>
        <w:spacing w:before="0" w:beforeAutospacing="off" w:after="0" w:afterAutospacing="off" w:line="360" w:lineRule="auto"/>
      </w:pPr>
    </w:p>
    <w:p w:rsidRPr="008A6D32" w:rsidR="008A6D32" w:rsidP="0D6BC388" w:rsidRDefault="008A6D32" w14:paraId="19736889" w14:textId="3BDF3B7D">
      <w:pPr>
        <w:spacing w:before="0" w:beforeAutospacing="off" w:after="0" w:afterAutospacing="off" w:line="360" w:lineRule="auto"/>
      </w:pPr>
      <w:r w:rsidRPr="0D6BC388" w:rsidR="6E123F45">
        <w:rPr>
          <w:rFonts w:ascii="Helvetica Neue" w:hAnsi="Helvetica Neue" w:eastAsia="Helvetica Neue" w:cs="Helvetica Neue"/>
          <w:b w:val="0"/>
          <w:bCs w:val="0"/>
          <w:i w:val="0"/>
          <w:iCs w:val="0"/>
          <w:noProof w:val="0"/>
          <w:sz w:val="19"/>
          <w:szCs w:val="19"/>
          <w:lang w:val="en-GB"/>
        </w:rPr>
        <w:t>Lastly, suggestions will be made to enhance future methods of diagnosis, categorisation, and treatment, with an emphasis on creating more individualised, accessible, and efficient mental health care systems.</w:t>
      </w:r>
    </w:p>
    <w:p w:rsidRPr="008A6D32" w:rsidR="008A6D32" w:rsidP="0D6BC388" w:rsidRDefault="008A6D32" w14:paraId="4B7B7166" w14:textId="5475CBF1">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0B8D623E" w14:textId="64852C04">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55C5C780" w14:textId="3F55D474">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7A881F4B" w14:textId="4F8C7087">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533DCDF6" w14:textId="29160893">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2589DE71" w14:textId="3D810D4E">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41360D0C" w14:textId="0212CCC6">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450602C2" w14:textId="2D02B4DB">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733E6734" w14:textId="077598AD">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0526306B" w14:textId="0474BF3C">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5DD55A3B" w14:textId="13FBD389">
      <w:pPr>
        <w:pStyle w:val="Heading1"/>
        <w:spacing w:line="360" w:lineRule="auto"/>
        <w:rPr>
          <w:rFonts w:ascii="Arial" w:hAnsi="Arial" w:eastAsia="Arial" w:cs="Arial"/>
          <w:b w:val="1"/>
          <w:bCs w:val="1"/>
          <w:color w:val="auto"/>
          <w:sz w:val="22"/>
          <w:szCs w:val="22"/>
        </w:rPr>
      </w:pPr>
      <w:bookmarkStart w:name="_Toc1586401156" w:id="1980687458"/>
      <w:r w:rsidRPr="0D6BC388" w:rsidR="089AFC79">
        <w:rPr>
          <w:rFonts w:ascii="Arial" w:hAnsi="Arial" w:eastAsia="Arial" w:cs="Arial"/>
          <w:color w:val="auto"/>
          <w:sz w:val="22"/>
          <w:szCs w:val="22"/>
        </w:rPr>
        <w:t>Classification and Diagnosis:</w:t>
      </w:r>
      <w:r w:rsidRPr="0D6BC388" w:rsidR="089AFC79">
        <w:rPr>
          <w:rFonts w:ascii="Arial" w:hAnsi="Arial" w:eastAsia="Arial" w:cs="Arial"/>
          <w:color w:val="auto"/>
          <w:sz w:val="22"/>
          <w:szCs w:val="22"/>
        </w:rPr>
        <w:t> </w:t>
      </w:r>
      <w:r w:rsidRPr="0D6BC388" w:rsidR="430D4BA7">
        <w:rPr>
          <w:rFonts w:ascii="Arial" w:hAnsi="Arial" w:eastAsia="Arial" w:cs="Arial"/>
          <w:color w:val="auto"/>
          <w:sz w:val="22"/>
          <w:szCs w:val="22"/>
        </w:rPr>
        <w:t>Code: 6B00</w:t>
      </w:r>
      <w:bookmarkEnd w:id="1980687458"/>
    </w:p>
    <w:p w:rsidR="0C3103B5" w:rsidP="0D6BC388" w:rsidRDefault="0C3103B5" w14:paraId="599E77B4" w14:textId="639685F4">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0C3103B5">
        <w:rPr>
          <w:rStyle w:val="apple-converted-space"/>
          <w:rFonts w:ascii="Arial" w:hAnsi="Arial" w:eastAsia="Arial" w:cs="Arial"/>
          <w:b w:val="0"/>
          <w:bCs w:val="0"/>
          <w:color w:val="000000" w:themeColor="text1" w:themeTint="FF" w:themeShade="FF"/>
          <w:sz w:val="22"/>
          <w:szCs w:val="22"/>
        </w:rPr>
        <w:t>Generalised Anxiety condition (GAD) is defined in the ICD-11 under Chapter 06: Mental, behavioural, or neurodevelopment disorders, specifically as an anxiety or fear-related condition. It is identified with the diagnostic code 6B00</w:t>
      </w:r>
      <w:r w:rsidRPr="0D6BC388" w:rsidR="0AB31EC1">
        <w:rPr>
          <w:rStyle w:val="apple-converted-space"/>
          <w:rFonts w:ascii="Arial" w:hAnsi="Arial" w:eastAsia="Arial" w:cs="Arial"/>
          <w:b w:val="0"/>
          <w:bCs w:val="0"/>
          <w:color w:val="000000" w:themeColor="text1" w:themeTint="FF" w:themeShade="FF"/>
          <w:sz w:val="22"/>
          <w:szCs w:val="22"/>
        </w:rPr>
        <w:t>.</w:t>
      </w:r>
      <w:r w:rsidRPr="0D6BC388" w:rsidR="0C3103B5">
        <w:rPr>
          <w:rStyle w:val="apple-converted-space"/>
          <w:rFonts w:ascii="Arial" w:hAnsi="Arial" w:eastAsia="Arial" w:cs="Arial"/>
          <w:b w:val="0"/>
          <w:bCs w:val="0"/>
          <w:color w:val="000000" w:themeColor="text1" w:themeTint="FF" w:themeShade="FF"/>
          <w:sz w:val="22"/>
          <w:szCs w:val="22"/>
        </w:rPr>
        <w:t xml:space="preserve"> </w:t>
      </w:r>
      <w:r w:rsidRPr="0D6BC388" w:rsidR="77487B65">
        <w:rPr>
          <w:rStyle w:val="apple-converted-space"/>
          <w:rFonts w:ascii="Arial" w:hAnsi="Arial" w:eastAsia="Arial" w:cs="Arial"/>
          <w:b w:val="0"/>
          <w:bCs w:val="0"/>
          <w:color w:val="000000" w:themeColor="text1" w:themeTint="FF" w:themeShade="FF"/>
          <w:sz w:val="22"/>
          <w:szCs w:val="22"/>
        </w:rPr>
        <w:t xml:space="preserve"> </w:t>
      </w:r>
      <w:r w:rsidRPr="0D6BC388" w:rsidR="77487B65">
        <w:rPr>
          <w:rStyle w:val="apple-converted-space"/>
          <w:rFonts w:ascii="Arial" w:hAnsi="Arial" w:eastAsia="Arial" w:cs="Arial"/>
          <w:b w:val="0"/>
          <w:bCs w:val="0"/>
          <w:color w:val="000000" w:themeColor="text1" w:themeTint="FF" w:themeShade="FF"/>
          <w:sz w:val="22"/>
          <w:szCs w:val="22"/>
        </w:rPr>
        <w:t xml:space="preserve">                 </w:t>
      </w:r>
      <w:r w:rsidRPr="0D6BC388" w:rsidR="1F35F991">
        <w:rPr>
          <w:rStyle w:val="apple-converted-space"/>
          <w:rFonts w:ascii="Arial" w:hAnsi="Arial" w:eastAsia="Arial" w:cs="Arial"/>
          <w:b w:val="0"/>
          <w:bCs w:val="0"/>
          <w:color w:val="000000" w:themeColor="text1" w:themeTint="FF" w:themeShade="FF"/>
          <w:sz w:val="22"/>
          <w:szCs w:val="22"/>
        </w:rPr>
        <w:t xml:space="preserve">                               </w:t>
      </w:r>
      <w:r w:rsidRPr="0D6BC388" w:rsidR="0C3103B5">
        <w:rPr>
          <w:rStyle w:val="apple-converted-space"/>
          <w:rFonts w:ascii="Arial" w:hAnsi="Arial" w:eastAsia="Arial" w:cs="Arial"/>
          <w:b w:val="0"/>
          <w:bCs w:val="0"/>
          <w:color w:val="000000" w:themeColor="text1" w:themeTint="FF" w:themeShade="FF"/>
          <w:sz w:val="22"/>
          <w:szCs w:val="22"/>
        </w:rPr>
        <w:t>(World Health Organization, 2022).</w:t>
      </w:r>
    </w:p>
    <w:p w:rsidR="0C3103B5" w:rsidP="0D6BC388" w:rsidRDefault="0C3103B5" w14:paraId="48B19BCA" w14:textId="6E31E271">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0C3103B5">
        <w:rPr>
          <w:rStyle w:val="apple-converted-space"/>
          <w:rFonts w:ascii="Arial" w:hAnsi="Arial" w:eastAsia="Arial" w:cs="Arial"/>
          <w:b w:val="0"/>
          <w:bCs w:val="0"/>
          <w:color w:val="000000" w:themeColor="text1" w:themeTint="FF" w:themeShade="FF"/>
          <w:sz w:val="22"/>
          <w:szCs w:val="22"/>
        </w:rPr>
        <w:t xml:space="preserve">GAD is defined in ICD-11 as a condition typified by persistent and excessive anxiety and concern that affects </w:t>
      </w:r>
      <w:r w:rsidRPr="0D6BC388" w:rsidR="0C3103B5">
        <w:rPr>
          <w:rStyle w:val="apple-converted-space"/>
          <w:rFonts w:ascii="Arial" w:hAnsi="Arial" w:eastAsia="Arial" w:cs="Arial"/>
          <w:b w:val="0"/>
          <w:bCs w:val="0"/>
          <w:color w:val="000000" w:themeColor="text1" w:themeTint="FF" w:themeShade="FF"/>
          <w:sz w:val="22"/>
          <w:szCs w:val="22"/>
        </w:rPr>
        <w:t>numerous</w:t>
      </w:r>
      <w:r w:rsidRPr="0D6BC388" w:rsidR="0C3103B5">
        <w:rPr>
          <w:rStyle w:val="apple-converted-space"/>
          <w:rFonts w:ascii="Arial" w:hAnsi="Arial" w:eastAsia="Arial" w:cs="Arial"/>
          <w:b w:val="0"/>
          <w:bCs w:val="0"/>
          <w:color w:val="000000" w:themeColor="text1" w:themeTint="FF" w:themeShade="FF"/>
          <w:sz w:val="22"/>
          <w:szCs w:val="22"/>
        </w:rPr>
        <w:t xml:space="preserve"> aspects of life, such as job, health, and relationships. These symptoms must persist for several months and occur on most days. </w:t>
      </w:r>
    </w:p>
    <w:p w:rsidR="0C3103B5" w:rsidP="0D6BC388" w:rsidRDefault="0C3103B5" w14:paraId="650C213E" w14:textId="1E01C9DA">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0C3103B5">
        <w:rPr>
          <w:rStyle w:val="apple-converted-space"/>
          <w:rFonts w:ascii="Arial" w:hAnsi="Arial" w:eastAsia="Arial" w:cs="Arial"/>
          <w:b w:val="0"/>
          <w:bCs w:val="0"/>
          <w:color w:val="000000" w:themeColor="text1" w:themeTint="FF" w:themeShade="FF"/>
          <w:sz w:val="22"/>
          <w:szCs w:val="22"/>
        </w:rPr>
        <w:t xml:space="preserve">Individuals may also experience symptoms including restlessness, muscle tension, difficulty concentrating, impatience, and sleep disturbance. One distinguishing feature of GAD is that the anxiety is </w:t>
      </w:r>
      <w:r w:rsidRPr="0D6BC388" w:rsidR="0C3103B5">
        <w:rPr>
          <w:rStyle w:val="apple-converted-space"/>
          <w:rFonts w:ascii="Arial" w:hAnsi="Arial" w:eastAsia="Arial" w:cs="Arial"/>
          <w:b w:val="0"/>
          <w:bCs w:val="0"/>
          <w:color w:val="000000" w:themeColor="text1" w:themeTint="FF" w:themeShade="FF"/>
          <w:sz w:val="22"/>
          <w:szCs w:val="22"/>
        </w:rPr>
        <w:t>frequently</w:t>
      </w:r>
      <w:r w:rsidRPr="0D6BC388" w:rsidR="0C3103B5">
        <w:rPr>
          <w:rStyle w:val="apple-converted-space"/>
          <w:rFonts w:ascii="Arial" w:hAnsi="Arial" w:eastAsia="Arial" w:cs="Arial"/>
          <w:b w:val="0"/>
          <w:bCs w:val="0"/>
          <w:color w:val="000000" w:themeColor="text1" w:themeTint="FF" w:themeShade="FF"/>
          <w:sz w:val="22"/>
          <w:szCs w:val="22"/>
        </w:rPr>
        <w:t xml:space="preserve"> described as "free-floating," which means it is not restricted to a particular event or trigger.</w:t>
      </w:r>
    </w:p>
    <w:p w:rsidR="14294331" w:rsidP="0D6BC388" w:rsidRDefault="14294331" w14:paraId="159115F0" w14:textId="1B88B47A">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14294331">
        <w:rPr>
          <w:rStyle w:val="apple-converted-space"/>
          <w:rFonts w:ascii="Arial" w:hAnsi="Arial" w:eastAsia="Arial" w:cs="Arial"/>
          <w:b w:val="0"/>
          <w:bCs w:val="0"/>
          <w:color w:val="000000" w:themeColor="text1" w:themeTint="FF" w:themeShade="FF"/>
          <w:sz w:val="22"/>
          <w:szCs w:val="22"/>
        </w:rPr>
        <w:t>A clinical assessment is performed by a healthcare expert, such as a general practitioner or psychiatrist, as part of the diagnostic process. This includes talking about symptoms, length, and the impact on daily living, as well as ruling out other disorders or reasons including physical illness or substance abuse.</w:t>
      </w:r>
    </w:p>
    <w:p w:rsidR="14294331" w:rsidP="0D6BC388" w:rsidRDefault="14294331" w14:paraId="3A565672" w14:textId="6A8F315D">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14294331">
        <w:rPr>
          <w:rStyle w:val="apple-converted-space"/>
          <w:rFonts w:ascii="Arial" w:hAnsi="Arial" w:eastAsia="Arial" w:cs="Arial"/>
          <w:b w:val="0"/>
          <w:bCs w:val="0"/>
          <w:color w:val="000000" w:themeColor="text1" w:themeTint="FF" w:themeShade="FF"/>
          <w:sz w:val="22"/>
          <w:szCs w:val="22"/>
        </w:rPr>
        <w:t xml:space="preserve">A qualified expert conducts a clinical examination to diagnose generalised anxiety disorder, evaluating the individual's symptoms, length, and amount of impairment while ruling out other probable reasons. </w:t>
      </w:r>
    </w:p>
    <w:p w:rsidR="14294331" w:rsidP="0D6BC388" w:rsidRDefault="14294331" w14:paraId="1F502CAD" w14:textId="7EAA4916">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14294331">
        <w:rPr>
          <w:rStyle w:val="apple-converted-space"/>
          <w:rFonts w:ascii="Arial" w:hAnsi="Arial" w:eastAsia="Arial" w:cs="Arial"/>
          <w:b w:val="0"/>
          <w:bCs w:val="0"/>
          <w:color w:val="000000" w:themeColor="text1" w:themeTint="FF" w:themeShade="FF"/>
          <w:sz w:val="22"/>
          <w:szCs w:val="22"/>
        </w:rPr>
        <w:t>The ICD-11 uses the term "disorder" to describe a clinical classification system based on symptom patterns and functioning rather than merely defining the condition as an illness.</w:t>
      </w:r>
    </w:p>
    <w:p w:rsidR="2CA89E74" w:rsidP="0D6BC388" w:rsidRDefault="2CA89E74" w14:paraId="2A1C9C21" w14:textId="0DE1D83F">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2CA89E74">
        <w:rPr>
          <w:rStyle w:val="apple-converted-space"/>
          <w:rFonts w:ascii="Arial" w:hAnsi="Arial" w:eastAsia="Arial" w:cs="Arial"/>
          <w:b w:val="0"/>
          <w:bCs w:val="0"/>
          <w:color w:val="000000" w:themeColor="text1" w:themeTint="FF" w:themeShade="FF"/>
          <w:sz w:val="22"/>
          <w:szCs w:val="22"/>
        </w:rPr>
        <w:t xml:space="preserve">Furthermore, systematic evaluation methods, such as anxiety rating scales, may be used during diagnosis to enhance clinical judgement and improve dependability. It is also vital to examine comorbidity, as GAD </w:t>
      </w:r>
      <w:r w:rsidRPr="0D6BC388" w:rsidR="2CA89E74">
        <w:rPr>
          <w:rStyle w:val="apple-converted-space"/>
          <w:rFonts w:ascii="Arial" w:hAnsi="Arial" w:eastAsia="Arial" w:cs="Arial"/>
          <w:b w:val="0"/>
          <w:bCs w:val="0"/>
          <w:color w:val="000000" w:themeColor="text1" w:themeTint="FF" w:themeShade="FF"/>
          <w:sz w:val="22"/>
          <w:szCs w:val="22"/>
        </w:rPr>
        <w:t>frequently</w:t>
      </w:r>
      <w:r w:rsidRPr="0D6BC388" w:rsidR="2CA89E74">
        <w:rPr>
          <w:rStyle w:val="apple-converted-space"/>
          <w:rFonts w:ascii="Arial" w:hAnsi="Arial" w:eastAsia="Arial" w:cs="Arial"/>
          <w:b w:val="0"/>
          <w:bCs w:val="0"/>
          <w:color w:val="000000" w:themeColor="text1" w:themeTint="FF" w:themeShade="FF"/>
          <w:sz w:val="22"/>
          <w:szCs w:val="22"/>
        </w:rPr>
        <w:t xml:space="preserve"> coexists with other mental health illnesses such as depression, complicating </w:t>
      </w:r>
      <w:r w:rsidRPr="0D6BC388" w:rsidR="2CA89E74">
        <w:rPr>
          <w:rStyle w:val="apple-converted-space"/>
          <w:rFonts w:ascii="Arial" w:hAnsi="Arial" w:eastAsia="Arial" w:cs="Arial"/>
          <w:b w:val="0"/>
          <w:bCs w:val="0"/>
          <w:color w:val="000000" w:themeColor="text1" w:themeTint="FF" w:themeShade="FF"/>
          <w:sz w:val="22"/>
          <w:szCs w:val="22"/>
        </w:rPr>
        <w:t>diagnosis</w:t>
      </w:r>
      <w:r w:rsidRPr="0D6BC388" w:rsidR="2CA89E74">
        <w:rPr>
          <w:rStyle w:val="apple-converted-space"/>
          <w:rFonts w:ascii="Arial" w:hAnsi="Arial" w:eastAsia="Arial" w:cs="Arial"/>
          <w:b w:val="0"/>
          <w:bCs w:val="0"/>
          <w:color w:val="000000" w:themeColor="text1" w:themeTint="FF" w:themeShade="FF"/>
          <w:sz w:val="22"/>
          <w:szCs w:val="22"/>
        </w:rPr>
        <w:t xml:space="preserve"> and treatment.</w:t>
      </w:r>
    </w:p>
    <w:p w:rsidR="2CA89E74" w:rsidP="0D6BC388" w:rsidRDefault="2CA89E74" w14:paraId="33F4AB2B" w14:textId="4746CBEF">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2CA89E74">
        <w:rPr>
          <w:rStyle w:val="apple-converted-space"/>
          <w:rFonts w:ascii="Arial" w:hAnsi="Arial" w:eastAsia="Arial" w:cs="Arial"/>
          <w:b w:val="0"/>
          <w:bCs w:val="0"/>
          <w:color w:val="000000" w:themeColor="text1" w:themeTint="FF" w:themeShade="FF"/>
          <w:sz w:val="22"/>
          <w:szCs w:val="22"/>
        </w:rPr>
        <w:t xml:space="preserve"> Furthermore, </w:t>
      </w:r>
      <w:r w:rsidRPr="0D6BC388" w:rsidR="2CA89E74">
        <w:rPr>
          <w:rStyle w:val="apple-converted-space"/>
          <w:rFonts w:ascii="Arial" w:hAnsi="Arial" w:eastAsia="Arial" w:cs="Arial"/>
          <w:b w:val="0"/>
          <w:bCs w:val="0"/>
          <w:color w:val="000000" w:themeColor="text1" w:themeTint="FF" w:themeShade="FF"/>
          <w:sz w:val="22"/>
          <w:szCs w:val="22"/>
        </w:rPr>
        <w:t>cultural</w:t>
      </w:r>
      <w:r w:rsidRPr="0D6BC388" w:rsidR="2CA89E74">
        <w:rPr>
          <w:rStyle w:val="apple-converted-space"/>
          <w:rFonts w:ascii="Arial" w:hAnsi="Arial" w:eastAsia="Arial" w:cs="Arial"/>
          <w:b w:val="0"/>
          <w:bCs w:val="0"/>
          <w:color w:val="000000" w:themeColor="text1" w:themeTint="FF" w:themeShade="FF"/>
          <w:sz w:val="22"/>
          <w:szCs w:val="22"/>
        </w:rPr>
        <w:t xml:space="preserve"> and societal factors can influence how symptoms are communicated and interpreted, therefore physicians must take a culturally sensitive approach when evaluating patients. This contributes to </w:t>
      </w:r>
      <w:r w:rsidRPr="0D6BC388" w:rsidR="2CA89E74">
        <w:rPr>
          <w:rStyle w:val="apple-converted-space"/>
          <w:rFonts w:ascii="Arial" w:hAnsi="Arial" w:eastAsia="Arial" w:cs="Arial"/>
          <w:b w:val="0"/>
          <w:bCs w:val="0"/>
          <w:color w:val="000000" w:themeColor="text1" w:themeTint="FF" w:themeShade="FF"/>
          <w:sz w:val="22"/>
          <w:szCs w:val="22"/>
        </w:rPr>
        <w:t>accurate</w:t>
      </w:r>
      <w:r w:rsidRPr="0D6BC388" w:rsidR="2CA89E74">
        <w:rPr>
          <w:rStyle w:val="apple-converted-space"/>
          <w:rFonts w:ascii="Arial" w:hAnsi="Arial" w:eastAsia="Arial" w:cs="Arial"/>
          <w:b w:val="0"/>
          <w:bCs w:val="0"/>
          <w:color w:val="000000" w:themeColor="text1" w:themeTint="FF" w:themeShade="FF"/>
          <w:sz w:val="22"/>
          <w:szCs w:val="22"/>
        </w:rPr>
        <w:t xml:space="preserve"> and </w:t>
      </w:r>
      <w:r w:rsidRPr="0D6BC388" w:rsidR="2CA89E74">
        <w:rPr>
          <w:rStyle w:val="apple-converted-space"/>
          <w:rFonts w:ascii="Arial" w:hAnsi="Arial" w:eastAsia="Arial" w:cs="Arial"/>
          <w:b w:val="0"/>
          <w:bCs w:val="0"/>
          <w:color w:val="000000" w:themeColor="text1" w:themeTint="FF" w:themeShade="FF"/>
          <w:sz w:val="22"/>
          <w:szCs w:val="22"/>
        </w:rPr>
        <w:t>appropriate diagnosis</w:t>
      </w:r>
      <w:r w:rsidRPr="0D6BC388" w:rsidR="2CA89E74">
        <w:rPr>
          <w:rStyle w:val="apple-converted-space"/>
          <w:rFonts w:ascii="Arial" w:hAnsi="Arial" w:eastAsia="Arial" w:cs="Arial"/>
          <w:b w:val="0"/>
          <w:bCs w:val="0"/>
          <w:color w:val="000000" w:themeColor="text1" w:themeTint="FF" w:themeShade="FF"/>
          <w:sz w:val="22"/>
          <w:szCs w:val="22"/>
        </w:rPr>
        <w:t xml:space="preserve"> across varied groups</w:t>
      </w:r>
      <w:r w:rsidRPr="0D6BC388" w:rsidR="2CA89E74">
        <w:rPr>
          <w:rStyle w:val="apple-converted-space"/>
          <w:rFonts w:ascii="Arial" w:hAnsi="Arial" w:eastAsia="Arial" w:cs="Arial"/>
          <w:b w:val="0"/>
          <w:bCs w:val="0"/>
          <w:color w:val="000000" w:themeColor="text1" w:themeTint="FF" w:themeShade="FF"/>
          <w:sz w:val="22"/>
          <w:szCs w:val="22"/>
        </w:rPr>
        <w:t xml:space="preserve">.  </w:t>
      </w:r>
      <w:r w:rsidRPr="0D6BC388" w:rsidR="2CA89E74">
        <w:rPr>
          <w:rStyle w:val="apple-converted-space"/>
          <w:rFonts w:ascii="Arial" w:hAnsi="Arial" w:eastAsia="Arial" w:cs="Arial"/>
          <w:b w:val="0"/>
          <w:bCs w:val="0"/>
          <w:color w:val="000000" w:themeColor="text1" w:themeTint="FF" w:themeShade="FF"/>
          <w:sz w:val="22"/>
          <w:szCs w:val="22"/>
        </w:rPr>
        <w:t xml:space="preserve">                                                                   </w:t>
      </w:r>
      <w:r w:rsidRPr="0D6BC388" w:rsidR="44B874CB">
        <w:rPr>
          <w:rStyle w:val="apple-converted-space"/>
          <w:rFonts w:ascii="Arial" w:hAnsi="Arial" w:eastAsia="Arial" w:cs="Arial"/>
          <w:b w:val="0"/>
          <w:bCs w:val="0"/>
          <w:color w:val="000000" w:themeColor="text1" w:themeTint="FF" w:themeShade="FF"/>
          <w:sz w:val="22"/>
          <w:szCs w:val="22"/>
        </w:rPr>
        <w:t xml:space="preserve">                                                      </w:t>
      </w:r>
      <w:r w:rsidRPr="0D6BC388" w:rsidR="2CA89E74">
        <w:rPr>
          <w:rStyle w:val="apple-converted-space"/>
          <w:rFonts w:ascii="Arial" w:hAnsi="Arial" w:eastAsia="Arial" w:cs="Arial"/>
          <w:b w:val="0"/>
          <w:bCs w:val="0"/>
          <w:color w:val="000000" w:themeColor="text1" w:themeTint="FF" w:themeShade="FF"/>
          <w:sz w:val="22"/>
          <w:szCs w:val="22"/>
        </w:rPr>
        <w:t>(American Psychiatric Association, 2022).</w:t>
      </w:r>
    </w:p>
    <w:p w:rsidR="0D6BC388" w:rsidP="0D6BC388" w:rsidRDefault="0D6BC388" w14:paraId="6167EF8E" w14:textId="00FBD36D">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23CCEF70" w14:textId="61F1D65A">
      <w:pPr>
        <w:pStyle w:val="Heading1"/>
        <w:spacing w:line="360" w:lineRule="auto"/>
        <w:rPr>
          <w:rFonts w:ascii="Arial" w:hAnsi="Arial" w:eastAsia="Arial" w:cs="Arial"/>
          <w:b w:val="1"/>
          <w:bCs w:val="1"/>
          <w:color w:val="auto"/>
          <w:sz w:val="22"/>
          <w:szCs w:val="22"/>
        </w:rPr>
      </w:pPr>
      <w:bookmarkStart w:name="_Toc1621062032" w:id="1081082542"/>
      <w:r w:rsidRPr="0D6BC388" w:rsidR="089AFC79">
        <w:rPr>
          <w:rFonts w:ascii="Arial" w:hAnsi="Arial" w:eastAsia="Arial" w:cs="Arial"/>
          <w:color w:val="auto"/>
          <w:sz w:val="22"/>
          <w:szCs w:val="22"/>
        </w:rPr>
        <w:t>Treatment and Rehabilitation:</w:t>
      </w:r>
      <w:bookmarkEnd w:id="1081082542"/>
      <w:r w:rsidRPr="0D6BC388" w:rsidR="089AFC79">
        <w:rPr>
          <w:rFonts w:ascii="Arial" w:hAnsi="Arial" w:eastAsia="Arial" w:cs="Arial"/>
          <w:color w:val="auto"/>
          <w:sz w:val="22"/>
          <w:szCs w:val="22"/>
        </w:rPr>
        <w:t> </w:t>
      </w:r>
    </w:p>
    <w:p w:rsidR="2B0449EF" w:rsidP="0D6BC388" w:rsidRDefault="2B0449EF" w14:paraId="187045BC" w14:textId="2C816576">
      <w:pPr>
        <w:spacing w:before="0" w:beforeAutospacing="off" w:after="30" w:afterAutospacing="off" w:line="360" w:lineRule="auto"/>
        <w:rPr>
          <w:rFonts w:ascii="Arial" w:hAnsi="Arial" w:eastAsia="Arial" w:cs="Arial"/>
          <w:b w:val="1"/>
          <w:bCs w:val="1"/>
          <w:i w:val="0"/>
          <w:iCs w:val="0"/>
          <w:noProof w:val="0"/>
          <w:sz w:val="22"/>
          <w:szCs w:val="22"/>
          <w:lang w:val="en-GB"/>
        </w:rPr>
      </w:pPr>
      <w:r w:rsidRPr="0D6BC388" w:rsidR="2B0449EF">
        <w:rPr>
          <w:rFonts w:ascii="Arial" w:hAnsi="Arial" w:eastAsia="Arial" w:cs="Arial"/>
          <w:b w:val="1"/>
          <w:bCs w:val="1"/>
          <w:i w:val="0"/>
          <w:iCs w:val="0"/>
          <w:noProof w:val="0"/>
          <w:sz w:val="22"/>
          <w:szCs w:val="22"/>
          <w:lang w:val="en-GB"/>
        </w:rPr>
        <w:t>Critical evaluation of treatment and rehabilitation for Generalised Anxiety Disorder</w:t>
      </w:r>
    </w:p>
    <w:p w:rsidR="2B0449EF" w:rsidP="0D6BC388" w:rsidRDefault="2B0449EF" w14:paraId="4161BEF3" w14:textId="3359372F">
      <w:pPr>
        <w:spacing w:before="0" w:beforeAutospacing="off" w:after="30" w:afterAutospacing="off" w:line="360" w:lineRule="auto"/>
        <w:rPr>
          <w:rFonts w:ascii="Arial" w:hAnsi="Arial" w:eastAsia="Arial" w:cs="Arial"/>
          <w:b w:val="0"/>
          <w:bCs w:val="0"/>
          <w:i w:val="0"/>
          <w:iCs w:val="0"/>
          <w:noProof w:val="0"/>
          <w:sz w:val="22"/>
          <w:szCs w:val="22"/>
          <w:lang w:val="en-GB"/>
        </w:rPr>
      </w:pPr>
      <w:r w:rsidRPr="0D6BC388" w:rsidR="2B0449EF">
        <w:rPr>
          <w:rFonts w:ascii="Arial" w:hAnsi="Arial" w:eastAsia="Arial" w:cs="Arial"/>
          <w:b w:val="0"/>
          <w:bCs w:val="0"/>
          <w:i w:val="0"/>
          <w:iCs w:val="0"/>
          <w:noProof w:val="0"/>
          <w:sz w:val="22"/>
          <w:szCs w:val="22"/>
          <w:lang w:val="en-GB"/>
        </w:rPr>
        <w:t xml:space="preserve">Standard treatment approaches for Generalised Anxiety Disorder (GAD) </w:t>
      </w:r>
      <w:r w:rsidRPr="0D6BC388" w:rsidR="2B0449EF">
        <w:rPr>
          <w:rFonts w:ascii="Arial" w:hAnsi="Arial" w:eastAsia="Arial" w:cs="Arial"/>
          <w:b w:val="0"/>
          <w:bCs w:val="0"/>
          <w:i w:val="0"/>
          <w:iCs w:val="0"/>
          <w:noProof w:val="0"/>
          <w:sz w:val="22"/>
          <w:szCs w:val="22"/>
          <w:lang w:val="en-GB"/>
        </w:rPr>
        <w:t>mainly include</w:t>
      </w:r>
      <w:r w:rsidRPr="0D6BC388" w:rsidR="2B0449EF">
        <w:rPr>
          <w:rFonts w:ascii="Arial" w:hAnsi="Arial" w:eastAsia="Arial" w:cs="Arial"/>
          <w:b w:val="0"/>
          <w:bCs w:val="0"/>
          <w:i w:val="0"/>
          <w:iCs w:val="0"/>
          <w:noProof w:val="0"/>
          <w:sz w:val="22"/>
          <w:szCs w:val="22"/>
          <w:lang w:val="en-GB"/>
        </w:rPr>
        <w:t xml:space="preserve"> psychological </w:t>
      </w:r>
      <w:r w:rsidRPr="0D6BC388" w:rsidR="3D2479AD">
        <w:rPr>
          <w:rFonts w:ascii="Arial" w:hAnsi="Arial" w:eastAsia="Arial" w:cs="Arial"/>
          <w:b w:val="0"/>
          <w:bCs w:val="0"/>
          <w:i w:val="0"/>
          <w:iCs w:val="0"/>
          <w:noProof w:val="0"/>
          <w:sz w:val="22"/>
          <w:szCs w:val="22"/>
          <w:lang w:val="en-GB"/>
        </w:rPr>
        <w:t>therapies</w:t>
      </w:r>
      <w:r w:rsidRPr="0D6BC388" w:rsidR="2B0449EF">
        <w:rPr>
          <w:rFonts w:ascii="Arial" w:hAnsi="Arial" w:eastAsia="Arial" w:cs="Arial"/>
          <w:b w:val="0"/>
          <w:bCs w:val="0"/>
          <w:i w:val="0"/>
          <w:iCs w:val="0"/>
          <w:noProof w:val="0"/>
          <w:sz w:val="22"/>
          <w:szCs w:val="22"/>
          <w:lang w:val="en-GB"/>
        </w:rPr>
        <w:t xml:space="preserve"> and medication. </w:t>
      </w:r>
    </w:p>
    <w:p w:rsidR="2B0449EF" w:rsidP="0D6BC388" w:rsidRDefault="2B0449EF" w14:paraId="77A090A3" w14:textId="655E44C8">
      <w:pPr>
        <w:spacing w:before="0" w:beforeAutospacing="off" w:after="30" w:afterAutospacing="off" w:line="360" w:lineRule="auto"/>
        <w:rPr>
          <w:rFonts w:ascii="Arial" w:hAnsi="Arial" w:eastAsia="Arial" w:cs="Arial"/>
          <w:b w:val="0"/>
          <w:bCs w:val="0"/>
          <w:i w:val="0"/>
          <w:iCs w:val="0"/>
          <w:noProof w:val="0"/>
          <w:sz w:val="22"/>
          <w:szCs w:val="22"/>
          <w:lang w:val="en-GB"/>
        </w:rPr>
      </w:pPr>
      <w:r w:rsidRPr="0D6BC388" w:rsidR="2B0449EF">
        <w:rPr>
          <w:rFonts w:ascii="Arial" w:hAnsi="Arial" w:eastAsia="Arial" w:cs="Arial"/>
          <w:b w:val="0"/>
          <w:bCs w:val="0"/>
          <w:i w:val="0"/>
          <w:iCs w:val="0"/>
          <w:noProof w:val="0"/>
          <w:sz w:val="22"/>
          <w:szCs w:val="22"/>
          <w:lang w:val="en-GB"/>
        </w:rPr>
        <w:t xml:space="preserve">Cognitive Behaviour </w:t>
      </w:r>
      <w:r w:rsidRPr="0D6BC388" w:rsidR="408562E9">
        <w:rPr>
          <w:rFonts w:ascii="Arial" w:hAnsi="Arial" w:eastAsia="Arial" w:cs="Arial"/>
          <w:b w:val="0"/>
          <w:bCs w:val="0"/>
          <w:i w:val="0"/>
          <w:iCs w:val="0"/>
          <w:noProof w:val="0"/>
          <w:sz w:val="22"/>
          <w:szCs w:val="22"/>
          <w:lang w:val="en-GB"/>
        </w:rPr>
        <w:t>therapy</w:t>
      </w:r>
      <w:r w:rsidRPr="0D6BC388" w:rsidR="2B0449EF">
        <w:rPr>
          <w:rFonts w:ascii="Arial" w:hAnsi="Arial" w:eastAsia="Arial" w:cs="Arial"/>
          <w:b w:val="0"/>
          <w:bCs w:val="0"/>
          <w:i w:val="0"/>
          <w:iCs w:val="0"/>
          <w:noProof w:val="0"/>
          <w:sz w:val="22"/>
          <w:szCs w:val="22"/>
          <w:lang w:val="en-GB"/>
        </w:rPr>
        <w:t xml:space="preserve"> (</w:t>
      </w:r>
      <w:r w:rsidRPr="0D6BC388" w:rsidR="4B78F58C">
        <w:rPr>
          <w:rFonts w:ascii="Arial" w:hAnsi="Arial" w:eastAsia="Arial" w:cs="Arial"/>
          <w:b w:val="0"/>
          <w:bCs w:val="0"/>
          <w:i w:val="0"/>
          <w:iCs w:val="0"/>
          <w:noProof w:val="0"/>
          <w:sz w:val="22"/>
          <w:szCs w:val="22"/>
          <w:lang w:val="en-GB"/>
        </w:rPr>
        <w:t>CBT</w:t>
      </w:r>
      <w:r w:rsidRPr="0D6BC388" w:rsidR="2B0449EF">
        <w:rPr>
          <w:rFonts w:ascii="Arial" w:hAnsi="Arial" w:eastAsia="Arial" w:cs="Arial"/>
          <w:b w:val="0"/>
          <w:bCs w:val="0"/>
          <w:i w:val="0"/>
          <w:iCs w:val="0"/>
          <w:noProof w:val="0"/>
          <w:sz w:val="22"/>
          <w:szCs w:val="22"/>
          <w:lang w:val="en-GB"/>
        </w:rPr>
        <w:t>)</w:t>
      </w:r>
      <w:r w:rsidRPr="0D6BC388" w:rsidR="64767B45">
        <w:rPr>
          <w:rFonts w:ascii="Arial" w:hAnsi="Arial" w:eastAsia="Arial" w:cs="Arial"/>
          <w:b w:val="0"/>
          <w:bCs w:val="0"/>
          <w:i w:val="0"/>
          <w:iCs w:val="0"/>
          <w:noProof w:val="0"/>
          <w:sz w:val="22"/>
          <w:szCs w:val="22"/>
          <w:lang w:val="en-GB"/>
        </w:rPr>
        <w:t xml:space="preserve"> is widely recognised as a first line</w:t>
      </w:r>
      <w:r w:rsidRPr="0D6BC388" w:rsidR="387EF511">
        <w:rPr>
          <w:rFonts w:ascii="Arial" w:hAnsi="Arial" w:eastAsia="Arial" w:cs="Arial"/>
          <w:b w:val="0"/>
          <w:bCs w:val="0"/>
          <w:i w:val="0"/>
          <w:iCs w:val="0"/>
          <w:noProof w:val="0"/>
          <w:sz w:val="22"/>
          <w:szCs w:val="22"/>
          <w:lang w:val="en-GB"/>
        </w:rPr>
        <w:t xml:space="preserve"> </w:t>
      </w:r>
      <w:r w:rsidRPr="0D6BC388" w:rsidR="7C8058E1">
        <w:rPr>
          <w:rFonts w:ascii="Arial" w:hAnsi="Arial" w:eastAsia="Arial" w:cs="Arial"/>
          <w:b w:val="0"/>
          <w:bCs w:val="0"/>
          <w:i w:val="0"/>
          <w:iCs w:val="0"/>
          <w:noProof w:val="0"/>
          <w:sz w:val="22"/>
          <w:szCs w:val="22"/>
          <w:lang w:val="en-GB"/>
        </w:rPr>
        <w:t>treatment</w:t>
      </w:r>
      <w:r w:rsidRPr="0D6BC388" w:rsidR="387EF511">
        <w:rPr>
          <w:rFonts w:ascii="Arial" w:hAnsi="Arial" w:eastAsia="Arial" w:cs="Arial"/>
          <w:b w:val="0"/>
          <w:bCs w:val="0"/>
          <w:i w:val="0"/>
          <w:iCs w:val="0"/>
          <w:noProof w:val="0"/>
          <w:sz w:val="22"/>
          <w:szCs w:val="22"/>
          <w:lang w:val="en-GB"/>
        </w:rPr>
        <w:t xml:space="preserve"> and </w:t>
      </w:r>
      <w:r w:rsidRPr="0D6BC388" w:rsidR="1B3956F6">
        <w:rPr>
          <w:rFonts w:ascii="Arial" w:hAnsi="Arial" w:eastAsia="Arial" w:cs="Arial"/>
          <w:b w:val="0"/>
          <w:bCs w:val="0"/>
          <w:i w:val="0"/>
          <w:iCs w:val="0"/>
          <w:noProof w:val="0"/>
          <w:sz w:val="22"/>
          <w:szCs w:val="22"/>
          <w:lang w:val="en-GB"/>
        </w:rPr>
        <w:t>strong evidence</w:t>
      </w:r>
      <w:r w:rsidRPr="0D6BC388" w:rsidR="387EF511">
        <w:rPr>
          <w:rFonts w:ascii="Arial" w:hAnsi="Arial" w:eastAsia="Arial" w:cs="Arial"/>
          <w:b w:val="0"/>
          <w:bCs w:val="0"/>
          <w:i w:val="0"/>
          <w:iCs w:val="0"/>
          <w:noProof w:val="0"/>
          <w:sz w:val="22"/>
          <w:szCs w:val="22"/>
          <w:lang w:val="en-GB"/>
        </w:rPr>
        <w:t xml:space="preserve"> for effectiveness.</w:t>
      </w:r>
    </w:p>
    <w:p w:rsidR="2B0449EF" w:rsidP="0D6BC388" w:rsidRDefault="2B0449EF" w14:paraId="0AA0F18E" w14:textId="62976118">
      <w:pPr>
        <w:pStyle w:val="Normal"/>
        <w:spacing w:before="0" w:beforeAutospacing="off" w:after="30" w:afterAutospacing="off" w:line="360" w:lineRule="auto"/>
        <w:rPr>
          <w:rFonts w:ascii="Arial" w:hAnsi="Arial" w:eastAsia="Arial" w:cs="Arial"/>
          <w:b w:val="0"/>
          <w:bCs w:val="0"/>
          <w:i w:val="0"/>
          <w:iCs w:val="0"/>
          <w:noProof w:val="0"/>
          <w:sz w:val="22"/>
          <w:szCs w:val="22"/>
          <w:lang w:val="en-GB"/>
        </w:rPr>
      </w:pPr>
    </w:p>
    <w:p w:rsidR="2B0449EF" w:rsidP="0D6BC388" w:rsidRDefault="2B0449EF" w14:paraId="368E2D9C" w14:textId="24DD51CB">
      <w:pPr>
        <w:pStyle w:val="Normal"/>
        <w:spacing w:before="0" w:beforeAutospacing="off" w:after="30" w:afterAutospacing="off" w:line="360" w:lineRule="auto"/>
        <w:rPr>
          <w:rFonts w:ascii="Arial" w:hAnsi="Arial" w:eastAsia="Arial" w:cs="Arial"/>
          <w:b w:val="0"/>
          <w:bCs w:val="0"/>
          <w:i w:val="0"/>
          <w:iCs w:val="0"/>
          <w:noProof w:val="0"/>
          <w:sz w:val="22"/>
          <w:szCs w:val="22"/>
          <w:lang w:val="en-GB"/>
        </w:rPr>
      </w:pPr>
      <w:r w:rsidRPr="0D6BC388" w:rsidR="387EF511">
        <w:rPr>
          <w:rFonts w:ascii="Arial" w:hAnsi="Arial" w:eastAsia="Arial" w:cs="Arial"/>
          <w:b w:val="0"/>
          <w:bCs w:val="0"/>
          <w:i w:val="0"/>
          <w:iCs w:val="0"/>
          <w:noProof w:val="0"/>
          <w:sz w:val="22"/>
          <w:szCs w:val="22"/>
          <w:lang w:val="en-GB"/>
        </w:rPr>
        <w:t>Research shows CBT can significantly reduce symptoms and has lasting effects, with imp</w:t>
      </w:r>
      <w:r w:rsidRPr="0D6BC388" w:rsidR="67FE3E21">
        <w:rPr>
          <w:rFonts w:ascii="Arial" w:hAnsi="Arial" w:eastAsia="Arial" w:cs="Arial"/>
          <w:b w:val="0"/>
          <w:bCs w:val="0"/>
          <w:i w:val="0"/>
          <w:iCs w:val="0"/>
          <w:noProof w:val="0"/>
          <w:sz w:val="22"/>
          <w:szCs w:val="22"/>
          <w:lang w:val="en-GB"/>
        </w:rPr>
        <w:t xml:space="preserve">rovement </w:t>
      </w:r>
      <w:r w:rsidRPr="0D6BC388" w:rsidR="67FE3E21">
        <w:rPr>
          <w:rFonts w:ascii="Arial" w:hAnsi="Arial" w:eastAsia="Arial" w:cs="Arial"/>
          <w:b w:val="0"/>
          <w:bCs w:val="0"/>
          <w:i w:val="0"/>
          <w:iCs w:val="0"/>
          <w:noProof w:val="0"/>
          <w:sz w:val="22"/>
          <w:szCs w:val="22"/>
          <w:lang w:val="en-GB"/>
        </w:rPr>
        <w:t>maintained</w:t>
      </w:r>
      <w:r w:rsidRPr="0D6BC388" w:rsidR="67FE3E21">
        <w:rPr>
          <w:rFonts w:ascii="Arial" w:hAnsi="Arial" w:eastAsia="Arial" w:cs="Arial"/>
          <w:b w:val="0"/>
          <w:bCs w:val="0"/>
          <w:i w:val="0"/>
          <w:iCs w:val="0"/>
          <w:noProof w:val="0"/>
          <w:sz w:val="22"/>
          <w:szCs w:val="22"/>
          <w:lang w:val="en-GB"/>
        </w:rPr>
        <w:t xml:space="preserve"> over time</w:t>
      </w:r>
      <w:r w:rsidRPr="0D6BC388" w:rsidR="0A86D921">
        <w:rPr>
          <w:rFonts w:ascii="Arial" w:hAnsi="Arial" w:eastAsia="Arial" w:cs="Arial"/>
          <w:b w:val="0"/>
          <w:bCs w:val="0"/>
          <w:i w:val="0"/>
          <w:iCs w:val="0"/>
          <w:noProof w:val="0"/>
          <w:sz w:val="22"/>
          <w:szCs w:val="22"/>
          <w:lang w:val="en-GB"/>
        </w:rPr>
        <w:t>.</w:t>
      </w:r>
      <w:r w:rsidRPr="0D6BC388" w:rsidR="67FE3E21">
        <w:rPr>
          <w:rFonts w:ascii="Arial" w:hAnsi="Arial" w:eastAsia="Arial" w:cs="Arial"/>
          <w:b w:val="0"/>
          <w:bCs w:val="0"/>
          <w:i w:val="0"/>
          <w:iCs w:val="0"/>
          <w:noProof w:val="0"/>
          <w:sz w:val="22"/>
          <w:szCs w:val="22"/>
          <w:lang w:val="en-GB"/>
        </w:rPr>
        <w:t xml:space="preserve"> </w:t>
      </w:r>
    </w:p>
    <w:p w:rsidR="31C88F53" w:rsidP="0D6BC388" w:rsidRDefault="31C88F53" w14:paraId="60EF675A" w14:textId="7E9212E4">
      <w:pPr>
        <w:spacing w:before="0" w:beforeAutospacing="off" w:after="30" w:afterAutospacing="off" w:line="360" w:lineRule="auto"/>
        <w:rPr>
          <w:rFonts w:ascii="Arial" w:hAnsi="Arial" w:eastAsia="Arial" w:cs="Arial"/>
          <w:b w:val="0"/>
          <w:bCs w:val="0"/>
          <w:i w:val="0"/>
          <w:iCs w:val="0"/>
          <w:noProof w:val="0"/>
          <w:sz w:val="22"/>
          <w:szCs w:val="22"/>
          <w:lang w:val="en-GB"/>
        </w:rPr>
      </w:pPr>
      <w:r w:rsidRPr="0D6BC388" w:rsidR="67FE3E21">
        <w:rPr>
          <w:rFonts w:ascii="Arial" w:hAnsi="Arial" w:eastAsia="Arial" w:cs="Arial"/>
          <w:b w:val="0"/>
          <w:bCs w:val="0"/>
          <w:i w:val="0"/>
          <w:iCs w:val="0"/>
          <w:noProof w:val="0"/>
          <w:sz w:val="22"/>
          <w:szCs w:val="22"/>
          <w:lang w:val="en-GB"/>
        </w:rPr>
        <w:t>(</w:t>
      </w:r>
      <w:r w:rsidRPr="0D6BC388" w:rsidR="3D41C6D1">
        <w:rPr>
          <w:rFonts w:ascii="Arial" w:hAnsi="Arial" w:eastAsia="Arial" w:cs="Arial"/>
          <w:b w:val="0"/>
          <w:bCs w:val="0"/>
          <w:i w:val="0"/>
          <w:iCs w:val="0"/>
          <w:noProof w:val="0"/>
          <w:sz w:val="22"/>
          <w:szCs w:val="22"/>
          <w:lang w:val="en-GB"/>
        </w:rPr>
        <w:t>C</w:t>
      </w:r>
      <w:r w:rsidRPr="0D6BC388" w:rsidR="67FE3E21">
        <w:rPr>
          <w:rFonts w:ascii="Arial" w:hAnsi="Arial" w:eastAsia="Arial" w:cs="Arial"/>
          <w:b w:val="0"/>
          <w:bCs w:val="0"/>
          <w:i w:val="0"/>
          <w:iCs w:val="0"/>
          <w:noProof w:val="0"/>
          <w:sz w:val="22"/>
          <w:szCs w:val="22"/>
          <w:lang w:val="en-GB"/>
        </w:rPr>
        <w:t>raske et al, 2022</w:t>
      </w:r>
      <w:r w:rsidRPr="0D6BC388" w:rsidR="51046157">
        <w:rPr>
          <w:rFonts w:ascii="Arial" w:hAnsi="Arial" w:eastAsia="Arial" w:cs="Arial"/>
          <w:b w:val="0"/>
          <w:bCs w:val="0"/>
          <w:i w:val="0"/>
          <w:iCs w:val="0"/>
          <w:noProof w:val="0"/>
          <w:sz w:val="22"/>
          <w:szCs w:val="22"/>
          <w:lang w:val="en-GB"/>
        </w:rPr>
        <w:t>;</w:t>
      </w:r>
      <w:r w:rsidRPr="0D6BC388" w:rsidR="67FE3E21">
        <w:rPr>
          <w:rFonts w:ascii="Arial" w:hAnsi="Arial" w:eastAsia="Arial" w:cs="Arial"/>
          <w:b w:val="0"/>
          <w:bCs w:val="0"/>
          <w:i w:val="0"/>
          <w:iCs w:val="0"/>
          <w:noProof w:val="0"/>
          <w:sz w:val="22"/>
          <w:szCs w:val="22"/>
          <w:lang w:val="en-GB"/>
        </w:rPr>
        <w:t xml:space="preserve"> </w:t>
      </w:r>
      <w:r w:rsidRPr="0D6BC388" w:rsidR="4B53EC62">
        <w:rPr>
          <w:rFonts w:ascii="Arial" w:hAnsi="Arial" w:eastAsia="Arial" w:cs="Arial"/>
          <w:b w:val="0"/>
          <w:bCs w:val="0"/>
          <w:i w:val="0"/>
          <w:iCs w:val="0"/>
          <w:noProof w:val="0"/>
          <w:sz w:val="22"/>
          <w:szCs w:val="22"/>
          <w:lang w:val="en-GB"/>
        </w:rPr>
        <w:t>S</w:t>
      </w:r>
      <w:r w:rsidRPr="0D6BC388" w:rsidR="67FE3E21">
        <w:rPr>
          <w:rFonts w:ascii="Arial" w:hAnsi="Arial" w:eastAsia="Arial" w:cs="Arial"/>
          <w:b w:val="0"/>
          <w:bCs w:val="0"/>
          <w:i w:val="0"/>
          <w:iCs w:val="0"/>
          <w:noProof w:val="0"/>
          <w:sz w:val="22"/>
          <w:szCs w:val="22"/>
          <w:lang w:val="en-GB"/>
        </w:rPr>
        <w:t>pringer et al. 2018).</w:t>
      </w:r>
    </w:p>
    <w:p w:rsidR="1616BB09" w:rsidP="0D6BC388" w:rsidRDefault="1616BB09" w14:paraId="45A8B990" w14:textId="3D22FF70">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1616BB09">
        <w:rPr>
          <w:rStyle w:val="apple-converted-space"/>
          <w:rFonts w:ascii="Arial" w:hAnsi="Arial" w:eastAsia="Arial" w:cs="Arial"/>
          <w:b w:val="0"/>
          <w:bCs w:val="0"/>
          <w:color w:val="000000" w:themeColor="text1" w:themeTint="FF" w:themeShade="FF"/>
          <w:sz w:val="22"/>
          <w:szCs w:val="22"/>
        </w:rPr>
        <w:t>However,</w:t>
      </w:r>
      <w:r w:rsidRPr="0D6BC388" w:rsidR="75E0EA97">
        <w:rPr>
          <w:rStyle w:val="apple-converted-space"/>
          <w:rFonts w:ascii="Arial" w:hAnsi="Arial" w:eastAsia="Arial" w:cs="Arial"/>
          <w:b w:val="0"/>
          <w:bCs w:val="0"/>
          <w:color w:val="000000" w:themeColor="text1" w:themeTint="FF" w:themeShade="FF"/>
          <w:sz w:val="22"/>
          <w:szCs w:val="22"/>
        </w:rPr>
        <w:t xml:space="preserve"> these approaches </w:t>
      </w:r>
      <w:r w:rsidRPr="0D6BC388" w:rsidR="75E0EA97">
        <w:rPr>
          <w:rStyle w:val="apple-converted-space"/>
          <w:rFonts w:ascii="Arial" w:hAnsi="Arial" w:eastAsia="Arial" w:cs="Arial"/>
          <w:b w:val="0"/>
          <w:bCs w:val="0"/>
          <w:color w:val="000000" w:themeColor="text1" w:themeTint="FF" w:themeShade="FF"/>
          <w:sz w:val="22"/>
          <w:szCs w:val="22"/>
        </w:rPr>
        <w:t>have</w:t>
      </w:r>
      <w:r w:rsidRPr="0D6BC388" w:rsidR="75E0EA97">
        <w:rPr>
          <w:rStyle w:val="apple-converted-space"/>
          <w:rFonts w:ascii="Arial" w:hAnsi="Arial" w:eastAsia="Arial" w:cs="Arial"/>
          <w:b w:val="0"/>
          <w:bCs w:val="0"/>
          <w:color w:val="000000" w:themeColor="text1" w:themeTint="FF" w:themeShade="FF"/>
          <w:sz w:val="22"/>
          <w:szCs w:val="22"/>
        </w:rPr>
        <w:t xml:space="preserve"> limitations, </w:t>
      </w:r>
      <w:r w:rsidRPr="0D6BC388" w:rsidR="6186874F">
        <w:rPr>
          <w:rStyle w:val="apple-converted-space"/>
          <w:rFonts w:ascii="Arial" w:hAnsi="Arial" w:eastAsia="Arial" w:cs="Arial"/>
          <w:b w:val="0"/>
          <w:bCs w:val="0"/>
          <w:color w:val="000000" w:themeColor="text1" w:themeTint="FF" w:themeShade="FF"/>
          <w:sz w:val="22"/>
          <w:szCs w:val="22"/>
        </w:rPr>
        <w:t>not</w:t>
      </w:r>
      <w:r w:rsidRPr="0D6BC388" w:rsidR="75E0EA97">
        <w:rPr>
          <w:rStyle w:val="apple-converted-space"/>
          <w:rFonts w:ascii="Arial" w:hAnsi="Arial" w:eastAsia="Arial" w:cs="Arial"/>
          <w:b w:val="0"/>
          <w:bCs w:val="0"/>
          <w:color w:val="000000" w:themeColor="text1" w:themeTint="FF" w:themeShade="FF"/>
          <w:sz w:val="22"/>
          <w:szCs w:val="22"/>
        </w:rPr>
        <w:t xml:space="preserve"> all individuals respond to CBT, and dropout rates can occur, particularly in group therapy sett</w:t>
      </w:r>
      <w:r w:rsidRPr="0D6BC388" w:rsidR="149B583F">
        <w:rPr>
          <w:rStyle w:val="apple-converted-space"/>
          <w:rFonts w:ascii="Arial" w:hAnsi="Arial" w:eastAsia="Arial" w:cs="Arial"/>
          <w:b w:val="0"/>
          <w:bCs w:val="0"/>
          <w:color w:val="000000" w:themeColor="text1" w:themeTint="FF" w:themeShade="FF"/>
          <w:sz w:val="22"/>
          <w:szCs w:val="22"/>
        </w:rPr>
        <w:t>ings</w:t>
      </w:r>
      <w:r w:rsidRPr="0D6BC388" w:rsidR="149B583F">
        <w:rPr>
          <w:rStyle w:val="apple-converted-space"/>
          <w:rFonts w:ascii="Arial" w:hAnsi="Arial" w:eastAsia="Arial" w:cs="Arial"/>
          <w:b w:val="0"/>
          <w:bCs w:val="0"/>
          <w:color w:val="000000" w:themeColor="text1" w:themeTint="FF" w:themeShade="FF"/>
          <w:sz w:val="22"/>
          <w:szCs w:val="22"/>
        </w:rPr>
        <w:t xml:space="preserve">. </w:t>
      </w:r>
      <w:r w:rsidRPr="0D6BC388" w:rsidR="009F29D0">
        <w:rPr>
          <w:rStyle w:val="apple-converted-space"/>
          <w:rFonts w:ascii="Arial" w:hAnsi="Arial" w:eastAsia="Arial" w:cs="Arial"/>
          <w:b w:val="0"/>
          <w:bCs w:val="0"/>
          <w:color w:val="000000" w:themeColor="text1" w:themeTint="FF" w:themeShade="FF"/>
          <w:sz w:val="22"/>
          <w:szCs w:val="22"/>
        </w:rPr>
        <w:t xml:space="preserve"> </w:t>
      </w:r>
      <w:r w:rsidRPr="0D6BC388" w:rsidR="009F29D0">
        <w:rPr>
          <w:rStyle w:val="apple-converted-space"/>
          <w:rFonts w:ascii="Arial" w:hAnsi="Arial" w:eastAsia="Arial" w:cs="Arial"/>
          <w:b w:val="0"/>
          <w:bCs w:val="0"/>
          <w:color w:val="000000" w:themeColor="text1" w:themeTint="FF" w:themeShade="FF"/>
          <w:sz w:val="22"/>
          <w:szCs w:val="22"/>
        </w:rPr>
        <w:t xml:space="preserve">                                </w:t>
      </w:r>
      <w:r w:rsidRPr="0D6BC388" w:rsidR="7DA02C08">
        <w:rPr>
          <w:rStyle w:val="apple-converted-space"/>
          <w:rFonts w:ascii="Arial" w:hAnsi="Arial" w:eastAsia="Arial" w:cs="Arial"/>
          <w:b w:val="0"/>
          <w:bCs w:val="0"/>
          <w:color w:val="000000" w:themeColor="text1" w:themeTint="FF" w:themeShade="FF"/>
          <w:sz w:val="22"/>
          <w:szCs w:val="22"/>
        </w:rPr>
        <w:t xml:space="preserve">                          </w:t>
      </w:r>
      <w:r w:rsidRPr="0D6BC388" w:rsidR="149B583F">
        <w:rPr>
          <w:rStyle w:val="apple-converted-space"/>
          <w:rFonts w:ascii="Arial" w:hAnsi="Arial" w:eastAsia="Arial" w:cs="Arial"/>
          <w:b w:val="0"/>
          <w:bCs w:val="0"/>
          <w:color w:val="000000" w:themeColor="text1" w:themeTint="FF" w:themeShade="FF"/>
          <w:sz w:val="22"/>
          <w:szCs w:val="22"/>
        </w:rPr>
        <w:t xml:space="preserve">In addition, medication may cause side effects and does not address underlying psychological issues. </w:t>
      </w:r>
    </w:p>
    <w:p w:rsidR="7EFBA1E6" w:rsidP="0D6BC388" w:rsidRDefault="7EFBA1E6" w14:paraId="1C46C13A" w14:textId="51CD7554">
      <w:pPr>
        <w:pStyle w:val="NormalWeb"/>
        <w:spacing w:line="360" w:lineRule="auto"/>
        <w:rPr>
          <w:rStyle w:val="apple-converted-space"/>
          <w:rFonts w:ascii="Arial" w:hAnsi="Arial" w:eastAsia="Arial" w:cs="Arial"/>
          <w:b w:val="0"/>
          <w:bCs w:val="0"/>
          <w:color w:val="000000" w:themeColor="text1" w:themeTint="FF" w:themeShade="FF"/>
          <w:sz w:val="22"/>
          <w:szCs w:val="22"/>
        </w:rPr>
      </w:pPr>
      <w:r w:rsidRPr="0D6BC388" w:rsidR="7EFBA1E6">
        <w:rPr>
          <w:rStyle w:val="apple-converted-space"/>
          <w:rFonts w:ascii="Arial" w:hAnsi="Arial" w:eastAsia="Arial" w:cs="Arial"/>
          <w:b w:val="0"/>
          <w:bCs w:val="0"/>
          <w:color w:val="000000" w:themeColor="text1" w:themeTint="FF" w:themeShade="FF"/>
          <w:sz w:val="22"/>
          <w:szCs w:val="22"/>
        </w:rPr>
        <w:t>In terms of rehabilitation, the ICD-11 emphasises improving functional ability and quality of life rather than just reducing symptoms.</w:t>
      </w:r>
      <w:r w:rsidRPr="0D6BC388" w:rsidR="13CABDFE">
        <w:rPr>
          <w:rStyle w:val="apple-converted-space"/>
          <w:rFonts w:ascii="Arial" w:hAnsi="Arial" w:eastAsia="Arial" w:cs="Arial"/>
          <w:b w:val="0"/>
          <w:bCs w:val="0"/>
          <w:color w:val="000000" w:themeColor="text1" w:themeTint="FF" w:themeShade="FF"/>
          <w:sz w:val="22"/>
          <w:szCs w:val="22"/>
        </w:rPr>
        <w:t xml:space="preserve"> In practice this includes ongoing therapy, social support and self-management strategies such as relaxation and </w:t>
      </w:r>
      <w:r w:rsidRPr="0D6BC388" w:rsidR="663776C6">
        <w:rPr>
          <w:rStyle w:val="apple-converted-space"/>
          <w:rFonts w:ascii="Arial" w:hAnsi="Arial" w:eastAsia="Arial" w:cs="Arial"/>
          <w:b w:val="0"/>
          <w:bCs w:val="0"/>
          <w:color w:val="000000" w:themeColor="text1" w:themeTint="FF" w:themeShade="FF"/>
          <w:sz w:val="22"/>
          <w:szCs w:val="22"/>
        </w:rPr>
        <w:t xml:space="preserve">positive </w:t>
      </w:r>
      <w:r w:rsidRPr="0D6BC388" w:rsidR="13CABDFE">
        <w:rPr>
          <w:rStyle w:val="apple-converted-space"/>
          <w:rFonts w:ascii="Arial" w:hAnsi="Arial" w:eastAsia="Arial" w:cs="Arial"/>
          <w:b w:val="0"/>
          <w:bCs w:val="0"/>
          <w:color w:val="000000" w:themeColor="text1" w:themeTint="FF" w:themeShade="FF"/>
          <w:sz w:val="22"/>
          <w:szCs w:val="22"/>
        </w:rPr>
        <w:t>lifestyle changes.</w:t>
      </w:r>
    </w:p>
    <w:p w:rsidRPr="008A6D32" w:rsidR="008A6D32" w:rsidP="0D6BC388" w:rsidRDefault="008A6D32" w14:paraId="52C6B993" w14:textId="7A625B92">
      <w:pPr>
        <w:pStyle w:val="NormalWeb"/>
        <w:spacing w:line="360" w:lineRule="auto"/>
        <w:rPr>
          <w:rStyle w:val="apple-converted-space"/>
          <w:rFonts w:ascii="Arial" w:hAnsi="Arial" w:eastAsia="Arial" w:cs="Arial"/>
          <w:color w:val="000000" w:themeColor="text1" w:themeTint="FF" w:themeShade="FF"/>
          <w:sz w:val="22"/>
          <w:szCs w:val="22"/>
        </w:rPr>
      </w:pPr>
      <w:r w:rsidRPr="0D6BC388" w:rsidR="089AFC79">
        <w:rPr>
          <w:rFonts w:ascii="Arial" w:hAnsi="Arial" w:eastAsia="Arial" w:cs="Arial"/>
          <w:color w:val="000000" w:themeColor="text1" w:themeTint="FF" w:themeShade="FF"/>
          <w:sz w:val="22"/>
          <w:szCs w:val="22"/>
        </w:rPr>
        <w:t>Critically evaluate the standard treatment approaches for the condition.</w:t>
      </w:r>
      <w:r w:rsidRPr="0D6BC388" w:rsidR="089AFC79">
        <w:rPr>
          <w:rStyle w:val="apple-converted-space"/>
          <w:rFonts w:ascii="Arial" w:hAnsi="Arial" w:eastAsia="Arial" w:cs="Arial"/>
          <w:color w:val="000000" w:themeColor="text1" w:themeTint="FF" w:themeShade="FF"/>
          <w:sz w:val="22"/>
          <w:szCs w:val="22"/>
        </w:rPr>
        <w:t> </w:t>
      </w:r>
      <w:r w:rsidRPr="0D6BC388" w:rsidR="3F8705E5">
        <w:rPr>
          <w:rStyle w:val="apple-converted-space"/>
          <w:rFonts w:ascii="Arial" w:hAnsi="Arial" w:eastAsia="Arial" w:cs="Arial"/>
          <w:color w:val="000000" w:themeColor="text1" w:themeTint="FF" w:themeShade="FF"/>
          <w:sz w:val="22"/>
          <w:szCs w:val="22"/>
        </w:rPr>
        <w:t>Overall, while current treatments are effective for many people, limitations such a relapse, access issues and individual di</w:t>
      </w:r>
      <w:r w:rsidRPr="0D6BC388" w:rsidR="7E1492BA">
        <w:rPr>
          <w:rStyle w:val="apple-converted-space"/>
          <w:rFonts w:ascii="Arial" w:hAnsi="Arial" w:eastAsia="Arial" w:cs="Arial"/>
          <w:color w:val="000000" w:themeColor="text1" w:themeTint="FF" w:themeShade="FF"/>
          <w:sz w:val="22"/>
          <w:szCs w:val="22"/>
        </w:rPr>
        <w:t>fferences highlight the need for more personalised and long-term approaches</w:t>
      </w:r>
      <w:r w:rsidRPr="0D6BC388" w:rsidR="12D0EDF2">
        <w:rPr>
          <w:rStyle w:val="apple-converted-space"/>
          <w:rFonts w:ascii="Arial" w:hAnsi="Arial" w:eastAsia="Arial" w:cs="Arial"/>
          <w:color w:val="000000" w:themeColor="text1" w:themeTint="FF" w:themeShade="FF"/>
          <w:sz w:val="22"/>
          <w:szCs w:val="22"/>
        </w:rPr>
        <w:t>.</w:t>
      </w:r>
      <w:r w:rsidRPr="0D6BC388" w:rsidR="0D6F25DC">
        <w:rPr>
          <w:rStyle w:val="apple-converted-space"/>
          <w:rFonts w:ascii="Arial" w:hAnsi="Arial" w:eastAsia="Arial" w:cs="Arial"/>
          <w:color w:val="000000" w:themeColor="text1" w:themeTint="FF" w:themeShade="FF"/>
          <w:sz w:val="22"/>
          <w:szCs w:val="22"/>
        </w:rPr>
        <w:t xml:space="preserve">  </w:t>
      </w:r>
      <w:r w:rsidRPr="0D6BC388" w:rsidR="0D6F25DC">
        <w:rPr>
          <w:rStyle w:val="apple-converted-space"/>
          <w:rFonts w:ascii="Arial" w:hAnsi="Arial" w:eastAsia="Arial" w:cs="Arial"/>
          <w:color w:val="000000" w:themeColor="text1" w:themeTint="FF" w:themeShade="FF"/>
          <w:sz w:val="22"/>
          <w:szCs w:val="22"/>
        </w:rPr>
        <w:t xml:space="preserve">                                                                                           </w:t>
      </w:r>
      <w:r w:rsidRPr="0D6BC388" w:rsidR="7CC17EE7">
        <w:rPr>
          <w:rStyle w:val="apple-converted-space"/>
          <w:rFonts w:ascii="Arial" w:hAnsi="Arial" w:eastAsia="Arial" w:cs="Arial"/>
          <w:color w:val="000000" w:themeColor="text1" w:themeTint="FF" w:themeShade="FF"/>
          <w:sz w:val="22"/>
          <w:szCs w:val="22"/>
        </w:rPr>
        <w:t xml:space="preserve">                        </w:t>
      </w:r>
      <w:r w:rsidRPr="0D6BC388" w:rsidR="12D0EDF2">
        <w:rPr>
          <w:rStyle w:val="apple-converted-space"/>
          <w:rFonts w:ascii="Arial" w:hAnsi="Arial" w:eastAsia="Arial" w:cs="Arial"/>
          <w:color w:val="000000" w:themeColor="text1" w:themeTint="FF" w:themeShade="FF"/>
          <w:sz w:val="22"/>
          <w:szCs w:val="22"/>
        </w:rPr>
        <w:t>Evidence also suggests that while CNT is affective short-term, long-term outcomes can also vary</w:t>
      </w:r>
      <w:r w:rsidRPr="0D6BC388" w:rsidR="12D0EDF2">
        <w:rPr>
          <w:rStyle w:val="apple-converted-space"/>
          <w:rFonts w:ascii="Arial" w:hAnsi="Arial" w:eastAsia="Arial" w:cs="Arial"/>
          <w:color w:val="000000" w:themeColor="text1" w:themeTint="FF" w:themeShade="FF"/>
          <w:sz w:val="22"/>
          <w:szCs w:val="22"/>
        </w:rPr>
        <w:t xml:space="preserve">. </w:t>
      </w:r>
      <w:r w:rsidRPr="0D6BC388" w:rsidR="0C8ACB65">
        <w:rPr>
          <w:rStyle w:val="apple-converted-space"/>
          <w:rFonts w:ascii="Arial" w:hAnsi="Arial" w:eastAsia="Arial" w:cs="Arial"/>
          <w:color w:val="000000" w:themeColor="text1" w:themeTint="FF" w:themeShade="FF"/>
          <w:sz w:val="22"/>
          <w:szCs w:val="22"/>
        </w:rPr>
        <w:t xml:space="preserve"> </w:t>
      </w:r>
      <w:r w:rsidRPr="0D6BC388" w:rsidR="0C8ACB65">
        <w:rPr>
          <w:rStyle w:val="apple-converted-space"/>
          <w:rFonts w:ascii="Arial" w:hAnsi="Arial" w:eastAsia="Arial" w:cs="Arial"/>
          <w:color w:val="000000" w:themeColor="text1" w:themeTint="FF" w:themeShade="FF"/>
          <w:sz w:val="22"/>
          <w:szCs w:val="22"/>
        </w:rPr>
        <w:t xml:space="preserve">                                                                                       </w:t>
      </w:r>
      <w:r w:rsidRPr="0D6BC388" w:rsidR="79803F44">
        <w:rPr>
          <w:rStyle w:val="apple-converted-space"/>
          <w:rFonts w:ascii="Arial" w:hAnsi="Arial" w:eastAsia="Arial" w:cs="Arial"/>
          <w:color w:val="000000" w:themeColor="text1" w:themeTint="FF" w:themeShade="FF"/>
          <w:sz w:val="22"/>
          <w:szCs w:val="22"/>
        </w:rPr>
        <w:t xml:space="preserve">                             </w:t>
      </w:r>
      <w:r w:rsidRPr="0D6BC388" w:rsidR="12D0EDF2">
        <w:rPr>
          <w:rStyle w:val="apple-converted-space"/>
          <w:rFonts w:ascii="Arial" w:hAnsi="Arial" w:eastAsia="Arial" w:cs="Arial"/>
          <w:color w:val="000000" w:themeColor="text1" w:themeTint="FF" w:themeShade="FF"/>
          <w:sz w:val="22"/>
          <w:szCs w:val="22"/>
        </w:rPr>
        <w:t>(ScienceDirect, 2024).</w:t>
      </w:r>
    </w:p>
    <w:p w:rsidR="68DC6387" w:rsidP="0D6BC388" w:rsidRDefault="68DC6387" w14:paraId="49AC7F03" w14:textId="2B6ABCFE">
      <w:pPr>
        <w:pStyle w:val="NormalWeb"/>
        <w:spacing w:line="360" w:lineRule="auto"/>
        <w:rPr>
          <w:rStyle w:val="apple-converted-space"/>
          <w:rFonts w:ascii="Arial" w:hAnsi="Arial" w:eastAsia="Arial" w:cs="Arial"/>
          <w:color w:val="000000" w:themeColor="text1" w:themeTint="FF" w:themeShade="FF"/>
          <w:sz w:val="22"/>
          <w:szCs w:val="22"/>
        </w:rPr>
      </w:pPr>
      <w:r w:rsidRPr="0D6BC388" w:rsidR="68DC6387">
        <w:rPr>
          <w:rStyle w:val="apple-converted-space"/>
          <w:rFonts w:ascii="Arial" w:hAnsi="Arial" w:eastAsia="Arial" w:cs="Arial"/>
          <w:color w:val="000000" w:themeColor="text1" w:themeTint="FF" w:themeShade="FF"/>
          <w:sz w:val="22"/>
          <w:szCs w:val="22"/>
        </w:rPr>
        <w:t xml:space="preserve">Furthermore, there is a growing acknowledgement of the need of combination and integrated treatment techniques, in which psychological therapy, medication, and social support are administered concurrently to improve overall outcomes. </w:t>
      </w:r>
    </w:p>
    <w:p w:rsidR="68DC6387" w:rsidP="0D6BC388" w:rsidRDefault="68DC6387" w14:paraId="0207745B" w14:textId="30D11F25">
      <w:pPr>
        <w:pStyle w:val="NormalWeb"/>
        <w:spacing w:line="360" w:lineRule="auto"/>
        <w:rPr>
          <w:rStyle w:val="apple-converted-space"/>
          <w:rFonts w:ascii="Arial" w:hAnsi="Arial" w:eastAsia="Arial" w:cs="Arial"/>
          <w:color w:val="000000" w:themeColor="text1" w:themeTint="FF" w:themeShade="FF"/>
          <w:sz w:val="22"/>
          <w:szCs w:val="22"/>
        </w:rPr>
      </w:pPr>
      <w:r w:rsidRPr="0D6BC388" w:rsidR="68DC6387">
        <w:rPr>
          <w:rStyle w:val="apple-converted-space"/>
          <w:rFonts w:ascii="Arial" w:hAnsi="Arial" w:eastAsia="Arial" w:cs="Arial"/>
          <w:color w:val="000000" w:themeColor="text1" w:themeTint="FF" w:themeShade="FF"/>
          <w:sz w:val="22"/>
          <w:szCs w:val="22"/>
        </w:rPr>
        <w:t xml:space="preserve">Some people may </w:t>
      </w:r>
      <w:r w:rsidRPr="0D6BC388" w:rsidR="68DC6387">
        <w:rPr>
          <w:rStyle w:val="apple-converted-space"/>
          <w:rFonts w:ascii="Arial" w:hAnsi="Arial" w:eastAsia="Arial" w:cs="Arial"/>
          <w:color w:val="000000" w:themeColor="text1" w:themeTint="FF" w:themeShade="FF"/>
          <w:sz w:val="22"/>
          <w:szCs w:val="22"/>
        </w:rPr>
        <w:t>benefit</w:t>
      </w:r>
      <w:r w:rsidRPr="0D6BC388" w:rsidR="68DC6387">
        <w:rPr>
          <w:rStyle w:val="apple-converted-space"/>
          <w:rFonts w:ascii="Arial" w:hAnsi="Arial" w:eastAsia="Arial" w:cs="Arial"/>
          <w:color w:val="000000" w:themeColor="text1" w:themeTint="FF" w:themeShade="FF"/>
          <w:sz w:val="22"/>
          <w:szCs w:val="22"/>
        </w:rPr>
        <w:t xml:space="preserve"> from alternative therapies, such as mindfulness-based techniques, which have been </w:t>
      </w:r>
      <w:r w:rsidRPr="0D6BC388" w:rsidR="68DC6387">
        <w:rPr>
          <w:rStyle w:val="apple-converted-space"/>
          <w:rFonts w:ascii="Arial" w:hAnsi="Arial" w:eastAsia="Arial" w:cs="Arial"/>
          <w:color w:val="000000" w:themeColor="text1" w:themeTint="FF" w:themeShade="FF"/>
          <w:sz w:val="22"/>
          <w:szCs w:val="22"/>
        </w:rPr>
        <w:t>demonstrated</w:t>
      </w:r>
      <w:r w:rsidRPr="0D6BC388" w:rsidR="68DC6387">
        <w:rPr>
          <w:rStyle w:val="apple-converted-space"/>
          <w:rFonts w:ascii="Arial" w:hAnsi="Arial" w:eastAsia="Arial" w:cs="Arial"/>
          <w:color w:val="000000" w:themeColor="text1" w:themeTint="FF" w:themeShade="FF"/>
          <w:sz w:val="22"/>
          <w:szCs w:val="22"/>
        </w:rPr>
        <w:t xml:space="preserve"> to reduce anxiety symptoms and improve emotional regulation. </w:t>
      </w:r>
    </w:p>
    <w:p w:rsidRPr="008A6D32" w:rsidR="008A6D32" w:rsidP="0D6BC388" w:rsidRDefault="008A6D32" w14:paraId="47E01E37" w14:textId="6ADB2E2E">
      <w:pPr>
        <w:pStyle w:val="NormalWeb"/>
        <w:spacing w:line="360" w:lineRule="auto"/>
        <w:rPr>
          <w:rFonts w:ascii="Arial" w:hAnsi="Arial" w:eastAsia="Arial" w:cs="Arial"/>
          <w:b w:val="1"/>
          <w:bCs w:val="1"/>
          <w:color w:val="000000" w:themeColor="text1" w:themeTint="FF" w:themeShade="FF"/>
          <w:sz w:val="22"/>
          <w:szCs w:val="22"/>
        </w:rPr>
      </w:pPr>
      <w:r w:rsidRPr="0D6BC388" w:rsidR="68DC6387">
        <w:rPr>
          <w:rStyle w:val="apple-converted-space"/>
          <w:rFonts w:ascii="Arial" w:hAnsi="Arial" w:eastAsia="Arial" w:cs="Arial"/>
          <w:color w:val="000000" w:themeColor="text1" w:themeTint="FF" w:themeShade="FF"/>
          <w:sz w:val="22"/>
          <w:szCs w:val="22"/>
        </w:rPr>
        <w:t xml:space="preserve">Access to services </w:t>
      </w:r>
      <w:r w:rsidRPr="0D6BC388" w:rsidR="68DC6387">
        <w:rPr>
          <w:rStyle w:val="apple-converted-space"/>
          <w:rFonts w:ascii="Arial" w:hAnsi="Arial" w:eastAsia="Arial" w:cs="Arial"/>
          <w:color w:val="000000" w:themeColor="text1" w:themeTint="FF" w:themeShade="FF"/>
          <w:sz w:val="22"/>
          <w:szCs w:val="22"/>
        </w:rPr>
        <w:t>remains</w:t>
      </w:r>
      <w:r w:rsidRPr="0D6BC388" w:rsidR="68DC6387">
        <w:rPr>
          <w:rStyle w:val="apple-converted-space"/>
          <w:rFonts w:ascii="Arial" w:hAnsi="Arial" w:eastAsia="Arial" w:cs="Arial"/>
          <w:color w:val="000000" w:themeColor="text1" w:themeTint="FF" w:themeShade="FF"/>
          <w:sz w:val="22"/>
          <w:szCs w:val="22"/>
        </w:rPr>
        <w:t xml:space="preserve"> a critical issue, since long wait periods and a scarcity of competent specialists can cause treatment delays. This emphasises the significance of creating more accessible and adaptable therapies, such as digital and community-based support choices</w:t>
      </w:r>
      <w:r w:rsidRPr="0D6BC388" w:rsidR="68DC6387">
        <w:rPr>
          <w:rStyle w:val="apple-converted-space"/>
          <w:rFonts w:ascii="Arial" w:hAnsi="Arial" w:eastAsia="Arial" w:cs="Arial"/>
          <w:color w:val="000000" w:themeColor="text1" w:themeTint="FF" w:themeShade="FF"/>
          <w:sz w:val="22"/>
          <w:szCs w:val="22"/>
        </w:rPr>
        <w:t xml:space="preserve">.  </w:t>
      </w:r>
      <w:r w:rsidRPr="0D6BC388" w:rsidR="68DC6387">
        <w:rPr>
          <w:rStyle w:val="apple-converted-space"/>
          <w:rFonts w:ascii="Arial" w:hAnsi="Arial" w:eastAsia="Arial" w:cs="Arial"/>
          <w:color w:val="000000" w:themeColor="text1" w:themeTint="FF" w:themeShade="FF"/>
          <w:sz w:val="22"/>
          <w:szCs w:val="22"/>
        </w:rPr>
        <w:t xml:space="preserve">                                                                                  </w:t>
      </w:r>
      <w:r w:rsidRPr="0D6BC388" w:rsidR="78F87367">
        <w:rPr>
          <w:rStyle w:val="apple-converted-space"/>
          <w:rFonts w:ascii="Arial" w:hAnsi="Arial" w:eastAsia="Arial" w:cs="Arial"/>
          <w:color w:val="000000" w:themeColor="text1" w:themeTint="FF" w:themeShade="FF"/>
          <w:sz w:val="22"/>
          <w:szCs w:val="22"/>
        </w:rPr>
        <w:t xml:space="preserve">                        </w:t>
      </w:r>
      <w:r w:rsidRPr="0D6BC388" w:rsidR="68DC6387">
        <w:rPr>
          <w:rStyle w:val="apple-converted-space"/>
          <w:rFonts w:ascii="Arial" w:hAnsi="Arial" w:eastAsia="Arial" w:cs="Arial"/>
          <w:color w:val="000000" w:themeColor="text1" w:themeTint="FF" w:themeShade="FF"/>
          <w:sz w:val="22"/>
          <w:szCs w:val="22"/>
        </w:rPr>
        <w:t>(National Institute of Mental Health, 2023).</w:t>
      </w:r>
    </w:p>
    <w:p w:rsidRPr="008A6D32" w:rsidR="008A6D32" w:rsidP="0D6BC388" w:rsidRDefault="008A6D32" w14:paraId="0D06B3CB" w14:textId="3A1F02A0">
      <w:pPr>
        <w:pStyle w:val="Heading1"/>
        <w:spacing w:line="360" w:lineRule="auto"/>
        <w:rPr>
          <w:rFonts w:ascii="Arial" w:hAnsi="Arial" w:eastAsia="Arial" w:cs="Arial"/>
          <w:b w:val="1"/>
          <w:bCs w:val="1"/>
          <w:color w:val="auto"/>
          <w:sz w:val="22"/>
          <w:szCs w:val="22"/>
        </w:rPr>
      </w:pPr>
      <w:bookmarkStart w:name="_Toc2092943288" w:id="848986141"/>
      <w:r w:rsidRPr="0D6BC388" w:rsidR="089AFC79">
        <w:rPr>
          <w:rFonts w:ascii="Arial" w:hAnsi="Arial" w:eastAsia="Arial" w:cs="Arial"/>
          <w:color w:val="auto"/>
          <w:sz w:val="22"/>
          <w:szCs w:val="22"/>
        </w:rPr>
        <w:t>Current Debates and Emerging Issues:</w:t>
      </w:r>
      <w:bookmarkEnd w:id="848986141"/>
      <w:r w:rsidRPr="0D6BC388" w:rsidR="089AFC79">
        <w:rPr>
          <w:rFonts w:ascii="Arial" w:hAnsi="Arial" w:eastAsia="Arial" w:cs="Arial"/>
          <w:color w:val="auto"/>
          <w:sz w:val="22"/>
          <w:szCs w:val="22"/>
        </w:rPr>
        <w:t> </w:t>
      </w:r>
    </w:p>
    <w:p w:rsidRPr="008A6D32" w:rsidR="008A6D32" w:rsidP="0D6BC388" w:rsidRDefault="008A6D32" w14:paraId="5FEC69FA" w14:textId="52A173D0">
      <w:pPr>
        <w:pStyle w:val="Normal"/>
        <w:spacing w:before="0" w:beforeAutospacing="off" w:after="0" w:afterAutospacing="off" w:line="360" w:lineRule="auto"/>
        <w:rPr>
          <w:rFonts w:ascii="Arial" w:hAnsi="Arial" w:eastAsia="Arial" w:cs="Arial"/>
          <w:sz w:val="22"/>
          <w:szCs w:val="22"/>
        </w:rPr>
      </w:pPr>
      <w:r w:rsidRPr="0D6BC388" w:rsidR="1E1ED256">
        <w:rPr>
          <w:rFonts w:ascii="Arial" w:hAnsi="Arial" w:eastAsia="Arial" w:cs="Arial"/>
          <w:sz w:val="22"/>
          <w:szCs w:val="22"/>
        </w:rPr>
        <w:t>T</w:t>
      </w:r>
      <w:r w:rsidRPr="0D6BC388" w:rsidR="1E1ED256">
        <w:rPr>
          <w:rFonts w:ascii="Arial" w:hAnsi="Arial" w:eastAsia="Arial" w:cs="Arial"/>
          <w:sz w:val="22"/>
          <w:szCs w:val="22"/>
        </w:rPr>
        <w:t>here are ongoing debates surrounding both the classification and treatment of Generalised Anxiety Disorder (GAD), particularly withing the ICD-1</w:t>
      </w:r>
      <w:r w:rsidRPr="0D6BC388" w:rsidR="5B878C77">
        <w:rPr>
          <w:rFonts w:ascii="Arial" w:hAnsi="Arial" w:eastAsia="Arial" w:cs="Arial"/>
          <w:sz w:val="22"/>
          <w:szCs w:val="22"/>
        </w:rPr>
        <w:t xml:space="preserve">1. One key debate focuses on the flexibility of diagnostic criteria. </w:t>
      </w:r>
    </w:p>
    <w:p w:rsidRPr="008A6D32" w:rsidR="008A6D32" w:rsidP="0D6BC388" w:rsidRDefault="008A6D32" w14:paraId="6C50C17D" w14:textId="6A5B7266">
      <w:pPr>
        <w:pStyle w:val="Normal"/>
        <w:spacing w:before="0" w:beforeAutospacing="off" w:after="0" w:afterAutospacing="off" w:line="360" w:lineRule="auto"/>
        <w:rPr>
          <w:rFonts w:ascii="Arial" w:hAnsi="Arial" w:eastAsia="Arial" w:cs="Arial"/>
          <w:sz w:val="22"/>
          <w:szCs w:val="22"/>
        </w:rPr>
      </w:pPr>
    </w:p>
    <w:p w:rsidRPr="008A6D32" w:rsidR="008A6D32" w:rsidP="0D6BC388" w:rsidRDefault="008A6D32" w14:paraId="290611B8" w14:textId="1911940B">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13C801B4">
        <w:rPr>
          <w:rFonts w:ascii="Arial" w:hAnsi="Arial" w:eastAsia="Arial" w:cs="Arial"/>
          <w:b w:val="0"/>
          <w:bCs w:val="0"/>
          <w:i w:val="0"/>
          <w:iCs w:val="0"/>
          <w:noProof w:val="0"/>
          <w:sz w:val="22"/>
          <w:szCs w:val="22"/>
          <w:lang w:val="en-GB"/>
        </w:rPr>
        <w:t xml:space="preserve">ICD-11 Has been </w:t>
      </w:r>
      <w:r w:rsidRPr="0D6BC388" w:rsidR="0FB22D92">
        <w:rPr>
          <w:rFonts w:ascii="Arial" w:hAnsi="Arial" w:eastAsia="Arial" w:cs="Arial"/>
          <w:b w:val="0"/>
          <w:bCs w:val="0"/>
          <w:i w:val="0"/>
          <w:iCs w:val="0"/>
          <w:noProof w:val="0"/>
          <w:sz w:val="22"/>
          <w:szCs w:val="22"/>
          <w:lang w:val="en-GB"/>
        </w:rPr>
        <w:t>m</w:t>
      </w:r>
      <w:r w:rsidRPr="0D6BC388" w:rsidR="13C801B4">
        <w:rPr>
          <w:rFonts w:ascii="Arial" w:hAnsi="Arial" w:eastAsia="Arial" w:cs="Arial"/>
          <w:b w:val="0"/>
          <w:bCs w:val="0"/>
          <w:i w:val="0"/>
          <w:iCs w:val="0"/>
          <w:noProof w:val="0"/>
          <w:sz w:val="22"/>
          <w:szCs w:val="22"/>
          <w:lang w:val="en-GB"/>
        </w:rPr>
        <w:t xml:space="preserve">oved away from strict symptoms counts and instead relies more on clinical judgement and functional impairment. </w:t>
      </w:r>
    </w:p>
    <w:p w:rsidRPr="008A6D32" w:rsidR="008A6D32" w:rsidP="0D6BC388" w:rsidRDefault="008A6D32" w14:paraId="061D81FF" w14:textId="72FD3BF3">
      <w:pPr>
        <w:spacing w:before="0" w:beforeAutospacing="off" w:after="0" w:afterAutospacing="off" w:line="360" w:lineRule="auto"/>
        <w:rPr>
          <w:rFonts w:ascii="Arial" w:hAnsi="Arial" w:eastAsia="Arial" w:cs="Arial"/>
          <w:b w:val="0"/>
          <w:bCs w:val="0"/>
          <w:i w:val="0"/>
          <w:iCs w:val="0"/>
          <w:noProof w:val="0"/>
          <w:sz w:val="22"/>
          <w:szCs w:val="22"/>
          <w:lang w:val="en-GB"/>
        </w:rPr>
      </w:pPr>
    </w:p>
    <w:p w:rsidRPr="008A6D32" w:rsidR="008A6D32" w:rsidP="0D6BC388" w:rsidRDefault="008A6D32" w14:paraId="6104FD2D" w14:textId="35335117">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13C801B4">
        <w:rPr>
          <w:rFonts w:ascii="Arial" w:hAnsi="Arial" w:eastAsia="Arial" w:cs="Arial"/>
          <w:b w:val="0"/>
          <w:bCs w:val="0"/>
          <w:i w:val="0"/>
          <w:iCs w:val="0"/>
          <w:noProof w:val="0"/>
          <w:sz w:val="22"/>
          <w:szCs w:val="22"/>
          <w:lang w:val="en-GB"/>
        </w:rPr>
        <w:t>While this improve</w:t>
      </w:r>
      <w:r w:rsidRPr="0D6BC388" w:rsidR="75E5825A">
        <w:rPr>
          <w:rFonts w:ascii="Arial" w:hAnsi="Arial" w:eastAsia="Arial" w:cs="Arial"/>
          <w:b w:val="0"/>
          <w:bCs w:val="0"/>
          <w:i w:val="0"/>
          <w:iCs w:val="0"/>
          <w:noProof w:val="0"/>
          <w:sz w:val="22"/>
          <w:szCs w:val="22"/>
          <w:lang w:val="en-GB"/>
        </w:rPr>
        <w:t xml:space="preserve">s real-world applicability, some </w:t>
      </w:r>
      <w:r w:rsidRPr="0D6BC388" w:rsidR="466EB4F4">
        <w:rPr>
          <w:rFonts w:ascii="Arial" w:hAnsi="Arial" w:eastAsia="Arial" w:cs="Arial"/>
          <w:b w:val="0"/>
          <w:bCs w:val="0"/>
          <w:i w:val="0"/>
          <w:iCs w:val="0"/>
          <w:noProof w:val="0"/>
          <w:sz w:val="22"/>
          <w:szCs w:val="22"/>
          <w:lang w:val="en-GB"/>
        </w:rPr>
        <w:t>research</w:t>
      </w:r>
      <w:r w:rsidRPr="0D6BC388" w:rsidR="75E5825A">
        <w:rPr>
          <w:rFonts w:ascii="Arial" w:hAnsi="Arial" w:eastAsia="Arial" w:cs="Arial"/>
          <w:b w:val="0"/>
          <w:bCs w:val="0"/>
          <w:i w:val="0"/>
          <w:iCs w:val="0"/>
          <w:noProof w:val="0"/>
          <w:sz w:val="22"/>
          <w:szCs w:val="22"/>
          <w:lang w:val="en-GB"/>
        </w:rPr>
        <w:t xml:space="preserve"> argue that it may reduce </w:t>
      </w:r>
      <w:r w:rsidRPr="0D6BC388" w:rsidR="0722A247">
        <w:rPr>
          <w:rFonts w:ascii="Arial" w:hAnsi="Arial" w:eastAsia="Arial" w:cs="Arial"/>
          <w:b w:val="0"/>
          <w:bCs w:val="0"/>
          <w:i w:val="0"/>
          <w:iCs w:val="0"/>
          <w:noProof w:val="0"/>
          <w:sz w:val="22"/>
          <w:szCs w:val="22"/>
          <w:lang w:val="en-GB"/>
        </w:rPr>
        <w:t>diagnostic</w:t>
      </w:r>
      <w:r w:rsidRPr="0D6BC388" w:rsidR="75E5825A">
        <w:rPr>
          <w:rFonts w:ascii="Arial" w:hAnsi="Arial" w:eastAsia="Arial" w:cs="Arial"/>
          <w:b w:val="0"/>
          <w:bCs w:val="0"/>
          <w:i w:val="0"/>
          <w:iCs w:val="0"/>
          <w:noProof w:val="0"/>
          <w:sz w:val="22"/>
          <w:szCs w:val="22"/>
          <w:lang w:val="en-GB"/>
        </w:rPr>
        <w:t xml:space="preserve"> consistency, as different </w:t>
      </w:r>
      <w:r w:rsidRPr="0D6BC388" w:rsidR="1329264E">
        <w:rPr>
          <w:rFonts w:ascii="Arial" w:hAnsi="Arial" w:eastAsia="Arial" w:cs="Arial"/>
          <w:b w:val="0"/>
          <w:bCs w:val="0"/>
          <w:i w:val="0"/>
          <w:iCs w:val="0"/>
          <w:noProof w:val="0"/>
          <w:sz w:val="22"/>
          <w:szCs w:val="22"/>
          <w:lang w:val="en-GB"/>
        </w:rPr>
        <w:t>clinicians</w:t>
      </w:r>
      <w:r w:rsidRPr="0D6BC388" w:rsidR="75E5825A">
        <w:rPr>
          <w:rFonts w:ascii="Arial" w:hAnsi="Arial" w:eastAsia="Arial" w:cs="Arial"/>
          <w:b w:val="0"/>
          <w:bCs w:val="0"/>
          <w:i w:val="0"/>
          <w:iCs w:val="0"/>
          <w:noProof w:val="0"/>
          <w:sz w:val="22"/>
          <w:szCs w:val="22"/>
          <w:lang w:val="en-GB"/>
        </w:rPr>
        <w:t xml:space="preserve"> may interpret symptoms differently. </w:t>
      </w:r>
    </w:p>
    <w:p w:rsidRPr="008A6D32" w:rsidR="008A6D32" w:rsidP="0D6BC388" w:rsidRDefault="008A6D32" w14:paraId="63305B5C" w14:textId="13E14325">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5E5825A">
        <w:rPr>
          <w:rFonts w:ascii="Arial" w:hAnsi="Arial" w:eastAsia="Arial" w:cs="Arial"/>
          <w:b w:val="0"/>
          <w:bCs w:val="0"/>
          <w:i w:val="0"/>
          <w:iCs w:val="0"/>
          <w:noProof w:val="0"/>
          <w:sz w:val="22"/>
          <w:szCs w:val="22"/>
          <w:lang w:val="en-GB"/>
        </w:rPr>
        <w:t>(S</w:t>
      </w:r>
      <w:r w:rsidRPr="0D6BC388" w:rsidR="504F005C">
        <w:rPr>
          <w:rFonts w:ascii="Arial" w:hAnsi="Arial" w:eastAsia="Arial" w:cs="Arial"/>
          <w:b w:val="0"/>
          <w:bCs w:val="0"/>
          <w:i w:val="0"/>
          <w:iCs w:val="0"/>
          <w:noProof w:val="0"/>
          <w:sz w:val="22"/>
          <w:szCs w:val="22"/>
          <w:lang w:val="en-GB"/>
        </w:rPr>
        <w:t>tein and Reed, 2018).</w:t>
      </w:r>
    </w:p>
    <w:p w:rsidRPr="008A6D32" w:rsidR="008A6D32" w:rsidP="0D6BC388" w:rsidRDefault="008A6D32" w14:paraId="48DBC41F" w14:textId="609E0207">
      <w:pPr>
        <w:spacing w:before="0" w:beforeAutospacing="off" w:after="0" w:afterAutospacing="off" w:line="360" w:lineRule="auto"/>
        <w:rPr>
          <w:rFonts w:ascii="Arial" w:hAnsi="Arial" w:eastAsia="Arial" w:cs="Arial"/>
          <w:sz w:val="22"/>
          <w:szCs w:val="22"/>
        </w:rPr>
      </w:pPr>
    </w:p>
    <w:p w:rsidRPr="008A6D32" w:rsidR="008A6D32" w:rsidP="0D6BC388" w:rsidRDefault="008A6D32" w14:paraId="5082D780" w14:textId="6D5D908C">
      <w:pPr>
        <w:spacing w:before="0" w:beforeAutospacing="off" w:after="0" w:afterAutospacing="off" w:line="360" w:lineRule="auto"/>
        <w:rPr>
          <w:rFonts w:ascii="Arial" w:hAnsi="Arial" w:eastAsia="Arial" w:cs="Arial"/>
          <w:sz w:val="22"/>
          <w:szCs w:val="22"/>
        </w:rPr>
      </w:pPr>
      <w:r w:rsidRPr="0D6BC388" w:rsidR="28C41E10">
        <w:rPr>
          <w:rFonts w:ascii="Arial" w:hAnsi="Arial" w:eastAsia="Arial" w:cs="Arial"/>
          <w:sz w:val="22"/>
          <w:szCs w:val="22"/>
        </w:rPr>
        <w:t xml:space="preserve">A major issue </w:t>
      </w:r>
      <w:r w:rsidRPr="0D6BC388" w:rsidR="28C41E10">
        <w:rPr>
          <w:rFonts w:ascii="Arial" w:hAnsi="Arial" w:eastAsia="Arial" w:cs="Arial"/>
          <w:sz w:val="22"/>
          <w:szCs w:val="22"/>
        </w:rPr>
        <w:t>identified</w:t>
      </w:r>
      <w:r w:rsidRPr="0D6BC388" w:rsidR="28C41E10">
        <w:rPr>
          <w:rFonts w:ascii="Arial" w:hAnsi="Arial" w:eastAsia="Arial" w:cs="Arial"/>
          <w:sz w:val="22"/>
          <w:szCs w:val="22"/>
        </w:rPr>
        <w:t xml:space="preserve"> is the categorical vs </w:t>
      </w:r>
      <w:r w:rsidRPr="0D6BC388" w:rsidR="30D594EF">
        <w:rPr>
          <w:rFonts w:ascii="Arial" w:hAnsi="Arial" w:eastAsia="Arial" w:cs="Arial"/>
          <w:sz w:val="22"/>
          <w:szCs w:val="22"/>
        </w:rPr>
        <w:t>dimensional</w:t>
      </w:r>
      <w:r w:rsidRPr="0D6BC388" w:rsidR="28C41E10">
        <w:rPr>
          <w:rFonts w:ascii="Arial" w:hAnsi="Arial" w:eastAsia="Arial" w:cs="Arial"/>
          <w:sz w:val="22"/>
          <w:szCs w:val="22"/>
        </w:rPr>
        <w:t xml:space="preserve"> approach. </w:t>
      </w:r>
    </w:p>
    <w:p w:rsidRPr="008A6D32" w:rsidR="008A6D32" w:rsidP="0D6BC388" w:rsidRDefault="008A6D32" w14:paraId="2A45CDC4" w14:textId="493FE305">
      <w:pPr>
        <w:spacing w:before="0" w:beforeAutospacing="off" w:after="0" w:afterAutospacing="off" w:line="360" w:lineRule="auto"/>
        <w:rPr>
          <w:rFonts w:ascii="Arial" w:hAnsi="Arial" w:eastAsia="Arial" w:cs="Arial"/>
          <w:color w:val="000000" w:themeColor="text1" w:themeTint="FF" w:themeShade="FF"/>
          <w:sz w:val="22"/>
          <w:szCs w:val="22"/>
        </w:rPr>
      </w:pPr>
      <w:r w:rsidRPr="0D6BC388" w:rsidR="28C41E10">
        <w:rPr>
          <w:rFonts w:ascii="Arial" w:hAnsi="Arial" w:eastAsia="Arial" w:cs="Arial"/>
          <w:sz w:val="22"/>
          <w:szCs w:val="22"/>
        </w:rPr>
        <w:t>ICD</w:t>
      </w:r>
      <w:r w:rsidRPr="0D6BC388" w:rsidR="2B13FACB">
        <w:rPr>
          <w:rFonts w:ascii="Arial" w:hAnsi="Arial" w:eastAsia="Arial" w:cs="Arial"/>
          <w:sz w:val="22"/>
          <w:szCs w:val="22"/>
        </w:rPr>
        <w:t xml:space="preserve">-11 still largely classifies disorders into categories, for example (GAD), but there is an increasing debate about </w:t>
      </w:r>
      <w:r w:rsidRPr="0D6BC388" w:rsidR="45A93E92">
        <w:rPr>
          <w:rFonts w:ascii="Arial" w:hAnsi="Arial" w:eastAsia="Arial" w:cs="Arial"/>
          <w:sz w:val="22"/>
          <w:szCs w:val="22"/>
        </w:rPr>
        <w:t>whether</w:t>
      </w:r>
      <w:r w:rsidRPr="0D6BC388" w:rsidR="2B13FACB">
        <w:rPr>
          <w:rFonts w:ascii="Arial" w:hAnsi="Arial" w:eastAsia="Arial" w:cs="Arial"/>
          <w:sz w:val="22"/>
          <w:szCs w:val="22"/>
        </w:rPr>
        <w:t xml:space="preserve"> a</w:t>
      </w:r>
      <w:r w:rsidRPr="0D6BC388" w:rsidR="0ABB35E9">
        <w:rPr>
          <w:rFonts w:ascii="Arial" w:hAnsi="Arial" w:eastAsia="Arial" w:cs="Arial"/>
          <w:sz w:val="22"/>
          <w:szCs w:val="22"/>
        </w:rPr>
        <w:t xml:space="preserve">nxiety exists on a spectrum rather than as a </w:t>
      </w:r>
      <w:r w:rsidRPr="0D6BC388" w:rsidR="2279AC1A">
        <w:rPr>
          <w:rFonts w:ascii="Arial" w:hAnsi="Arial" w:eastAsia="Arial" w:cs="Arial"/>
          <w:sz w:val="22"/>
          <w:szCs w:val="22"/>
        </w:rPr>
        <w:t>distinct</w:t>
      </w:r>
      <w:r w:rsidRPr="0D6BC388" w:rsidR="0ABB35E9">
        <w:rPr>
          <w:rFonts w:ascii="Arial" w:hAnsi="Arial" w:eastAsia="Arial" w:cs="Arial"/>
          <w:sz w:val="22"/>
          <w:szCs w:val="22"/>
        </w:rPr>
        <w:t xml:space="preserve"> disorder. </w:t>
      </w:r>
    </w:p>
    <w:p w:rsidRPr="008A6D32" w:rsidR="008A6D32" w:rsidP="0D6BC388" w:rsidRDefault="008A6D32" w14:paraId="25430BAA" w14:textId="19DE85BB">
      <w:pPr>
        <w:spacing w:before="0" w:beforeAutospacing="off" w:after="0" w:afterAutospacing="off" w:line="360" w:lineRule="auto"/>
        <w:rPr>
          <w:rFonts w:ascii="Arial" w:hAnsi="Arial" w:eastAsia="Arial" w:cs="Arial"/>
          <w:color w:val="000000" w:themeColor="text1" w:themeTint="FF" w:themeShade="FF"/>
          <w:sz w:val="22"/>
          <w:szCs w:val="22"/>
        </w:rPr>
      </w:pPr>
    </w:p>
    <w:p w:rsidRPr="008A6D32" w:rsidR="008A6D32" w:rsidP="0D6BC388" w:rsidRDefault="008A6D32" w14:paraId="3EED65D2" w14:textId="3C4AEC2F">
      <w:pPr>
        <w:spacing w:before="0" w:beforeAutospacing="off" w:after="0" w:afterAutospacing="off" w:line="360" w:lineRule="auto"/>
        <w:rPr>
          <w:rFonts w:ascii="Arial" w:hAnsi="Arial" w:eastAsia="Arial" w:cs="Arial"/>
          <w:color w:val="000000" w:themeColor="text1" w:themeTint="FF" w:themeShade="FF"/>
          <w:sz w:val="22"/>
          <w:szCs w:val="22"/>
        </w:rPr>
      </w:pPr>
      <w:r w:rsidRPr="0D6BC388" w:rsidR="5E6C92BC">
        <w:rPr>
          <w:rFonts w:ascii="Arial" w:hAnsi="Arial" w:eastAsia="Arial" w:cs="Arial"/>
          <w:color w:val="000000" w:themeColor="text1" w:themeTint="FF" w:themeShade="FF"/>
          <w:sz w:val="22"/>
          <w:szCs w:val="22"/>
        </w:rPr>
        <w:t xml:space="preserve">Critics argue that strict categories may oversimplify complex </w:t>
      </w:r>
      <w:r w:rsidRPr="0D6BC388" w:rsidR="537CE040">
        <w:rPr>
          <w:rFonts w:ascii="Arial" w:hAnsi="Arial" w:eastAsia="Arial" w:cs="Arial"/>
          <w:color w:val="000000" w:themeColor="text1" w:themeTint="FF" w:themeShade="FF"/>
          <w:sz w:val="22"/>
          <w:szCs w:val="22"/>
        </w:rPr>
        <w:t>mental</w:t>
      </w:r>
      <w:r w:rsidRPr="0D6BC388" w:rsidR="5E6C92BC">
        <w:rPr>
          <w:rFonts w:ascii="Arial" w:hAnsi="Arial" w:eastAsia="Arial" w:cs="Arial"/>
          <w:color w:val="000000" w:themeColor="text1" w:themeTint="FF" w:themeShade="FF"/>
          <w:sz w:val="22"/>
          <w:szCs w:val="22"/>
        </w:rPr>
        <w:t xml:space="preserve"> health experiences and </w:t>
      </w:r>
      <w:r w:rsidRPr="0D6BC388" w:rsidR="5E6C92BC">
        <w:rPr>
          <w:rFonts w:ascii="Arial" w:hAnsi="Arial" w:eastAsia="Arial" w:cs="Arial"/>
          <w:color w:val="000000" w:themeColor="text1" w:themeTint="FF" w:themeShade="FF"/>
          <w:sz w:val="22"/>
          <w:szCs w:val="22"/>
        </w:rPr>
        <w:t>fail to</w:t>
      </w:r>
      <w:r w:rsidRPr="0D6BC388" w:rsidR="5E6C92BC">
        <w:rPr>
          <w:rFonts w:ascii="Arial" w:hAnsi="Arial" w:eastAsia="Arial" w:cs="Arial"/>
          <w:color w:val="000000" w:themeColor="text1" w:themeTint="FF" w:themeShade="FF"/>
          <w:sz w:val="22"/>
          <w:szCs w:val="22"/>
        </w:rPr>
        <w:t xml:space="preserve"> capture subclinical cases or overlapping conditions</w:t>
      </w:r>
      <w:r w:rsidRPr="0D6BC388" w:rsidR="2C397A59">
        <w:rPr>
          <w:rFonts w:ascii="Arial" w:hAnsi="Arial" w:eastAsia="Arial" w:cs="Arial"/>
          <w:color w:val="000000" w:themeColor="text1" w:themeTint="FF" w:themeShade="FF"/>
          <w:sz w:val="22"/>
          <w:szCs w:val="22"/>
        </w:rPr>
        <w:t>.</w:t>
      </w:r>
    </w:p>
    <w:p w:rsidRPr="008A6D32" w:rsidR="008A6D32" w:rsidP="0D6BC388" w:rsidRDefault="008A6D32" w14:paraId="2522F383" w14:textId="79D7AEBD">
      <w:pPr>
        <w:spacing w:before="0" w:beforeAutospacing="off" w:after="0" w:afterAutospacing="off" w:line="360" w:lineRule="auto"/>
        <w:rPr>
          <w:rFonts w:ascii="Arial" w:hAnsi="Arial" w:eastAsia="Arial" w:cs="Arial"/>
          <w:color w:val="000000" w:themeColor="text1" w:themeTint="FF" w:themeShade="FF"/>
          <w:sz w:val="22"/>
          <w:szCs w:val="22"/>
        </w:rPr>
      </w:pPr>
      <w:r w:rsidRPr="0D6BC388" w:rsidR="5E6C92BC">
        <w:rPr>
          <w:rFonts w:ascii="Arial" w:hAnsi="Arial" w:eastAsia="Arial" w:cs="Arial"/>
          <w:color w:val="000000" w:themeColor="text1" w:themeTint="FF" w:themeShade="FF"/>
          <w:sz w:val="22"/>
          <w:szCs w:val="22"/>
        </w:rPr>
        <w:t>(Gae</w:t>
      </w:r>
      <w:r w:rsidRPr="0D6BC388" w:rsidR="666B0AC8">
        <w:rPr>
          <w:rFonts w:ascii="Arial" w:hAnsi="Arial" w:eastAsia="Arial" w:cs="Arial"/>
          <w:color w:val="000000" w:themeColor="text1" w:themeTint="FF" w:themeShade="FF"/>
          <w:sz w:val="22"/>
          <w:szCs w:val="22"/>
        </w:rPr>
        <w:t xml:space="preserve">bel et al, 2020). </w:t>
      </w:r>
    </w:p>
    <w:p w:rsidRPr="008A6D32" w:rsidR="008A6D32" w:rsidP="0D6BC388" w:rsidRDefault="008A6D32" w14:paraId="54A67DF7" w14:textId="03CEC346">
      <w:pPr>
        <w:pStyle w:val="NormalWeb"/>
        <w:spacing w:line="360" w:lineRule="auto"/>
        <w:rPr>
          <w:rFonts w:ascii="Arial" w:hAnsi="Arial" w:eastAsia="Arial" w:cs="Arial"/>
          <w:color w:val="000000" w:themeColor="text1" w:themeTint="FF" w:themeShade="FF"/>
          <w:sz w:val="22"/>
          <w:szCs w:val="22"/>
        </w:rPr>
      </w:pPr>
      <w:r w:rsidRPr="0D6BC388" w:rsidR="4C2FA215">
        <w:rPr>
          <w:rFonts w:ascii="Arial" w:hAnsi="Arial" w:eastAsia="Arial" w:cs="Arial"/>
          <w:color w:val="000000" w:themeColor="text1" w:themeTint="FF" w:themeShade="FF"/>
          <w:sz w:val="22"/>
          <w:szCs w:val="22"/>
        </w:rPr>
        <w:t xml:space="preserve">The concept of </w:t>
      </w:r>
      <w:r w:rsidRPr="0D6BC388" w:rsidR="6E8213A8">
        <w:rPr>
          <w:rFonts w:ascii="Arial" w:hAnsi="Arial" w:eastAsia="Arial" w:cs="Arial"/>
          <w:color w:val="000000" w:themeColor="text1" w:themeTint="FF" w:themeShade="FF"/>
          <w:sz w:val="22"/>
          <w:szCs w:val="22"/>
        </w:rPr>
        <w:t>neurodivergence</w:t>
      </w:r>
      <w:r w:rsidRPr="0D6BC388" w:rsidR="4C2FA215">
        <w:rPr>
          <w:rFonts w:ascii="Arial" w:hAnsi="Arial" w:eastAsia="Arial" w:cs="Arial"/>
          <w:color w:val="000000" w:themeColor="text1" w:themeTint="FF" w:themeShade="FF"/>
          <w:sz w:val="22"/>
          <w:szCs w:val="22"/>
        </w:rPr>
        <w:t xml:space="preserve"> has become increasi</w:t>
      </w:r>
      <w:r w:rsidRPr="0D6BC388" w:rsidR="67DF622A">
        <w:rPr>
          <w:rFonts w:ascii="Arial" w:hAnsi="Arial" w:eastAsia="Arial" w:cs="Arial"/>
          <w:color w:val="000000" w:themeColor="text1" w:themeTint="FF" w:themeShade="FF"/>
          <w:sz w:val="22"/>
          <w:szCs w:val="22"/>
        </w:rPr>
        <w:t>ng</w:t>
      </w:r>
      <w:r w:rsidRPr="0D6BC388" w:rsidR="4C2FA215">
        <w:rPr>
          <w:rFonts w:ascii="Arial" w:hAnsi="Arial" w:eastAsia="Arial" w:cs="Arial"/>
          <w:color w:val="000000" w:themeColor="text1" w:themeTint="FF" w:themeShade="FF"/>
          <w:sz w:val="22"/>
          <w:szCs w:val="22"/>
        </w:rPr>
        <w:t xml:space="preserve">ly important in discussions around conditions such as Generalised Anxiety </w:t>
      </w:r>
      <w:r w:rsidRPr="0D6BC388" w:rsidR="6D4FA585">
        <w:rPr>
          <w:rFonts w:ascii="Arial" w:hAnsi="Arial" w:eastAsia="Arial" w:cs="Arial"/>
          <w:color w:val="000000" w:themeColor="text1" w:themeTint="FF" w:themeShade="FF"/>
          <w:sz w:val="22"/>
          <w:szCs w:val="22"/>
        </w:rPr>
        <w:t>Disorder</w:t>
      </w:r>
      <w:r w:rsidRPr="0D6BC388" w:rsidR="4C2FA215">
        <w:rPr>
          <w:rFonts w:ascii="Arial" w:hAnsi="Arial" w:eastAsia="Arial" w:cs="Arial"/>
          <w:color w:val="000000" w:themeColor="text1" w:themeTint="FF" w:themeShade="FF"/>
          <w:sz w:val="22"/>
          <w:szCs w:val="22"/>
        </w:rPr>
        <w:t xml:space="preserve">. </w:t>
      </w:r>
    </w:p>
    <w:p w:rsidRPr="008A6D32" w:rsidR="008A6D32" w:rsidP="0D6BC388" w:rsidRDefault="008A6D32" w14:paraId="4AC5B4BC" w14:textId="61753962">
      <w:pPr>
        <w:pStyle w:val="NormalWeb"/>
        <w:spacing w:line="360" w:lineRule="auto"/>
        <w:rPr>
          <w:rFonts w:ascii="Arial" w:hAnsi="Arial" w:eastAsia="Arial" w:cs="Arial"/>
          <w:color w:val="000000" w:themeColor="text1" w:themeTint="FF" w:themeShade="FF"/>
          <w:sz w:val="22"/>
          <w:szCs w:val="22"/>
        </w:rPr>
      </w:pPr>
      <w:r w:rsidRPr="0D6BC388" w:rsidR="448B8B90">
        <w:rPr>
          <w:rFonts w:ascii="Arial" w:hAnsi="Arial" w:eastAsia="Arial" w:cs="Arial"/>
          <w:color w:val="000000" w:themeColor="text1" w:themeTint="FF" w:themeShade="FF"/>
          <w:sz w:val="22"/>
          <w:szCs w:val="22"/>
        </w:rPr>
        <w:t xml:space="preserve">Neurodivergence refers to natural variations in how the brain functions, and it </w:t>
      </w:r>
      <w:r w:rsidRPr="0D6BC388" w:rsidR="65D049AB">
        <w:rPr>
          <w:rFonts w:ascii="Arial" w:hAnsi="Arial" w:eastAsia="Arial" w:cs="Arial"/>
          <w:color w:val="000000" w:themeColor="text1" w:themeTint="FF" w:themeShade="FF"/>
          <w:sz w:val="22"/>
          <w:szCs w:val="22"/>
        </w:rPr>
        <w:t xml:space="preserve">often </w:t>
      </w:r>
      <w:r w:rsidRPr="0D6BC388" w:rsidR="448B8B90">
        <w:rPr>
          <w:rFonts w:ascii="Arial" w:hAnsi="Arial" w:eastAsia="Arial" w:cs="Arial"/>
          <w:color w:val="000000" w:themeColor="text1" w:themeTint="FF" w:themeShade="FF"/>
          <w:sz w:val="22"/>
          <w:szCs w:val="22"/>
        </w:rPr>
        <w:t>challenges the idea that all mental differences sho</w:t>
      </w:r>
      <w:r w:rsidRPr="0D6BC388" w:rsidR="76834249">
        <w:rPr>
          <w:rFonts w:ascii="Arial" w:hAnsi="Arial" w:eastAsia="Arial" w:cs="Arial"/>
          <w:color w:val="000000" w:themeColor="text1" w:themeTint="FF" w:themeShade="FF"/>
          <w:sz w:val="22"/>
          <w:szCs w:val="22"/>
        </w:rPr>
        <w:t xml:space="preserve">uld be viewed as disorders. </w:t>
      </w:r>
    </w:p>
    <w:p w:rsidRPr="008A6D32" w:rsidR="008A6D32" w:rsidP="0D6BC388" w:rsidRDefault="008A6D32" w14:paraId="5FCC1F9F" w14:textId="5487F05B">
      <w:pPr>
        <w:pStyle w:val="NormalWeb"/>
        <w:spacing w:line="360" w:lineRule="auto"/>
        <w:rPr>
          <w:rFonts w:ascii="Arial" w:hAnsi="Arial" w:eastAsia="Arial" w:cs="Arial"/>
          <w:color w:val="000000" w:themeColor="text1" w:themeTint="FF" w:themeShade="FF"/>
          <w:sz w:val="22"/>
          <w:szCs w:val="22"/>
        </w:rPr>
      </w:pPr>
      <w:r w:rsidRPr="0D6BC388" w:rsidR="5D05B0D9">
        <w:rPr>
          <w:rFonts w:ascii="Arial" w:hAnsi="Arial" w:eastAsia="Arial" w:cs="Arial"/>
          <w:color w:val="000000" w:themeColor="text1" w:themeTint="FF" w:themeShade="FF"/>
          <w:sz w:val="22"/>
          <w:szCs w:val="22"/>
        </w:rPr>
        <w:t xml:space="preserve">Some researchers argue that in certain cases, anxiety may reflect an adaptive response to </w:t>
      </w:r>
      <w:r w:rsidRPr="0D6BC388" w:rsidR="3F7CE467">
        <w:rPr>
          <w:rFonts w:ascii="Arial" w:hAnsi="Arial" w:eastAsia="Arial" w:cs="Arial"/>
          <w:color w:val="000000" w:themeColor="text1" w:themeTint="FF" w:themeShade="FF"/>
          <w:sz w:val="22"/>
          <w:szCs w:val="22"/>
        </w:rPr>
        <w:t xml:space="preserve">environmental stress, rather than purely a pathological condition. </w:t>
      </w:r>
    </w:p>
    <w:p w:rsidRPr="008A6D32" w:rsidR="008A6D32" w:rsidP="0D6BC388" w:rsidRDefault="008A6D32" w14:paraId="19F6E80E" w14:textId="47D23F50">
      <w:pPr>
        <w:pStyle w:val="NormalWeb"/>
        <w:spacing w:line="360" w:lineRule="auto"/>
        <w:rPr>
          <w:rFonts w:ascii="Arial" w:hAnsi="Arial" w:eastAsia="Arial" w:cs="Arial"/>
          <w:color w:val="000000"/>
          <w:sz w:val="22"/>
          <w:szCs w:val="22"/>
        </w:rPr>
      </w:pPr>
      <w:r w:rsidRPr="0D6BC388" w:rsidR="3F7CE467">
        <w:rPr>
          <w:rFonts w:ascii="Arial" w:hAnsi="Arial" w:eastAsia="Arial" w:cs="Arial"/>
          <w:color w:val="000000" w:themeColor="text1" w:themeTint="FF" w:themeShade="FF"/>
          <w:sz w:val="22"/>
          <w:szCs w:val="22"/>
        </w:rPr>
        <w:t>This has led to debate about whether conditions like GAD should always be viewed</w:t>
      </w:r>
      <w:r w:rsidRPr="0D6BC388" w:rsidR="3E3746E1">
        <w:rPr>
          <w:rFonts w:ascii="Arial" w:hAnsi="Arial" w:eastAsia="Arial" w:cs="Arial"/>
          <w:color w:val="000000" w:themeColor="text1" w:themeTint="FF" w:themeShade="FF"/>
          <w:sz w:val="22"/>
          <w:szCs w:val="22"/>
        </w:rPr>
        <w:t xml:space="preserve"> and</w:t>
      </w:r>
      <w:r w:rsidRPr="0D6BC388" w:rsidR="33786450">
        <w:rPr>
          <w:rFonts w:ascii="Arial" w:hAnsi="Arial" w:eastAsia="Arial" w:cs="Arial"/>
          <w:color w:val="000000" w:themeColor="text1" w:themeTint="FF" w:themeShade="FF"/>
          <w:sz w:val="22"/>
          <w:szCs w:val="22"/>
        </w:rPr>
        <w:t xml:space="preserve"> </w:t>
      </w:r>
      <w:r w:rsidRPr="0D6BC388" w:rsidR="331E5750">
        <w:rPr>
          <w:rFonts w:ascii="Arial" w:hAnsi="Arial" w:eastAsia="Arial" w:cs="Arial"/>
          <w:color w:val="000000" w:themeColor="text1" w:themeTint="FF" w:themeShade="FF"/>
          <w:sz w:val="22"/>
          <w:szCs w:val="22"/>
        </w:rPr>
        <w:t>strictly</w:t>
      </w:r>
      <w:r w:rsidRPr="0D6BC388" w:rsidR="3E3746E1">
        <w:rPr>
          <w:rFonts w:ascii="Arial" w:hAnsi="Arial" w:eastAsia="Arial" w:cs="Arial"/>
          <w:color w:val="000000" w:themeColor="text1" w:themeTint="FF" w:themeShade="FF"/>
          <w:sz w:val="22"/>
          <w:szCs w:val="22"/>
        </w:rPr>
        <w:t xml:space="preserve"> classified</w:t>
      </w:r>
      <w:r w:rsidRPr="0D6BC388" w:rsidR="3F7CE467">
        <w:rPr>
          <w:rFonts w:ascii="Arial" w:hAnsi="Arial" w:eastAsia="Arial" w:cs="Arial"/>
          <w:color w:val="000000" w:themeColor="text1" w:themeTint="FF" w:themeShade="FF"/>
          <w:sz w:val="22"/>
          <w:szCs w:val="22"/>
        </w:rPr>
        <w:t xml:space="preserve"> as a</w:t>
      </w:r>
      <w:r w:rsidRPr="0D6BC388" w:rsidR="06965984">
        <w:rPr>
          <w:rFonts w:ascii="Arial" w:hAnsi="Arial" w:eastAsia="Arial" w:cs="Arial"/>
          <w:color w:val="000000" w:themeColor="text1" w:themeTint="FF" w:themeShade="FF"/>
          <w:sz w:val="22"/>
          <w:szCs w:val="22"/>
        </w:rPr>
        <w:t xml:space="preserve"> </w:t>
      </w:r>
      <w:r w:rsidRPr="0D6BC388" w:rsidR="6A126927">
        <w:rPr>
          <w:rFonts w:ascii="Arial" w:hAnsi="Arial" w:eastAsia="Arial" w:cs="Arial"/>
          <w:color w:val="000000" w:themeColor="text1" w:themeTint="FF" w:themeShade="FF"/>
          <w:sz w:val="22"/>
          <w:szCs w:val="22"/>
        </w:rPr>
        <w:t>“</w:t>
      </w:r>
      <w:r w:rsidRPr="0D6BC388" w:rsidR="3F7CE467">
        <w:rPr>
          <w:rFonts w:ascii="Arial" w:hAnsi="Arial" w:eastAsia="Arial" w:cs="Arial"/>
          <w:color w:val="000000" w:themeColor="text1" w:themeTint="FF" w:themeShade="FF"/>
          <w:sz w:val="22"/>
          <w:szCs w:val="22"/>
        </w:rPr>
        <w:t>disorder</w:t>
      </w:r>
      <w:r w:rsidRPr="0D6BC388" w:rsidR="0173B7A6">
        <w:rPr>
          <w:rFonts w:ascii="Arial" w:hAnsi="Arial" w:eastAsia="Arial" w:cs="Arial"/>
          <w:color w:val="000000" w:themeColor="text1" w:themeTint="FF" w:themeShade="FF"/>
          <w:sz w:val="22"/>
          <w:szCs w:val="22"/>
        </w:rPr>
        <w:t>”</w:t>
      </w:r>
      <w:r w:rsidRPr="0D6BC388" w:rsidR="72288568">
        <w:rPr>
          <w:rFonts w:ascii="Arial" w:hAnsi="Arial" w:eastAsia="Arial" w:cs="Arial"/>
          <w:color w:val="000000" w:themeColor="text1" w:themeTint="FF" w:themeShade="FF"/>
          <w:sz w:val="22"/>
          <w:szCs w:val="22"/>
        </w:rPr>
        <w:t xml:space="preserve"> in systems such as ICD-11</w:t>
      </w:r>
      <w:r w:rsidRPr="0D6BC388" w:rsidR="72288568">
        <w:rPr>
          <w:rFonts w:ascii="Arial" w:hAnsi="Arial" w:eastAsia="Arial" w:cs="Arial"/>
          <w:color w:val="000000" w:themeColor="text1" w:themeTint="FF" w:themeShade="FF"/>
          <w:sz w:val="22"/>
          <w:szCs w:val="22"/>
        </w:rPr>
        <w:t xml:space="preserve">. </w:t>
      </w:r>
      <w:r w:rsidRPr="0D6BC388" w:rsidR="394D5C3A">
        <w:rPr>
          <w:rFonts w:ascii="Arial" w:hAnsi="Arial" w:eastAsia="Arial" w:cs="Arial"/>
          <w:color w:val="000000" w:themeColor="text1" w:themeTint="FF" w:themeShade="FF"/>
          <w:sz w:val="22"/>
          <w:szCs w:val="22"/>
        </w:rPr>
        <w:t xml:space="preserve"> </w:t>
      </w:r>
      <w:r w:rsidRPr="0D6BC388" w:rsidR="394D5C3A">
        <w:rPr>
          <w:rFonts w:ascii="Arial" w:hAnsi="Arial" w:eastAsia="Arial" w:cs="Arial"/>
          <w:color w:val="000000" w:themeColor="text1" w:themeTint="FF" w:themeShade="FF"/>
          <w:sz w:val="22"/>
          <w:szCs w:val="22"/>
        </w:rPr>
        <w:t xml:space="preserve">                                        </w:t>
      </w:r>
      <w:r w:rsidRPr="0D6BC388" w:rsidR="72288568">
        <w:rPr>
          <w:rFonts w:ascii="Arial" w:hAnsi="Arial" w:eastAsia="Arial" w:cs="Arial"/>
          <w:color w:val="000000" w:themeColor="text1" w:themeTint="FF" w:themeShade="FF"/>
          <w:sz w:val="22"/>
          <w:szCs w:val="22"/>
        </w:rPr>
        <w:t>(Bolton, 2013).</w:t>
      </w:r>
    </w:p>
    <w:p w:rsidRPr="008A6D32" w:rsidR="008A6D32" w:rsidP="0D6BC388" w:rsidRDefault="008A6D32" w14:paraId="6BD013DD" w14:textId="04BDB0BD">
      <w:pPr>
        <w:spacing w:before="240" w:beforeAutospacing="off" w:after="240" w:afterAutospacing="off" w:line="360" w:lineRule="auto"/>
        <w:rPr>
          <w:rFonts w:ascii="Arial" w:hAnsi="Arial" w:eastAsia="Arial" w:cs="Arial"/>
          <w:noProof w:val="0"/>
          <w:sz w:val="22"/>
          <w:szCs w:val="22"/>
          <w:lang w:val="en-GB"/>
        </w:rPr>
      </w:pPr>
      <w:r w:rsidRPr="0D6BC388" w:rsidR="3993D6D0">
        <w:rPr>
          <w:rFonts w:ascii="Arial" w:hAnsi="Arial" w:eastAsia="Arial" w:cs="Arial"/>
          <w:noProof w:val="0"/>
          <w:sz w:val="22"/>
          <w:szCs w:val="22"/>
          <w:lang w:val="en-GB"/>
        </w:rPr>
        <w:t xml:space="preserve">These debates have important implications for both clinical practice and health policy. The ICD-11 has a </w:t>
      </w:r>
      <w:r w:rsidRPr="0D6BC388" w:rsidR="3993D6D0">
        <w:rPr>
          <w:rFonts w:ascii="Arial" w:hAnsi="Arial" w:eastAsia="Arial" w:cs="Arial"/>
          <w:noProof w:val="0"/>
          <w:sz w:val="22"/>
          <w:szCs w:val="22"/>
          <w:lang w:val="en-GB"/>
        </w:rPr>
        <w:t>significant influence</w:t>
      </w:r>
      <w:r w:rsidRPr="0D6BC388" w:rsidR="3993D6D0">
        <w:rPr>
          <w:rFonts w:ascii="Arial" w:hAnsi="Arial" w:eastAsia="Arial" w:cs="Arial"/>
          <w:noProof w:val="0"/>
          <w:sz w:val="22"/>
          <w:szCs w:val="22"/>
          <w:lang w:val="en-GB"/>
        </w:rPr>
        <w:t xml:space="preserve"> on how mental health conditions are diagnosed and managed, shaping both clinical decision-making and wider healthcare systems. </w:t>
      </w:r>
      <w:r w:rsidRPr="0D6BC388" w:rsidR="3993D6D0">
        <w:rPr>
          <w:rFonts w:ascii="Arial" w:hAnsi="Arial" w:eastAsia="Arial" w:cs="Arial"/>
          <w:noProof w:val="0"/>
          <w:sz w:val="22"/>
          <w:szCs w:val="22"/>
          <w:lang w:val="en-GB"/>
        </w:rPr>
        <w:t>Research highlights that classification systems impact not only professionals but also service users’ experiences of diagnosis and care</w:t>
      </w:r>
      <w:r w:rsidRPr="0D6BC388" w:rsidR="3993D6D0">
        <w:rPr>
          <w:rFonts w:ascii="Arial" w:hAnsi="Arial" w:eastAsia="Arial" w:cs="Arial"/>
          <w:noProof w:val="0"/>
          <w:sz w:val="22"/>
          <w:szCs w:val="22"/>
          <w:lang w:val="en-GB"/>
        </w:rPr>
        <w:t xml:space="preserve">.  </w:t>
      </w:r>
      <w:r w:rsidRPr="0D6BC388" w:rsidR="3993D6D0">
        <w:rPr>
          <w:rFonts w:ascii="Arial" w:hAnsi="Arial" w:eastAsia="Arial" w:cs="Arial"/>
          <w:noProof w:val="0"/>
          <w:sz w:val="22"/>
          <w:szCs w:val="22"/>
          <w:lang w:val="en-GB"/>
        </w:rPr>
        <w:t xml:space="preserve">  </w:t>
      </w:r>
      <w:r w:rsidRPr="0D6BC388" w:rsidR="25D82C7C">
        <w:rPr>
          <w:rFonts w:ascii="Arial" w:hAnsi="Arial" w:eastAsia="Arial" w:cs="Arial"/>
          <w:noProof w:val="0"/>
          <w:sz w:val="22"/>
          <w:szCs w:val="22"/>
          <w:lang w:val="en-GB"/>
        </w:rPr>
        <w:t xml:space="preserve">                                                                       </w:t>
      </w:r>
      <w:r w:rsidRPr="0D6BC388" w:rsidR="3993D6D0">
        <w:rPr>
          <w:rFonts w:ascii="Arial" w:hAnsi="Arial" w:eastAsia="Arial" w:cs="Arial"/>
          <w:noProof w:val="0"/>
          <w:sz w:val="22"/>
          <w:szCs w:val="22"/>
          <w:lang w:val="en-GB"/>
        </w:rPr>
        <w:t>(Hackmann et al., 2019).</w:t>
      </w:r>
    </w:p>
    <w:p w:rsidRPr="008A6D32" w:rsidR="008A6D32" w:rsidP="0D6BC388" w:rsidRDefault="008A6D32" w14:paraId="5C5A1FC1" w14:textId="4DB9C65F">
      <w:pPr>
        <w:spacing w:before="240" w:beforeAutospacing="off" w:after="240" w:afterAutospacing="off" w:line="360" w:lineRule="auto"/>
        <w:rPr>
          <w:rFonts w:ascii="Arial" w:hAnsi="Arial" w:eastAsia="Arial" w:cs="Arial"/>
          <w:noProof w:val="0"/>
          <w:sz w:val="22"/>
          <w:szCs w:val="22"/>
          <w:lang w:val="en-GB"/>
        </w:rPr>
      </w:pPr>
      <w:r w:rsidRPr="0D6BC388" w:rsidR="3993D6D0">
        <w:rPr>
          <w:rFonts w:ascii="Arial" w:hAnsi="Arial" w:eastAsia="Arial" w:cs="Arial"/>
          <w:noProof w:val="0"/>
          <w:sz w:val="22"/>
          <w:szCs w:val="22"/>
          <w:lang w:val="en-GB"/>
        </w:rPr>
        <w:t xml:space="preserve">In practice, more flexible diagnostic criteria support person-centred care, but may also lead to inconsistencies in how clinicians interpret symptoms. </w:t>
      </w:r>
    </w:p>
    <w:p w:rsidRPr="008A6D32" w:rsidR="008A6D32" w:rsidP="0D6BC388" w:rsidRDefault="008A6D32" w14:paraId="6D50EA27" w14:textId="3E9D8524">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r w:rsidRPr="0D6BC388" w:rsidR="3993D6D0">
        <w:rPr>
          <w:rFonts w:ascii="Arial" w:hAnsi="Arial" w:eastAsia="Arial" w:cs="Arial"/>
          <w:noProof w:val="0"/>
          <w:sz w:val="22"/>
          <w:szCs w:val="22"/>
          <w:lang w:val="en-GB"/>
        </w:rPr>
        <w:t>From a policy perspective, these debates affect how services are organised and who can access support. Overall, this shows the importance of balancing flexibility with consistency in mental health care.</w:t>
      </w:r>
    </w:p>
    <w:p w:rsidR="0D6BC388" w:rsidP="0D6BC388" w:rsidRDefault="0D6BC388" w14:paraId="63F223B4" w14:textId="62128B5F">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1931B918" w14:textId="56607B03">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53BB00D3" w14:textId="5B8402A0">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72C965A6" w14:textId="14F6E688">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0A03AE73" w14:textId="111429A0">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726187BB" w14:textId="3A6745A8">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3274E937" w14:textId="3A7DD31A">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6D45A3FD" w14:textId="164273FB">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2A7066D6" w14:textId="1E0C8B92">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597E451D" w14:textId="3A01BB49">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794F5757" w14:textId="0FC2308D">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2EAE0B63" w14:textId="6EF31B61">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221C7085" w14:textId="3D3EB1C1">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444A8AD2" w14:textId="0665191B">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0BE02452" w14:textId="460C52BC">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12C728BC" w14:textId="7F81F51E">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7B9116F5" w14:textId="2CF7FA40">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6466F881" w14:textId="3DC638DA">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0D6BC388" w:rsidP="0D6BC388" w:rsidRDefault="0D6BC388" w14:paraId="63F83726" w14:textId="273BF635">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6109FF9A" w14:textId="7310343A">
      <w:pPr>
        <w:pStyle w:val="Heading1"/>
        <w:spacing w:line="360" w:lineRule="auto"/>
        <w:rPr>
          <w:rFonts w:ascii="Arial" w:hAnsi="Arial" w:eastAsia="Arial" w:cs="Arial"/>
          <w:b w:val="1"/>
          <w:bCs w:val="1"/>
          <w:color w:val="auto"/>
          <w:sz w:val="22"/>
          <w:szCs w:val="22"/>
        </w:rPr>
      </w:pPr>
      <w:bookmarkStart w:name="_Toc415015342" w:id="1144583132"/>
      <w:r w:rsidRPr="0D6BC388" w:rsidR="008A6D32">
        <w:rPr>
          <w:rFonts w:ascii="Arial" w:hAnsi="Arial" w:eastAsia="Arial" w:cs="Arial"/>
          <w:color w:val="auto"/>
          <w:sz w:val="22"/>
          <w:szCs w:val="22"/>
        </w:rPr>
        <w:t>Recommendations:</w:t>
      </w:r>
      <w:bookmarkEnd w:id="1144583132"/>
      <w:r w:rsidRPr="0D6BC388" w:rsidR="008A6D32">
        <w:rPr>
          <w:rFonts w:ascii="Arial" w:hAnsi="Arial" w:eastAsia="Arial" w:cs="Arial"/>
          <w:color w:val="auto"/>
          <w:sz w:val="22"/>
          <w:szCs w:val="22"/>
        </w:rPr>
        <w:t> </w:t>
      </w:r>
    </w:p>
    <w:p w:rsidRPr="008A6D32" w:rsidR="008A6D32" w:rsidP="0D6BC388" w:rsidRDefault="008A6D32" w14:paraId="0F950411" w14:textId="37E212B4">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 xml:space="preserve">To improve the classification of generalised anxiety disorder, future versions of the ICD-11 should take a more dimensional approach, viewing anxiety as a spectrum rather than a set category. </w:t>
      </w:r>
    </w:p>
    <w:p w:rsidRPr="008A6D32" w:rsidR="008A6D32" w:rsidP="0D6BC388" w:rsidRDefault="008A6D32" w14:paraId="66998A7C" w14:textId="1108D2F0">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 xml:space="preserve"> This would enable doctors to better capture various severity levels while lowering the risk of over- or under-diagnosis</w:t>
      </w:r>
      <w:r w:rsidRPr="0D6BC388" w:rsidR="614AB5A4">
        <w:rPr>
          <w:rFonts w:ascii="Arial" w:hAnsi="Arial" w:eastAsia="Arial" w:cs="Arial"/>
          <w:b w:val="0"/>
          <w:bCs w:val="0"/>
          <w:i w:val="0"/>
          <w:iCs w:val="0"/>
          <w:noProof w:val="0"/>
          <w:sz w:val="22"/>
          <w:szCs w:val="22"/>
          <w:lang w:val="en-GB"/>
        </w:rPr>
        <w:t xml:space="preserve">. </w:t>
      </w:r>
      <w:r w:rsidRPr="0D6BC388" w:rsidR="283B1B4B">
        <w:rPr>
          <w:rFonts w:ascii="Arial" w:hAnsi="Arial" w:eastAsia="Arial" w:cs="Arial"/>
          <w:b w:val="0"/>
          <w:bCs w:val="0"/>
          <w:i w:val="0"/>
          <w:iCs w:val="0"/>
          <w:noProof w:val="0"/>
          <w:sz w:val="22"/>
          <w:szCs w:val="22"/>
          <w:lang w:val="en-GB"/>
        </w:rPr>
        <w:t xml:space="preserve"> </w:t>
      </w:r>
      <w:r w:rsidRPr="0D6BC388" w:rsidR="283B1B4B">
        <w:rPr>
          <w:rFonts w:ascii="Arial" w:hAnsi="Arial" w:eastAsia="Arial" w:cs="Arial"/>
          <w:b w:val="0"/>
          <w:bCs w:val="0"/>
          <w:i w:val="0"/>
          <w:iCs w:val="0"/>
          <w:noProof w:val="0"/>
          <w:sz w:val="22"/>
          <w:szCs w:val="22"/>
          <w:lang w:val="en-GB"/>
        </w:rPr>
        <w:t xml:space="preserve">                                                                                               </w:t>
      </w:r>
      <w:r w:rsidRPr="0D6BC388" w:rsidR="614AB5A4">
        <w:rPr>
          <w:rFonts w:ascii="Arial" w:hAnsi="Arial" w:eastAsia="Arial" w:cs="Arial"/>
          <w:b w:val="0"/>
          <w:bCs w:val="0"/>
          <w:i w:val="0"/>
          <w:iCs w:val="0"/>
          <w:noProof w:val="0"/>
          <w:sz w:val="22"/>
          <w:szCs w:val="22"/>
          <w:lang w:val="en-GB"/>
        </w:rPr>
        <w:t>(Craske et al, 2017).</w:t>
      </w:r>
    </w:p>
    <w:p w:rsidRPr="008A6D32" w:rsidR="008A6D32" w:rsidP="0D6BC388" w:rsidRDefault="008A6D32" w14:paraId="344737BE" w14:textId="7B1633F3">
      <w:pPr>
        <w:spacing w:before="0" w:beforeAutospacing="off" w:after="0" w:afterAutospacing="off" w:line="360" w:lineRule="auto"/>
        <w:rPr>
          <w:rFonts w:ascii="Arial" w:hAnsi="Arial" w:eastAsia="Arial" w:cs="Arial"/>
          <w:sz w:val="22"/>
          <w:szCs w:val="22"/>
        </w:rPr>
      </w:pPr>
    </w:p>
    <w:p w:rsidRPr="008A6D32" w:rsidR="008A6D32" w:rsidP="0D6BC388" w:rsidRDefault="008A6D32" w14:paraId="4921909D" w14:textId="2F3A970B">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 xml:space="preserve">In terms of diagnosis, it is recommended to use standardised assessment methods in addition to clinical judgement. </w:t>
      </w:r>
      <w:r w:rsidRPr="0D6BC388" w:rsidR="614AB5A4">
        <w:rPr>
          <w:rFonts w:ascii="Arial" w:hAnsi="Arial" w:eastAsia="Arial" w:cs="Arial"/>
          <w:b w:val="0"/>
          <w:bCs w:val="0"/>
          <w:i w:val="0"/>
          <w:iCs w:val="0"/>
          <w:noProof w:val="0"/>
          <w:sz w:val="22"/>
          <w:szCs w:val="22"/>
          <w:lang w:val="en-GB"/>
        </w:rPr>
        <w:t xml:space="preserve">This will enhance uniformity among professionals while </w:t>
      </w:r>
      <w:r w:rsidRPr="0D6BC388" w:rsidR="614AB5A4">
        <w:rPr>
          <w:rFonts w:ascii="Arial" w:hAnsi="Arial" w:eastAsia="Arial" w:cs="Arial"/>
          <w:b w:val="0"/>
          <w:bCs w:val="0"/>
          <w:i w:val="0"/>
          <w:iCs w:val="0"/>
          <w:noProof w:val="0"/>
          <w:sz w:val="22"/>
          <w:szCs w:val="22"/>
          <w:lang w:val="en-GB"/>
        </w:rPr>
        <w:t>maintaining</w:t>
      </w:r>
      <w:r w:rsidRPr="0D6BC388" w:rsidR="614AB5A4">
        <w:rPr>
          <w:rFonts w:ascii="Arial" w:hAnsi="Arial" w:eastAsia="Arial" w:cs="Arial"/>
          <w:b w:val="0"/>
          <w:bCs w:val="0"/>
          <w:i w:val="0"/>
          <w:iCs w:val="0"/>
          <w:noProof w:val="0"/>
          <w:sz w:val="22"/>
          <w:szCs w:val="22"/>
          <w:lang w:val="en-GB"/>
        </w:rPr>
        <w:t xml:space="preserve"> flexibility. </w:t>
      </w:r>
    </w:p>
    <w:p w:rsidRPr="008A6D32" w:rsidR="008A6D32" w:rsidP="0D6BC388" w:rsidRDefault="008A6D32" w14:paraId="5C3E7BEC" w14:textId="6B03AA88">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Digital screening methods could also aid in early detection, especially in primary care settings.</w:t>
      </w:r>
    </w:p>
    <w:p w:rsidRPr="008A6D32" w:rsidR="008A6D32" w:rsidP="0D6BC388" w:rsidRDefault="008A6D32" w14:paraId="3EDA019A" w14:textId="3D280B15">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w:t>
      </w:r>
      <w:r w:rsidRPr="0D6BC388" w:rsidR="614AB5A4">
        <w:rPr>
          <w:rFonts w:ascii="Arial" w:hAnsi="Arial" w:eastAsia="Arial" w:cs="Arial"/>
          <w:b w:val="0"/>
          <w:bCs w:val="0"/>
          <w:i w:val="0"/>
          <w:iCs w:val="0"/>
          <w:noProof w:val="0"/>
          <w:sz w:val="22"/>
          <w:szCs w:val="22"/>
          <w:lang w:val="en-GB"/>
        </w:rPr>
        <w:t>Torous</w:t>
      </w:r>
      <w:r w:rsidRPr="0D6BC388" w:rsidR="614AB5A4">
        <w:rPr>
          <w:rFonts w:ascii="Arial" w:hAnsi="Arial" w:eastAsia="Arial" w:cs="Arial"/>
          <w:b w:val="0"/>
          <w:bCs w:val="0"/>
          <w:i w:val="0"/>
          <w:iCs w:val="0"/>
          <w:noProof w:val="0"/>
          <w:sz w:val="22"/>
          <w:szCs w:val="22"/>
          <w:lang w:val="en-GB"/>
        </w:rPr>
        <w:t xml:space="preserve"> et al., 2020).</w:t>
      </w:r>
    </w:p>
    <w:p w:rsidRPr="008A6D32" w:rsidR="008A6D32" w:rsidP="0D6BC388" w:rsidRDefault="008A6D32" w14:paraId="2B6728D5" w14:textId="244923C4">
      <w:pPr>
        <w:spacing w:before="0" w:beforeAutospacing="off" w:after="0" w:afterAutospacing="off" w:line="360" w:lineRule="auto"/>
        <w:rPr>
          <w:rFonts w:ascii="Arial" w:hAnsi="Arial" w:eastAsia="Arial" w:cs="Arial"/>
          <w:sz w:val="22"/>
          <w:szCs w:val="22"/>
        </w:rPr>
      </w:pPr>
    </w:p>
    <w:p w:rsidRPr="008A6D32" w:rsidR="008A6D32" w:rsidP="0D6BC388" w:rsidRDefault="008A6D32" w14:paraId="24B67F24" w14:textId="2B7BA4C4">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 xml:space="preserve">Treatment should centre on customised care programmes that combine psychological therapy, medicine, and lifestyle changes. </w:t>
      </w:r>
    </w:p>
    <w:p w:rsidRPr="008A6D32" w:rsidR="008A6D32" w:rsidP="0D6BC388" w:rsidRDefault="008A6D32" w14:paraId="16242CA0" w14:textId="3FD0C1DA">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 xml:space="preserve"> Increasing access to digital therapies (such as online CBT) could help reduce wait times and enhance accessibility, particularly for people who do not use traditional services.</w:t>
      </w:r>
    </w:p>
    <w:p w:rsidRPr="008A6D32" w:rsidR="008A6D32" w:rsidP="0D6BC388" w:rsidRDefault="008A6D32" w14:paraId="1754AF41" w14:textId="583DAF4B">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14AB5A4">
        <w:rPr>
          <w:rFonts w:ascii="Arial" w:hAnsi="Arial" w:eastAsia="Arial" w:cs="Arial"/>
          <w:b w:val="0"/>
          <w:bCs w:val="0"/>
          <w:i w:val="0"/>
          <w:iCs w:val="0"/>
          <w:noProof w:val="0"/>
          <w:sz w:val="22"/>
          <w:szCs w:val="22"/>
          <w:lang w:val="en-GB"/>
        </w:rPr>
        <w:t>(Andrews et al., 2018).</w:t>
      </w:r>
    </w:p>
    <w:p w:rsidRPr="008A6D32" w:rsidR="008A6D32" w:rsidP="0D6BC388" w:rsidRDefault="008A6D32" w14:paraId="40770C95" w14:textId="5E13DCF3">
      <w:pPr>
        <w:spacing w:before="0" w:beforeAutospacing="off" w:after="0" w:afterAutospacing="off" w:line="360" w:lineRule="auto"/>
        <w:rPr>
          <w:rFonts w:ascii="Arial" w:hAnsi="Arial" w:eastAsia="Arial" w:cs="Arial"/>
          <w:sz w:val="22"/>
          <w:szCs w:val="22"/>
        </w:rPr>
      </w:pPr>
    </w:p>
    <w:p w:rsidRPr="008A6D32" w:rsidR="008A6D32" w:rsidP="0D6BC388" w:rsidRDefault="008A6D32" w14:paraId="05BD114D" w14:textId="6ABE45B4">
      <w:pPr>
        <w:spacing w:before="0" w:beforeAutospacing="off" w:after="0" w:afterAutospacing="off" w:line="360" w:lineRule="auto"/>
        <w:rPr>
          <w:rFonts w:ascii="Arial" w:hAnsi="Arial" w:eastAsia="Arial" w:cs="Arial"/>
          <w:color w:val="000000" w:themeColor="text1" w:themeTint="FF" w:themeShade="FF"/>
          <w:sz w:val="22"/>
          <w:szCs w:val="22"/>
        </w:rPr>
      </w:pPr>
      <w:r w:rsidRPr="0D6BC388" w:rsidR="614AB5A4">
        <w:rPr>
          <w:rFonts w:ascii="Arial" w:hAnsi="Arial" w:eastAsia="Arial" w:cs="Arial"/>
          <w:b w:val="0"/>
          <w:bCs w:val="0"/>
          <w:i w:val="0"/>
          <w:iCs w:val="0"/>
          <w:noProof w:val="0"/>
          <w:sz w:val="22"/>
          <w:szCs w:val="22"/>
          <w:lang w:val="en-GB"/>
        </w:rPr>
        <w:t>Long-term recovery and self-management should be prioritised in rehabilitation, with peer support, community-based programmes, and coping strategy education provided. This can increase independence and lower relapse rates.</w:t>
      </w:r>
      <w:r w:rsidRPr="0D6BC388" w:rsidR="2F1E6E3F">
        <w:rPr>
          <w:rFonts w:ascii="Arial" w:hAnsi="Arial" w:eastAsia="Arial" w:cs="Arial"/>
          <w:b w:val="0"/>
          <w:bCs w:val="0"/>
          <w:i w:val="0"/>
          <w:iCs w:val="0"/>
          <w:noProof w:val="0"/>
          <w:sz w:val="22"/>
          <w:szCs w:val="22"/>
          <w:lang w:val="en-GB"/>
        </w:rPr>
        <w:t xml:space="preserve"> </w:t>
      </w:r>
      <w:r w:rsidRPr="0D6BC388" w:rsidR="614AB5A4">
        <w:rPr>
          <w:rFonts w:ascii="Arial" w:hAnsi="Arial" w:eastAsia="Arial" w:cs="Arial"/>
          <w:b w:val="0"/>
          <w:bCs w:val="0"/>
          <w:i w:val="0"/>
          <w:iCs w:val="0"/>
          <w:noProof w:val="0"/>
          <w:sz w:val="22"/>
          <w:szCs w:val="22"/>
          <w:lang w:val="en-GB"/>
        </w:rPr>
        <w:t xml:space="preserve">Overall, these ideas </w:t>
      </w:r>
      <w:r w:rsidRPr="0D6BC388" w:rsidR="614AB5A4">
        <w:rPr>
          <w:rFonts w:ascii="Arial" w:hAnsi="Arial" w:eastAsia="Arial" w:cs="Arial"/>
          <w:b w:val="0"/>
          <w:bCs w:val="0"/>
          <w:i w:val="0"/>
          <w:iCs w:val="0"/>
          <w:noProof w:val="0"/>
          <w:sz w:val="22"/>
          <w:szCs w:val="22"/>
          <w:lang w:val="en-GB"/>
        </w:rPr>
        <w:t>seek</w:t>
      </w:r>
      <w:r w:rsidRPr="0D6BC388" w:rsidR="614AB5A4">
        <w:rPr>
          <w:rFonts w:ascii="Arial" w:hAnsi="Arial" w:eastAsia="Arial" w:cs="Arial"/>
          <w:b w:val="0"/>
          <w:bCs w:val="0"/>
          <w:i w:val="0"/>
          <w:iCs w:val="0"/>
          <w:noProof w:val="0"/>
          <w:sz w:val="22"/>
          <w:szCs w:val="22"/>
          <w:lang w:val="en-GB"/>
        </w:rPr>
        <w:t xml:space="preserve"> to </w:t>
      </w:r>
      <w:r w:rsidRPr="0D6BC388" w:rsidR="614AB5A4">
        <w:rPr>
          <w:rFonts w:ascii="Arial" w:hAnsi="Arial" w:eastAsia="Arial" w:cs="Arial"/>
          <w:b w:val="0"/>
          <w:bCs w:val="0"/>
          <w:i w:val="0"/>
          <w:iCs w:val="0"/>
          <w:noProof w:val="0"/>
          <w:sz w:val="22"/>
          <w:szCs w:val="22"/>
          <w:lang w:val="en-GB"/>
        </w:rPr>
        <w:t>establish</w:t>
      </w:r>
      <w:r w:rsidRPr="0D6BC388" w:rsidR="614AB5A4">
        <w:rPr>
          <w:rFonts w:ascii="Arial" w:hAnsi="Arial" w:eastAsia="Arial" w:cs="Arial"/>
          <w:b w:val="0"/>
          <w:bCs w:val="0"/>
          <w:i w:val="0"/>
          <w:iCs w:val="0"/>
          <w:noProof w:val="0"/>
          <w:sz w:val="22"/>
          <w:szCs w:val="22"/>
          <w:lang w:val="en-GB"/>
        </w:rPr>
        <w:t xml:space="preserve"> a more adaptable, accessible, and person-centred approach to care while ensuring consistency and effectiveness.</w:t>
      </w:r>
      <w:r w:rsidRPr="0D6BC388" w:rsidR="614AB5A4">
        <w:rPr>
          <w:rFonts w:ascii="Arial" w:hAnsi="Arial" w:eastAsia="Arial" w:cs="Arial"/>
          <w:color w:val="000000" w:themeColor="text1" w:themeTint="FF" w:themeShade="FF"/>
          <w:sz w:val="22"/>
          <w:szCs w:val="22"/>
        </w:rPr>
        <w:t xml:space="preserve"> </w:t>
      </w:r>
    </w:p>
    <w:p w:rsidRPr="008A6D32" w:rsidR="008A6D32" w:rsidP="0D6BC388" w:rsidRDefault="008A6D32" w14:paraId="5DA3F600" w14:textId="7205B90E">
      <w:pPr>
        <w:pStyle w:val="Normal"/>
        <w:spacing w:before="0" w:beforeAutospacing="off" w:after="0" w:afterAutospacing="off" w:line="360" w:lineRule="auto"/>
        <w:rPr>
          <w:rFonts w:ascii="Arial" w:hAnsi="Arial" w:eastAsia="Arial" w:cs="Arial"/>
          <w:color w:val="000000" w:themeColor="text1" w:themeTint="FF" w:themeShade="FF"/>
          <w:sz w:val="22"/>
          <w:szCs w:val="22"/>
        </w:rPr>
      </w:pPr>
    </w:p>
    <w:p w:rsidRPr="008A6D32" w:rsidR="008A6D32" w:rsidP="0D6BC388" w:rsidRDefault="008A6D32" w14:paraId="537F64E3" w14:textId="033E0ADA">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 xml:space="preserve">These proposals have significant consequences for clinical treatment, policy, and future study. In practice, taking a more dimensional and person-centred approach to Generalised Anxiety Disorder will enable clinicians to deliver more personalised care based on individual needs rather than depending simply on fixed diagnostic classifications. </w:t>
      </w:r>
    </w:p>
    <w:p w:rsidRPr="008A6D32" w:rsidR="008A6D32" w:rsidP="0D6BC388" w:rsidRDefault="008A6D32" w14:paraId="1B14A7BC" w14:textId="36A7FE13">
      <w:pPr>
        <w:pStyle w:val="Normal"/>
        <w:spacing w:before="0" w:beforeAutospacing="off" w:after="0" w:afterAutospacing="off" w:line="360" w:lineRule="auto"/>
        <w:rPr>
          <w:rFonts w:ascii="Arial" w:hAnsi="Arial" w:eastAsia="Arial" w:cs="Arial"/>
          <w:b w:val="0"/>
          <w:bCs w:val="0"/>
          <w:i w:val="0"/>
          <w:iCs w:val="0"/>
          <w:noProof w:val="0"/>
          <w:sz w:val="22"/>
          <w:szCs w:val="22"/>
          <w:lang w:val="en-GB"/>
        </w:rPr>
      </w:pPr>
    </w:p>
    <w:p w:rsidRPr="008A6D32" w:rsidR="008A6D32" w:rsidP="0D6BC388" w:rsidRDefault="008A6D32" w14:paraId="06A0A048" w14:textId="19AB21F7">
      <w:pPr>
        <w:pStyle w:val="Normal"/>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 xml:space="preserve">Increased use of digital technologies and standardised evaluations could help enhance early detection and diagnostic consistency, albeit this may </w:t>
      </w:r>
      <w:r w:rsidRPr="0D6BC388" w:rsidR="7D05F402">
        <w:rPr>
          <w:rFonts w:ascii="Arial" w:hAnsi="Arial" w:eastAsia="Arial" w:cs="Arial"/>
          <w:b w:val="0"/>
          <w:bCs w:val="0"/>
          <w:i w:val="0"/>
          <w:iCs w:val="0"/>
          <w:noProof w:val="0"/>
          <w:sz w:val="22"/>
          <w:szCs w:val="22"/>
          <w:lang w:val="en-GB"/>
        </w:rPr>
        <w:t>necessitate</w:t>
      </w:r>
      <w:r w:rsidRPr="0D6BC388" w:rsidR="7D05F402">
        <w:rPr>
          <w:rFonts w:ascii="Arial" w:hAnsi="Arial" w:eastAsia="Arial" w:cs="Arial"/>
          <w:b w:val="0"/>
          <w:bCs w:val="0"/>
          <w:i w:val="0"/>
          <w:iCs w:val="0"/>
          <w:noProof w:val="0"/>
          <w:sz w:val="22"/>
          <w:szCs w:val="22"/>
          <w:lang w:val="en-GB"/>
        </w:rPr>
        <w:t xml:space="preserve"> </w:t>
      </w:r>
      <w:r w:rsidRPr="0D6BC388" w:rsidR="7D05F402">
        <w:rPr>
          <w:rFonts w:ascii="Arial" w:hAnsi="Arial" w:eastAsia="Arial" w:cs="Arial"/>
          <w:b w:val="0"/>
          <w:bCs w:val="0"/>
          <w:i w:val="0"/>
          <w:iCs w:val="0"/>
          <w:noProof w:val="0"/>
          <w:sz w:val="22"/>
          <w:szCs w:val="22"/>
          <w:lang w:val="en-GB"/>
        </w:rPr>
        <w:t>additional</w:t>
      </w:r>
      <w:r w:rsidRPr="0D6BC388" w:rsidR="7D05F402">
        <w:rPr>
          <w:rFonts w:ascii="Arial" w:hAnsi="Arial" w:eastAsia="Arial" w:cs="Arial"/>
          <w:b w:val="0"/>
          <w:bCs w:val="0"/>
          <w:i w:val="0"/>
          <w:iCs w:val="0"/>
          <w:noProof w:val="0"/>
          <w:sz w:val="22"/>
          <w:szCs w:val="22"/>
          <w:lang w:val="en-GB"/>
        </w:rPr>
        <w:t xml:space="preserve"> training for healthcare workers.</w:t>
      </w:r>
    </w:p>
    <w:p w:rsidRPr="008A6D32" w:rsidR="008A6D32" w:rsidP="0D6BC388" w:rsidRDefault="008A6D32" w14:paraId="277DC1EA" w14:textId="3271C8FF">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(Holmes et al., 2020).</w:t>
      </w:r>
    </w:p>
    <w:p w:rsidRPr="008A6D32" w:rsidR="008A6D32" w:rsidP="0D6BC388" w:rsidRDefault="008A6D32" w14:paraId="6B788A48" w14:textId="08AF90DA">
      <w:pPr>
        <w:spacing w:before="0" w:beforeAutospacing="off" w:after="0" w:afterAutospacing="off" w:line="360" w:lineRule="auto"/>
        <w:rPr>
          <w:rFonts w:ascii="Arial" w:hAnsi="Arial" w:eastAsia="Arial" w:cs="Arial"/>
          <w:sz w:val="22"/>
          <w:szCs w:val="22"/>
        </w:rPr>
      </w:pPr>
    </w:p>
    <w:p w:rsidRPr="008A6D32" w:rsidR="008A6D32" w:rsidP="0D6BC388" w:rsidRDefault="008A6D32" w14:paraId="5D58775A" w14:textId="4AFBD1F0">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 xml:space="preserve">From a policy standpoint, implementing these reforms will </w:t>
      </w:r>
      <w:r w:rsidRPr="0D6BC388" w:rsidR="7D05F402">
        <w:rPr>
          <w:rFonts w:ascii="Arial" w:hAnsi="Arial" w:eastAsia="Arial" w:cs="Arial"/>
          <w:b w:val="0"/>
          <w:bCs w:val="0"/>
          <w:i w:val="0"/>
          <w:iCs w:val="0"/>
          <w:noProof w:val="0"/>
          <w:sz w:val="22"/>
          <w:szCs w:val="22"/>
          <w:lang w:val="en-GB"/>
        </w:rPr>
        <w:t>necessitate</w:t>
      </w:r>
      <w:r w:rsidRPr="0D6BC388" w:rsidR="7D05F402">
        <w:rPr>
          <w:rFonts w:ascii="Arial" w:hAnsi="Arial" w:eastAsia="Arial" w:cs="Arial"/>
          <w:b w:val="0"/>
          <w:bCs w:val="0"/>
          <w:i w:val="0"/>
          <w:iCs w:val="0"/>
          <w:noProof w:val="0"/>
          <w:sz w:val="22"/>
          <w:szCs w:val="22"/>
          <w:lang w:val="en-GB"/>
        </w:rPr>
        <w:t xml:space="preserve"> increased investment in mental health services, notably digital </w:t>
      </w:r>
      <w:r w:rsidRPr="0D6BC388" w:rsidR="7D05F402">
        <w:rPr>
          <w:rFonts w:ascii="Arial" w:hAnsi="Arial" w:eastAsia="Arial" w:cs="Arial"/>
          <w:b w:val="0"/>
          <w:bCs w:val="0"/>
          <w:i w:val="0"/>
          <w:iCs w:val="0"/>
          <w:noProof w:val="0"/>
          <w:sz w:val="22"/>
          <w:szCs w:val="22"/>
          <w:lang w:val="en-GB"/>
        </w:rPr>
        <w:t>infrastructure</w:t>
      </w:r>
      <w:r w:rsidRPr="0D6BC388" w:rsidR="7D05F402">
        <w:rPr>
          <w:rFonts w:ascii="Arial" w:hAnsi="Arial" w:eastAsia="Arial" w:cs="Arial"/>
          <w:b w:val="0"/>
          <w:bCs w:val="0"/>
          <w:i w:val="0"/>
          <w:iCs w:val="0"/>
          <w:noProof w:val="0"/>
          <w:sz w:val="22"/>
          <w:szCs w:val="22"/>
          <w:lang w:val="en-GB"/>
        </w:rPr>
        <w:t xml:space="preserve"> and community-based support. Policies would need to stress accessibility, early intervention, and integrated care to ensure that people receive </w:t>
      </w:r>
      <w:r w:rsidRPr="0D6BC388" w:rsidR="7D05F402">
        <w:rPr>
          <w:rFonts w:ascii="Arial" w:hAnsi="Arial" w:eastAsia="Arial" w:cs="Arial"/>
          <w:b w:val="0"/>
          <w:bCs w:val="0"/>
          <w:i w:val="0"/>
          <w:iCs w:val="0"/>
          <w:noProof w:val="0"/>
          <w:sz w:val="22"/>
          <w:szCs w:val="22"/>
          <w:lang w:val="en-GB"/>
        </w:rPr>
        <w:t>timely</w:t>
      </w:r>
      <w:r w:rsidRPr="0D6BC388" w:rsidR="7D05F402">
        <w:rPr>
          <w:rFonts w:ascii="Arial" w:hAnsi="Arial" w:eastAsia="Arial" w:cs="Arial"/>
          <w:b w:val="0"/>
          <w:bCs w:val="0"/>
          <w:i w:val="0"/>
          <w:iCs w:val="0"/>
          <w:noProof w:val="0"/>
          <w:sz w:val="22"/>
          <w:szCs w:val="22"/>
          <w:lang w:val="en-GB"/>
        </w:rPr>
        <w:t xml:space="preserve"> and </w:t>
      </w:r>
      <w:r w:rsidRPr="0D6BC388" w:rsidR="7D05F402">
        <w:rPr>
          <w:rFonts w:ascii="Arial" w:hAnsi="Arial" w:eastAsia="Arial" w:cs="Arial"/>
          <w:b w:val="0"/>
          <w:bCs w:val="0"/>
          <w:i w:val="0"/>
          <w:iCs w:val="0"/>
          <w:noProof w:val="0"/>
          <w:sz w:val="22"/>
          <w:szCs w:val="22"/>
          <w:lang w:val="en-GB"/>
        </w:rPr>
        <w:t>appropriate assistance</w:t>
      </w:r>
      <w:r w:rsidRPr="0D6BC388" w:rsidR="7D05F402">
        <w:rPr>
          <w:rFonts w:ascii="Arial" w:hAnsi="Arial" w:eastAsia="Arial" w:cs="Arial"/>
          <w:b w:val="0"/>
          <w:bCs w:val="0"/>
          <w:i w:val="0"/>
          <w:iCs w:val="0"/>
          <w:noProof w:val="0"/>
          <w:sz w:val="22"/>
          <w:szCs w:val="22"/>
          <w:lang w:val="en-GB"/>
        </w:rPr>
        <w:t xml:space="preserve">. </w:t>
      </w:r>
    </w:p>
    <w:p w:rsidRPr="008A6D32" w:rsidR="008A6D32" w:rsidP="0D6BC388" w:rsidRDefault="008A6D32" w14:paraId="4E9091CD" w14:textId="52001E25">
      <w:pPr>
        <w:spacing w:before="0" w:beforeAutospacing="off" w:after="0" w:afterAutospacing="off" w:line="360" w:lineRule="auto"/>
        <w:rPr>
          <w:rFonts w:ascii="Arial" w:hAnsi="Arial" w:eastAsia="Arial" w:cs="Arial"/>
          <w:b w:val="0"/>
          <w:bCs w:val="0"/>
          <w:i w:val="0"/>
          <w:iCs w:val="0"/>
          <w:noProof w:val="0"/>
          <w:sz w:val="22"/>
          <w:szCs w:val="22"/>
          <w:lang w:val="en-GB"/>
        </w:rPr>
      </w:pPr>
    </w:p>
    <w:p w:rsidRPr="008A6D32" w:rsidR="008A6D32" w:rsidP="0D6BC388" w:rsidRDefault="008A6D32" w14:paraId="5C21CBB5" w14:textId="01721F2C">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However, expanding services may put further strain on already limited healthcare resources, stressing the importance of careful planning and financial allocation.</w:t>
      </w:r>
    </w:p>
    <w:p w:rsidRPr="008A6D32" w:rsidR="008A6D32" w:rsidP="0D6BC388" w:rsidRDefault="008A6D32" w14:paraId="4B003812" w14:textId="17526A3C">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w:t>
      </w:r>
      <w:r w:rsidRPr="0D6BC388" w:rsidR="7D05F402">
        <w:rPr>
          <w:rFonts w:ascii="Arial" w:hAnsi="Arial" w:eastAsia="Arial" w:cs="Arial"/>
          <w:b w:val="0"/>
          <w:bCs w:val="0"/>
          <w:i w:val="0"/>
          <w:iCs w:val="0"/>
          <w:noProof w:val="0"/>
          <w:sz w:val="22"/>
          <w:szCs w:val="22"/>
          <w:lang w:val="en-GB"/>
        </w:rPr>
        <w:t>Kazdin</w:t>
      </w:r>
      <w:r w:rsidRPr="0D6BC388" w:rsidR="7D05F402">
        <w:rPr>
          <w:rFonts w:ascii="Arial" w:hAnsi="Arial" w:eastAsia="Arial" w:cs="Arial"/>
          <w:b w:val="0"/>
          <w:bCs w:val="0"/>
          <w:i w:val="0"/>
          <w:iCs w:val="0"/>
          <w:noProof w:val="0"/>
          <w:sz w:val="22"/>
          <w:szCs w:val="22"/>
          <w:lang w:val="en-GB"/>
        </w:rPr>
        <w:t>, 2017).</w:t>
      </w:r>
    </w:p>
    <w:p w:rsidRPr="008A6D32" w:rsidR="008A6D32" w:rsidP="0D6BC388" w:rsidRDefault="008A6D32" w14:paraId="6D9EEB4E" w14:textId="06C00E67">
      <w:pPr>
        <w:spacing w:before="0" w:beforeAutospacing="off" w:after="0" w:afterAutospacing="off" w:line="360" w:lineRule="auto"/>
        <w:rPr>
          <w:rFonts w:ascii="Arial" w:hAnsi="Arial" w:eastAsia="Arial" w:cs="Arial"/>
          <w:sz w:val="22"/>
          <w:szCs w:val="22"/>
        </w:rPr>
      </w:pPr>
    </w:p>
    <w:p w:rsidRPr="008A6D32" w:rsidR="008A6D32" w:rsidP="0D6BC388" w:rsidRDefault="008A6D32" w14:paraId="56434A3E" w14:textId="627B9CA3">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7D05F402">
        <w:rPr>
          <w:rFonts w:ascii="Arial" w:hAnsi="Arial" w:eastAsia="Arial" w:cs="Arial"/>
          <w:b w:val="0"/>
          <w:bCs w:val="0"/>
          <w:i w:val="0"/>
          <w:iCs w:val="0"/>
          <w:noProof w:val="0"/>
          <w:sz w:val="22"/>
          <w:szCs w:val="22"/>
          <w:lang w:val="en-GB"/>
        </w:rPr>
        <w:t>Overall, while these proposals have the potential to improve treatment, their successful implementation is contingent on combining creativity with practical and resource constraints.</w:t>
      </w:r>
    </w:p>
    <w:p w:rsidR="0D6BC388" w:rsidP="0D6BC388" w:rsidRDefault="0D6BC388" w14:paraId="1285681F" w14:textId="4DB58EA8">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51CEA35B" w14:textId="6BBC127C">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579567AF" w14:textId="7ED4BDCF">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7AE6EB73" w14:textId="7204D786">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1B1144F8" w14:textId="681BBBD9">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32CB5E6B" w14:textId="563CDF9F">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58867750" w14:textId="5E40FE08">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364AFD19" w14:textId="1F92F945">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31A7ADC8" w14:textId="4BB2ED48">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2FA89E0C" w14:textId="382E5071">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078F0072" w14:textId="66E1C91F">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474125F7" w14:textId="080E2D27">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067A6E40" w14:textId="62E07BCE">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1B86FD3C" w14:textId="2555B7E3">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6449FB2F" w14:textId="67D6C24F">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58EA6906" w14:textId="0684D3AB">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52CA2BD5" w14:textId="5E50769A">
      <w:pPr>
        <w:pStyle w:val="NormalWeb"/>
        <w:spacing w:line="360" w:lineRule="auto"/>
        <w:rPr>
          <w:rFonts w:ascii="Arial" w:hAnsi="Arial" w:eastAsia="Arial" w:cs="Arial"/>
          <w:b w:val="1"/>
          <w:bCs w:val="1"/>
          <w:color w:val="000000" w:themeColor="text1" w:themeTint="FF" w:themeShade="FF"/>
          <w:sz w:val="22"/>
          <w:szCs w:val="22"/>
        </w:rPr>
      </w:pPr>
    </w:p>
    <w:p w:rsidRPr="008A6D32" w:rsidR="008A6D32" w:rsidP="0D6BC388" w:rsidRDefault="008A6D32" w14:paraId="75C42BB4" w14:textId="0DB5F718">
      <w:pPr>
        <w:pStyle w:val="Heading1"/>
        <w:spacing w:line="360" w:lineRule="auto"/>
        <w:rPr>
          <w:rFonts w:ascii="Arial" w:hAnsi="Arial" w:eastAsia="Arial" w:cs="Arial"/>
          <w:b w:val="1"/>
          <w:bCs w:val="1"/>
          <w:color w:val="auto"/>
          <w:sz w:val="22"/>
          <w:szCs w:val="22"/>
        </w:rPr>
      </w:pPr>
      <w:bookmarkStart w:name="_Toc4402362" w:id="1509169467"/>
      <w:r w:rsidRPr="0D6BC388" w:rsidR="008A6D32">
        <w:rPr>
          <w:rFonts w:ascii="Arial" w:hAnsi="Arial" w:eastAsia="Arial" w:cs="Arial"/>
          <w:color w:val="auto"/>
          <w:sz w:val="22"/>
          <w:szCs w:val="22"/>
        </w:rPr>
        <w:t>Conclusion</w:t>
      </w:r>
      <w:bookmarkEnd w:id="1509169467"/>
    </w:p>
    <w:p w:rsidR="69E184E0" w:rsidP="0D6BC388" w:rsidRDefault="69E184E0" w14:paraId="3312EBE5" w14:textId="70FCEA9D">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9E184E0">
        <w:rPr>
          <w:rFonts w:ascii="Arial" w:hAnsi="Arial" w:eastAsia="Arial" w:cs="Arial"/>
          <w:b w:val="0"/>
          <w:bCs w:val="0"/>
          <w:i w:val="0"/>
          <w:iCs w:val="0"/>
          <w:noProof w:val="0"/>
          <w:sz w:val="22"/>
          <w:szCs w:val="22"/>
          <w:lang w:val="en-GB"/>
        </w:rPr>
        <w:t xml:space="preserve">Finally, this paper examined the categorisation, diagnosis, therapy, and broader debates surrounding Generalised Anxiety Disorder in the ICD-11. It has been </w:t>
      </w:r>
      <w:r w:rsidRPr="0D6BC388" w:rsidR="69E184E0">
        <w:rPr>
          <w:rFonts w:ascii="Arial" w:hAnsi="Arial" w:eastAsia="Arial" w:cs="Arial"/>
          <w:b w:val="0"/>
          <w:bCs w:val="0"/>
          <w:i w:val="0"/>
          <w:iCs w:val="0"/>
          <w:noProof w:val="0"/>
          <w:sz w:val="22"/>
          <w:szCs w:val="22"/>
          <w:lang w:val="en-GB"/>
        </w:rPr>
        <w:t>demonstrated</w:t>
      </w:r>
      <w:r w:rsidRPr="0D6BC388" w:rsidR="69E184E0">
        <w:rPr>
          <w:rFonts w:ascii="Arial" w:hAnsi="Arial" w:eastAsia="Arial" w:cs="Arial"/>
          <w:b w:val="0"/>
          <w:bCs w:val="0"/>
          <w:i w:val="0"/>
          <w:iCs w:val="0"/>
          <w:noProof w:val="0"/>
          <w:sz w:val="22"/>
          <w:szCs w:val="22"/>
          <w:lang w:val="en-GB"/>
        </w:rPr>
        <w:t xml:space="preserve"> that GAD is a complicated disorder marked by persistent and pervasive anxiety, which can have a major influence on an individual's daily functioning and quality of life.</w:t>
      </w:r>
    </w:p>
    <w:p w:rsidR="3E26CB70" w:rsidP="0D6BC388" w:rsidRDefault="3E26CB70" w14:paraId="7F34DF64" w14:textId="77E505F0">
      <w:pPr>
        <w:spacing w:before="0" w:beforeAutospacing="off" w:after="0" w:afterAutospacing="off" w:line="360" w:lineRule="auto"/>
        <w:rPr>
          <w:rFonts w:ascii="Arial" w:hAnsi="Arial" w:eastAsia="Arial" w:cs="Arial"/>
          <w:sz w:val="22"/>
          <w:szCs w:val="22"/>
        </w:rPr>
      </w:pPr>
    </w:p>
    <w:p w:rsidR="69E184E0" w:rsidP="0D6BC388" w:rsidRDefault="69E184E0" w14:paraId="48BFF9F5" w14:textId="3879BE6C">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9E184E0">
        <w:rPr>
          <w:rFonts w:ascii="Arial" w:hAnsi="Arial" w:eastAsia="Arial" w:cs="Arial"/>
          <w:b w:val="0"/>
          <w:bCs w:val="0"/>
          <w:i w:val="0"/>
          <w:iCs w:val="0"/>
          <w:noProof w:val="0"/>
          <w:sz w:val="22"/>
          <w:szCs w:val="22"/>
          <w:lang w:val="en-GB"/>
        </w:rPr>
        <w:t>The debate focused on how ICD-11 provides a more flexible and therapeutically helpful foundation for diagnosis, albeit this may also introduce issues with consistency and interpretation. In terms of treatment, CBT and medication are still beneficial for many people, but constraints like recurrence, accessibility, and individual differences highlight the need for more personalised and long-term care plans.</w:t>
      </w:r>
    </w:p>
    <w:p w:rsidR="3E26CB70" w:rsidP="0D6BC388" w:rsidRDefault="3E26CB70" w14:paraId="5E301D0A" w14:textId="098DEDE0">
      <w:pPr>
        <w:spacing w:before="0" w:beforeAutospacing="off" w:after="0" w:afterAutospacing="off" w:line="360" w:lineRule="auto"/>
        <w:rPr>
          <w:rFonts w:ascii="Arial" w:hAnsi="Arial" w:eastAsia="Arial" w:cs="Arial"/>
          <w:sz w:val="22"/>
          <w:szCs w:val="22"/>
        </w:rPr>
      </w:pPr>
    </w:p>
    <w:p w:rsidR="3E26CB70" w:rsidP="0D6BC388" w:rsidRDefault="3E26CB70" w14:paraId="6EFC6066" w14:textId="786F3A85">
      <w:pPr>
        <w:spacing w:before="0" w:beforeAutospacing="off" w:after="0" w:afterAutospacing="off" w:line="360" w:lineRule="auto"/>
        <w:rPr>
          <w:rFonts w:ascii="Arial" w:hAnsi="Arial" w:eastAsia="Arial" w:cs="Arial"/>
          <w:sz w:val="22"/>
          <w:szCs w:val="22"/>
        </w:rPr>
      </w:pPr>
    </w:p>
    <w:p w:rsidR="69E184E0" w:rsidP="0D6BC388" w:rsidRDefault="69E184E0" w14:paraId="5D1B7F72" w14:textId="6864A75D">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9E184E0">
        <w:rPr>
          <w:rFonts w:ascii="Arial" w:hAnsi="Arial" w:eastAsia="Arial" w:cs="Arial"/>
          <w:b w:val="0"/>
          <w:bCs w:val="0"/>
          <w:i w:val="0"/>
          <w:iCs w:val="0"/>
          <w:noProof w:val="0"/>
          <w:sz w:val="22"/>
          <w:szCs w:val="22"/>
          <w:lang w:val="en-GB"/>
        </w:rPr>
        <w:t>Current arguments, such as the transition to dimensional models and the impact of neurodivergence, show that our knowledge of mental health disorders is always evolving. These issues have significant implications for practice and policy, notably in terms of person-centred care, service delivery, and resource allocation.</w:t>
      </w:r>
    </w:p>
    <w:p w:rsidR="3E26CB70" w:rsidP="0D6BC388" w:rsidRDefault="3E26CB70" w14:paraId="296DC620" w14:textId="6A114756">
      <w:pPr>
        <w:spacing w:before="0" w:beforeAutospacing="off" w:after="0" w:afterAutospacing="off" w:line="360" w:lineRule="auto"/>
        <w:rPr>
          <w:rFonts w:ascii="Arial" w:hAnsi="Arial" w:eastAsia="Arial" w:cs="Arial"/>
          <w:sz w:val="22"/>
          <w:szCs w:val="22"/>
        </w:rPr>
      </w:pPr>
    </w:p>
    <w:p w:rsidR="69E184E0" w:rsidP="0D6BC388" w:rsidRDefault="69E184E0" w14:paraId="027D6502" w14:textId="4A94CC6E">
      <w:pPr>
        <w:spacing w:before="0" w:beforeAutospacing="off" w:after="0" w:afterAutospacing="off" w:line="360" w:lineRule="auto"/>
        <w:rPr>
          <w:rFonts w:ascii="Arial" w:hAnsi="Arial" w:eastAsia="Arial" w:cs="Arial"/>
          <w:b w:val="0"/>
          <w:bCs w:val="0"/>
          <w:i w:val="0"/>
          <w:iCs w:val="0"/>
          <w:noProof w:val="0"/>
          <w:sz w:val="22"/>
          <w:szCs w:val="22"/>
          <w:lang w:val="en-GB"/>
        </w:rPr>
      </w:pPr>
      <w:r w:rsidRPr="0D6BC388" w:rsidR="69E184E0">
        <w:rPr>
          <w:rFonts w:ascii="Arial" w:hAnsi="Arial" w:eastAsia="Arial" w:cs="Arial"/>
          <w:b w:val="0"/>
          <w:bCs w:val="0"/>
          <w:i w:val="0"/>
          <w:iCs w:val="0"/>
          <w:noProof w:val="0"/>
          <w:sz w:val="22"/>
          <w:szCs w:val="22"/>
          <w:lang w:val="en-GB"/>
        </w:rPr>
        <w:t>Overall, tremendous progress has been made, but there is still need for improvement in how GAD is characterised, diagnosed, and treated. Future advancements should concentrate on developing more inclusive, flexible, and accessible systems that better represent individual experiences while ensuring consistency in care.</w:t>
      </w:r>
    </w:p>
    <w:p w:rsidRPr="008A6D32" w:rsidR="008A6D32" w:rsidP="0D6BC388" w:rsidRDefault="008A6D32" w14:paraId="45A36524" w14:textId="77777777">
      <w:pPr>
        <w:pStyle w:val="NormalWeb"/>
        <w:spacing w:line="360" w:lineRule="auto"/>
        <w:rPr>
          <w:rFonts w:ascii="Arial" w:hAnsi="Arial" w:eastAsia="Arial" w:cs="Arial"/>
          <w:color w:val="000000"/>
          <w:sz w:val="22"/>
          <w:szCs w:val="22"/>
        </w:rPr>
      </w:pPr>
    </w:p>
    <w:p w:rsidRPr="008A6D32" w:rsidR="008A6D32" w:rsidP="0D6BC388" w:rsidRDefault="008A6D32" w14:paraId="4F7597D5" w14:textId="77777777">
      <w:pPr>
        <w:pStyle w:val="NormalWeb"/>
        <w:spacing w:line="360" w:lineRule="auto"/>
        <w:rPr>
          <w:rFonts w:ascii="Arial" w:hAnsi="Arial" w:eastAsia="Arial" w:cs="Arial"/>
          <w:color w:val="000000"/>
          <w:sz w:val="22"/>
          <w:szCs w:val="22"/>
        </w:rPr>
      </w:pPr>
    </w:p>
    <w:p w:rsidRPr="008A6D32" w:rsidR="008A6D32" w:rsidP="0D6BC388" w:rsidRDefault="008A6D32" w14:paraId="7AD2E81E" w14:textId="77777777">
      <w:pPr>
        <w:pStyle w:val="NormalWeb"/>
        <w:spacing w:line="360" w:lineRule="auto"/>
        <w:rPr>
          <w:rFonts w:ascii="Arial" w:hAnsi="Arial" w:eastAsia="Arial" w:cs="Arial"/>
          <w:color w:val="000000"/>
          <w:sz w:val="22"/>
          <w:szCs w:val="22"/>
        </w:rPr>
      </w:pPr>
    </w:p>
    <w:p w:rsidR="008A6D32" w:rsidP="0D6BC388" w:rsidRDefault="008A6D32" w14:paraId="53586763" w14:textId="46A20247">
      <w:pPr>
        <w:pStyle w:val="NormalWeb"/>
        <w:spacing w:line="360" w:lineRule="auto"/>
        <w:rPr>
          <w:rFonts w:ascii="Arial" w:hAnsi="Arial" w:eastAsia="Arial" w:cs="Arial"/>
          <w:b w:val="1"/>
          <w:bCs w:val="1"/>
          <w:color w:val="000000" w:themeColor="text1" w:themeTint="FF" w:themeShade="FF"/>
          <w:sz w:val="22"/>
          <w:szCs w:val="22"/>
        </w:rPr>
      </w:pPr>
    </w:p>
    <w:p w:rsidR="008A6D32" w:rsidP="0D6BC388" w:rsidRDefault="008A6D32" w14:paraId="636001C1" w14:textId="7F2CEA5D">
      <w:pPr>
        <w:pStyle w:val="NormalWeb"/>
        <w:spacing w:line="360" w:lineRule="auto"/>
        <w:rPr>
          <w:rFonts w:ascii="Arial" w:hAnsi="Arial" w:eastAsia="Arial" w:cs="Arial"/>
          <w:b w:val="1"/>
          <w:bCs w:val="1"/>
          <w:color w:val="000000" w:themeColor="text1" w:themeTint="FF" w:themeShade="FF"/>
          <w:sz w:val="22"/>
          <w:szCs w:val="22"/>
        </w:rPr>
      </w:pPr>
    </w:p>
    <w:p w:rsidR="008A6D32" w:rsidP="0D6BC388" w:rsidRDefault="008A6D32" w14:paraId="27750C86" w14:textId="4413BD4B">
      <w:pPr>
        <w:pStyle w:val="NormalWeb"/>
        <w:spacing w:line="360" w:lineRule="auto"/>
        <w:rPr>
          <w:rFonts w:ascii="Arial" w:hAnsi="Arial" w:eastAsia="Arial" w:cs="Arial"/>
          <w:b w:val="1"/>
          <w:bCs w:val="1"/>
          <w:color w:val="000000" w:themeColor="text1" w:themeTint="FF" w:themeShade="FF"/>
          <w:sz w:val="22"/>
          <w:szCs w:val="22"/>
        </w:rPr>
      </w:pPr>
    </w:p>
    <w:p w:rsidR="008A6D32" w:rsidP="0D6BC388" w:rsidRDefault="008A6D32" w14:paraId="17B112B2" w14:textId="40D04083">
      <w:pPr>
        <w:pStyle w:val="NormalWeb"/>
        <w:spacing w:line="360" w:lineRule="auto"/>
        <w:rPr>
          <w:rFonts w:ascii="Arial" w:hAnsi="Arial" w:eastAsia="Arial" w:cs="Arial"/>
          <w:b w:val="1"/>
          <w:bCs w:val="1"/>
          <w:color w:val="000000" w:themeColor="text1" w:themeTint="FF" w:themeShade="FF"/>
          <w:sz w:val="22"/>
          <w:szCs w:val="22"/>
        </w:rPr>
      </w:pPr>
    </w:p>
    <w:p w:rsidR="008A6D32" w:rsidP="0D6BC388" w:rsidRDefault="008A6D32" w14:paraId="35AE5284" w14:textId="414EA3B3">
      <w:pPr>
        <w:pStyle w:val="NormalWeb"/>
        <w:spacing w:line="360" w:lineRule="auto"/>
        <w:rPr>
          <w:rFonts w:ascii="Arial" w:hAnsi="Arial" w:eastAsia="Arial" w:cs="Arial"/>
          <w:b w:val="1"/>
          <w:bCs w:val="1"/>
          <w:color w:val="000000" w:themeColor="text1" w:themeTint="FF" w:themeShade="FF"/>
          <w:sz w:val="22"/>
          <w:szCs w:val="22"/>
        </w:rPr>
      </w:pPr>
    </w:p>
    <w:p w:rsidR="0D6BC388" w:rsidP="0D6BC388" w:rsidRDefault="0D6BC388" w14:paraId="0FDEC7E7" w14:textId="7FC9F597">
      <w:pPr>
        <w:pStyle w:val="NormalWeb"/>
        <w:spacing w:line="360" w:lineRule="auto"/>
        <w:rPr>
          <w:rFonts w:ascii="Arial" w:hAnsi="Arial" w:eastAsia="Arial" w:cs="Arial"/>
          <w:b w:val="1"/>
          <w:bCs w:val="1"/>
          <w:color w:val="000000" w:themeColor="text1" w:themeTint="FF" w:themeShade="FF"/>
          <w:sz w:val="22"/>
          <w:szCs w:val="22"/>
        </w:rPr>
      </w:pPr>
    </w:p>
    <w:p w:rsidR="008A6D32" w:rsidP="0D6BC388" w:rsidRDefault="008A6D32" w14:paraId="464E4062" w14:textId="78666C5E">
      <w:pPr>
        <w:pStyle w:val="Heading1"/>
        <w:spacing w:line="360" w:lineRule="auto"/>
        <w:rPr>
          <w:rFonts w:ascii="Arial" w:hAnsi="Arial" w:eastAsia="Arial" w:cs="Arial"/>
          <w:b w:val="1"/>
          <w:bCs w:val="1"/>
          <w:color w:val="auto"/>
          <w:sz w:val="22"/>
          <w:szCs w:val="22"/>
        </w:rPr>
      </w:pPr>
      <w:bookmarkStart w:name="_Toc2111216968" w:id="1080302281"/>
      <w:r w:rsidRPr="0D6BC388" w:rsidR="089AFC79">
        <w:rPr>
          <w:rFonts w:ascii="Arial" w:hAnsi="Arial" w:eastAsia="Arial" w:cs="Arial"/>
          <w:color w:val="auto"/>
          <w:sz w:val="22"/>
          <w:szCs w:val="22"/>
        </w:rPr>
        <w:t>References</w:t>
      </w:r>
      <w:bookmarkEnd w:id="1080302281"/>
      <w:r w:rsidRPr="0D6BC388" w:rsidR="089AFC79">
        <w:rPr>
          <w:rFonts w:ascii="Arial" w:hAnsi="Arial" w:eastAsia="Arial" w:cs="Arial"/>
          <w:color w:val="auto"/>
          <w:sz w:val="22"/>
          <w:szCs w:val="22"/>
        </w:rPr>
        <w:t xml:space="preserve"> </w:t>
      </w:r>
    </w:p>
    <w:p w:rsidR="6109922B" w:rsidP="0D6BC388" w:rsidRDefault="6109922B" w14:paraId="15F7F252" w14:textId="57730D73">
      <w:pPr>
        <w:pStyle w:val="NormalWeb"/>
        <w:spacing w:line="360" w:lineRule="auto"/>
        <w:rPr>
          <w:rFonts w:ascii="Arial" w:hAnsi="Arial" w:eastAsia="Arial" w:cs="Arial"/>
          <w:noProof w:val="0"/>
          <w:color w:val="auto"/>
          <w:sz w:val="22"/>
          <w:szCs w:val="22"/>
          <w:lang w:val="en-GB"/>
        </w:rPr>
      </w:pPr>
      <w:r w:rsidRPr="0D6BC388" w:rsidR="6109922B">
        <w:rPr>
          <w:rFonts w:ascii="Arial" w:hAnsi="Arial" w:eastAsia="Arial" w:cs="Arial"/>
          <w:noProof w:val="0"/>
          <w:sz w:val="22"/>
          <w:szCs w:val="22"/>
          <w:lang w:val="en-GB"/>
        </w:rPr>
        <w:t xml:space="preserve">World Health Organization (2022) </w:t>
      </w:r>
      <w:r w:rsidRPr="0D6BC388" w:rsidR="6109922B">
        <w:rPr>
          <w:rFonts w:ascii="Arial" w:hAnsi="Arial" w:eastAsia="Arial" w:cs="Arial"/>
          <w:i w:val="1"/>
          <w:iCs w:val="1"/>
          <w:noProof w:val="0"/>
          <w:sz w:val="22"/>
          <w:szCs w:val="22"/>
          <w:lang w:val="en-GB"/>
        </w:rPr>
        <w:t>ICD-11 for Mortality and Morbidity Statistics</w:t>
      </w:r>
      <w:r w:rsidRPr="0D6BC388" w:rsidR="6109922B">
        <w:rPr>
          <w:rFonts w:ascii="Arial" w:hAnsi="Arial" w:eastAsia="Arial" w:cs="Arial"/>
          <w:noProof w:val="0"/>
          <w:sz w:val="22"/>
          <w:szCs w:val="22"/>
          <w:lang w:val="en-GB"/>
        </w:rPr>
        <w:t xml:space="preserve">. Available at: </w:t>
      </w:r>
      <w:hyperlink r:id="R52309fac2b5340b7">
        <w:r w:rsidRPr="0D6BC388" w:rsidR="6109922B">
          <w:rPr>
            <w:rStyle w:val="Hyperlink"/>
            <w:rFonts w:ascii="Arial" w:hAnsi="Arial" w:eastAsia="Arial" w:cs="Arial"/>
            <w:noProof w:val="0"/>
            <w:color w:val="0070C0"/>
            <w:sz w:val="22"/>
            <w:szCs w:val="22"/>
            <w:lang w:val="en-GB"/>
          </w:rPr>
          <w:t>https://icd.who.int/</w:t>
        </w:r>
      </w:hyperlink>
      <w:r w:rsidRPr="0D6BC388" w:rsidR="6109922B">
        <w:rPr>
          <w:rFonts w:ascii="Arial" w:hAnsi="Arial" w:eastAsia="Arial" w:cs="Arial"/>
          <w:noProof w:val="0"/>
          <w:color w:val="0070C0"/>
          <w:sz w:val="22"/>
          <w:szCs w:val="22"/>
          <w:lang w:val="en-GB"/>
        </w:rPr>
        <w:t xml:space="preserve"> </w:t>
      </w:r>
      <w:r w:rsidRPr="0D6BC388" w:rsidR="4D1DDCC4">
        <w:rPr>
          <w:rFonts w:ascii="Arial" w:hAnsi="Arial" w:eastAsia="Arial" w:cs="Arial"/>
          <w:noProof w:val="0"/>
          <w:color w:val="0070C0"/>
          <w:sz w:val="22"/>
          <w:szCs w:val="22"/>
          <w:lang w:val="en-GB"/>
        </w:rPr>
        <w:t xml:space="preserve">                                                                                              </w:t>
      </w:r>
      <w:r w:rsidRPr="0D6BC388" w:rsidR="3DAA1578">
        <w:rPr>
          <w:rFonts w:ascii="Arial" w:hAnsi="Arial" w:eastAsia="Arial" w:cs="Arial"/>
          <w:noProof w:val="0"/>
          <w:color w:val="0070C0"/>
          <w:sz w:val="22"/>
          <w:szCs w:val="22"/>
          <w:lang w:val="en-GB"/>
        </w:rPr>
        <w:t xml:space="preserve">  </w:t>
      </w:r>
      <w:r w:rsidRPr="0D6BC388" w:rsidR="12E26115">
        <w:rPr>
          <w:rFonts w:ascii="Arial" w:hAnsi="Arial" w:eastAsia="Arial" w:cs="Arial"/>
          <w:noProof w:val="0"/>
          <w:color w:val="0070C0"/>
          <w:sz w:val="22"/>
          <w:szCs w:val="22"/>
          <w:lang w:val="en-GB"/>
        </w:rPr>
        <w:t xml:space="preserve">       </w:t>
      </w:r>
      <w:r w:rsidRPr="0D6BC388" w:rsidR="12E26115">
        <w:rPr>
          <w:rFonts w:ascii="Arial" w:hAnsi="Arial" w:eastAsia="Arial" w:cs="Arial"/>
          <w:noProof w:val="0"/>
          <w:color w:val="auto"/>
          <w:sz w:val="22"/>
          <w:szCs w:val="22"/>
          <w:lang w:val="en-GB"/>
        </w:rPr>
        <w:t>(</w:t>
      </w:r>
      <w:r w:rsidRPr="0D6BC388" w:rsidR="6109922B">
        <w:rPr>
          <w:rFonts w:ascii="Arial" w:hAnsi="Arial" w:eastAsia="Arial" w:cs="Arial"/>
          <w:noProof w:val="0"/>
          <w:color w:val="auto"/>
          <w:sz w:val="22"/>
          <w:szCs w:val="22"/>
          <w:lang w:val="en-GB"/>
        </w:rPr>
        <w:t>A</w:t>
      </w:r>
      <w:r w:rsidRPr="0D6BC388" w:rsidR="6109922B">
        <w:rPr>
          <w:rFonts w:ascii="Arial" w:hAnsi="Arial" w:eastAsia="Arial" w:cs="Arial"/>
          <w:noProof w:val="0"/>
          <w:color w:val="auto"/>
          <w:sz w:val="22"/>
          <w:szCs w:val="22"/>
          <w:lang w:val="en-GB"/>
        </w:rPr>
        <w:t xml:space="preserve">ccessed on 23 March 2026). </w:t>
      </w:r>
    </w:p>
    <w:p w:rsidR="25C1DEF1" w:rsidP="0D6BC388" w:rsidRDefault="25C1DEF1" w14:paraId="515B8F76" w14:textId="0554504C">
      <w:pPr>
        <w:pStyle w:val="NormalWeb"/>
        <w:spacing w:line="360" w:lineRule="auto"/>
        <w:rPr>
          <w:rFonts w:ascii="Arial" w:hAnsi="Arial" w:eastAsia="Arial" w:cs="Arial"/>
          <w:noProof w:val="0"/>
          <w:color w:val="0070C0"/>
          <w:sz w:val="22"/>
          <w:szCs w:val="22"/>
          <w:lang w:val="en-GB"/>
        </w:rPr>
      </w:pPr>
      <w:r w:rsidRPr="0D6BC388" w:rsidR="25C1DEF1">
        <w:rPr>
          <w:rFonts w:ascii="Arial" w:hAnsi="Arial" w:eastAsia="Arial" w:cs="Arial"/>
          <w:noProof w:val="0"/>
          <w:sz w:val="22"/>
          <w:szCs w:val="22"/>
          <w:lang w:val="en-GB"/>
        </w:rPr>
        <w:t xml:space="preserve">American Psychiatric Association (2022) </w:t>
      </w:r>
      <w:r w:rsidRPr="0D6BC388" w:rsidR="25C1DEF1">
        <w:rPr>
          <w:rFonts w:ascii="Arial" w:hAnsi="Arial" w:eastAsia="Arial" w:cs="Arial"/>
          <w:i w:val="1"/>
          <w:iCs w:val="1"/>
          <w:noProof w:val="0"/>
          <w:sz w:val="22"/>
          <w:szCs w:val="22"/>
          <w:lang w:val="en-GB"/>
        </w:rPr>
        <w:t>Understanding anxiety disorders</w:t>
      </w:r>
      <w:r w:rsidRPr="0D6BC388" w:rsidR="25C1DEF1">
        <w:rPr>
          <w:rFonts w:ascii="Arial" w:hAnsi="Arial" w:eastAsia="Arial" w:cs="Arial"/>
          <w:noProof w:val="0"/>
          <w:sz w:val="22"/>
          <w:szCs w:val="22"/>
          <w:lang w:val="en-GB"/>
        </w:rPr>
        <w:t xml:space="preserve">. </w:t>
      </w:r>
      <w:r w:rsidRPr="0D6BC388" w:rsidR="25C1DEF1">
        <w:rPr>
          <w:rFonts w:ascii="Arial" w:hAnsi="Arial" w:eastAsia="Arial" w:cs="Arial"/>
          <w:noProof w:val="0"/>
          <w:sz w:val="22"/>
          <w:szCs w:val="22"/>
          <w:lang w:val="en-GB"/>
        </w:rPr>
        <w:t xml:space="preserve">Available at: </w:t>
      </w:r>
      <w:hyperlink r:id="Rd8d498a87039448d">
        <w:r w:rsidRPr="0D6BC388" w:rsidR="25C1DEF1">
          <w:rPr>
            <w:rStyle w:val="Hyperlink"/>
            <w:rFonts w:ascii="Arial" w:hAnsi="Arial" w:eastAsia="Arial" w:cs="Arial"/>
            <w:noProof w:val="0"/>
            <w:color w:val="0070C0"/>
            <w:sz w:val="22"/>
            <w:szCs w:val="22"/>
            <w:lang w:val="en-GB"/>
          </w:rPr>
          <w:t>https://www.psychiatry.org/patients-families/anxiety-disorders.</w:t>
        </w:r>
        <w:r w:rsidRPr="0D6BC388" w:rsidR="25C1DEF1">
          <w:rPr>
            <w:rStyle w:val="Hyperlink"/>
            <w:rFonts w:ascii="Arial" w:hAnsi="Arial" w:eastAsia="Arial" w:cs="Arial"/>
            <w:noProof w:val="0"/>
            <w:color w:val="0070C0"/>
            <w:sz w:val="22"/>
            <w:szCs w:val="22"/>
            <w:u w:val="none"/>
            <w:lang w:val="en-GB"/>
          </w:rPr>
          <w:t xml:space="preserve">                                  </w:t>
        </w:r>
        <w:r w:rsidRPr="0D6BC388" w:rsidR="13ACE22F">
          <w:rPr>
            <w:rStyle w:val="Hyperlink"/>
            <w:rFonts w:ascii="Arial" w:hAnsi="Arial" w:eastAsia="Arial" w:cs="Arial"/>
            <w:noProof w:val="0"/>
            <w:color w:val="auto"/>
            <w:sz w:val="22"/>
            <w:szCs w:val="22"/>
            <w:u w:val="none"/>
            <w:lang w:val="en-GB"/>
          </w:rPr>
          <w:t>(A</w:t>
        </w:r>
        <w:r w:rsidRPr="0D6BC388" w:rsidR="25C1DEF1">
          <w:rPr>
            <w:rStyle w:val="Hyperlink"/>
            <w:rFonts w:ascii="Arial" w:hAnsi="Arial" w:eastAsia="Arial" w:cs="Arial"/>
            <w:noProof w:val="0"/>
            <w:color w:val="auto"/>
            <w:sz w:val="22"/>
            <w:szCs w:val="22"/>
            <w:u w:val="none"/>
            <w:lang w:val="en-GB"/>
          </w:rPr>
          <w:t>ccessed on: 23 March 2026).</w:t>
        </w:r>
      </w:hyperlink>
    </w:p>
    <w:p w:rsidR="631B73D1" w:rsidP="0D6BC388" w:rsidRDefault="631B73D1" w14:paraId="116FA661" w14:textId="0E00EDD0">
      <w:pPr>
        <w:spacing w:before="0" w:beforeAutospacing="off" w:after="0" w:afterAutospacing="off" w:line="360" w:lineRule="auto"/>
        <w:rPr>
          <w:rFonts w:ascii="Arial" w:hAnsi="Arial" w:eastAsia="Arial" w:cs="Arial"/>
          <w:b w:val="0"/>
          <w:bCs w:val="0"/>
          <w:i w:val="0"/>
          <w:iCs w:val="0"/>
          <w:strike w:val="0"/>
          <w:dstrike w:val="0"/>
          <w:noProof w:val="0"/>
          <w:color w:val="0070C0"/>
          <w:sz w:val="22"/>
          <w:szCs w:val="22"/>
          <w:lang w:val="en-GB"/>
        </w:rPr>
      </w:pPr>
      <w:r w:rsidRPr="0D6BC388" w:rsidR="631B73D1">
        <w:rPr>
          <w:rFonts w:ascii="Arial" w:hAnsi="Arial" w:eastAsia="Arial" w:cs="Arial"/>
          <w:b w:val="0"/>
          <w:bCs w:val="0"/>
          <w:i w:val="0"/>
          <w:iCs w:val="0"/>
          <w:noProof w:val="0"/>
          <w:sz w:val="22"/>
          <w:szCs w:val="22"/>
          <w:lang w:val="en-GB"/>
        </w:rPr>
        <w:t xml:space="preserve">Craske, M.G. et al. (2022) </w:t>
      </w:r>
      <w:r w:rsidRPr="0D6BC388" w:rsidR="631B73D1">
        <w:rPr>
          <w:rFonts w:ascii="Arial" w:hAnsi="Arial" w:eastAsia="Arial" w:cs="Arial"/>
          <w:b w:val="0"/>
          <w:bCs w:val="0"/>
          <w:i w:val="1"/>
          <w:iCs w:val="1"/>
          <w:noProof w:val="0"/>
          <w:sz w:val="22"/>
          <w:szCs w:val="22"/>
          <w:lang w:val="en-GB"/>
        </w:rPr>
        <w:t>Psychotherapeutic treatments for Generalized Anxiety Disorder</w:t>
      </w:r>
      <w:r w:rsidRPr="0D6BC388" w:rsidR="631B73D1">
        <w:rPr>
          <w:rFonts w:ascii="Arial" w:hAnsi="Arial" w:eastAsia="Arial" w:cs="Arial"/>
          <w:b w:val="0"/>
          <w:bCs w:val="0"/>
          <w:i w:val="0"/>
          <w:iCs w:val="0"/>
          <w:noProof w:val="0"/>
          <w:sz w:val="22"/>
          <w:szCs w:val="22"/>
          <w:lang w:val="en-GB"/>
        </w:rPr>
        <w:t xml:space="preserve">. Available at: </w:t>
      </w:r>
      <w:hyperlink r:id="Rffac49b62be94a47">
        <w:r w:rsidRPr="0D6BC388" w:rsidR="631B73D1">
          <w:rPr>
            <w:rStyle w:val="Hyperlink"/>
            <w:rFonts w:ascii="Arial" w:hAnsi="Arial" w:eastAsia="Arial" w:cs="Arial"/>
            <w:b w:val="0"/>
            <w:bCs w:val="0"/>
            <w:i w:val="0"/>
            <w:iCs w:val="0"/>
            <w:strike w:val="0"/>
            <w:dstrike w:val="0"/>
            <w:noProof w:val="0"/>
            <w:color w:val="0070C0"/>
            <w:sz w:val="22"/>
            <w:szCs w:val="22"/>
            <w:lang w:val="en-GB"/>
          </w:rPr>
          <w:t>https://pmc.ncbi.nlm.nih.gov/articles/PMC9754763/</w:t>
        </w:r>
      </w:hyperlink>
      <w:r w:rsidRPr="0D6BC388" w:rsidR="631B73D1">
        <w:rPr>
          <w:rFonts w:ascii="Arial" w:hAnsi="Arial" w:eastAsia="Arial" w:cs="Arial"/>
          <w:b w:val="0"/>
          <w:bCs w:val="0"/>
          <w:i w:val="0"/>
          <w:iCs w:val="0"/>
          <w:strike w:val="0"/>
          <w:dstrike w:val="0"/>
          <w:noProof w:val="0"/>
          <w:color w:val="0070C0"/>
          <w:sz w:val="22"/>
          <w:szCs w:val="22"/>
          <w:lang w:val="en-GB"/>
        </w:rPr>
        <w:t xml:space="preserve"> </w:t>
      </w:r>
    </w:p>
    <w:p w:rsidR="631B73D1" w:rsidP="0D6BC388" w:rsidRDefault="631B73D1" w14:paraId="72623D79" w14:textId="059BBFC9">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631B73D1">
        <w:rPr>
          <w:rFonts w:ascii="Arial" w:hAnsi="Arial" w:eastAsia="Arial" w:cs="Arial"/>
          <w:b w:val="0"/>
          <w:bCs w:val="0"/>
          <w:i w:val="0"/>
          <w:iCs w:val="0"/>
          <w:strike w:val="0"/>
          <w:dstrike w:val="0"/>
          <w:noProof w:val="0"/>
          <w:color w:val="auto"/>
          <w:sz w:val="22"/>
          <w:szCs w:val="22"/>
          <w:lang w:val="en-GB"/>
        </w:rPr>
        <w:t>(Accessed on: 27 March 2026).</w:t>
      </w:r>
    </w:p>
    <w:p w:rsidR="31C88F53" w:rsidP="0D6BC388" w:rsidRDefault="31C88F53" w14:paraId="65218814" w14:textId="7744AC8C">
      <w:pPr>
        <w:spacing w:before="0" w:beforeAutospacing="off" w:after="0" w:afterAutospacing="off" w:line="360" w:lineRule="auto"/>
        <w:rPr>
          <w:rFonts w:ascii="Arial" w:hAnsi="Arial" w:eastAsia="Arial" w:cs="Arial"/>
          <w:sz w:val="22"/>
          <w:szCs w:val="22"/>
        </w:rPr>
      </w:pPr>
    </w:p>
    <w:p w:rsidR="631B73D1" w:rsidP="0D6BC388" w:rsidRDefault="631B73D1" w14:paraId="4D544325" w14:textId="6681791C">
      <w:pPr>
        <w:spacing w:before="0" w:beforeAutospacing="off" w:after="0" w:afterAutospacing="off" w:line="360" w:lineRule="auto"/>
        <w:rPr>
          <w:rFonts w:ascii="Arial" w:hAnsi="Arial" w:eastAsia="Arial" w:cs="Arial"/>
          <w:color w:val="0070C0"/>
          <w:sz w:val="22"/>
          <w:szCs w:val="22"/>
        </w:rPr>
      </w:pPr>
      <w:r w:rsidRPr="0D6BC388" w:rsidR="631B73D1">
        <w:rPr>
          <w:rFonts w:ascii="Arial" w:hAnsi="Arial" w:eastAsia="Arial" w:cs="Arial"/>
          <w:b w:val="0"/>
          <w:bCs w:val="0"/>
          <w:i w:val="0"/>
          <w:iCs w:val="0"/>
          <w:noProof w:val="0"/>
          <w:sz w:val="22"/>
          <w:szCs w:val="22"/>
          <w:lang w:val="en-GB"/>
        </w:rPr>
        <w:t xml:space="preserve">Springer, K.S. et al. (2018) </w:t>
      </w:r>
      <w:r w:rsidRPr="0D6BC388" w:rsidR="631B73D1">
        <w:rPr>
          <w:rFonts w:ascii="Arial" w:hAnsi="Arial" w:eastAsia="Arial" w:cs="Arial"/>
          <w:b w:val="0"/>
          <w:bCs w:val="0"/>
          <w:i w:val="1"/>
          <w:iCs w:val="1"/>
          <w:noProof w:val="0"/>
          <w:sz w:val="22"/>
          <w:szCs w:val="22"/>
          <w:lang w:val="en-GB"/>
        </w:rPr>
        <w:t>Meta-analysis of CBT for anxiety disorders</w:t>
      </w:r>
      <w:r w:rsidRPr="0D6BC388" w:rsidR="631B73D1">
        <w:rPr>
          <w:rFonts w:ascii="Arial" w:hAnsi="Arial" w:eastAsia="Arial" w:cs="Arial"/>
          <w:b w:val="0"/>
          <w:bCs w:val="0"/>
          <w:i w:val="0"/>
          <w:iCs w:val="0"/>
          <w:noProof w:val="0"/>
          <w:sz w:val="22"/>
          <w:szCs w:val="22"/>
          <w:lang w:val="en-GB"/>
        </w:rPr>
        <w:t xml:space="preserve">. Available at: </w:t>
      </w:r>
      <w:hyperlink r:id="R9628216399224092">
        <w:r w:rsidRPr="0D6BC388" w:rsidR="631B73D1">
          <w:rPr>
            <w:rStyle w:val="Hyperlink"/>
            <w:rFonts w:ascii="Arial" w:hAnsi="Arial" w:eastAsia="Arial" w:cs="Arial"/>
            <w:b w:val="0"/>
            <w:bCs w:val="0"/>
            <w:i w:val="0"/>
            <w:iCs w:val="0"/>
            <w:strike w:val="0"/>
            <w:dstrike w:val="0"/>
            <w:noProof w:val="0"/>
            <w:color w:val="0070C0"/>
            <w:sz w:val="22"/>
            <w:szCs w:val="22"/>
            <w:lang w:val="en-GB"/>
          </w:rPr>
          <w:t>https://pubmed.ncbi.nlm.nih.gov/37851421/</w:t>
        </w:r>
      </w:hyperlink>
    </w:p>
    <w:p w:rsidR="631B73D1" w:rsidP="0D6BC388" w:rsidRDefault="631B73D1" w14:paraId="2E4E5F9C" w14:textId="3D8F3E9C">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631B73D1">
        <w:rPr>
          <w:rFonts w:ascii="Arial" w:hAnsi="Arial" w:eastAsia="Arial" w:cs="Arial"/>
          <w:b w:val="0"/>
          <w:bCs w:val="0"/>
          <w:i w:val="0"/>
          <w:iCs w:val="0"/>
          <w:strike w:val="0"/>
          <w:dstrike w:val="0"/>
          <w:noProof w:val="0"/>
          <w:color w:val="auto"/>
          <w:sz w:val="22"/>
          <w:szCs w:val="22"/>
          <w:lang w:val="en-GB"/>
        </w:rPr>
        <w:t>(Accessed on: 27 March 2026).</w:t>
      </w:r>
    </w:p>
    <w:p w:rsidR="31C88F53" w:rsidP="0D6BC388" w:rsidRDefault="31C88F53" w14:paraId="5644C095" w14:textId="2832DD6E">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2D20C23E" w:rsidP="0D6BC388" w:rsidRDefault="2D20C23E" w14:paraId="25A1183C" w14:textId="0B45DA70">
      <w:pPr>
        <w:spacing w:before="0" w:beforeAutospacing="off" w:after="0" w:afterAutospacing="off" w:line="360" w:lineRule="auto"/>
        <w:rPr>
          <w:rFonts w:ascii="Arial" w:hAnsi="Arial" w:eastAsia="Arial" w:cs="Arial"/>
          <w:sz w:val="22"/>
          <w:szCs w:val="22"/>
        </w:rPr>
      </w:pPr>
      <w:r w:rsidRPr="0D6BC388" w:rsidR="2D20C23E">
        <w:rPr>
          <w:rFonts w:ascii="Arial" w:hAnsi="Arial" w:eastAsia="Arial" w:cs="Arial"/>
          <w:b w:val="0"/>
          <w:bCs w:val="0"/>
          <w:i w:val="0"/>
          <w:iCs w:val="0"/>
          <w:noProof w:val="0"/>
          <w:color w:val="000000" w:themeColor="text1" w:themeTint="FF" w:themeShade="FF"/>
          <w:sz w:val="22"/>
          <w:szCs w:val="22"/>
          <w:lang w:val="en-GB"/>
        </w:rPr>
        <w:t xml:space="preserve">ScienceDirect (2024) </w:t>
      </w:r>
      <w:r w:rsidRPr="0D6BC388" w:rsidR="2D20C23E">
        <w:rPr>
          <w:rFonts w:ascii="Arial" w:hAnsi="Arial" w:eastAsia="Arial" w:cs="Arial"/>
          <w:b w:val="0"/>
          <w:bCs w:val="0"/>
          <w:i w:val="1"/>
          <w:iCs w:val="1"/>
          <w:noProof w:val="0"/>
          <w:color w:val="000000" w:themeColor="text1" w:themeTint="FF" w:themeShade="FF"/>
          <w:sz w:val="22"/>
          <w:szCs w:val="22"/>
          <w:lang w:val="en-GB"/>
        </w:rPr>
        <w:t>Long-term efficacy of CBT for GAD</w:t>
      </w:r>
      <w:r w:rsidRPr="0D6BC388" w:rsidR="2D20C23E">
        <w:rPr>
          <w:rFonts w:ascii="Arial" w:hAnsi="Arial" w:eastAsia="Arial" w:cs="Arial"/>
          <w:b w:val="0"/>
          <w:bCs w:val="0"/>
          <w:i w:val="0"/>
          <w:iCs w:val="0"/>
          <w:noProof w:val="0"/>
          <w:color w:val="000000" w:themeColor="text1" w:themeTint="FF" w:themeShade="FF"/>
          <w:sz w:val="22"/>
          <w:szCs w:val="22"/>
          <w:lang w:val="en-GB"/>
        </w:rPr>
        <w:t xml:space="preserve">. Available at: </w:t>
      </w:r>
      <w:hyperlink r:id="Re2a89d38999648af">
        <w:r w:rsidRPr="0D6BC388" w:rsidR="2D20C23E">
          <w:rPr>
            <w:rStyle w:val="Hyperlink"/>
            <w:rFonts w:ascii="Arial" w:hAnsi="Arial" w:eastAsia="Arial" w:cs="Arial"/>
            <w:b w:val="0"/>
            <w:bCs w:val="0"/>
            <w:i w:val="0"/>
            <w:iCs w:val="0"/>
            <w:noProof w:val="0"/>
            <w:color w:val="0070C0"/>
            <w:sz w:val="22"/>
            <w:szCs w:val="22"/>
            <w:lang w:val="en-GB"/>
          </w:rPr>
          <w:t>https://www.sciencedirect.com/science/article/abs/pii/S0005796725000804</w:t>
        </w:r>
      </w:hyperlink>
    </w:p>
    <w:p w:rsidR="2D20C23E" w:rsidP="0D6BC388" w:rsidRDefault="2D20C23E" w14:paraId="1151EB21" w14:textId="4DE21B23">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D6BC388" w:rsidR="2D20C23E">
        <w:rPr>
          <w:rFonts w:ascii="Arial" w:hAnsi="Arial" w:eastAsia="Arial" w:cs="Arial"/>
          <w:b w:val="0"/>
          <w:bCs w:val="0"/>
          <w:i w:val="0"/>
          <w:iCs w:val="0"/>
          <w:noProof w:val="0"/>
          <w:color w:val="auto"/>
          <w:sz w:val="22"/>
          <w:szCs w:val="22"/>
          <w:lang w:val="en-GB"/>
        </w:rPr>
        <w:t xml:space="preserve">(Accessed on: 27 March 2026). </w:t>
      </w:r>
    </w:p>
    <w:p w:rsidR="31C88F53" w:rsidP="0D6BC388" w:rsidRDefault="31C88F53" w14:paraId="41A11C92" w14:textId="280D31ED">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p>
    <w:p w:rsidR="5F61D7A6" w:rsidP="0D6BC388" w:rsidRDefault="5F61D7A6" w14:paraId="6434D541" w14:textId="113FBBBE">
      <w:pPr>
        <w:spacing w:before="0" w:beforeAutospacing="off" w:after="0" w:afterAutospacing="off" w:line="360" w:lineRule="auto"/>
        <w:rPr>
          <w:rFonts w:ascii="Arial" w:hAnsi="Arial" w:eastAsia="Arial" w:cs="Arial"/>
          <w:sz w:val="22"/>
          <w:szCs w:val="22"/>
        </w:rPr>
      </w:pPr>
      <w:r w:rsidRPr="0D6BC388" w:rsidR="5F61D7A6">
        <w:rPr>
          <w:rFonts w:ascii="Arial" w:hAnsi="Arial" w:eastAsia="Arial" w:cs="Arial"/>
          <w:b w:val="0"/>
          <w:bCs w:val="0"/>
          <w:i w:val="0"/>
          <w:iCs w:val="0"/>
          <w:noProof w:val="0"/>
          <w:sz w:val="22"/>
          <w:szCs w:val="22"/>
          <w:lang w:val="en-GB"/>
        </w:rPr>
        <w:t xml:space="preserve">Stein, D.J. and Reed, G.M. (2019) </w:t>
      </w:r>
      <w:r w:rsidRPr="0D6BC388" w:rsidR="5F61D7A6">
        <w:rPr>
          <w:rFonts w:ascii="Arial" w:hAnsi="Arial" w:eastAsia="Arial" w:cs="Arial"/>
          <w:b w:val="0"/>
          <w:bCs w:val="0"/>
          <w:i w:val="1"/>
          <w:iCs w:val="1"/>
          <w:noProof w:val="0"/>
          <w:sz w:val="22"/>
          <w:szCs w:val="22"/>
          <w:lang w:val="en-GB"/>
        </w:rPr>
        <w:t>Mental, behavioural and neurodevelopmental disorders in ICD-11: key changes and controversies</w:t>
      </w:r>
      <w:r w:rsidRPr="0D6BC388" w:rsidR="5F61D7A6">
        <w:rPr>
          <w:rFonts w:ascii="Arial" w:hAnsi="Arial" w:eastAsia="Arial" w:cs="Arial"/>
          <w:b w:val="0"/>
          <w:bCs w:val="0"/>
          <w:i w:val="0"/>
          <w:iCs w:val="0"/>
          <w:noProof w:val="0"/>
          <w:sz w:val="22"/>
          <w:szCs w:val="22"/>
          <w:lang w:val="en-GB"/>
        </w:rPr>
        <w:t>. Available at:</w:t>
      </w:r>
      <w:r w:rsidRPr="0D6BC388" w:rsidR="5F61D7A6">
        <w:rPr>
          <w:rFonts w:ascii="Arial" w:hAnsi="Arial" w:eastAsia="Arial" w:cs="Arial"/>
          <w:b w:val="0"/>
          <w:bCs w:val="0"/>
          <w:i w:val="0"/>
          <w:iCs w:val="0"/>
          <w:noProof w:val="0"/>
          <w:color w:val="0070C0"/>
          <w:sz w:val="22"/>
          <w:szCs w:val="22"/>
          <w:lang w:val="en-GB"/>
        </w:rPr>
        <w:t xml:space="preserve"> </w:t>
      </w:r>
      <w:hyperlink r:id="R1188c077948b42b8">
        <w:r w:rsidRPr="0D6BC388" w:rsidR="5F61D7A6">
          <w:rPr>
            <w:rStyle w:val="Hyperlink"/>
            <w:rFonts w:ascii="Arial" w:hAnsi="Arial" w:eastAsia="Arial" w:cs="Arial"/>
            <w:b w:val="0"/>
            <w:bCs w:val="0"/>
            <w:i w:val="0"/>
            <w:iCs w:val="0"/>
            <w:strike w:val="0"/>
            <w:dstrike w:val="0"/>
            <w:noProof w:val="0"/>
            <w:color w:val="0070C0"/>
            <w:sz w:val="22"/>
            <w:szCs w:val="22"/>
            <w:lang w:val="en-GB"/>
          </w:rPr>
          <w:t>https://pmc.ncbi.nlm.nih.gov/articles/PMC6983973/</w:t>
        </w:r>
      </w:hyperlink>
    </w:p>
    <w:p w:rsidR="5F61D7A6" w:rsidP="0D6BC388" w:rsidRDefault="5F61D7A6" w14:paraId="1CF6705C" w14:textId="11952147">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5F61D7A6">
        <w:rPr>
          <w:rFonts w:ascii="Arial" w:hAnsi="Arial" w:eastAsia="Arial" w:cs="Arial"/>
          <w:b w:val="0"/>
          <w:bCs w:val="0"/>
          <w:i w:val="0"/>
          <w:iCs w:val="0"/>
          <w:strike w:val="0"/>
          <w:dstrike w:val="0"/>
          <w:noProof w:val="0"/>
          <w:color w:val="auto"/>
          <w:sz w:val="22"/>
          <w:szCs w:val="22"/>
          <w:lang w:val="en-GB"/>
        </w:rPr>
        <w:t>(Accessed on: 27 March 2026).</w:t>
      </w:r>
    </w:p>
    <w:p w:rsidR="31C88F53" w:rsidP="0D6BC388" w:rsidRDefault="31C88F53" w14:paraId="50EDBA71" w14:textId="3CCDE8CA">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7523D75F" w:rsidP="0D6BC388" w:rsidRDefault="7523D75F" w14:paraId="3EF0EBAE" w14:textId="64EAF189">
      <w:pPr>
        <w:spacing w:before="0" w:beforeAutospacing="off" w:after="0" w:afterAutospacing="off" w:line="360" w:lineRule="auto"/>
        <w:rPr>
          <w:rFonts w:ascii="Arial" w:hAnsi="Arial" w:eastAsia="Arial" w:cs="Arial"/>
          <w:b w:val="0"/>
          <w:bCs w:val="0"/>
          <w:i w:val="0"/>
          <w:iCs w:val="0"/>
          <w:strike w:val="0"/>
          <w:dstrike w:val="0"/>
          <w:noProof w:val="0"/>
          <w:color w:val="0070C0"/>
          <w:sz w:val="22"/>
          <w:szCs w:val="22"/>
          <w:lang w:val="en-GB"/>
        </w:rPr>
      </w:pPr>
      <w:r w:rsidRPr="0D6BC388" w:rsidR="7523D75F">
        <w:rPr>
          <w:rFonts w:ascii="Arial" w:hAnsi="Arial" w:eastAsia="Arial" w:cs="Arial"/>
          <w:b w:val="0"/>
          <w:bCs w:val="0"/>
          <w:i w:val="0"/>
          <w:iCs w:val="0"/>
          <w:noProof w:val="0"/>
          <w:sz w:val="22"/>
          <w:szCs w:val="22"/>
          <w:lang w:val="en-GB"/>
        </w:rPr>
        <w:t xml:space="preserve">Bolton, D. (2013) </w:t>
      </w:r>
      <w:r w:rsidRPr="0D6BC388" w:rsidR="7523D75F">
        <w:rPr>
          <w:rFonts w:ascii="Arial" w:hAnsi="Arial" w:eastAsia="Arial" w:cs="Arial"/>
          <w:b w:val="0"/>
          <w:bCs w:val="0"/>
          <w:i w:val="1"/>
          <w:iCs w:val="1"/>
          <w:noProof w:val="0"/>
          <w:sz w:val="22"/>
          <w:szCs w:val="22"/>
          <w:lang w:val="en-GB"/>
        </w:rPr>
        <w:t>What is mental disorder? An essay in philosophy, science, and values</w:t>
      </w:r>
      <w:r w:rsidRPr="0D6BC388" w:rsidR="7523D75F">
        <w:rPr>
          <w:rFonts w:ascii="Arial" w:hAnsi="Arial" w:eastAsia="Arial" w:cs="Arial"/>
          <w:b w:val="0"/>
          <w:bCs w:val="0"/>
          <w:i w:val="0"/>
          <w:iCs w:val="0"/>
          <w:noProof w:val="0"/>
          <w:sz w:val="22"/>
          <w:szCs w:val="22"/>
          <w:lang w:val="en-GB"/>
        </w:rPr>
        <w:t xml:space="preserve">. Available at: </w:t>
      </w:r>
      <w:hyperlink r:id="Ra8b1f02364b94434">
        <w:r w:rsidRPr="0D6BC388" w:rsidR="7523D75F">
          <w:rPr>
            <w:rStyle w:val="Hyperlink"/>
            <w:rFonts w:ascii="Arial" w:hAnsi="Arial" w:eastAsia="Arial" w:cs="Arial"/>
            <w:b w:val="0"/>
            <w:bCs w:val="0"/>
            <w:i w:val="0"/>
            <w:iCs w:val="0"/>
            <w:strike w:val="0"/>
            <w:dstrike w:val="0"/>
            <w:noProof w:val="0"/>
            <w:color w:val="0070C0"/>
            <w:sz w:val="22"/>
            <w:szCs w:val="22"/>
            <w:lang w:val="en-GB"/>
          </w:rPr>
          <w:t>https://pmc.ncbi.nlm.nih.gov/articles/PMC3790919/</w:t>
        </w:r>
      </w:hyperlink>
      <w:r w:rsidRPr="0D6BC388" w:rsidR="7523D75F">
        <w:rPr>
          <w:rFonts w:ascii="Arial" w:hAnsi="Arial" w:eastAsia="Arial" w:cs="Arial"/>
          <w:b w:val="0"/>
          <w:bCs w:val="0"/>
          <w:i w:val="0"/>
          <w:iCs w:val="0"/>
          <w:strike w:val="0"/>
          <w:dstrike w:val="0"/>
          <w:noProof w:val="0"/>
          <w:color w:val="0070C0"/>
          <w:sz w:val="22"/>
          <w:szCs w:val="22"/>
          <w:lang w:val="en-GB"/>
        </w:rPr>
        <w:t xml:space="preserve"> </w:t>
      </w:r>
    </w:p>
    <w:p w:rsidR="7523D75F" w:rsidP="0D6BC388" w:rsidRDefault="7523D75F" w14:paraId="5631AAAB" w14:textId="1E93A7B2">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7523D75F">
        <w:rPr>
          <w:rFonts w:ascii="Arial" w:hAnsi="Arial" w:eastAsia="Arial" w:cs="Arial"/>
          <w:b w:val="0"/>
          <w:bCs w:val="0"/>
          <w:i w:val="0"/>
          <w:iCs w:val="0"/>
          <w:strike w:val="0"/>
          <w:dstrike w:val="0"/>
          <w:noProof w:val="0"/>
          <w:color w:val="auto"/>
          <w:sz w:val="22"/>
          <w:szCs w:val="22"/>
          <w:lang w:val="en-GB"/>
        </w:rPr>
        <w:t>(Accessed on: 27 March 2026).</w:t>
      </w:r>
    </w:p>
    <w:p w:rsidR="13ACE22F" w:rsidP="0D6BC388" w:rsidRDefault="13ACE22F" w14:paraId="128A3655" w14:textId="1851ABCD">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35BD7952" w:rsidP="0D6BC388" w:rsidRDefault="35BD7952" w14:paraId="09CD3097" w14:textId="6129F6B2">
      <w:pPr>
        <w:pStyle w:val="Normal"/>
        <w:spacing w:before="0" w:beforeAutospacing="off" w:after="0" w:afterAutospacing="off" w:line="360" w:lineRule="auto"/>
        <w:rPr>
          <w:rFonts w:ascii="Arial" w:hAnsi="Arial" w:eastAsia="Arial" w:cs="Arial"/>
          <w:noProof w:val="0"/>
          <w:color w:val="0070C0"/>
          <w:sz w:val="22"/>
          <w:szCs w:val="22"/>
          <w:lang w:val="en-GB"/>
        </w:rPr>
      </w:pPr>
      <w:r w:rsidRPr="0D6BC388" w:rsidR="35BD7952">
        <w:rPr>
          <w:rFonts w:ascii="Arial" w:hAnsi="Arial" w:eastAsia="Arial" w:cs="Arial"/>
          <w:noProof w:val="0"/>
          <w:sz w:val="22"/>
          <w:szCs w:val="22"/>
          <w:lang w:val="en-GB"/>
        </w:rPr>
        <w:t xml:space="preserve">Hackmann, C. et al. (2019) </w:t>
      </w:r>
      <w:r w:rsidRPr="0D6BC388" w:rsidR="35BD7952">
        <w:rPr>
          <w:rFonts w:ascii="Arial" w:hAnsi="Arial" w:eastAsia="Arial" w:cs="Arial"/>
          <w:i w:val="1"/>
          <w:iCs w:val="1"/>
          <w:noProof w:val="0"/>
          <w:sz w:val="22"/>
          <w:szCs w:val="22"/>
          <w:lang w:val="en-GB"/>
        </w:rPr>
        <w:t xml:space="preserve">Perspectives on ICD-11 to understand and improve mental health diagnosis using </w:t>
      </w:r>
      <w:r w:rsidRPr="0D6BC388" w:rsidR="35BD7952">
        <w:rPr>
          <w:rFonts w:ascii="Arial" w:hAnsi="Arial" w:eastAsia="Arial" w:cs="Arial"/>
          <w:i w:val="1"/>
          <w:iCs w:val="1"/>
          <w:noProof w:val="0"/>
          <w:sz w:val="22"/>
          <w:szCs w:val="22"/>
          <w:lang w:val="en-GB"/>
        </w:rPr>
        <w:t>expertise</w:t>
      </w:r>
      <w:r w:rsidRPr="0D6BC388" w:rsidR="35BD7952">
        <w:rPr>
          <w:rFonts w:ascii="Arial" w:hAnsi="Arial" w:eastAsia="Arial" w:cs="Arial"/>
          <w:i w:val="1"/>
          <w:iCs w:val="1"/>
          <w:noProof w:val="0"/>
          <w:sz w:val="22"/>
          <w:szCs w:val="22"/>
          <w:lang w:val="en-GB"/>
        </w:rPr>
        <w:t xml:space="preserve"> by experience (INCLUDE study)</w:t>
      </w:r>
      <w:r w:rsidRPr="0D6BC388" w:rsidR="35BD7952">
        <w:rPr>
          <w:rFonts w:ascii="Arial" w:hAnsi="Arial" w:eastAsia="Arial" w:cs="Arial"/>
          <w:noProof w:val="0"/>
          <w:sz w:val="22"/>
          <w:szCs w:val="22"/>
          <w:lang w:val="en-GB"/>
        </w:rPr>
        <w:t xml:space="preserve">. Available at: </w:t>
      </w:r>
      <w:hyperlink r:id="Rca1be70e2dc24f7f">
        <w:r w:rsidRPr="0D6BC388" w:rsidR="35BD7952">
          <w:rPr>
            <w:rStyle w:val="Hyperlink"/>
            <w:rFonts w:ascii="Arial" w:hAnsi="Arial" w:eastAsia="Arial" w:cs="Arial"/>
            <w:noProof w:val="0"/>
            <w:color w:val="0070C0"/>
            <w:sz w:val="22"/>
            <w:szCs w:val="22"/>
            <w:lang w:val="en-GB"/>
          </w:rPr>
          <w:t>https://www.thelancet.com/journals/lanpsy/article/PIIS2215-0366(19)30093-8/fulltext</w:t>
        </w:r>
      </w:hyperlink>
      <w:r w:rsidRPr="0D6BC388" w:rsidR="573E4149">
        <w:rPr>
          <w:rFonts w:ascii="Arial" w:hAnsi="Arial" w:eastAsia="Arial" w:cs="Arial"/>
          <w:noProof w:val="0"/>
          <w:color w:val="0070C0"/>
          <w:sz w:val="22"/>
          <w:szCs w:val="22"/>
          <w:lang w:val="en-GB"/>
        </w:rPr>
        <w:t xml:space="preserve"> </w:t>
      </w:r>
    </w:p>
    <w:p w:rsidR="573E4149" w:rsidP="0D6BC388" w:rsidRDefault="573E4149" w14:paraId="47DDCE67" w14:textId="694D77D7">
      <w:pPr>
        <w:pStyle w:val="Normal"/>
        <w:spacing w:before="0" w:beforeAutospacing="off" w:after="0" w:afterAutospacing="off" w:line="360" w:lineRule="auto"/>
        <w:rPr>
          <w:rFonts w:ascii="Arial" w:hAnsi="Arial" w:eastAsia="Arial" w:cs="Arial"/>
          <w:noProof w:val="0"/>
          <w:color w:val="auto"/>
          <w:sz w:val="22"/>
          <w:szCs w:val="22"/>
          <w:lang w:val="en-GB"/>
        </w:rPr>
      </w:pPr>
      <w:r w:rsidRPr="0D6BC388" w:rsidR="573E4149">
        <w:rPr>
          <w:rFonts w:ascii="Arial" w:hAnsi="Arial" w:eastAsia="Arial" w:cs="Arial"/>
          <w:noProof w:val="0"/>
          <w:color w:val="auto"/>
          <w:sz w:val="22"/>
          <w:szCs w:val="22"/>
          <w:lang w:val="en-GB"/>
        </w:rPr>
        <w:t>(Accessed on: 29 March 2026).</w:t>
      </w:r>
    </w:p>
    <w:p w:rsidR="13ACE22F" w:rsidP="0D6BC388" w:rsidRDefault="13ACE22F" w14:paraId="56BFFE24" w14:textId="43E9BEB3">
      <w:pPr>
        <w:pStyle w:val="Normal"/>
        <w:spacing w:before="0" w:beforeAutospacing="off" w:after="0" w:afterAutospacing="off" w:line="360" w:lineRule="auto"/>
        <w:rPr>
          <w:rFonts w:ascii="Arial" w:hAnsi="Arial" w:eastAsia="Arial" w:cs="Arial"/>
          <w:noProof w:val="0"/>
          <w:color w:val="auto"/>
          <w:sz w:val="22"/>
          <w:szCs w:val="22"/>
          <w:lang w:val="en-GB"/>
        </w:rPr>
      </w:pPr>
    </w:p>
    <w:p w:rsidR="13ACE22F" w:rsidP="0D6BC388" w:rsidRDefault="13ACE22F" w14:paraId="05CFE77B" w14:textId="2AB7E469">
      <w:pPr>
        <w:spacing w:before="0" w:beforeAutospacing="off" w:after="0" w:afterAutospacing="off" w:line="360" w:lineRule="auto"/>
        <w:rPr>
          <w:rFonts w:ascii="Arial" w:hAnsi="Arial" w:eastAsia="Arial" w:cs="Arial"/>
          <w:sz w:val="22"/>
          <w:szCs w:val="22"/>
        </w:rPr>
      </w:pPr>
    </w:p>
    <w:p w:rsidR="35337883" w:rsidP="0D6BC388" w:rsidRDefault="35337883" w14:paraId="34B24233" w14:textId="76E53EF2">
      <w:pPr>
        <w:spacing w:before="0" w:beforeAutospacing="off" w:after="0" w:afterAutospacing="off" w:line="360" w:lineRule="auto"/>
        <w:rPr>
          <w:rFonts w:ascii="Arial" w:hAnsi="Arial" w:eastAsia="Arial" w:cs="Arial"/>
          <w:sz w:val="22"/>
          <w:szCs w:val="22"/>
        </w:rPr>
      </w:pPr>
      <w:r w:rsidRPr="0D6BC388" w:rsidR="35337883">
        <w:rPr>
          <w:rFonts w:ascii="Arial" w:hAnsi="Arial" w:eastAsia="Arial" w:cs="Arial"/>
          <w:b w:val="0"/>
          <w:bCs w:val="0"/>
          <w:i w:val="0"/>
          <w:iCs w:val="0"/>
          <w:noProof w:val="0"/>
          <w:sz w:val="22"/>
          <w:szCs w:val="22"/>
          <w:lang w:val="en-GB"/>
        </w:rPr>
        <w:t xml:space="preserve">Andrews, G. et al. (2018) </w:t>
      </w:r>
      <w:r w:rsidRPr="0D6BC388" w:rsidR="35337883">
        <w:rPr>
          <w:rFonts w:ascii="Arial" w:hAnsi="Arial" w:eastAsia="Arial" w:cs="Arial"/>
          <w:b w:val="0"/>
          <w:bCs w:val="0"/>
          <w:i w:val="1"/>
          <w:iCs w:val="1"/>
          <w:noProof w:val="0"/>
          <w:sz w:val="22"/>
          <w:szCs w:val="22"/>
          <w:lang w:val="en-GB"/>
        </w:rPr>
        <w:t xml:space="preserve">Computer therapy for the anxiety and depressive disorders is effective, </w:t>
      </w:r>
      <w:r w:rsidRPr="0D6BC388" w:rsidR="35337883">
        <w:rPr>
          <w:rFonts w:ascii="Arial" w:hAnsi="Arial" w:eastAsia="Arial" w:cs="Arial"/>
          <w:b w:val="0"/>
          <w:bCs w:val="0"/>
          <w:i w:val="1"/>
          <w:iCs w:val="1"/>
          <w:noProof w:val="0"/>
          <w:sz w:val="22"/>
          <w:szCs w:val="22"/>
          <w:lang w:val="en-GB"/>
        </w:rPr>
        <w:t>acceptable</w:t>
      </w:r>
      <w:r w:rsidRPr="0D6BC388" w:rsidR="35337883">
        <w:rPr>
          <w:rFonts w:ascii="Arial" w:hAnsi="Arial" w:eastAsia="Arial" w:cs="Arial"/>
          <w:b w:val="0"/>
          <w:bCs w:val="0"/>
          <w:i w:val="1"/>
          <w:iCs w:val="1"/>
          <w:noProof w:val="0"/>
          <w:sz w:val="22"/>
          <w:szCs w:val="22"/>
          <w:lang w:val="en-GB"/>
        </w:rPr>
        <w:t xml:space="preserve"> and practical</w:t>
      </w:r>
      <w:r w:rsidRPr="0D6BC388" w:rsidR="35337883">
        <w:rPr>
          <w:rFonts w:ascii="Arial" w:hAnsi="Arial" w:eastAsia="Arial" w:cs="Arial"/>
          <w:b w:val="0"/>
          <w:bCs w:val="0"/>
          <w:i w:val="0"/>
          <w:iCs w:val="0"/>
          <w:noProof w:val="0"/>
          <w:sz w:val="22"/>
          <w:szCs w:val="22"/>
          <w:lang w:val="en-GB"/>
        </w:rPr>
        <w:t xml:space="preserve">. Available at: </w:t>
      </w:r>
      <w:hyperlink r:id="Re9f65d218a3b4df6">
        <w:r w:rsidRPr="0D6BC388" w:rsidR="35337883">
          <w:rPr>
            <w:rStyle w:val="Hyperlink"/>
            <w:rFonts w:ascii="Arial" w:hAnsi="Arial" w:eastAsia="Arial" w:cs="Arial"/>
            <w:b w:val="0"/>
            <w:bCs w:val="0"/>
            <w:i w:val="0"/>
            <w:iCs w:val="0"/>
            <w:strike w:val="0"/>
            <w:dstrike w:val="0"/>
            <w:noProof w:val="0"/>
            <w:color w:val="0070C0"/>
            <w:sz w:val="22"/>
            <w:szCs w:val="22"/>
            <w:lang w:val="en-GB"/>
          </w:rPr>
          <w:t>https://pmc.ncbi.nlm.nih.gov/articles/PMC5935976/</w:t>
        </w:r>
      </w:hyperlink>
    </w:p>
    <w:p w:rsidR="35337883" w:rsidP="0D6BC388" w:rsidRDefault="35337883" w14:paraId="51E5F068" w14:textId="686C5068">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35337883">
        <w:rPr>
          <w:rFonts w:ascii="Arial" w:hAnsi="Arial" w:eastAsia="Arial" w:cs="Arial"/>
          <w:b w:val="0"/>
          <w:bCs w:val="0"/>
          <w:i w:val="0"/>
          <w:iCs w:val="0"/>
          <w:strike w:val="0"/>
          <w:dstrike w:val="0"/>
          <w:noProof w:val="0"/>
          <w:color w:val="auto"/>
          <w:sz w:val="22"/>
          <w:szCs w:val="22"/>
          <w:lang w:val="en-GB"/>
        </w:rPr>
        <w:t>(Accessed on: 29 March 2026).</w:t>
      </w:r>
    </w:p>
    <w:p w:rsidR="13ACE22F" w:rsidP="0D6BC388" w:rsidRDefault="13ACE22F" w14:paraId="6014B295" w14:textId="57E173E6">
      <w:pPr>
        <w:spacing w:before="0" w:beforeAutospacing="off" w:after="0" w:afterAutospacing="off" w:line="360" w:lineRule="auto"/>
        <w:rPr>
          <w:rFonts w:ascii="Arial" w:hAnsi="Arial" w:eastAsia="Arial" w:cs="Arial"/>
          <w:b w:val="0"/>
          <w:bCs w:val="0"/>
          <w:i w:val="0"/>
          <w:iCs w:val="0"/>
          <w:strike w:val="0"/>
          <w:dstrike w:val="0"/>
          <w:noProof w:val="0"/>
          <w:color w:val="DCA10D"/>
          <w:sz w:val="22"/>
          <w:szCs w:val="22"/>
          <w:lang w:val="en-GB"/>
        </w:rPr>
      </w:pPr>
    </w:p>
    <w:p w:rsidR="35337883" w:rsidP="0D6BC388" w:rsidRDefault="35337883" w14:paraId="52CB8900" w14:textId="7C2DF194">
      <w:pPr>
        <w:spacing w:before="0" w:beforeAutospacing="off" w:after="0" w:afterAutospacing="off" w:line="360" w:lineRule="auto"/>
        <w:rPr>
          <w:rFonts w:ascii="Arial" w:hAnsi="Arial" w:eastAsia="Arial" w:cs="Arial"/>
          <w:sz w:val="22"/>
          <w:szCs w:val="22"/>
        </w:rPr>
      </w:pPr>
      <w:r w:rsidRPr="0D6BC388" w:rsidR="35337883">
        <w:rPr>
          <w:rFonts w:ascii="Arial" w:hAnsi="Arial" w:eastAsia="Arial" w:cs="Arial"/>
          <w:b w:val="0"/>
          <w:bCs w:val="0"/>
          <w:i w:val="0"/>
          <w:iCs w:val="0"/>
          <w:noProof w:val="0"/>
          <w:sz w:val="22"/>
          <w:szCs w:val="22"/>
          <w:lang w:val="en-GB"/>
        </w:rPr>
        <w:t xml:space="preserve">Craske, M.G. et al. (2017) </w:t>
      </w:r>
      <w:r w:rsidRPr="0D6BC388" w:rsidR="35337883">
        <w:rPr>
          <w:rFonts w:ascii="Arial" w:hAnsi="Arial" w:eastAsia="Arial" w:cs="Arial"/>
          <w:b w:val="0"/>
          <w:bCs w:val="0"/>
          <w:i w:val="1"/>
          <w:iCs w:val="1"/>
          <w:noProof w:val="0"/>
          <w:sz w:val="22"/>
          <w:szCs w:val="22"/>
          <w:lang w:val="en-GB"/>
        </w:rPr>
        <w:t>anxiety disorders</w:t>
      </w:r>
      <w:r w:rsidRPr="0D6BC388" w:rsidR="35337883">
        <w:rPr>
          <w:rFonts w:ascii="Arial" w:hAnsi="Arial" w:eastAsia="Arial" w:cs="Arial"/>
          <w:b w:val="0"/>
          <w:bCs w:val="0"/>
          <w:i w:val="1"/>
          <w:iCs w:val="1"/>
          <w:noProof w:val="0"/>
          <w:sz w:val="22"/>
          <w:szCs w:val="22"/>
          <w:lang w:val="en-GB"/>
        </w:rPr>
        <w:t>: integrating biological and psychological perspectives</w:t>
      </w:r>
      <w:r w:rsidRPr="0D6BC388" w:rsidR="35337883">
        <w:rPr>
          <w:rFonts w:ascii="Arial" w:hAnsi="Arial" w:eastAsia="Arial" w:cs="Arial"/>
          <w:b w:val="0"/>
          <w:bCs w:val="0"/>
          <w:i w:val="0"/>
          <w:iCs w:val="0"/>
          <w:noProof w:val="0"/>
          <w:sz w:val="22"/>
          <w:szCs w:val="22"/>
          <w:lang w:val="en-GB"/>
        </w:rPr>
        <w:t xml:space="preserve">. Available at: </w:t>
      </w:r>
      <w:hyperlink r:id="R774a24e0ba1e4344">
        <w:r w:rsidRPr="0D6BC388" w:rsidR="35337883">
          <w:rPr>
            <w:rStyle w:val="Hyperlink"/>
            <w:rFonts w:ascii="Arial" w:hAnsi="Arial" w:eastAsia="Arial" w:cs="Arial"/>
            <w:b w:val="0"/>
            <w:bCs w:val="0"/>
            <w:i w:val="0"/>
            <w:iCs w:val="0"/>
            <w:strike w:val="0"/>
            <w:dstrike w:val="0"/>
            <w:noProof w:val="0"/>
            <w:color w:val="0070C0"/>
            <w:sz w:val="22"/>
            <w:szCs w:val="22"/>
            <w:lang w:val="en-GB"/>
          </w:rPr>
          <w:t>https://pubmed.ncbi.nlm.nih.gov/28492085/</w:t>
        </w:r>
      </w:hyperlink>
    </w:p>
    <w:p w:rsidR="35337883" w:rsidP="0D6BC388" w:rsidRDefault="35337883" w14:paraId="6A82ABB0" w14:textId="2205136D">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35337883">
        <w:rPr>
          <w:rFonts w:ascii="Arial" w:hAnsi="Arial" w:eastAsia="Arial" w:cs="Arial"/>
          <w:b w:val="0"/>
          <w:bCs w:val="0"/>
          <w:i w:val="0"/>
          <w:iCs w:val="0"/>
          <w:strike w:val="0"/>
          <w:dstrike w:val="0"/>
          <w:noProof w:val="0"/>
          <w:color w:val="auto"/>
          <w:sz w:val="22"/>
          <w:szCs w:val="22"/>
          <w:lang w:val="en-GB"/>
        </w:rPr>
        <w:t>(Accessed on: 29 March 2026).</w:t>
      </w:r>
    </w:p>
    <w:p w:rsidR="13ACE22F" w:rsidP="0D6BC388" w:rsidRDefault="13ACE22F" w14:paraId="1FF8BFAA" w14:textId="25B7FCE9">
      <w:pPr>
        <w:spacing w:before="0" w:beforeAutospacing="off" w:after="0" w:afterAutospacing="off" w:line="360" w:lineRule="auto"/>
        <w:rPr>
          <w:rFonts w:ascii="Arial" w:hAnsi="Arial" w:eastAsia="Arial" w:cs="Arial"/>
          <w:b w:val="0"/>
          <w:bCs w:val="0"/>
          <w:i w:val="0"/>
          <w:iCs w:val="0"/>
          <w:strike w:val="0"/>
          <w:dstrike w:val="0"/>
          <w:noProof w:val="0"/>
          <w:color w:val="DCA10D"/>
          <w:sz w:val="22"/>
          <w:szCs w:val="22"/>
          <w:lang w:val="en-GB"/>
        </w:rPr>
      </w:pPr>
    </w:p>
    <w:p w:rsidR="35337883" w:rsidP="0D6BC388" w:rsidRDefault="35337883" w14:paraId="65F2D568" w14:textId="5BDC7CEE">
      <w:pPr>
        <w:spacing w:before="0" w:beforeAutospacing="off" w:after="0" w:afterAutospacing="off" w:line="360" w:lineRule="auto"/>
        <w:rPr>
          <w:rFonts w:ascii="Arial" w:hAnsi="Arial" w:eastAsia="Arial" w:cs="Arial"/>
          <w:sz w:val="22"/>
          <w:szCs w:val="22"/>
        </w:rPr>
      </w:pPr>
      <w:r w:rsidRPr="0D6BC388" w:rsidR="35337883">
        <w:rPr>
          <w:rFonts w:ascii="Arial" w:hAnsi="Arial" w:eastAsia="Arial" w:cs="Arial"/>
          <w:b w:val="0"/>
          <w:bCs w:val="0"/>
          <w:i w:val="0"/>
          <w:iCs w:val="0"/>
          <w:noProof w:val="0"/>
          <w:sz w:val="22"/>
          <w:szCs w:val="22"/>
          <w:lang w:val="en-GB"/>
        </w:rPr>
        <w:t>Torous</w:t>
      </w:r>
      <w:r w:rsidRPr="0D6BC388" w:rsidR="35337883">
        <w:rPr>
          <w:rFonts w:ascii="Arial" w:hAnsi="Arial" w:eastAsia="Arial" w:cs="Arial"/>
          <w:b w:val="0"/>
          <w:bCs w:val="0"/>
          <w:i w:val="0"/>
          <w:iCs w:val="0"/>
          <w:noProof w:val="0"/>
          <w:sz w:val="22"/>
          <w:szCs w:val="22"/>
          <w:lang w:val="en-GB"/>
        </w:rPr>
        <w:t xml:space="preserve">, J. et al. (2020) </w:t>
      </w:r>
      <w:r w:rsidRPr="0D6BC388" w:rsidR="35337883">
        <w:rPr>
          <w:rFonts w:ascii="Arial" w:hAnsi="Arial" w:eastAsia="Arial" w:cs="Arial"/>
          <w:b w:val="0"/>
          <w:bCs w:val="0"/>
          <w:i w:val="1"/>
          <w:iCs w:val="1"/>
          <w:noProof w:val="0"/>
          <w:sz w:val="22"/>
          <w:szCs w:val="22"/>
          <w:lang w:val="en-GB"/>
        </w:rPr>
        <w:t>Digital mental health and COVID-19: using technology today to accelerate the curve on access and quality tomorrow</w:t>
      </w:r>
      <w:r w:rsidRPr="0D6BC388" w:rsidR="35337883">
        <w:rPr>
          <w:rFonts w:ascii="Arial" w:hAnsi="Arial" w:eastAsia="Arial" w:cs="Arial"/>
          <w:b w:val="0"/>
          <w:bCs w:val="0"/>
          <w:i w:val="0"/>
          <w:iCs w:val="0"/>
          <w:noProof w:val="0"/>
          <w:sz w:val="22"/>
          <w:szCs w:val="22"/>
          <w:lang w:val="en-GB"/>
        </w:rPr>
        <w:t xml:space="preserve">. Available at: </w:t>
      </w:r>
      <w:hyperlink r:id="R56223246dc3a4c20">
        <w:r w:rsidRPr="0D6BC388" w:rsidR="35337883">
          <w:rPr>
            <w:rStyle w:val="Hyperlink"/>
            <w:rFonts w:ascii="Arial" w:hAnsi="Arial" w:eastAsia="Arial" w:cs="Arial"/>
            <w:b w:val="0"/>
            <w:bCs w:val="0"/>
            <w:i w:val="0"/>
            <w:iCs w:val="0"/>
            <w:strike w:val="0"/>
            <w:dstrike w:val="0"/>
            <w:noProof w:val="0"/>
            <w:color w:val="0070C0"/>
            <w:sz w:val="22"/>
            <w:szCs w:val="22"/>
            <w:lang w:val="en-GB"/>
          </w:rPr>
          <w:t>https://pmc.ncbi.nlm.nih.gov/articles/PMC7104202/</w:t>
        </w:r>
      </w:hyperlink>
    </w:p>
    <w:p w:rsidR="35337883" w:rsidP="0D6BC388" w:rsidRDefault="35337883" w14:paraId="552DFE24" w14:textId="61E0BCD0">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35337883">
        <w:rPr>
          <w:rFonts w:ascii="Arial" w:hAnsi="Arial" w:eastAsia="Arial" w:cs="Arial"/>
          <w:b w:val="0"/>
          <w:bCs w:val="0"/>
          <w:i w:val="0"/>
          <w:iCs w:val="0"/>
          <w:strike w:val="0"/>
          <w:dstrike w:val="0"/>
          <w:noProof w:val="0"/>
          <w:color w:val="auto"/>
          <w:sz w:val="22"/>
          <w:szCs w:val="22"/>
          <w:lang w:val="en-GB"/>
        </w:rPr>
        <w:t>(Accessed on: 29 March 2026).</w:t>
      </w:r>
    </w:p>
    <w:p w:rsidR="13ACE22F" w:rsidP="0D6BC388" w:rsidRDefault="13ACE22F" w14:paraId="1F798F49" w14:textId="1E5BB62A">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13063981" w:rsidP="0D6BC388" w:rsidRDefault="13063981" w14:paraId="042FE34D" w14:textId="672B1B59">
      <w:pPr>
        <w:spacing w:before="0" w:beforeAutospacing="off" w:after="0" w:afterAutospacing="off" w:line="360" w:lineRule="auto"/>
        <w:rPr>
          <w:rFonts w:ascii="Arial" w:hAnsi="Arial" w:eastAsia="Arial" w:cs="Arial"/>
          <w:color w:val="0070C0"/>
          <w:sz w:val="22"/>
          <w:szCs w:val="22"/>
        </w:rPr>
      </w:pPr>
      <w:r w:rsidRPr="0D6BC388" w:rsidR="13063981">
        <w:rPr>
          <w:rFonts w:ascii="Arial" w:hAnsi="Arial" w:eastAsia="Arial" w:cs="Arial"/>
          <w:b w:val="0"/>
          <w:bCs w:val="0"/>
          <w:i w:val="0"/>
          <w:iCs w:val="0"/>
          <w:noProof w:val="0"/>
          <w:sz w:val="22"/>
          <w:szCs w:val="22"/>
          <w:lang w:val="en-GB"/>
        </w:rPr>
        <w:t xml:space="preserve">Holmes, E.A. et al. (2020) </w:t>
      </w:r>
      <w:r w:rsidRPr="0D6BC388" w:rsidR="13063981">
        <w:rPr>
          <w:rFonts w:ascii="Arial" w:hAnsi="Arial" w:eastAsia="Arial" w:cs="Arial"/>
          <w:b w:val="0"/>
          <w:bCs w:val="0"/>
          <w:i w:val="1"/>
          <w:iCs w:val="1"/>
          <w:noProof w:val="0"/>
          <w:sz w:val="22"/>
          <w:szCs w:val="22"/>
          <w:lang w:val="en-GB"/>
        </w:rPr>
        <w:t>Multidisciplinary research priorities for the COVID-19 pandemic: a call for action for mental health science</w:t>
      </w:r>
      <w:r w:rsidRPr="0D6BC388" w:rsidR="13063981">
        <w:rPr>
          <w:rFonts w:ascii="Arial" w:hAnsi="Arial" w:eastAsia="Arial" w:cs="Arial"/>
          <w:b w:val="0"/>
          <w:bCs w:val="0"/>
          <w:i w:val="0"/>
          <w:iCs w:val="0"/>
          <w:noProof w:val="0"/>
          <w:sz w:val="22"/>
          <w:szCs w:val="22"/>
          <w:lang w:val="en-GB"/>
        </w:rPr>
        <w:t>. Available at:</w:t>
      </w:r>
      <w:r w:rsidRPr="0D6BC388" w:rsidR="13063981">
        <w:rPr>
          <w:rFonts w:ascii="Arial" w:hAnsi="Arial" w:eastAsia="Arial" w:cs="Arial"/>
          <w:b w:val="0"/>
          <w:bCs w:val="0"/>
          <w:i w:val="0"/>
          <w:iCs w:val="0"/>
          <w:noProof w:val="0"/>
          <w:color w:val="0070C0"/>
          <w:sz w:val="22"/>
          <w:szCs w:val="22"/>
          <w:lang w:val="en-GB"/>
        </w:rPr>
        <w:t xml:space="preserve"> </w:t>
      </w:r>
      <w:hyperlink r:id="R46d6c9c3eae645cb">
        <w:r w:rsidRPr="0D6BC388" w:rsidR="13063981">
          <w:rPr>
            <w:rStyle w:val="Hyperlink"/>
            <w:rFonts w:ascii="Arial" w:hAnsi="Arial" w:eastAsia="Arial" w:cs="Arial"/>
            <w:b w:val="0"/>
            <w:bCs w:val="0"/>
            <w:i w:val="0"/>
            <w:iCs w:val="0"/>
            <w:strike w:val="0"/>
            <w:dstrike w:val="0"/>
            <w:noProof w:val="0"/>
            <w:color w:val="0070C0"/>
            <w:sz w:val="22"/>
            <w:szCs w:val="22"/>
            <w:lang w:val="en-GB"/>
          </w:rPr>
          <w:t>https://pmc.ncbi.nlm.nih.gov/articles/PMC7159850/</w:t>
        </w:r>
      </w:hyperlink>
    </w:p>
    <w:p w:rsidR="13063981" w:rsidP="0D6BC388" w:rsidRDefault="13063981" w14:paraId="4BD2228C" w14:textId="663677A5">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13063981">
        <w:rPr>
          <w:rFonts w:ascii="Arial" w:hAnsi="Arial" w:eastAsia="Arial" w:cs="Arial"/>
          <w:b w:val="0"/>
          <w:bCs w:val="0"/>
          <w:i w:val="0"/>
          <w:iCs w:val="0"/>
          <w:strike w:val="0"/>
          <w:dstrike w:val="0"/>
          <w:noProof w:val="0"/>
          <w:color w:val="auto"/>
          <w:sz w:val="22"/>
          <w:szCs w:val="22"/>
          <w:lang w:val="en-GB"/>
        </w:rPr>
        <w:t>(Accessed on: 30 March 2026).</w:t>
      </w:r>
    </w:p>
    <w:p w:rsidR="13ACE22F" w:rsidP="0D6BC388" w:rsidRDefault="13ACE22F" w14:paraId="19B53664" w14:textId="7ACBA815">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13063981" w:rsidP="0D6BC388" w:rsidRDefault="13063981" w14:paraId="4C1C07B6" w14:textId="0C649405">
      <w:pPr>
        <w:spacing w:before="0" w:beforeAutospacing="off" w:after="0" w:afterAutospacing="off" w:line="360" w:lineRule="auto"/>
        <w:rPr>
          <w:rFonts w:ascii="Arial" w:hAnsi="Arial" w:eastAsia="Arial" w:cs="Arial"/>
          <w:sz w:val="22"/>
          <w:szCs w:val="22"/>
        </w:rPr>
      </w:pPr>
      <w:r w:rsidRPr="0D6BC388" w:rsidR="13063981">
        <w:rPr>
          <w:rFonts w:ascii="Arial" w:hAnsi="Arial" w:eastAsia="Arial" w:cs="Arial"/>
          <w:b w:val="0"/>
          <w:bCs w:val="0"/>
          <w:i w:val="0"/>
          <w:iCs w:val="0"/>
          <w:noProof w:val="0"/>
          <w:sz w:val="22"/>
          <w:szCs w:val="22"/>
          <w:lang w:val="en-GB"/>
        </w:rPr>
        <w:t>Kazdin</w:t>
      </w:r>
      <w:r w:rsidRPr="0D6BC388" w:rsidR="13063981">
        <w:rPr>
          <w:rFonts w:ascii="Arial" w:hAnsi="Arial" w:eastAsia="Arial" w:cs="Arial"/>
          <w:b w:val="0"/>
          <w:bCs w:val="0"/>
          <w:i w:val="0"/>
          <w:iCs w:val="0"/>
          <w:noProof w:val="0"/>
          <w:sz w:val="22"/>
          <w:szCs w:val="22"/>
          <w:lang w:val="en-GB"/>
        </w:rPr>
        <w:t xml:space="preserve">, A.E. (2017) </w:t>
      </w:r>
      <w:r w:rsidRPr="0D6BC388" w:rsidR="13063981">
        <w:rPr>
          <w:rFonts w:ascii="Arial" w:hAnsi="Arial" w:eastAsia="Arial" w:cs="Arial"/>
          <w:b w:val="0"/>
          <w:bCs w:val="0"/>
          <w:i w:val="1"/>
          <w:iCs w:val="1"/>
          <w:noProof w:val="0"/>
          <w:sz w:val="22"/>
          <w:szCs w:val="22"/>
          <w:lang w:val="en-GB"/>
        </w:rPr>
        <w:t>Addressing the treatment gap: A key challenge for extending evidence-based psychosocial interventions</w:t>
      </w:r>
      <w:r w:rsidRPr="0D6BC388" w:rsidR="13063981">
        <w:rPr>
          <w:rFonts w:ascii="Arial" w:hAnsi="Arial" w:eastAsia="Arial" w:cs="Arial"/>
          <w:b w:val="0"/>
          <w:bCs w:val="0"/>
          <w:i w:val="0"/>
          <w:iCs w:val="0"/>
          <w:noProof w:val="0"/>
          <w:sz w:val="22"/>
          <w:szCs w:val="22"/>
          <w:lang w:val="en-GB"/>
        </w:rPr>
        <w:t xml:space="preserve">. Available at: </w:t>
      </w:r>
      <w:hyperlink r:id="R2c9fc489c04c4e96">
        <w:r w:rsidRPr="0D6BC388" w:rsidR="13063981">
          <w:rPr>
            <w:rStyle w:val="Hyperlink"/>
            <w:rFonts w:ascii="Arial" w:hAnsi="Arial" w:eastAsia="Arial" w:cs="Arial"/>
            <w:b w:val="0"/>
            <w:bCs w:val="0"/>
            <w:i w:val="0"/>
            <w:iCs w:val="0"/>
            <w:strike w:val="0"/>
            <w:dstrike w:val="0"/>
            <w:noProof w:val="0"/>
            <w:color w:val="0070C0"/>
            <w:sz w:val="22"/>
            <w:szCs w:val="22"/>
            <w:lang w:val="en-GB"/>
          </w:rPr>
          <w:t>https://pmc.ncbi.nlm.nih.gov/articles/PMC5235950/</w:t>
        </w:r>
      </w:hyperlink>
    </w:p>
    <w:p w:rsidR="13063981" w:rsidP="0D6BC388" w:rsidRDefault="13063981" w14:paraId="08922460" w14:textId="1F557EE5">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r w:rsidRPr="0D6BC388" w:rsidR="13063981">
        <w:rPr>
          <w:rFonts w:ascii="Arial" w:hAnsi="Arial" w:eastAsia="Arial" w:cs="Arial"/>
          <w:b w:val="0"/>
          <w:bCs w:val="0"/>
          <w:i w:val="0"/>
          <w:iCs w:val="0"/>
          <w:strike w:val="0"/>
          <w:dstrike w:val="0"/>
          <w:noProof w:val="0"/>
          <w:color w:val="auto"/>
          <w:sz w:val="22"/>
          <w:szCs w:val="22"/>
          <w:lang w:val="en-GB"/>
        </w:rPr>
        <w:t>(Accessed on: 30 March 2026).</w:t>
      </w:r>
    </w:p>
    <w:p w:rsidR="13ACE22F" w:rsidP="0D6BC388" w:rsidRDefault="13ACE22F" w14:paraId="26EC0229" w14:textId="0E89C05F">
      <w:pPr>
        <w:spacing w:before="0" w:beforeAutospacing="off" w:after="0" w:afterAutospacing="off" w:line="360" w:lineRule="auto"/>
        <w:rPr>
          <w:rFonts w:ascii="Arial" w:hAnsi="Arial" w:eastAsia="Arial" w:cs="Arial"/>
          <w:b w:val="0"/>
          <w:bCs w:val="0"/>
          <w:i w:val="0"/>
          <w:iCs w:val="0"/>
          <w:strike w:val="0"/>
          <w:dstrike w:val="0"/>
          <w:noProof w:val="0"/>
          <w:color w:val="auto"/>
          <w:sz w:val="22"/>
          <w:szCs w:val="22"/>
          <w:lang w:val="en-GB"/>
        </w:rPr>
      </w:pPr>
    </w:p>
    <w:p w:rsidR="13ACE22F" w:rsidP="0D6BC388" w:rsidRDefault="13ACE22F" w14:paraId="72631C34" w14:textId="167C7DD6">
      <w:pPr>
        <w:pStyle w:val="Normal"/>
        <w:spacing w:before="0" w:beforeAutospacing="off" w:after="0" w:afterAutospacing="off" w:line="360" w:lineRule="auto"/>
        <w:rPr>
          <w:rFonts w:ascii="Helvetica Neue" w:hAnsi="Helvetica Neue" w:eastAsia="Helvetica Neue" w:cs="Helvetica Neue"/>
          <w:noProof w:val="0"/>
          <w:color w:val="auto"/>
          <w:sz w:val="19"/>
          <w:szCs w:val="19"/>
          <w:lang w:val="en-GB"/>
        </w:rPr>
      </w:pPr>
    </w:p>
    <w:p w:rsidR="13ACE22F" w:rsidP="13ACE22F" w:rsidRDefault="13ACE22F" w14:paraId="39737607" w14:textId="3EB85615">
      <w:pPr>
        <w:pStyle w:val="Normal"/>
        <w:spacing w:before="0" w:beforeAutospacing="off" w:after="0" w:afterAutospacing="off"/>
        <w:rPr>
          <w:rFonts w:ascii="Helvetica Neue" w:hAnsi="Helvetica Neue" w:eastAsia="Helvetica Neue" w:cs="Helvetica Neue"/>
          <w:noProof w:val="0"/>
          <w:sz w:val="19"/>
          <w:szCs w:val="19"/>
          <w:lang w:val="en-GB"/>
        </w:rPr>
      </w:pPr>
    </w:p>
    <w:p w:rsidR="31C88F53" w:rsidP="31C88F53" w:rsidRDefault="31C88F53" w14:paraId="25D6FDDB" w14:textId="0988F68C">
      <w:pPr>
        <w:spacing w:before="0" w:beforeAutospacing="off" w:after="0" w:afterAutospacing="off"/>
        <w:rPr>
          <w:rFonts w:ascii="Helvetica Neue" w:hAnsi="Helvetica Neue" w:eastAsia="Helvetica Neue" w:cs="Helvetica Neue"/>
          <w:b w:val="1"/>
          <w:bCs w:val="1"/>
          <w:i w:val="0"/>
          <w:iCs w:val="0"/>
          <w:strike w:val="0"/>
          <w:dstrike w:val="0"/>
          <w:noProof w:val="0"/>
          <w:color w:val="auto"/>
          <w:sz w:val="19"/>
          <w:szCs w:val="19"/>
          <w:lang w:val="en-GB"/>
        </w:rPr>
      </w:pPr>
    </w:p>
    <w:p w:rsidR="31C88F53" w:rsidP="31C88F53" w:rsidRDefault="31C88F53" w14:paraId="52E98F50" w14:textId="7790FDBE">
      <w:pPr>
        <w:pStyle w:val="NormalWeb"/>
        <w:rPr>
          <w:noProof w:val="0"/>
          <w:lang w:val="en-GB"/>
        </w:rPr>
      </w:pPr>
    </w:p>
    <w:p w:rsidR="31C88F53" w:rsidP="31C88F53" w:rsidRDefault="31C88F53" w14:paraId="7AFF59D6" w14:textId="33D0965B">
      <w:pPr>
        <w:pStyle w:val="NormalWeb"/>
        <w:rPr>
          <w:noProof w:val="0"/>
          <w:lang w:val="en-GB"/>
        </w:rPr>
      </w:pPr>
    </w:p>
    <w:p w:rsidR="31C88F53" w:rsidP="31C88F53" w:rsidRDefault="31C88F53" w14:paraId="67190881" w14:textId="7281902D">
      <w:pPr>
        <w:pStyle w:val="NormalWeb"/>
        <w:rPr>
          <w:noProof w:val="0"/>
          <w:lang w:val="en-GB"/>
        </w:rPr>
      </w:pPr>
    </w:p>
    <w:p w:rsidR="00D5133B" w:rsidP="008A6D32" w:rsidRDefault="00D5133B" w14:paraId="51B924B8" w14:textId="17DFDC5C">
      <w:pPr>
        <w:pStyle w:val="NormalWeb"/>
        <w:rPr>
          <w:rFonts w:ascii="Arial" w:hAnsi="Arial" w:cs="Arial"/>
          <w:b w:val="1"/>
          <w:bCs w:val="1"/>
          <w:color w:val="000000"/>
        </w:rPr>
      </w:pPr>
    </w:p>
    <w:p w:rsidR="00D5133B" w:rsidP="008A6D32" w:rsidRDefault="00D5133B" w14:paraId="2D991937" w14:textId="77777777">
      <w:pPr>
        <w:pStyle w:val="NormalWeb"/>
        <w:rPr>
          <w:rFonts w:ascii="Arial" w:hAnsi="Arial" w:cs="Arial"/>
          <w:b/>
          <w:bCs/>
          <w:color w:val="000000"/>
        </w:rPr>
      </w:pPr>
    </w:p>
    <w:p w:rsidRPr="008A6D32" w:rsidR="008A6D32" w:rsidP="008A6D32" w:rsidRDefault="008A6D32" w14:paraId="41393BD6" w14:textId="77777777">
      <w:pPr>
        <w:pStyle w:val="NormalWeb"/>
        <w:rPr>
          <w:rFonts w:ascii="Arial" w:hAnsi="Arial" w:cs="Arial"/>
          <w:color w:val="000000"/>
        </w:rPr>
      </w:pPr>
    </w:p>
    <w:p w:rsidRPr="000264A1" w:rsidR="000264A1" w:rsidP="0D6BC388" w:rsidRDefault="000264A1" w14:paraId="07786E37" w14:textId="27B2C6C9">
      <w:pPr>
        <w:pStyle w:val="Normal"/>
        <w:rPr>
          <w:rFonts w:ascii="Arial" w:hAnsi="Arial" w:cs="Arial"/>
          <w:sz w:val="36"/>
          <w:szCs w:val="36"/>
        </w:rPr>
      </w:pPr>
    </w:p>
    <w:sectPr w:rsidRPr="000264A1" w:rsidR="000264A1">
      <w:footerReference w:type="even" r:id="rId7"/>
      <w:footerReference w:type="default" r:id="rId8"/>
      <w:pgSz w:w="11906" w:h="16838" w:orient="portrait"/>
      <w:pgMar w:top="1440" w:right="1440" w:bottom="1440" w:left="1440" w:header="708" w:footer="708" w:gutter="0"/>
      <w:cols w:space="708"/>
      <w:docGrid w:linePitch="360"/>
      <w:headerReference w:type="default" r:id="R87a6720ddc9c4b2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7171" w:rsidP="000264A1" w:rsidRDefault="00637171" w14:paraId="15D14C38" w14:textId="77777777">
      <w:pPr>
        <w:spacing w:after="0" w:line="240" w:lineRule="auto"/>
      </w:pPr>
      <w:r>
        <w:separator/>
      </w:r>
    </w:p>
  </w:endnote>
  <w:endnote w:type="continuationSeparator" w:id="0">
    <w:p w:rsidR="00637171" w:rsidP="000264A1" w:rsidRDefault="00637171" w14:paraId="6D7C93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rsidR="000264A1" w:rsidP="00CF11E6" w:rsidRDefault="000264A1" w14:paraId="4FDE4EC7" w14:textId="59635FAE">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264A1" w:rsidRDefault="000264A1" w14:paraId="073D25C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rsidR="000264A1" w:rsidP="00CF11E6" w:rsidRDefault="000264A1" w14:paraId="686F83AA" w14:textId="6256BCB1">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264A1" w:rsidRDefault="000264A1" w14:paraId="220D046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7171" w:rsidP="000264A1" w:rsidRDefault="00637171" w14:paraId="4D83DF3F" w14:textId="77777777">
      <w:pPr>
        <w:spacing w:after="0" w:line="240" w:lineRule="auto"/>
      </w:pPr>
      <w:r>
        <w:separator/>
      </w:r>
    </w:p>
  </w:footnote>
  <w:footnote w:type="continuationSeparator" w:id="0">
    <w:p w:rsidR="00637171" w:rsidP="000264A1" w:rsidRDefault="00637171" w14:paraId="5BF75865"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C88F53" w:rsidTr="31C88F53" w14:paraId="1A1943AC">
      <w:trPr>
        <w:trHeight w:val="300"/>
      </w:trPr>
      <w:tc>
        <w:tcPr>
          <w:tcW w:w="3005" w:type="dxa"/>
          <w:tcMar/>
        </w:tcPr>
        <w:p w:rsidR="31C88F53" w:rsidP="31C88F53" w:rsidRDefault="31C88F53" w14:paraId="18938167" w14:textId="52BF64A0">
          <w:pPr>
            <w:pStyle w:val="Header"/>
            <w:bidi w:val="0"/>
            <w:ind w:left="-115"/>
            <w:jc w:val="left"/>
          </w:pPr>
        </w:p>
      </w:tc>
      <w:tc>
        <w:tcPr>
          <w:tcW w:w="3005" w:type="dxa"/>
          <w:tcMar/>
        </w:tcPr>
        <w:p w:rsidR="31C88F53" w:rsidP="31C88F53" w:rsidRDefault="31C88F53" w14:paraId="2A0C299D" w14:textId="3ED15546">
          <w:pPr>
            <w:pStyle w:val="Header"/>
            <w:bidi w:val="0"/>
            <w:jc w:val="center"/>
          </w:pPr>
        </w:p>
      </w:tc>
      <w:tc>
        <w:tcPr>
          <w:tcW w:w="3005" w:type="dxa"/>
          <w:tcMar/>
        </w:tcPr>
        <w:p w:rsidR="31C88F53" w:rsidP="31C88F53" w:rsidRDefault="31C88F53" w14:paraId="4FC35215" w14:textId="10E8D34A">
          <w:pPr>
            <w:pStyle w:val="Header"/>
            <w:bidi w:val="0"/>
            <w:ind w:right="-115"/>
            <w:jc w:val="right"/>
          </w:pPr>
        </w:p>
      </w:tc>
    </w:tr>
  </w:tbl>
  <w:p w:rsidR="31C88F53" w:rsidP="31C88F53" w:rsidRDefault="31C88F53" w14:paraId="3DF5A2B0" w14:textId="2A71FDD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12E1BA"/>
    <w:rsid w:val="00556503"/>
    <w:rsid w:val="00637171"/>
    <w:rsid w:val="00722ABC"/>
    <w:rsid w:val="00843325"/>
    <w:rsid w:val="008A6D32"/>
    <w:rsid w:val="009F29D0"/>
    <w:rsid w:val="00A868E0"/>
    <w:rsid w:val="00C0EA21"/>
    <w:rsid w:val="00CE00C9"/>
    <w:rsid w:val="00D5133B"/>
    <w:rsid w:val="00E8BC6B"/>
    <w:rsid w:val="0173B7A6"/>
    <w:rsid w:val="01824C84"/>
    <w:rsid w:val="03ACC668"/>
    <w:rsid w:val="04756B41"/>
    <w:rsid w:val="0530719F"/>
    <w:rsid w:val="06064A85"/>
    <w:rsid w:val="068F92EF"/>
    <w:rsid w:val="06965984"/>
    <w:rsid w:val="070CC56E"/>
    <w:rsid w:val="0722A247"/>
    <w:rsid w:val="07E338D0"/>
    <w:rsid w:val="082F7733"/>
    <w:rsid w:val="089AFC79"/>
    <w:rsid w:val="09A27D1E"/>
    <w:rsid w:val="09C49BF7"/>
    <w:rsid w:val="0A86D921"/>
    <w:rsid w:val="0AB31EC1"/>
    <w:rsid w:val="0ABB35E9"/>
    <w:rsid w:val="0BD107EE"/>
    <w:rsid w:val="0C2FB48C"/>
    <w:rsid w:val="0C3103B5"/>
    <w:rsid w:val="0C322D3A"/>
    <w:rsid w:val="0C8ACB65"/>
    <w:rsid w:val="0CA4106C"/>
    <w:rsid w:val="0CDAE939"/>
    <w:rsid w:val="0D6BC388"/>
    <w:rsid w:val="0D6F25DC"/>
    <w:rsid w:val="0E05C7F4"/>
    <w:rsid w:val="0F583939"/>
    <w:rsid w:val="0FB22D92"/>
    <w:rsid w:val="1087A2AB"/>
    <w:rsid w:val="113E2347"/>
    <w:rsid w:val="115B087A"/>
    <w:rsid w:val="115CD22D"/>
    <w:rsid w:val="116E7A91"/>
    <w:rsid w:val="12D0EDF2"/>
    <w:rsid w:val="12E26115"/>
    <w:rsid w:val="13063981"/>
    <w:rsid w:val="1329264E"/>
    <w:rsid w:val="13ACE22F"/>
    <w:rsid w:val="13C801B4"/>
    <w:rsid w:val="13CABDFE"/>
    <w:rsid w:val="13E40299"/>
    <w:rsid w:val="14294331"/>
    <w:rsid w:val="1441F10E"/>
    <w:rsid w:val="1441F10E"/>
    <w:rsid w:val="149B583F"/>
    <w:rsid w:val="15703D93"/>
    <w:rsid w:val="15CA19A3"/>
    <w:rsid w:val="15F37837"/>
    <w:rsid w:val="1616BB09"/>
    <w:rsid w:val="1977606C"/>
    <w:rsid w:val="19EF1393"/>
    <w:rsid w:val="1A267294"/>
    <w:rsid w:val="1B3956F6"/>
    <w:rsid w:val="1B51C4E5"/>
    <w:rsid w:val="1B6F0EF1"/>
    <w:rsid w:val="1B8B49F4"/>
    <w:rsid w:val="1BAD9AE2"/>
    <w:rsid w:val="1C3A55AC"/>
    <w:rsid w:val="1CBA36B9"/>
    <w:rsid w:val="1E1ED256"/>
    <w:rsid w:val="1E54BD14"/>
    <w:rsid w:val="1E54BD14"/>
    <w:rsid w:val="1E81A13B"/>
    <w:rsid w:val="1F091F83"/>
    <w:rsid w:val="1F35F991"/>
    <w:rsid w:val="1F36063E"/>
    <w:rsid w:val="218AF9A6"/>
    <w:rsid w:val="21B094AE"/>
    <w:rsid w:val="227944C0"/>
    <w:rsid w:val="2279AC1A"/>
    <w:rsid w:val="229E7DD1"/>
    <w:rsid w:val="22A24CC3"/>
    <w:rsid w:val="22CC0D71"/>
    <w:rsid w:val="237A2E1A"/>
    <w:rsid w:val="2430336A"/>
    <w:rsid w:val="2483D961"/>
    <w:rsid w:val="25C1DEF1"/>
    <w:rsid w:val="25D82C7C"/>
    <w:rsid w:val="267ECD49"/>
    <w:rsid w:val="275F6E48"/>
    <w:rsid w:val="27BDE574"/>
    <w:rsid w:val="283B1B4B"/>
    <w:rsid w:val="2843B86E"/>
    <w:rsid w:val="28C3939B"/>
    <w:rsid w:val="28C41E10"/>
    <w:rsid w:val="28E04C0B"/>
    <w:rsid w:val="2A0AD046"/>
    <w:rsid w:val="2A86A635"/>
    <w:rsid w:val="2B0449EF"/>
    <w:rsid w:val="2B13FACB"/>
    <w:rsid w:val="2B1C799A"/>
    <w:rsid w:val="2B257CBD"/>
    <w:rsid w:val="2C380CB4"/>
    <w:rsid w:val="2C397A59"/>
    <w:rsid w:val="2CA89E74"/>
    <w:rsid w:val="2CD16CE6"/>
    <w:rsid w:val="2D0BCE2D"/>
    <w:rsid w:val="2D20C23E"/>
    <w:rsid w:val="2EDFCAFD"/>
    <w:rsid w:val="2F1E6E3F"/>
    <w:rsid w:val="2F7C8A55"/>
    <w:rsid w:val="2FA23D5B"/>
    <w:rsid w:val="2FFC6D97"/>
    <w:rsid w:val="305534DA"/>
    <w:rsid w:val="30D594EF"/>
    <w:rsid w:val="30F4FFAB"/>
    <w:rsid w:val="31C88F53"/>
    <w:rsid w:val="323C9EA8"/>
    <w:rsid w:val="331E5750"/>
    <w:rsid w:val="33786450"/>
    <w:rsid w:val="33EA937B"/>
    <w:rsid w:val="34592119"/>
    <w:rsid w:val="35337883"/>
    <w:rsid w:val="35529CA1"/>
    <w:rsid w:val="35BD7952"/>
    <w:rsid w:val="369C050B"/>
    <w:rsid w:val="3702AD36"/>
    <w:rsid w:val="372E7C14"/>
    <w:rsid w:val="374328C6"/>
    <w:rsid w:val="3776D5F6"/>
    <w:rsid w:val="37E7FFE7"/>
    <w:rsid w:val="37F33AE6"/>
    <w:rsid w:val="387EF511"/>
    <w:rsid w:val="394D5C3A"/>
    <w:rsid w:val="39686832"/>
    <w:rsid w:val="3993D6D0"/>
    <w:rsid w:val="3A0F8BC5"/>
    <w:rsid w:val="3A3EF885"/>
    <w:rsid w:val="3B4AD4A9"/>
    <w:rsid w:val="3BACAE5F"/>
    <w:rsid w:val="3BEB7A57"/>
    <w:rsid w:val="3BF258BC"/>
    <w:rsid w:val="3D0E4767"/>
    <w:rsid w:val="3D2479AD"/>
    <w:rsid w:val="3D41C6D1"/>
    <w:rsid w:val="3DAA1578"/>
    <w:rsid w:val="3E26CB70"/>
    <w:rsid w:val="3E3746E1"/>
    <w:rsid w:val="3F00AF13"/>
    <w:rsid w:val="3F7CE467"/>
    <w:rsid w:val="3F8705E5"/>
    <w:rsid w:val="408562E9"/>
    <w:rsid w:val="40D129AA"/>
    <w:rsid w:val="40ED1CF8"/>
    <w:rsid w:val="42234966"/>
    <w:rsid w:val="42E7BEB0"/>
    <w:rsid w:val="430D4BA7"/>
    <w:rsid w:val="433886C1"/>
    <w:rsid w:val="448B8B90"/>
    <w:rsid w:val="44B874CB"/>
    <w:rsid w:val="454142F6"/>
    <w:rsid w:val="45A93E92"/>
    <w:rsid w:val="45BB8EEB"/>
    <w:rsid w:val="46186282"/>
    <w:rsid w:val="46304F5F"/>
    <w:rsid w:val="465475A8"/>
    <w:rsid w:val="466EB4F4"/>
    <w:rsid w:val="4726DE59"/>
    <w:rsid w:val="483A8205"/>
    <w:rsid w:val="48FA36B4"/>
    <w:rsid w:val="498A4B47"/>
    <w:rsid w:val="49A61B56"/>
    <w:rsid w:val="4A310C35"/>
    <w:rsid w:val="4B187DB5"/>
    <w:rsid w:val="4B2F7BEC"/>
    <w:rsid w:val="4B53EC62"/>
    <w:rsid w:val="4B78F58C"/>
    <w:rsid w:val="4C2FA215"/>
    <w:rsid w:val="4C8395F3"/>
    <w:rsid w:val="4CEB9422"/>
    <w:rsid w:val="4D1DDCC4"/>
    <w:rsid w:val="4D6BEA9A"/>
    <w:rsid w:val="4EBCC693"/>
    <w:rsid w:val="4F192DEE"/>
    <w:rsid w:val="4F394FFB"/>
    <w:rsid w:val="504F005C"/>
    <w:rsid w:val="5065E605"/>
    <w:rsid w:val="51046157"/>
    <w:rsid w:val="512E2759"/>
    <w:rsid w:val="5235385B"/>
    <w:rsid w:val="537CE040"/>
    <w:rsid w:val="546F278C"/>
    <w:rsid w:val="5539B13F"/>
    <w:rsid w:val="55CA6B47"/>
    <w:rsid w:val="5633CEF6"/>
    <w:rsid w:val="5650FC19"/>
    <w:rsid w:val="5666AC6A"/>
    <w:rsid w:val="56C22339"/>
    <w:rsid w:val="573A9C19"/>
    <w:rsid w:val="573E4149"/>
    <w:rsid w:val="57800BA5"/>
    <w:rsid w:val="5945D5EE"/>
    <w:rsid w:val="59651679"/>
    <w:rsid w:val="5A71AB64"/>
    <w:rsid w:val="5B878C77"/>
    <w:rsid w:val="5D05B0D9"/>
    <w:rsid w:val="5E5FE6B6"/>
    <w:rsid w:val="5E6C92BC"/>
    <w:rsid w:val="5F61D7A6"/>
    <w:rsid w:val="5FC75598"/>
    <w:rsid w:val="6109922B"/>
    <w:rsid w:val="614AB5A4"/>
    <w:rsid w:val="6184988C"/>
    <w:rsid w:val="6186874F"/>
    <w:rsid w:val="62984F0A"/>
    <w:rsid w:val="631B73D1"/>
    <w:rsid w:val="63A496E0"/>
    <w:rsid w:val="63B8A0D9"/>
    <w:rsid w:val="64045A1B"/>
    <w:rsid w:val="643DBB7C"/>
    <w:rsid w:val="64767B45"/>
    <w:rsid w:val="65D049AB"/>
    <w:rsid w:val="663776C6"/>
    <w:rsid w:val="66535AFD"/>
    <w:rsid w:val="666B0AC8"/>
    <w:rsid w:val="66E59054"/>
    <w:rsid w:val="6739389B"/>
    <w:rsid w:val="67DF622A"/>
    <w:rsid w:val="67FE3E21"/>
    <w:rsid w:val="680D1775"/>
    <w:rsid w:val="68DC6387"/>
    <w:rsid w:val="68F749D0"/>
    <w:rsid w:val="693082C1"/>
    <w:rsid w:val="69E184E0"/>
    <w:rsid w:val="69EA7D5C"/>
    <w:rsid w:val="6A126927"/>
    <w:rsid w:val="6A7C80E7"/>
    <w:rsid w:val="6BB48F83"/>
    <w:rsid w:val="6BBABC19"/>
    <w:rsid w:val="6C307A55"/>
    <w:rsid w:val="6CD2C90D"/>
    <w:rsid w:val="6D4FA585"/>
    <w:rsid w:val="6E06377A"/>
    <w:rsid w:val="6E123F45"/>
    <w:rsid w:val="6E8213A8"/>
    <w:rsid w:val="6FC8FC17"/>
    <w:rsid w:val="70B3B846"/>
    <w:rsid w:val="71719B13"/>
    <w:rsid w:val="71ED65B1"/>
    <w:rsid w:val="72288568"/>
    <w:rsid w:val="73DC1258"/>
    <w:rsid w:val="743ED683"/>
    <w:rsid w:val="7523D75F"/>
    <w:rsid w:val="754029E9"/>
    <w:rsid w:val="75E0EA97"/>
    <w:rsid w:val="75E5825A"/>
    <w:rsid w:val="76834249"/>
    <w:rsid w:val="770C83D5"/>
    <w:rsid w:val="77487B65"/>
    <w:rsid w:val="77A0CE11"/>
    <w:rsid w:val="78F87367"/>
    <w:rsid w:val="790C6427"/>
    <w:rsid w:val="79748288"/>
    <w:rsid w:val="79803F44"/>
    <w:rsid w:val="7A340468"/>
    <w:rsid w:val="7C1A999F"/>
    <w:rsid w:val="7C8058E1"/>
    <w:rsid w:val="7CC17EE7"/>
    <w:rsid w:val="7D05F402"/>
    <w:rsid w:val="7DA02C08"/>
    <w:rsid w:val="7E1492BA"/>
    <w:rsid w:val="7E5168BC"/>
    <w:rsid w:val="7E82138B"/>
    <w:rsid w:val="7EFBA1E6"/>
    <w:rsid w:val="7F209EF6"/>
    <w:rsid w:val="7FF86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264A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264A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264A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264A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264A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264A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264A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styleId="QuoteChar" w:customStyle="1">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apple-converted-space" w:customStyle="1">
    <w:name w:val="apple-converted-space"/>
    <w:basedOn w:val="DefaultParagraphFont"/>
    <w:rsid w:val="008A6D32"/>
  </w:style>
  <w:style w:type="paragraph" w:styleId="Header">
    <w:uiPriority w:val="99"/>
    <w:name w:val="header"/>
    <w:basedOn w:val="Normal"/>
    <w:unhideWhenUsed/>
    <w:rsid w:val="31C88F5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1C88F5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header" Target="header.xml" Id="R87a6720ddc9c4b2f" /><Relationship Type="http://schemas.openxmlformats.org/officeDocument/2006/relationships/hyperlink" Target="https://icd.who.int/" TargetMode="External" Id="R52309fac2b5340b7" /><Relationship Type="http://schemas.openxmlformats.org/officeDocument/2006/relationships/hyperlink" Target="https://www.psychiatry.org/patients-families/anxiety-disorders" TargetMode="External" Id="Rd8d498a87039448d" /><Relationship Type="http://schemas.openxmlformats.org/officeDocument/2006/relationships/hyperlink" Target="https://pmc.ncbi.nlm.nih.gov/articles/PMC9754763/" TargetMode="External" Id="Rffac49b62be94a47" /><Relationship Type="http://schemas.openxmlformats.org/officeDocument/2006/relationships/hyperlink" Target="https://pubmed.ncbi.nlm.nih.gov/37851421/?utm_source=chatgpt.com" TargetMode="External" Id="R9628216399224092" /><Relationship Type="http://schemas.openxmlformats.org/officeDocument/2006/relationships/hyperlink" Target="https://www.sciencedirect.com/science/article/abs/pii/S0005796725000804" TargetMode="External" Id="Re2a89d38999648af" /><Relationship Type="http://schemas.openxmlformats.org/officeDocument/2006/relationships/hyperlink" Target="https://pmc.ncbi.nlm.nih.gov/articles/PMC6983973/" TargetMode="External" Id="R1188c077948b42b8" /><Relationship Type="http://schemas.openxmlformats.org/officeDocument/2006/relationships/hyperlink" Target="https://pmc.ncbi.nlm.nih.gov/articles/PMC3790919/" TargetMode="External" Id="Ra8b1f02364b94434" /><Relationship Type="http://schemas.openxmlformats.org/officeDocument/2006/relationships/hyperlink" Target="https://www.thelancet.com/journals/lanpsy/article/PIIS2215-0366(19)30093-8/fulltext" TargetMode="External" Id="Rca1be70e2dc24f7f" /><Relationship Type="http://schemas.openxmlformats.org/officeDocument/2006/relationships/hyperlink" Target="https://pmc.ncbi.nlm.nih.gov/articles/PMC5935976/" TargetMode="External" Id="Re9f65d218a3b4df6" /><Relationship Type="http://schemas.openxmlformats.org/officeDocument/2006/relationships/hyperlink" Target="https://pubmed.ncbi.nlm.nih.gov/28492085/" TargetMode="External" Id="R774a24e0ba1e4344" /><Relationship Type="http://schemas.openxmlformats.org/officeDocument/2006/relationships/hyperlink" Target="https://pmc.ncbi.nlm.nih.gov/articles/PMC7104202/" TargetMode="External" Id="R56223246dc3a4c20" /><Relationship Type="http://schemas.openxmlformats.org/officeDocument/2006/relationships/hyperlink" Target="https://pmc.ncbi.nlm.nih.gov/articles/PMC7159850/" TargetMode="External" Id="R46d6c9c3eae645cb" /><Relationship Type="http://schemas.openxmlformats.org/officeDocument/2006/relationships/hyperlink" Target="https://pmc.ncbi.nlm.nih.gov/articles/PMC5235950/" TargetMode="External" Id="R2c9fc489c04c4e9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Sanfilippo</dc:creator>
  <keywords/>
  <dc:description/>
  <lastModifiedBy>Sintia Garca</lastModifiedBy>
  <revision>6</revision>
  <dcterms:created xsi:type="dcterms:W3CDTF">2026-03-24T12:11:00.0000000Z</dcterms:created>
  <dcterms:modified xsi:type="dcterms:W3CDTF">2026-04-02T18:24:11.7384597Z</dcterms:modified>
</coreProperties>
</file>