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1E206DA" w14:textId="1C7767C9" w:rsidR="004D156B" w:rsidRPr="00CA5B42" w:rsidRDefault="00000000" w:rsidP="00CA5B42">
      <w:pPr>
        <w:spacing w:line="480" w:lineRule="auto"/>
        <w:jc w:val="center"/>
        <w:rPr>
          <w:rFonts w:ascii="Arial" w:hAnsi="Arial" w:cs="Arial"/>
          <w:b/>
          <w:sz w:val="48"/>
          <w:szCs w:val="48"/>
        </w:rPr>
      </w:pPr>
      <w:r w:rsidRPr="00CA5B42">
        <w:rPr>
          <w:rFonts w:ascii="Arial" w:hAnsi="Arial" w:cs="Arial"/>
          <w:b/>
          <w:sz w:val="48"/>
          <w:szCs w:val="48"/>
        </w:rPr>
        <w:t xml:space="preserve">Marketing </w:t>
      </w:r>
      <w:r w:rsidR="00CA5B42" w:rsidRPr="00CA5B42">
        <w:rPr>
          <w:rFonts w:ascii="Arial" w:hAnsi="Arial" w:cs="Arial"/>
          <w:b/>
          <w:sz w:val="48"/>
          <w:szCs w:val="48"/>
        </w:rPr>
        <w:t>plan written for Moxy</w:t>
      </w:r>
    </w:p>
    <w:p w14:paraId="772D8D1E" w14:textId="77777777" w:rsidR="004D156B" w:rsidRDefault="004D156B" w:rsidP="004D156B"/>
    <w:p w14:paraId="298BB362" w14:textId="77777777" w:rsidR="004D156B" w:rsidRDefault="004D156B" w:rsidP="004D156B"/>
    <w:p w14:paraId="6F6D7743" w14:textId="77777777" w:rsidR="004D156B" w:rsidRDefault="004D156B" w:rsidP="004D156B"/>
    <w:p w14:paraId="55853C2D" w14:textId="77777777" w:rsidR="004D156B" w:rsidRDefault="004D156B" w:rsidP="004D156B"/>
    <w:p w14:paraId="7362677B" w14:textId="77777777" w:rsidR="004D156B" w:rsidRDefault="004D156B" w:rsidP="004D156B"/>
    <w:p w14:paraId="2128D16C" w14:textId="77777777" w:rsidR="004D156B" w:rsidRDefault="004D156B" w:rsidP="004D156B"/>
    <w:p w14:paraId="35F6D9E7" w14:textId="77777777" w:rsidR="004D156B" w:rsidRDefault="004D156B" w:rsidP="004D156B"/>
    <w:p w14:paraId="5A123933" w14:textId="77777777" w:rsidR="004D156B" w:rsidRDefault="004D156B" w:rsidP="004D156B"/>
    <w:p w14:paraId="082941E8" w14:textId="77777777" w:rsidR="004D156B" w:rsidRDefault="004D156B" w:rsidP="004D156B"/>
    <w:p w14:paraId="31D215BB" w14:textId="77777777" w:rsidR="004D156B" w:rsidRDefault="004D156B" w:rsidP="004D156B"/>
    <w:p w14:paraId="63988677" w14:textId="0F0249FC" w:rsidR="004D156B" w:rsidRDefault="004D156B" w:rsidP="004D156B"/>
    <w:p w14:paraId="65DCFA39" w14:textId="697846F4" w:rsidR="00F14584" w:rsidRDefault="00F14584" w:rsidP="004D156B"/>
    <w:p w14:paraId="4646EE35" w14:textId="77777777" w:rsidR="00F14584" w:rsidRDefault="00F14584" w:rsidP="004D156B"/>
    <w:p w14:paraId="6D6B73C5" w14:textId="77777777" w:rsidR="004D156B" w:rsidRDefault="004D156B" w:rsidP="004D156B"/>
    <w:p w14:paraId="2E51E716" w14:textId="1A1D0783" w:rsidR="00FB5EA0" w:rsidRDefault="00CA5B42" w:rsidP="00F14584">
      <w:pPr>
        <w:spacing w:before="0" w:after="0"/>
      </w:pPr>
      <w:bookmarkStart w:id="0" w:name="_Toc75867631"/>
      <w:bookmarkEnd w:id="0"/>
      <w:r>
        <w:t>Student name : Maria-Victoria Lazar</w:t>
      </w:r>
    </w:p>
    <w:p w14:paraId="66B5F9B0" w14:textId="72C084AE" w:rsidR="00CA5B42" w:rsidRDefault="00CA5B42" w:rsidP="00F14584">
      <w:pPr>
        <w:spacing w:before="0" w:after="0"/>
      </w:pPr>
      <w:r>
        <w:t>Student ID number: 2235531</w:t>
      </w:r>
    </w:p>
    <w:p w14:paraId="5EAEEAB7" w14:textId="752D445E" w:rsidR="00CA5B42" w:rsidRDefault="00F14584" w:rsidP="00F14584">
      <w:pPr>
        <w:spacing w:before="0" w:after="0"/>
      </w:pPr>
      <w:r>
        <w:t>Module title : Marketing Essentials BMIH4005</w:t>
      </w:r>
    </w:p>
    <w:p w14:paraId="64A4BCC9" w14:textId="476F01FD" w:rsidR="00F14584" w:rsidRDefault="00F14584" w:rsidP="00F14584">
      <w:pPr>
        <w:spacing w:before="0" w:after="0"/>
      </w:pPr>
      <w:r>
        <w:t>Lecturer’s name : Chris Wilkin</w:t>
      </w:r>
    </w:p>
    <w:p w14:paraId="08AC1DE8" w14:textId="2D3DBC9D" w:rsidR="00F14584" w:rsidRDefault="00F14584" w:rsidP="00F14584">
      <w:pPr>
        <w:spacing w:before="0" w:after="0"/>
      </w:pPr>
      <w:r>
        <w:t>Date : 06.03.2023</w:t>
      </w:r>
    </w:p>
    <w:p w14:paraId="5E1DDC9D" w14:textId="77777777" w:rsidR="00CA5B42" w:rsidRDefault="00CA5B42" w:rsidP="007D0CA2"/>
    <w:p w14:paraId="02E05E62" w14:textId="77777777" w:rsidR="00FB5EA0" w:rsidRDefault="00FB5EA0" w:rsidP="007D0CA2"/>
    <w:p w14:paraId="1077FC98" w14:textId="77777777" w:rsidR="00FB5EA0" w:rsidRDefault="00FB5EA0" w:rsidP="007D0CA2"/>
    <w:p w14:paraId="56810697" w14:textId="3AA563A7" w:rsidR="00233ADA" w:rsidRDefault="00000000" w:rsidP="00FB5EA0">
      <w:pPr>
        <w:spacing w:before="0" w:after="0"/>
      </w:pPr>
      <w:r>
        <w:lastRenderedPageBreak/>
        <w:t xml:space="preserve">Since companies today have to construct a strategy regardless of their size, fame, and growth, this report aims to propose a marketing plan for Moxy hotel. A part of Marriott International hotel brands, Moxy is a well-known global chain of hotels and resorts and </w:t>
      </w:r>
      <w:r w:rsidR="00221891">
        <w:t>was first opened in Italy and then spread far and wide</w:t>
      </w:r>
      <w:r w:rsidR="00033C8F">
        <w:t xml:space="preserve"> (Bilgihan and Nejad, 2015)</w:t>
      </w:r>
      <w:r w:rsidR="00221891">
        <w:t>. Therefore, the plan is to scrutinize how the company can attract the right customer segments.</w:t>
      </w:r>
      <w:r w:rsidR="007D0CA2">
        <w:t xml:space="preserve"> This will be done via different tactics. For instance, the marketing mix, which consists of product, place, promotion, and price, will be used to see the company's marketing tools</w:t>
      </w:r>
      <w:r w:rsidR="00B42EC1">
        <w:t xml:space="preserve"> (Thabit and Raewf, 2018)</w:t>
      </w:r>
      <w:r w:rsidR="007D0CA2">
        <w:t>. Besides that, a SWOT analysis will be applied, too</w:t>
      </w:r>
      <w:r w:rsidR="007A19E0">
        <w:t>.</w:t>
      </w:r>
    </w:p>
    <w:p w14:paraId="738F6025" w14:textId="77777777" w:rsidR="000A0D16" w:rsidRPr="000A0D16" w:rsidRDefault="00000000" w:rsidP="00FB5EA0">
      <w:pPr>
        <w:spacing w:before="0" w:after="0"/>
      </w:pPr>
      <w:r>
        <w:t xml:space="preserve">Firstly, Moxy’s internal environment can be </w:t>
      </w:r>
      <w:r w:rsidR="009A00AF">
        <w:t>evaluated</w:t>
      </w:r>
      <w:r>
        <w:t xml:space="preserve"> via SWOT analysis.</w:t>
      </w:r>
    </w:p>
    <w:tbl>
      <w:tblPr>
        <w:tblStyle w:val="TableGrid"/>
        <w:tblW w:w="0" w:type="auto"/>
        <w:tblLook w:val="04A0" w:firstRow="1" w:lastRow="0" w:firstColumn="1" w:lastColumn="0" w:noHBand="0" w:noVBand="1"/>
      </w:tblPr>
      <w:tblGrid>
        <w:gridCol w:w="4675"/>
        <w:gridCol w:w="4675"/>
      </w:tblGrid>
      <w:tr w:rsidR="0035067F" w14:paraId="202870D5" w14:textId="77777777" w:rsidTr="009A00AF">
        <w:tc>
          <w:tcPr>
            <w:tcW w:w="4675" w:type="dxa"/>
            <w:shd w:val="clear" w:color="auto" w:fill="002060"/>
          </w:tcPr>
          <w:p w14:paraId="5E686F63" w14:textId="77777777" w:rsidR="002F4F15" w:rsidRDefault="00000000" w:rsidP="00AD4559">
            <w:pPr>
              <w:jc w:val="center"/>
            </w:pPr>
            <w:r>
              <w:t>Strengths</w:t>
            </w:r>
          </w:p>
        </w:tc>
        <w:tc>
          <w:tcPr>
            <w:tcW w:w="4675" w:type="dxa"/>
            <w:shd w:val="clear" w:color="auto" w:fill="002060"/>
          </w:tcPr>
          <w:p w14:paraId="67862438" w14:textId="77777777" w:rsidR="002F4F15" w:rsidRDefault="00000000" w:rsidP="00AD4559">
            <w:pPr>
              <w:jc w:val="center"/>
            </w:pPr>
            <w:r>
              <w:t>Weaknesses</w:t>
            </w:r>
          </w:p>
        </w:tc>
      </w:tr>
      <w:tr w:rsidR="0035067F" w14:paraId="4AC6A92F" w14:textId="77777777" w:rsidTr="000B5F1C">
        <w:tc>
          <w:tcPr>
            <w:tcW w:w="4675" w:type="dxa"/>
            <w:shd w:val="clear" w:color="auto" w:fill="D9E2F3" w:themeFill="accent1" w:themeFillTint="33"/>
          </w:tcPr>
          <w:p w14:paraId="4A7D51DA" w14:textId="77777777" w:rsidR="009A00AF" w:rsidRDefault="00000000" w:rsidP="009A00AF">
            <w:pPr>
              <w:pStyle w:val="ListParagraph"/>
              <w:numPr>
                <w:ilvl w:val="0"/>
                <w:numId w:val="4"/>
              </w:numPr>
            </w:pPr>
            <w:r>
              <w:t>The significant international fame of its parent company, Marriott</w:t>
            </w:r>
          </w:p>
          <w:p w14:paraId="44B9F40F" w14:textId="77777777" w:rsidR="00033C8F" w:rsidRDefault="00000000" w:rsidP="00033C8F">
            <w:pPr>
              <w:pStyle w:val="ListParagraph"/>
              <w:numPr>
                <w:ilvl w:val="0"/>
                <w:numId w:val="4"/>
              </w:numPr>
            </w:pPr>
            <w:r>
              <w:t>Financially Strong</w:t>
            </w:r>
          </w:p>
          <w:p w14:paraId="2CD4B173" w14:textId="77777777" w:rsidR="009A00AF" w:rsidRDefault="00000000" w:rsidP="00033C8F">
            <w:pPr>
              <w:pStyle w:val="ListParagraph"/>
              <w:numPr>
                <w:ilvl w:val="0"/>
                <w:numId w:val="4"/>
              </w:numPr>
            </w:pPr>
            <w:r>
              <w:t>Unique among competitors due to savvy style</w:t>
            </w:r>
            <w:r w:rsidR="00033C8F">
              <w:t xml:space="preserve"> (Bilgihan and Nejad, 2015)</w:t>
            </w:r>
          </w:p>
          <w:p w14:paraId="76A865FC" w14:textId="77777777" w:rsidR="002F4F15" w:rsidRDefault="00000000" w:rsidP="009A00AF">
            <w:pPr>
              <w:pStyle w:val="ListParagraph"/>
              <w:numPr>
                <w:ilvl w:val="0"/>
                <w:numId w:val="4"/>
              </w:numPr>
            </w:pPr>
            <w:r>
              <w:t>Price based on the value</w:t>
            </w:r>
          </w:p>
        </w:tc>
        <w:tc>
          <w:tcPr>
            <w:tcW w:w="4675" w:type="dxa"/>
            <w:shd w:val="clear" w:color="auto" w:fill="D9E2F3" w:themeFill="accent1" w:themeFillTint="33"/>
          </w:tcPr>
          <w:p w14:paraId="355D7340" w14:textId="77777777" w:rsidR="00033C8F" w:rsidRDefault="00000000" w:rsidP="00033C8F">
            <w:pPr>
              <w:pStyle w:val="ListParagraph"/>
              <w:numPr>
                <w:ilvl w:val="0"/>
                <w:numId w:val="4"/>
              </w:numPr>
            </w:pPr>
            <w:r>
              <w:t>Still have a long way to go because, compared to other brands, it is still new.</w:t>
            </w:r>
          </w:p>
          <w:p w14:paraId="5D1B3E15" w14:textId="77777777" w:rsidR="009A00AF" w:rsidRDefault="00000000" w:rsidP="00033C8F">
            <w:pPr>
              <w:pStyle w:val="ListParagraph"/>
              <w:numPr>
                <w:ilvl w:val="0"/>
                <w:numId w:val="4"/>
              </w:numPr>
            </w:pPr>
            <w:r>
              <w:t>Inability to distinguish itself from being just a Marriott brand</w:t>
            </w:r>
            <w:r w:rsidR="00033C8F">
              <w:t xml:space="preserve"> (Carvalho and Pinto, 2018)</w:t>
            </w:r>
            <w:r>
              <w:t>.</w:t>
            </w:r>
          </w:p>
          <w:p w14:paraId="792991AE" w14:textId="77777777" w:rsidR="002F4F15" w:rsidRDefault="00000000" w:rsidP="009A00AF">
            <w:pPr>
              <w:pStyle w:val="ListParagraph"/>
              <w:numPr>
                <w:ilvl w:val="0"/>
                <w:numId w:val="4"/>
              </w:numPr>
            </w:pPr>
            <w:r>
              <w:t>Not being able to monetize under Marriot’s name.</w:t>
            </w:r>
          </w:p>
        </w:tc>
      </w:tr>
      <w:tr w:rsidR="0035067F" w14:paraId="119D18B5" w14:textId="77777777" w:rsidTr="009A00AF">
        <w:tc>
          <w:tcPr>
            <w:tcW w:w="4675" w:type="dxa"/>
            <w:shd w:val="clear" w:color="auto" w:fill="002060"/>
          </w:tcPr>
          <w:p w14:paraId="42555C59" w14:textId="77777777" w:rsidR="002F4F15" w:rsidRDefault="00000000" w:rsidP="00AD4559">
            <w:pPr>
              <w:jc w:val="center"/>
            </w:pPr>
            <w:r>
              <w:t>Opportunities</w:t>
            </w:r>
          </w:p>
        </w:tc>
        <w:tc>
          <w:tcPr>
            <w:tcW w:w="4675" w:type="dxa"/>
            <w:shd w:val="clear" w:color="auto" w:fill="002060"/>
          </w:tcPr>
          <w:p w14:paraId="5FC487DD" w14:textId="77777777" w:rsidR="002F4F15" w:rsidRDefault="00000000" w:rsidP="00AD4559">
            <w:pPr>
              <w:jc w:val="center"/>
            </w:pPr>
            <w:r>
              <w:t>Threats</w:t>
            </w:r>
          </w:p>
        </w:tc>
      </w:tr>
      <w:tr w:rsidR="0035067F" w14:paraId="7349E437" w14:textId="77777777" w:rsidTr="000B5F1C">
        <w:tc>
          <w:tcPr>
            <w:tcW w:w="4675" w:type="dxa"/>
            <w:shd w:val="clear" w:color="auto" w:fill="D9E2F3" w:themeFill="accent1" w:themeFillTint="33"/>
          </w:tcPr>
          <w:p w14:paraId="52C98F0D" w14:textId="77777777" w:rsidR="00E33FC3" w:rsidRDefault="00000000" w:rsidP="00EA5F90">
            <w:pPr>
              <w:pStyle w:val="ListParagraph"/>
              <w:numPr>
                <w:ilvl w:val="0"/>
                <w:numId w:val="8"/>
              </w:numPr>
            </w:pPr>
            <w:r>
              <w:t>Global increase in demand of accommodations</w:t>
            </w:r>
            <w:r w:rsidR="00EA5F90">
              <w:t xml:space="preserve"> (Backaler and Backaler, 2018).</w:t>
            </w:r>
          </w:p>
          <w:p w14:paraId="1981C183" w14:textId="77777777" w:rsidR="00E33FC3" w:rsidRDefault="00000000" w:rsidP="009A00AF">
            <w:pPr>
              <w:pStyle w:val="ListParagraph"/>
              <w:numPr>
                <w:ilvl w:val="0"/>
                <w:numId w:val="5"/>
              </w:numPr>
            </w:pPr>
            <w:r>
              <w:t>The renowned position of Marriott</w:t>
            </w:r>
          </w:p>
          <w:p w14:paraId="21E985A0" w14:textId="77777777" w:rsidR="00E33FC3" w:rsidRDefault="00000000" w:rsidP="009A00AF">
            <w:pPr>
              <w:pStyle w:val="ListParagraph"/>
              <w:numPr>
                <w:ilvl w:val="0"/>
                <w:numId w:val="5"/>
              </w:numPr>
            </w:pPr>
            <w:r>
              <w:t>Emergence of new technologies</w:t>
            </w:r>
          </w:p>
          <w:p w14:paraId="16B80619" w14:textId="77777777" w:rsidR="002F4F15" w:rsidRDefault="00000000" w:rsidP="009A00AF">
            <w:pPr>
              <w:pStyle w:val="ListParagraph"/>
              <w:numPr>
                <w:ilvl w:val="0"/>
                <w:numId w:val="5"/>
              </w:numPr>
            </w:pPr>
            <w:r>
              <w:t>More millennials becoming interested in the hotel experience</w:t>
            </w:r>
          </w:p>
        </w:tc>
        <w:tc>
          <w:tcPr>
            <w:tcW w:w="4675" w:type="dxa"/>
            <w:shd w:val="clear" w:color="auto" w:fill="D9E2F3" w:themeFill="accent1" w:themeFillTint="33"/>
          </w:tcPr>
          <w:p w14:paraId="2CCE9EB0" w14:textId="77777777" w:rsidR="007F32DE" w:rsidRDefault="00000000" w:rsidP="00B42EC1">
            <w:pPr>
              <w:pStyle w:val="ListParagraph"/>
              <w:numPr>
                <w:ilvl w:val="0"/>
                <w:numId w:val="5"/>
              </w:numPr>
            </w:pPr>
            <w:r>
              <w:t>Tough competition in the global hotel industry</w:t>
            </w:r>
            <w:r w:rsidR="00B42EC1">
              <w:t xml:space="preserve"> (Bae et al., 2021)</w:t>
            </w:r>
          </w:p>
          <w:p w14:paraId="0DAA82DC" w14:textId="77777777" w:rsidR="007F32DE" w:rsidRDefault="00000000" w:rsidP="009A00AF">
            <w:pPr>
              <w:pStyle w:val="ListParagraph"/>
              <w:numPr>
                <w:ilvl w:val="0"/>
                <w:numId w:val="5"/>
              </w:numPr>
            </w:pPr>
            <w:r>
              <w:t>Risk of economic recessions</w:t>
            </w:r>
          </w:p>
          <w:p w14:paraId="616AD8E2" w14:textId="77777777" w:rsidR="007F32DE" w:rsidRDefault="00000000" w:rsidP="009A00AF">
            <w:pPr>
              <w:pStyle w:val="ListParagraph"/>
              <w:numPr>
                <w:ilvl w:val="0"/>
                <w:numId w:val="5"/>
              </w:numPr>
            </w:pPr>
            <w:r>
              <w:t>A high risk of substitute brands</w:t>
            </w:r>
          </w:p>
          <w:p w14:paraId="5B0F4153" w14:textId="77777777" w:rsidR="002F4F15" w:rsidRDefault="00000000" w:rsidP="009A00AF">
            <w:pPr>
              <w:pStyle w:val="ListParagraph"/>
              <w:numPr>
                <w:ilvl w:val="0"/>
                <w:numId w:val="5"/>
              </w:numPr>
            </w:pPr>
            <w:r>
              <w:t>The lingering threat of customer dissatisfaction due to high price</w:t>
            </w:r>
          </w:p>
        </w:tc>
      </w:tr>
    </w:tbl>
    <w:p w14:paraId="74C514BA" w14:textId="77777777" w:rsidR="00C75971" w:rsidRPr="00C75971" w:rsidRDefault="00C75971" w:rsidP="00C75971"/>
    <w:p w14:paraId="2FDBEC74" w14:textId="77777777" w:rsidR="00FB5EA0" w:rsidRDefault="00FB5EA0" w:rsidP="00935231"/>
    <w:p w14:paraId="246A7702" w14:textId="5F99F1BE" w:rsidR="005911D5" w:rsidRPr="005911D5" w:rsidRDefault="00000000" w:rsidP="00FB5EA0">
      <w:pPr>
        <w:spacing w:before="0" w:after="0"/>
      </w:pPr>
      <w:r>
        <w:lastRenderedPageBreak/>
        <w:t xml:space="preserve">The customer segment that Moxy mainly targets </w:t>
      </w:r>
      <w:r w:rsidR="00653EFB">
        <w:t xml:space="preserve">is groups of young people belonging to the Gen Z and </w:t>
      </w:r>
      <w:r w:rsidR="00B07221">
        <w:t>Millennial</w:t>
      </w:r>
      <w:r w:rsidR="00653EFB">
        <w:t xml:space="preserve"> generation that wants a unique experience from a budget hotel</w:t>
      </w:r>
      <w:r w:rsidR="009E57BB">
        <w:t xml:space="preserve">, meaning they would want </w:t>
      </w:r>
      <w:r w:rsidR="00B3703F">
        <w:t>to be accommodated in a place that meets their current trendy standard</w:t>
      </w:r>
      <w:r w:rsidR="00EA5F90">
        <w:t xml:space="preserve"> (Carvalho and Pinto, 2018)</w:t>
      </w:r>
      <w:r w:rsidR="00B3703F">
        <w:t>. Typically, M</w:t>
      </w:r>
      <w:r w:rsidR="00B07221">
        <w:t>o</w:t>
      </w:r>
      <w:r w:rsidR="00B3703F">
        <w:t>xy targets people aged between 18 and 40</w:t>
      </w:r>
      <w:r w:rsidR="00517684">
        <w:t>.</w:t>
      </w:r>
    </w:p>
    <w:p w14:paraId="57D864B5" w14:textId="77777777" w:rsidR="005572F7" w:rsidRPr="005572F7" w:rsidRDefault="00000000" w:rsidP="00845EDB">
      <w:pPr>
        <w:jc w:val="center"/>
      </w:pPr>
      <w:r>
        <w:rPr>
          <w:noProof/>
        </w:rPr>
        <w:drawing>
          <wp:inline distT="0" distB="0" distL="0" distR="0" wp14:anchorId="3773AC19" wp14:editId="6B9E0E7A">
            <wp:extent cx="4552950" cy="36195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4552950" cy="3619500"/>
                    </a:xfrm>
                    <a:prstGeom prst="rect">
                      <a:avLst/>
                    </a:prstGeom>
                  </pic:spPr>
                </pic:pic>
              </a:graphicData>
            </a:graphic>
          </wp:inline>
        </w:drawing>
      </w:r>
    </w:p>
    <w:p w14:paraId="400B9E5D" w14:textId="77777777" w:rsidR="00C13502" w:rsidRPr="00C13502" w:rsidRDefault="00000000" w:rsidP="00FB5EA0">
      <w:pPr>
        <w:spacing w:before="0" w:after="0"/>
      </w:pPr>
      <w:r>
        <w:t xml:space="preserve">In terms of collaborators, the most </w:t>
      </w:r>
      <w:r w:rsidR="008E12F1">
        <w:t>significant</w:t>
      </w:r>
      <w:r>
        <w:t xml:space="preserve"> partnership Moxy ever encountered was within its creation. More specifically, Marriott International partnered with the widely recognized retail company, Ikea, to launch Moxy hotel in Milan, which later spread across the continent</w:t>
      </w:r>
      <w:r w:rsidR="004F1815">
        <w:t xml:space="preserve"> (Hospitality-on, 2022)</w:t>
      </w:r>
      <w:r>
        <w:t>.</w:t>
      </w:r>
      <w:r w:rsidR="004F1815">
        <w:t xml:space="preserve"> Hence, the main collaborator that surged Moxy’s growth was its parent company joining hands with a furniture brand so excellent accommodation services could be provided.</w:t>
      </w:r>
    </w:p>
    <w:p w14:paraId="2B24CE30" w14:textId="77777777" w:rsidR="00544FA3" w:rsidRDefault="00000000" w:rsidP="00FB5EA0">
      <w:pPr>
        <w:spacing w:before="0" w:after="0"/>
      </w:pPr>
      <w:r>
        <w:t>For its external climate, a PESTLE analysis can be applied to Moxy.</w:t>
      </w:r>
    </w:p>
    <w:p w14:paraId="27ACE199" w14:textId="77777777" w:rsidR="005D513E" w:rsidRDefault="00000000" w:rsidP="00FB5EA0">
      <w:pPr>
        <w:spacing w:before="0" w:after="0"/>
      </w:pPr>
      <w:r>
        <w:t>Although political factors do not typically intervene in the hotel industry, unrest in ruling classes and terrorism can spark fear in the tourism sector, which develops resistance in people wanting to visit different countries and stay in hotels in the process</w:t>
      </w:r>
      <w:r w:rsidR="00F327EC">
        <w:t xml:space="preserve"> (Walters et al., 2019)</w:t>
      </w:r>
      <w:r>
        <w:t>.</w:t>
      </w:r>
      <w:r w:rsidR="008F4247">
        <w:t xml:space="preserve"> Hence, both international flights and hotel services can be affected by military operations, conflicts, and similar </w:t>
      </w:r>
      <w:r w:rsidR="00C276B4">
        <w:t>implications.</w:t>
      </w:r>
    </w:p>
    <w:p w14:paraId="6BF37243" w14:textId="77777777" w:rsidR="00B10272" w:rsidRDefault="00000000" w:rsidP="00FB5EA0">
      <w:pPr>
        <w:spacing w:before="0" w:after="0"/>
      </w:pPr>
      <w:r>
        <w:lastRenderedPageBreak/>
        <w:t xml:space="preserve">Next, on economic terms, </w:t>
      </w:r>
      <w:r w:rsidR="004C09AD">
        <w:t>hotels' businesses can be disrupted due to economic recessions and inhibitions in their growth.</w:t>
      </w:r>
      <w:r w:rsidR="007A3F4E">
        <w:t xml:space="preserve"> For instance, the debt crisis that hit Europe recently </w:t>
      </w:r>
      <w:r w:rsidR="001005E2">
        <w:t>significantly decreased potential customers' purchasing power, which made the number of guests checking in every day reduces to an alarming level</w:t>
      </w:r>
      <w:r w:rsidR="00F327EC">
        <w:t xml:space="preserve"> (Christiansen, 2020)</w:t>
      </w:r>
      <w:r w:rsidR="001005E2">
        <w:t>.</w:t>
      </w:r>
    </w:p>
    <w:p w14:paraId="65B013D4" w14:textId="77777777" w:rsidR="00F93038" w:rsidRDefault="00000000" w:rsidP="00FB5EA0">
      <w:pPr>
        <w:spacing w:before="0" w:after="0"/>
      </w:pPr>
      <w:r>
        <w:t xml:space="preserve">The COVID-19 pandemic limited people's </w:t>
      </w:r>
      <w:r w:rsidR="002F705E">
        <w:t>inclination</w:t>
      </w:r>
      <w:r>
        <w:t xml:space="preserve"> to travel and stay in hotels. However, in the post pandemic world, they are willing to travel again</w:t>
      </w:r>
      <w:r w:rsidR="00FA60D1">
        <w:t xml:space="preserve">, so the hotel industry sees these </w:t>
      </w:r>
      <w:r w:rsidR="002F705E">
        <w:t>preferences</w:t>
      </w:r>
      <w:r w:rsidR="00FA60D1">
        <w:t xml:space="preserve"> as </w:t>
      </w:r>
      <w:r w:rsidR="002F705E">
        <w:t>opportunities</w:t>
      </w:r>
      <w:r w:rsidR="00F327EC">
        <w:t xml:space="preserve"> (Miao et al., 2021)</w:t>
      </w:r>
      <w:r w:rsidR="00FA60D1">
        <w:t>.</w:t>
      </w:r>
    </w:p>
    <w:p w14:paraId="20EB3CE2" w14:textId="77777777" w:rsidR="00FC62F7" w:rsidRDefault="00000000" w:rsidP="00FB5EA0">
      <w:pPr>
        <w:spacing w:before="0" w:after="0"/>
      </w:pPr>
      <w:r>
        <w:t>Technology has had a huge impact on the hotel industry because it has introduced digitalized services which such companies can use to answer customer queries, pursue online rental services like Airbnb, and improve their hotel front desk operations at the same time</w:t>
      </w:r>
      <w:r w:rsidR="00D976D2">
        <w:t xml:space="preserve"> (Chan et al., 2018)</w:t>
      </w:r>
      <w:r>
        <w:t>.</w:t>
      </w:r>
    </w:p>
    <w:p w14:paraId="2CA307AA" w14:textId="77777777" w:rsidR="000A02CB" w:rsidRPr="000A02CB" w:rsidRDefault="00000000" w:rsidP="00FB5EA0">
      <w:pPr>
        <w:spacing w:before="0" w:after="0"/>
      </w:pPr>
      <w:r>
        <w:t>Next, since legislations apply to every industry, a hotel’s success also depends on how well-regulated it is. Therefore, it has to follow all the laws set out by different countries which vary as per their structure, but the common feature found is the emphasis on health and safety</w:t>
      </w:r>
      <w:r w:rsidR="00D976D2">
        <w:t xml:space="preserve"> (Law et al., 2015)</w:t>
      </w:r>
      <w:r>
        <w:t>.</w:t>
      </w:r>
    </w:p>
    <w:p w14:paraId="45C790B5" w14:textId="77777777" w:rsidR="00E712EE" w:rsidRDefault="00000000" w:rsidP="00FB5EA0">
      <w:pPr>
        <w:spacing w:before="0" w:after="0"/>
      </w:pPr>
      <w:r>
        <w:t>Lastly, the world is on the brink of an environmental collapse, it is the duty of a hotel to ensure that every service it provides is laced with sustainability and aspects that cannot cause pollution</w:t>
      </w:r>
      <w:r w:rsidR="00B92BF0">
        <w:t xml:space="preserve"> or harm in any way</w:t>
      </w:r>
      <w:r w:rsidR="00D976D2">
        <w:t xml:space="preserve"> (Merli et al., 2019)</w:t>
      </w:r>
      <w:r w:rsidR="00B92BF0">
        <w:t>.</w:t>
      </w:r>
    </w:p>
    <w:p w14:paraId="7717D875" w14:textId="77777777" w:rsidR="00B92BF0" w:rsidRDefault="00000000" w:rsidP="00FB5EA0">
      <w:pPr>
        <w:spacing w:before="0" w:after="0"/>
      </w:pPr>
      <w:r>
        <w:t>The objectives of this marketing plan for Moxy are given below:</w:t>
      </w:r>
    </w:p>
    <w:p w14:paraId="68D7ECA0" w14:textId="77777777" w:rsidR="00B92BF0" w:rsidRDefault="00000000" w:rsidP="00FB5EA0">
      <w:pPr>
        <w:pStyle w:val="ListParagraph"/>
        <w:numPr>
          <w:ilvl w:val="0"/>
          <w:numId w:val="7"/>
        </w:numPr>
        <w:spacing w:before="0" w:after="0"/>
      </w:pPr>
      <w:r>
        <w:t>To accumulate at least 15% growth in traffic insights in the first half of this year.</w:t>
      </w:r>
    </w:p>
    <w:p w14:paraId="3E9D9429" w14:textId="77777777" w:rsidR="00B92BF0" w:rsidRDefault="00000000" w:rsidP="00FB5EA0">
      <w:pPr>
        <w:pStyle w:val="ListParagraph"/>
        <w:numPr>
          <w:ilvl w:val="0"/>
          <w:numId w:val="7"/>
        </w:numPr>
        <w:spacing w:before="0" w:after="0"/>
      </w:pPr>
      <w:r>
        <w:t>To observe an annual increase of 30% in revenue before the end of the year.</w:t>
      </w:r>
    </w:p>
    <w:p w14:paraId="3E49C129" w14:textId="77777777" w:rsidR="00B92BF0" w:rsidRDefault="00000000" w:rsidP="00FB5EA0">
      <w:pPr>
        <w:pStyle w:val="ListParagraph"/>
        <w:numPr>
          <w:ilvl w:val="0"/>
          <w:numId w:val="7"/>
        </w:numPr>
        <w:spacing w:before="0" w:after="0"/>
      </w:pPr>
      <w:r>
        <w:t xml:space="preserve">To target the younger generation more than millennials </w:t>
      </w:r>
      <w:r w:rsidR="00133D92">
        <w:t>as the former’s interest in hotel experiences is growing.</w:t>
      </w:r>
    </w:p>
    <w:p w14:paraId="35AB34A7" w14:textId="5576C482" w:rsidR="00FB5EA0" w:rsidRDefault="00000000" w:rsidP="000F7324">
      <w:pPr>
        <w:pStyle w:val="ListParagraph"/>
        <w:numPr>
          <w:ilvl w:val="0"/>
          <w:numId w:val="7"/>
        </w:numPr>
        <w:spacing w:before="0" w:after="0"/>
      </w:pPr>
      <w:r>
        <w:t>To gain a 5%</w:t>
      </w:r>
      <w:r w:rsidR="000853FE">
        <w:t xml:space="preserve"> increase in market share before the year ends.</w:t>
      </w:r>
    </w:p>
    <w:p w14:paraId="485D8D43" w14:textId="77777777" w:rsidR="00CA5B42" w:rsidRDefault="00CA5B42" w:rsidP="00CA5B42">
      <w:pPr>
        <w:pStyle w:val="ListParagraph"/>
        <w:spacing w:before="0" w:after="0"/>
        <w:ind w:left="360"/>
      </w:pPr>
    </w:p>
    <w:p w14:paraId="72DB3A98" w14:textId="77777777" w:rsidR="00CA5B42" w:rsidRDefault="00000000" w:rsidP="00FB5EA0">
      <w:pPr>
        <w:spacing w:before="0" w:after="0"/>
      </w:pPr>
      <w:r>
        <w:t xml:space="preserve">Since Moxy already has a well-established value proposition that successfully enables it to distinguish itself from competitors, </w:t>
      </w:r>
      <w:r w:rsidR="00A85559">
        <w:t>the same strategy would be applied to this marketing plan. To highlight this strategy, it can be seen that Moxy mostly targets millennials</w:t>
      </w:r>
      <w:r w:rsidR="00896ED2">
        <w:t>, but its peak uniqueness lies in its style. Very few budget brands as big as Moxy has an ambience that can suit those young at heart. Therefore, people who love trends will see themselves fitting right in with Moxy</w:t>
      </w:r>
      <w:r w:rsidR="008A5268">
        <w:t>, which is why the hotel considers this as the biggest asset.</w:t>
      </w:r>
      <w:r w:rsidR="00A85559">
        <w:t xml:space="preserve"> </w:t>
      </w:r>
    </w:p>
    <w:p w14:paraId="39725504" w14:textId="12FF9A9D" w:rsidR="004C0612" w:rsidRPr="004C0612" w:rsidRDefault="000F7324" w:rsidP="00FB5EA0">
      <w:pPr>
        <w:spacing w:before="0" w:after="0"/>
      </w:pPr>
      <w:r>
        <w:lastRenderedPageBreak/>
        <w:t xml:space="preserve">This value proposition </w:t>
      </w:r>
      <w:r w:rsidR="00D60775">
        <w:t xml:space="preserve">is delivered to the relevant customer segment via </w:t>
      </w:r>
      <w:r w:rsidR="00350627">
        <w:t xml:space="preserve">trendy slogans, positive message, and becoming fluent in the lingo young people use these days so its customers can see themselves </w:t>
      </w:r>
      <w:r w:rsidR="00611611">
        <w:t>feeling right at home in its premises.</w:t>
      </w:r>
      <w:r w:rsidR="00C53D5C">
        <w:t xml:space="preserve"> To attract the young mind, the hotel boasts well-equipped bars and lobbies that play music all the time and no rules regarding dogs and pets in the house.</w:t>
      </w:r>
    </w:p>
    <w:p w14:paraId="5A0BD004" w14:textId="77777777" w:rsidR="00081B10" w:rsidRPr="00081B10" w:rsidRDefault="00000000" w:rsidP="00FB5EA0">
      <w:pPr>
        <w:spacing w:before="0" w:after="0"/>
      </w:pPr>
      <w:r>
        <w:t xml:space="preserve">Moxy’s marketing tactics can be analyzed via </w:t>
      </w:r>
      <w:r w:rsidR="00574F2B">
        <w:t>a marketing mix.</w:t>
      </w:r>
    </w:p>
    <w:p w14:paraId="0ACEDB51" w14:textId="77777777" w:rsidR="00747B8E" w:rsidRDefault="00000000" w:rsidP="00FB5EA0">
      <w:pPr>
        <w:spacing w:before="0" w:after="0"/>
      </w:pPr>
      <w:r>
        <w:t>The main product Moxy provides to its customers is evidently its hotel services, which include its rooms, accommodation facilities, bars, lobbies, and a chance for people to unwind themselves, which is why such activities are the core contributors to its revenue</w:t>
      </w:r>
      <w:r w:rsidR="00D976D2">
        <w:t xml:space="preserve"> (George, 2021)</w:t>
      </w:r>
      <w:r>
        <w:t>. Considering how its main target audience is people who like the current trends, the hotel also provides Netflix, Internet, and a comfortable environment in every room so its customers could feel inclined to spend time in the hotel. It also hosts several nightclubs, music is allowed at all times, and people can bring their pets.</w:t>
      </w:r>
    </w:p>
    <w:p w14:paraId="3D1A94B1" w14:textId="77777777" w:rsidR="0045449B" w:rsidRDefault="00000000" w:rsidP="00FB5EA0">
      <w:pPr>
        <w:spacing w:before="0" w:after="0"/>
      </w:pPr>
      <w:r>
        <w:t>In the case of its distribution channels, they are evidently the hotels themselves. To make sure every visitor can find its premises easily without getting confused or frustrated, the hotel makes sure it is situated right next to an airport, busy city parts, and places where the nightlife is the most colourful so customers can locate it easily</w:t>
      </w:r>
      <w:r w:rsidR="00D976D2">
        <w:t xml:space="preserve"> (Stoyanova, 2017)</w:t>
      </w:r>
      <w:r>
        <w:t xml:space="preserve">. Besides its front desks, the company works through its official website and social media profiles.  </w:t>
      </w:r>
    </w:p>
    <w:p w14:paraId="565D83C4" w14:textId="77777777" w:rsidR="00FC38AD" w:rsidRPr="00FC38AD" w:rsidRDefault="00000000" w:rsidP="00FB5EA0">
      <w:pPr>
        <w:spacing w:before="0" w:after="0"/>
      </w:pPr>
      <w:r>
        <w:t>Since Moxy is a budget hotel, its price is budget-friendly, but being a part of the Marriott International group of brands caused its price to surge high, meaning around $50 per night, but that depends on how much the hotel room is equipped</w:t>
      </w:r>
      <w:r w:rsidR="00D976D2">
        <w:t xml:space="preserve"> (George, 2021)</w:t>
      </w:r>
      <w:r>
        <w:t>. However, since it provides luxury services, its price seems niche and acceptable, which is why it is able to stand out in the crowd among competitors. It is needless to say that its boutique-like savvy dwelling wins customers’ hearts, so its prices seem reasonable.</w:t>
      </w:r>
    </w:p>
    <w:p w14:paraId="7538EF0B" w14:textId="77777777" w:rsidR="00FB5EA0" w:rsidRDefault="00FB5EA0" w:rsidP="00CB29B2"/>
    <w:p w14:paraId="5511FB40" w14:textId="530B57ED" w:rsidR="00CB29B2" w:rsidRPr="00CB29B2" w:rsidRDefault="00000000" w:rsidP="00FB5EA0">
      <w:pPr>
        <w:spacing w:before="0" w:after="0"/>
      </w:pPr>
      <w:r>
        <w:t>The company usually promotes itself through social media. This is fitting to its nature, considering how everything it puts out is laced with modernity and features that would seem appealing to the young mind. Hence, it is evident that the majority of its target audience would be present online on such platforms</w:t>
      </w:r>
      <w:r w:rsidR="007132EC">
        <w:t>, so Moxy uses these to its advantage and displays its unique services so its followers and people who happen upon its posts can feel intrigued and consider giving them a try.</w:t>
      </w:r>
      <w:r w:rsidR="006667BA">
        <w:t xml:space="preserve"> </w:t>
      </w:r>
      <w:r w:rsidR="006667BA">
        <w:lastRenderedPageBreak/>
        <w:t>Therefore, social media and word-of-mouth marketing are the two main strategies for this hotel to promote itself.</w:t>
      </w:r>
    </w:p>
    <w:p w14:paraId="214CF748" w14:textId="60CD05B8" w:rsidR="00E94C4C" w:rsidRDefault="00000000" w:rsidP="00FB5EA0">
      <w:pPr>
        <w:spacing w:before="0" w:after="0"/>
      </w:pPr>
      <w:r>
        <w:t xml:space="preserve">For the activities that the hotel will commit to so this marketing plan can be successful, a Gantt chart was used to properly list down everything that had to be done and their approximate </w:t>
      </w:r>
      <w:r w:rsidR="002F325E">
        <w:t>time requirements, which have to be distributed in weeks. Hence, this chart can be observed below.</w:t>
      </w:r>
    </w:p>
    <w:p w14:paraId="34613C43" w14:textId="115196B5" w:rsidR="00460AA3" w:rsidRDefault="00460AA3" w:rsidP="00FB5EA0">
      <w:pPr>
        <w:spacing w:before="0" w:after="0"/>
      </w:pPr>
    </w:p>
    <w:p w14:paraId="020F525C" w14:textId="20D7342B" w:rsidR="00460AA3" w:rsidRDefault="00460AA3" w:rsidP="00FB5EA0">
      <w:pPr>
        <w:spacing w:before="0" w:after="0"/>
      </w:pPr>
    </w:p>
    <w:p w14:paraId="7AF9178F" w14:textId="4109B3CC" w:rsidR="00460AA3" w:rsidRDefault="00460AA3" w:rsidP="00FB5EA0">
      <w:pPr>
        <w:spacing w:before="0" w:after="0"/>
      </w:pPr>
    </w:p>
    <w:p w14:paraId="2C4373D9" w14:textId="2F2914C8" w:rsidR="00460AA3" w:rsidRDefault="00460AA3" w:rsidP="00FB5EA0">
      <w:pPr>
        <w:spacing w:before="0" w:after="0"/>
      </w:pPr>
    </w:p>
    <w:p w14:paraId="560F0483" w14:textId="5BF8874B" w:rsidR="00460AA3" w:rsidRDefault="00460AA3" w:rsidP="00FB5EA0">
      <w:pPr>
        <w:spacing w:before="0" w:after="0"/>
      </w:pPr>
    </w:p>
    <w:p w14:paraId="686B332B" w14:textId="7396DA2D" w:rsidR="00460AA3" w:rsidRDefault="00460AA3" w:rsidP="00FB5EA0">
      <w:pPr>
        <w:spacing w:before="0" w:after="0"/>
      </w:pPr>
    </w:p>
    <w:p w14:paraId="7D3CDD37" w14:textId="22FF8456" w:rsidR="00460AA3" w:rsidRDefault="00460AA3" w:rsidP="00FB5EA0">
      <w:pPr>
        <w:spacing w:before="0" w:after="0"/>
      </w:pPr>
    </w:p>
    <w:p w14:paraId="3F84ACBC" w14:textId="77777777" w:rsidR="00460AA3" w:rsidRDefault="00460AA3" w:rsidP="00FB5EA0">
      <w:pPr>
        <w:spacing w:before="0" w:after="0"/>
      </w:pPr>
    </w:p>
    <w:p w14:paraId="10412B5C" w14:textId="77777777" w:rsidR="00460AA3" w:rsidRPr="00E94C4C" w:rsidRDefault="00460AA3" w:rsidP="00FB5EA0">
      <w:pPr>
        <w:spacing w:before="0" w:after="0"/>
      </w:pPr>
    </w:p>
    <w:p w14:paraId="20B7581B" w14:textId="77777777" w:rsidR="00E079F4" w:rsidRDefault="00000000" w:rsidP="00E94C4C">
      <w:pPr>
        <w:jc w:val="center"/>
      </w:pPr>
      <w:r>
        <w:rPr>
          <w:noProof/>
        </w:rPr>
        <w:drawing>
          <wp:inline distT="0" distB="0" distL="0" distR="0" wp14:anchorId="299E3E88" wp14:editId="36D1A393">
            <wp:extent cx="5257800" cy="3071544"/>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
                    <pic:cNvPicPr/>
                  </pic:nvPicPr>
                  <pic:blipFill>
                    <a:blip r:embed="rId7"/>
                    <a:stretch>
                      <a:fillRect/>
                    </a:stretch>
                  </pic:blipFill>
                  <pic:spPr>
                    <a:xfrm>
                      <a:off x="0" y="0"/>
                      <a:ext cx="5260518" cy="3073132"/>
                    </a:xfrm>
                    <a:prstGeom prst="rect">
                      <a:avLst/>
                    </a:prstGeom>
                  </pic:spPr>
                </pic:pic>
              </a:graphicData>
            </a:graphic>
          </wp:inline>
        </w:drawing>
      </w:r>
    </w:p>
    <w:p w14:paraId="72D5F806" w14:textId="77777777" w:rsidR="00FB5EA0" w:rsidRDefault="00FB5EA0" w:rsidP="00A96F68"/>
    <w:p w14:paraId="2595531E" w14:textId="77777777" w:rsidR="00FB5EA0" w:rsidRDefault="00FB5EA0" w:rsidP="00A96F68"/>
    <w:p w14:paraId="377719B4" w14:textId="77777777" w:rsidR="00460AA3" w:rsidRDefault="00460AA3" w:rsidP="00CA5B42">
      <w:pPr>
        <w:spacing w:before="0" w:after="0"/>
      </w:pPr>
    </w:p>
    <w:p w14:paraId="34BBBA35" w14:textId="5FE38BCD" w:rsidR="00A96F68" w:rsidRDefault="00000000" w:rsidP="00CA5B42">
      <w:pPr>
        <w:spacing w:before="0" w:after="0"/>
      </w:pPr>
      <w:r>
        <w:lastRenderedPageBreak/>
        <w:t xml:space="preserve">Hence, each of the activities listed was done so based on the marketing plan, the company's flexibility to achieve them, and everything else that can come in between. </w:t>
      </w:r>
      <w:r w:rsidR="00722AA7">
        <w:t>This will help the company possess a proper direction, along with clear objectives, in its path to market its services more fruitfully and expand its customer base.</w:t>
      </w:r>
    </w:p>
    <w:p w14:paraId="4CB97BED" w14:textId="77777777" w:rsidR="0045449B" w:rsidRPr="0045449B" w:rsidRDefault="00000000" w:rsidP="00CA5B42">
      <w:pPr>
        <w:spacing w:before="0" w:after="0"/>
      </w:pPr>
      <w:r>
        <w:t xml:space="preserve">A marketing plan cannot be completed without setting some key indicators which will show if the scheme is working or not. Hence, to gain control of such a tactic, Moxy should exhibit control by monitoring its traffic insights. If its website gets an increasing number of visitors, it means the marketing plan is working. </w:t>
      </w:r>
      <w:r w:rsidR="00BF243C">
        <w:t xml:space="preserve">A rising number of positive online reviews would indicate that its services are being delivered </w:t>
      </w:r>
      <w:r w:rsidR="00170D24">
        <w:t>effectively</w:t>
      </w:r>
      <w:r w:rsidR="00456FF8">
        <w:t xml:space="preserve"> as more and more customers are leaving its premises satisfied. Next, it is apparent that a significant increase in the annual revenue means the customer base is expanding.</w:t>
      </w:r>
    </w:p>
    <w:p w14:paraId="1C741FB0" w14:textId="77777777" w:rsidR="00670360" w:rsidRDefault="00000000" w:rsidP="00CA5B42">
      <w:pPr>
        <w:spacing w:before="0" w:after="0"/>
      </w:pPr>
      <w:r>
        <w:t xml:space="preserve">In a nutshell, this marketing plan highlighted how </w:t>
      </w:r>
      <w:r w:rsidR="00A95FB1">
        <w:t>M</w:t>
      </w:r>
      <w:r>
        <w:t>oxy hotels, a Marriott brand, can promote its unique and easily distinguishable services in the otherwise highly competitive hotel market.</w:t>
      </w:r>
      <w:r w:rsidR="00A95FB1">
        <w:t xml:space="preserve"> By shedding light on its marketing mix, internal and external environments, and competitors, the plan is gathered to be a scheme that can help Moxy gain more customers</w:t>
      </w:r>
      <w:r w:rsidR="00F50E13">
        <w:t>.</w:t>
      </w:r>
    </w:p>
    <w:p w14:paraId="2DF070F1" w14:textId="77777777" w:rsidR="00991594" w:rsidRDefault="00991594" w:rsidP="006E6BB4"/>
    <w:p w14:paraId="7C299B66" w14:textId="77777777" w:rsidR="00991594" w:rsidRDefault="00991594" w:rsidP="006E6BB4"/>
    <w:p w14:paraId="633B8DB1" w14:textId="77777777" w:rsidR="00991594" w:rsidRDefault="00991594" w:rsidP="006E6BB4"/>
    <w:p w14:paraId="7EB7A008" w14:textId="77777777" w:rsidR="00991594" w:rsidRDefault="00991594" w:rsidP="006E6BB4"/>
    <w:p w14:paraId="65833FDA" w14:textId="77777777" w:rsidR="00991594" w:rsidRDefault="00991594" w:rsidP="006E6BB4"/>
    <w:p w14:paraId="77356C3A" w14:textId="77777777" w:rsidR="00991594" w:rsidRDefault="00991594" w:rsidP="006E6BB4"/>
    <w:p w14:paraId="5785EBB3" w14:textId="77777777" w:rsidR="00991594" w:rsidRDefault="00991594" w:rsidP="006E6BB4"/>
    <w:p w14:paraId="47B00AF8" w14:textId="77777777" w:rsidR="00991594" w:rsidRDefault="00991594" w:rsidP="006E6BB4"/>
    <w:p w14:paraId="47A196DF" w14:textId="77777777" w:rsidR="00991594" w:rsidRDefault="00991594" w:rsidP="006E6BB4"/>
    <w:p w14:paraId="1D25CD7E" w14:textId="77777777" w:rsidR="00991594" w:rsidRDefault="00991594" w:rsidP="006E6BB4"/>
    <w:p w14:paraId="4E492481" w14:textId="77777777" w:rsidR="00991594" w:rsidRDefault="00991594" w:rsidP="006E6BB4"/>
    <w:p w14:paraId="25D1037A" w14:textId="77777777" w:rsidR="00991594" w:rsidRPr="006E6BB4" w:rsidRDefault="00991594" w:rsidP="006E6BB4"/>
    <w:p w14:paraId="4C378B53" w14:textId="77777777" w:rsidR="00991594" w:rsidRPr="00991594" w:rsidRDefault="00000000" w:rsidP="00991594">
      <w:pPr>
        <w:ind w:left="720" w:hanging="720"/>
        <w:rPr>
          <w:color w:val="000000" w:themeColor="text1"/>
          <w:shd w:val="clear" w:color="auto" w:fill="FFFFFF"/>
        </w:rPr>
      </w:pPr>
      <w:r w:rsidRPr="00991594">
        <w:rPr>
          <w:color w:val="000000" w:themeColor="text1"/>
          <w:shd w:val="clear" w:color="auto" w:fill="FFFFFF"/>
        </w:rPr>
        <w:lastRenderedPageBreak/>
        <w:t>Backaler, J. and Backaler, J., 2018. Working with influencers: Potential paths to take. </w:t>
      </w:r>
      <w:r w:rsidRPr="00991594">
        <w:rPr>
          <w:i/>
          <w:iCs/>
          <w:color w:val="000000" w:themeColor="text1"/>
          <w:shd w:val="clear" w:color="auto" w:fill="FFFFFF"/>
        </w:rPr>
        <w:t>Digital Influence: Unleash the Power of Influencer Marketing to Accelerate Your Global Business</w:t>
      </w:r>
      <w:r w:rsidRPr="00991594">
        <w:rPr>
          <w:color w:val="000000" w:themeColor="text1"/>
          <w:shd w:val="clear" w:color="auto" w:fill="FFFFFF"/>
        </w:rPr>
        <w:t>, pp.119-135.</w:t>
      </w:r>
    </w:p>
    <w:p w14:paraId="09E8C6F9" w14:textId="77777777" w:rsidR="00991594" w:rsidRPr="00991594" w:rsidRDefault="00000000" w:rsidP="00991594">
      <w:pPr>
        <w:ind w:left="720" w:hanging="720"/>
        <w:rPr>
          <w:color w:val="000000" w:themeColor="text1"/>
          <w:shd w:val="clear" w:color="auto" w:fill="FFFFFF"/>
        </w:rPr>
      </w:pPr>
      <w:r w:rsidRPr="00991594">
        <w:rPr>
          <w:color w:val="000000" w:themeColor="text1"/>
          <w:shd w:val="clear" w:color="auto" w:fill="FFFFFF"/>
        </w:rPr>
        <w:t>Bae, K.H., El Ghoul, S., Gong, Z.J. and Guedhami, O., 2021. Does CSR matter in times of crisis? Evidence from the COVID-19 pandemic. </w:t>
      </w:r>
      <w:r w:rsidRPr="00991594">
        <w:rPr>
          <w:i/>
          <w:iCs/>
          <w:color w:val="000000" w:themeColor="text1"/>
          <w:shd w:val="clear" w:color="auto" w:fill="FFFFFF"/>
        </w:rPr>
        <w:t>Journal of Corporate Finance</w:t>
      </w:r>
      <w:r w:rsidRPr="00991594">
        <w:rPr>
          <w:color w:val="000000" w:themeColor="text1"/>
          <w:shd w:val="clear" w:color="auto" w:fill="FFFFFF"/>
        </w:rPr>
        <w:t>, </w:t>
      </w:r>
      <w:r w:rsidRPr="00991594">
        <w:rPr>
          <w:i/>
          <w:iCs/>
          <w:color w:val="000000" w:themeColor="text1"/>
          <w:shd w:val="clear" w:color="auto" w:fill="FFFFFF"/>
        </w:rPr>
        <w:t>67</w:t>
      </w:r>
      <w:r w:rsidRPr="00991594">
        <w:rPr>
          <w:color w:val="000000" w:themeColor="text1"/>
          <w:shd w:val="clear" w:color="auto" w:fill="FFFFFF"/>
        </w:rPr>
        <w:t>, p.101876.</w:t>
      </w:r>
    </w:p>
    <w:p w14:paraId="4225ED70" w14:textId="77777777" w:rsidR="00991594" w:rsidRPr="00991594" w:rsidRDefault="00000000" w:rsidP="00991594">
      <w:pPr>
        <w:ind w:left="720" w:hanging="720"/>
        <w:rPr>
          <w:color w:val="000000" w:themeColor="text1"/>
          <w:shd w:val="clear" w:color="auto" w:fill="FFFFFF"/>
        </w:rPr>
      </w:pPr>
      <w:r w:rsidRPr="00991594">
        <w:rPr>
          <w:color w:val="000000" w:themeColor="text1"/>
          <w:shd w:val="clear" w:color="auto" w:fill="FFFFFF"/>
        </w:rPr>
        <w:t>Bilgihan, A. and Nejad, M., 2015. Innovation in hospitality and tourism industries. </w:t>
      </w:r>
      <w:r w:rsidRPr="00991594">
        <w:rPr>
          <w:i/>
          <w:iCs/>
          <w:color w:val="000000" w:themeColor="text1"/>
          <w:shd w:val="clear" w:color="auto" w:fill="FFFFFF"/>
        </w:rPr>
        <w:t>Journal of hospitality and Tourism Technology</w:t>
      </w:r>
      <w:r w:rsidRPr="00991594">
        <w:rPr>
          <w:color w:val="000000" w:themeColor="text1"/>
          <w:shd w:val="clear" w:color="auto" w:fill="FFFFFF"/>
        </w:rPr>
        <w:t>, </w:t>
      </w:r>
      <w:r w:rsidRPr="00991594">
        <w:rPr>
          <w:i/>
          <w:iCs/>
          <w:color w:val="000000" w:themeColor="text1"/>
          <w:shd w:val="clear" w:color="auto" w:fill="FFFFFF"/>
        </w:rPr>
        <w:t>6</w:t>
      </w:r>
      <w:r w:rsidRPr="00991594">
        <w:rPr>
          <w:color w:val="000000" w:themeColor="text1"/>
          <w:shd w:val="clear" w:color="auto" w:fill="FFFFFF"/>
        </w:rPr>
        <w:t>(3).</w:t>
      </w:r>
    </w:p>
    <w:p w14:paraId="4412B741" w14:textId="77777777" w:rsidR="00991594" w:rsidRPr="00991594" w:rsidRDefault="00000000" w:rsidP="00991594">
      <w:pPr>
        <w:ind w:left="720" w:hanging="720"/>
        <w:rPr>
          <w:color w:val="000000" w:themeColor="text1"/>
          <w:shd w:val="clear" w:color="auto" w:fill="FFFFFF"/>
        </w:rPr>
      </w:pPr>
      <w:r w:rsidRPr="00991594">
        <w:rPr>
          <w:color w:val="000000" w:themeColor="text1"/>
          <w:shd w:val="clear" w:color="auto" w:fill="FFFFFF"/>
        </w:rPr>
        <w:t>Carvalho, C. and Pinto, A., 2018. Case Study: Moxy Hotel Bored Piles Wall. In </w:t>
      </w:r>
      <w:r w:rsidRPr="00991594">
        <w:rPr>
          <w:i/>
          <w:iCs/>
          <w:color w:val="000000" w:themeColor="text1"/>
          <w:shd w:val="clear" w:color="auto" w:fill="FFFFFF"/>
        </w:rPr>
        <w:t>Proceedings of China-Europe Conference on Geotechnical Engineering: Volume 2</w:t>
      </w:r>
      <w:r w:rsidRPr="00991594">
        <w:rPr>
          <w:color w:val="000000" w:themeColor="text1"/>
          <w:shd w:val="clear" w:color="auto" w:fill="FFFFFF"/>
        </w:rPr>
        <w:t> (pp. 906-909). Springer International Publishing.</w:t>
      </w:r>
    </w:p>
    <w:p w14:paraId="1D0D2317" w14:textId="77777777" w:rsidR="00991594" w:rsidRPr="00991594" w:rsidRDefault="00000000" w:rsidP="00991594">
      <w:pPr>
        <w:ind w:left="720" w:hanging="720"/>
        <w:rPr>
          <w:color w:val="000000" w:themeColor="text1"/>
          <w:shd w:val="clear" w:color="auto" w:fill="FFFFFF"/>
        </w:rPr>
      </w:pPr>
      <w:r w:rsidRPr="00991594">
        <w:rPr>
          <w:color w:val="000000" w:themeColor="text1"/>
          <w:shd w:val="clear" w:color="auto" w:fill="FFFFFF"/>
        </w:rPr>
        <w:t>Chan, E.S., Okumus, F. and Chan, W., 2018. Barriers to environmental technology adoption in hotels. </w:t>
      </w:r>
      <w:r w:rsidRPr="00991594">
        <w:rPr>
          <w:i/>
          <w:iCs/>
          <w:color w:val="000000" w:themeColor="text1"/>
          <w:shd w:val="clear" w:color="auto" w:fill="FFFFFF"/>
        </w:rPr>
        <w:t>Journal of Hospitality &amp; Tourism Research</w:t>
      </w:r>
      <w:r w:rsidRPr="00991594">
        <w:rPr>
          <w:color w:val="000000" w:themeColor="text1"/>
          <w:shd w:val="clear" w:color="auto" w:fill="FFFFFF"/>
        </w:rPr>
        <w:t>, </w:t>
      </w:r>
      <w:r w:rsidRPr="00991594">
        <w:rPr>
          <w:i/>
          <w:iCs/>
          <w:color w:val="000000" w:themeColor="text1"/>
          <w:shd w:val="clear" w:color="auto" w:fill="FFFFFF"/>
        </w:rPr>
        <w:t>42</w:t>
      </w:r>
      <w:r w:rsidRPr="00991594">
        <w:rPr>
          <w:color w:val="000000" w:themeColor="text1"/>
          <w:shd w:val="clear" w:color="auto" w:fill="FFFFFF"/>
        </w:rPr>
        <w:t>(5), pp.829-852.</w:t>
      </w:r>
    </w:p>
    <w:p w14:paraId="1C07E11B" w14:textId="77777777" w:rsidR="00991594" w:rsidRPr="00991594" w:rsidRDefault="00000000" w:rsidP="00991594">
      <w:pPr>
        <w:ind w:left="720" w:hanging="720"/>
        <w:rPr>
          <w:color w:val="000000" w:themeColor="text1"/>
          <w:shd w:val="clear" w:color="auto" w:fill="FFFFFF"/>
        </w:rPr>
      </w:pPr>
      <w:r w:rsidRPr="00991594">
        <w:rPr>
          <w:color w:val="000000" w:themeColor="text1"/>
          <w:shd w:val="clear" w:color="auto" w:fill="FFFFFF"/>
        </w:rPr>
        <w:t>Christiansen, T., 2020. The EU's New Normal: Consolidating European Integration in an Era of Populism and Geo-Economics. </w:t>
      </w:r>
      <w:r w:rsidRPr="00991594">
        <w:rPr>
          <w:i/>
          <w:iCs/>
          <w:color w:val="000000" w:themeColor="text1"/>
          <w:shd w:val="clear" w:color="auto" w:fill="FFFFFF"/>
        </w:rPr>
        <w:t>J. Common Mkt. Stud.</w:t>
      </w:r>
      <w:r w:rsidRPr="00991594">
        <w:rPr>
          <w:color w:val="000000" w:themeColor="text1"/>
          <w:shd w:val="clear" w:color="auto" w:fill="FFFFFF"/>
        </w:rPr>
        <w:t>, </w:t>
      </w:r>
      <w:r w:rsidRPr="00991594">
        <w:rPr>
          <w:i/>
          <w:iCs/>
          <w:color w:val="000000" w:themeColor="text1"/>
          <w:shd w:val="clear" w:color="auto" w:fill="FFFFFF"/>
        </w:rPr>
        <w:t>58</w:t>
      </w:r>
      <w:r w:rsidRPr="00991594">
        <w:rPr>
          <w:color w:val="000000" w:themeColor="text1"/>
          <w:shd w:val="clear" w:color="auto" w:fill="FFFFFF"/>
        </w:rPr>
        <w:t>, p.13.</w:t>
      </w:r>
    </w:p>
    <w:p w14:paraId="755381AD" w14:textId="77777777" w:rsidR="00991594" w:rsidRPr="00991594" w:rsidRDefault="00000000" w:rsidP="00991594">
      <w:pPr>
        <w:ind w:left="720" w:hanging="720"/>
        <w:rPr>
          <w:color w:val="000000" w:themeColor="text1"/>
          <w:shd w:val="clear" w:color="auto" w:fill="FFFFFF"/>
        </w:rPr>
      </w:pPr>
      <w:r w:rsidRPr="00991594">
        <w:rPr>
          <w:color w:val="000000" w:themeColor="text1"/>
          <w:shd w:val="clear" w:color="auto" w:fill="FFFFFF"/>
        </w:rPr>
        <w:t>George, R., 2021. Market Segmentation, Targeting, and Positioning. In </w:t>
      </w:r>
      <w:r w:rsidRPr="00991594">
        <w:rPr>
          <w:i/>
          <w:iCs/>
          <w:color w:val="000000" w:themeColor="text1"/>
          <w:shd w:val="clear" w:color="auto" w:fill="FFFFFF"/>
        </w:rPr>
        <w:t>Marketing Tourism and Hospitality: Concepts and Cases</w:t>
      </w:r>
      <w:r w:rsidRPr="00991594">
        <w:rPr>
          <w:color w:val="000000" w:themeColor="text1"/>
          <w:shd w:val="clear" w:color="auto" w:fill="FFFFFF"/>
        </w:rPr>
        <w:t> (pp. 221-246). Cham: Springer International Publishing.</w:t>
      </w:r>
    </w:p>
    <w:p w14:paraId="1FA2C4E2" w14:textId="77777777" w:rsidR="00991594" w:rsidRPr="00991594" w:rsidRDefault="00000000" w:rsidP="00991594">
      <w:pPr>
        <w:ind w:left="720" w:hanging="720"/>
        <w:rPr>
          <w:color w:val="000000" w:themeColor="text1"/>
        </w:rPr>
      </w:pPr>
      <w:r w:rsidRPr="00991594">
        <w:rPr>
          <w:color w:val="000000" w:themeColor="text1"/>
        </w:rPr>
        <w:t xml:space="preserve">Hospitality-on. 2022. Ikea and Marriott associated to launch Moxy Hotel Brand. [online]. Available at: </w:t>
      </w:r>
      <w:hyperlink r:id="rId8" w:history="1">
        <w:r w:rsidRPr="00991594">
          <w:rPr>
            <w:rStyle w:val="Hyperlink"/>
            <w:color w:val="000000" w:themeColor="text1"/>
          </w:rPr>
          <w:t>https://hospitality-on.com/en/marketing/ikea-and-marriott-associated-launch-moxy-hotel-brand</w:t>
        </w:r>
      </w:hyperlink>
      <w:r w:rsidRPr="00991594">
        <w:rPr>
          <w:color w:val="000000" w:themeColor="text1"/>
        </w:rPr>
        <w:t xml:space="preserve"> (Accessed March 2, 2023).</w:t>
      </w:r>
    </w:p>
    <w:p w14:paraId="4267CF78" w14:textId="77777777" w:rsidR="00991594" w:rsidRPr="00991594" w:rsidRDefault="00000000" w:rsidP="00991594">
      <w:pPr>
        <w:ind w:left="720" w:hanging="720"/>
        <w:rPr>
          <w:color w:val="000000" w:themeColor="text1"/>
          <w:shd w:val="clear" w:color="auto" w:fill="FFFFFF"/>
        </w:rPr>
      </w:pPr>
      <w:r w:rsidRPr="00991594">
        <w:rPr>
          <w:color w:val="000000" w:themeColor="text1"/>
          <w:shd w:val="clear" w:color="auto" w:fill="FFFFFF"/>
        </w:rPr>
        <w:t>Law, R., Leung, R., Lo, A., Leung, D. and Fong, L.H.N., 2015. Distribution channel in hospitality and tourism: Revisiting disintermediation from the perspectives of hotels and travel agencies. </w:t>
      </w:r>
      <w:r w:rsidRPr="00991594">
        <w:rPr>
          <w:i/>
          <w:iCs/>
          <w:color w:val="000000" w:themeColor="text1"/>
          <w:shd w:val="clear" w:color="auto" w:fill="FFFFFF"/>
        </w:rPr>
        <w:t>International Journal of Contemporary Hospitality Management</w:t>
      </w:r>
      <w:r w:rsidRPr="00991594">
        <w:rPr>
          <w:color w:val="000000" w:themeColor="text1"/>
          <w:shd w:val="clear" w:color="auto" w:fill="FFFFFF"/>
        </w:rPr>
        <w:t>, </w:t>
      </w:r>
      <w:r w:rsidRPr="00991594">
        <w:rPr>
          <w:i/>
          <w:iCs/>
          <w:color w:val="000000" w:themeColor="text1"/>
          <w:shd w:val="clear" w:color="auto" w:fill="FFFFFF"/>
        </w:rPr>
        <w:t>27</w:t>
      </w:r>
      <w:r w:rsidRPr="00991594">
        <w:rPr>
          <w:color w:val="000000" w:themeColor="text1"/>
          <w:shd w:val="clear" w:color="auto" w:fill="FFFFFF"/>
        </w:rPr>
        <w:t>(3), pp.431-452.</w:t>
      </w:r>
    </w:p>
    <w:p w14:paraId="238EFF5E" w14:textId="77777777" w:rsidR="00991594" w:rsidRPr="00991594" w:rsidRDefault="00000000" w:rsidP="00991594">
      <w:pPr>
        <w:ind w:left="720" w:hanging="720"/>
        <w:rPr>
          <w:color w:val="000000" w:themeColor="text1"/>
          <w:shd w:val="clear" w:color="auto" w:fill="FFFFFF"/>
        </w:rPr>
      </w:pPr>
      <w:r w:rsidRPr="00991594">
        <w:rPr>
          <w:color w:val="000000" w:themeColor="text1"/>
          <w:shd w:val="clear" w:color="auto" w:fill="FFFFFF"/>
        </w:rPr>
        <w:t>Merli, R., Preziosi, M., Acampora, A. and Ali, F., 2019. Why should hotels go green? Insights from guests experience in green hotels. </w:t>
      </w:r>
      <w:r w:rsidRPr="00991594">
        <w:rPr>
          <w:i/>
          <w:iCs/>
          <w:color w:val="000000" w:themeColor="text1"/>
          <w:shd w:val="clear" w:color="auto" w:fill="FFFFFF"/>
        </w:rPr>
        <w:t>International Journal of Hospitality Management</w:t>
      </w:r>
      <w:r w:rsidRPr="00991594">
        <w:rPr>
          <w:color w:val="000000" w:themeColor="text1"/>
          <w:shd w:val="clear" w:color="auto" w:fill="FFFFFF"/>
        </w:rPr>
        <w:t>, </w:t>
      </w:r>
      <w:r w:rsidRPr="00991594">
        <w:rPr>
          <w:i/>
          <w:iCs/>
          <w:color w:val="000000" w:themeColor="text1"/>
          <w:shd w:val="clear" w:color="auto" w:fill="FFFFFF"/>
        </w:rPr>
        <w:t>81</w:t>
      </w:r>
      <w:r w:rsidRPr="00991594">
        <w:rPr>
          <w:color w:val="000000" w:themeColor="text1"/>
          <w:shd w:val="clear" w:color="auto" w:fill="FFFFFF"/>
        </w:rPr>
        <w:t>, pp.169-179.</w:t>
      </w:r>
    </w:p>
    <w:p w14:paraId="3FE78BA5" w14:textId="77777777" w:rsidR="00991594" w:rsidRPr="00991594" w:rsidRDefault="00000000" w:rsidP="00991594">
      <w:pPr>
        <w:ind w:left="720" w:hanging="720"/>
        <w:rPr>
          <w:color w:val="000000" w:themeColor="text1"/>
          <w:shd w:val="clear" w:color="auto" w:fill="FFFFFF"/>
        </w:rPr>
      </w:pPr>
      <w:r w:rsidRPr="00991594">
        <w:rPr>
          <w:color w:val="000000" w:themeColor="text1"/>
          <w:shd w:val="clear" w:color="auto" w:fill="FFFFFF"/>
        </w:rPr>
        <w:t>Miao, L., Im, J., Fu, X., Kim, H. and Zhang, Y.E., 2021. Proximal and distal post-COVID travel behavior. </w:t>
      </w:r>
      <w:r w:rsidRPr="00991594">
        <w:rPr>
          <w:i/>
          <w:iCs/>
          <w:color w:val="000000" w:themeColor="text1"/>
          <w:shd w:val="clear" w:color="auto" w:fill="FFFFFF"/>
        </w:rPr>
        <w:t>Annals of Tourism Research</w:t>
      </w:r>
      <w:r w:rsidRPr="00991594">
        <w:rPr>
          <w:color w:val="000000" w:themeColor="text1"/>
          <w:shd w:val="clear" w:color="auto" w:fill="FFFFFF"/>
        </w:rPr>
        <w:t>, </w:t>
      </w:r>
      <w:r w:rsidRPr="00991594">
        <w:rPr>
          <w:i/>
          <w:iCs/>
          <w:color w:val="000000" w:themeColor="text1"/>
          <w:shd w:val="clear" w:color="auto" w:fill="FFFFFF"/>
        </w:rPr>
        <w:t>88</w:t>
      </w:r>
      <w:r w:rsidRPr="00991594">
        <w:rPr>
          <w:color w:val="000000" w:themeColor="text1"/>
          <w:shd w:val="clear" w:color="auto" w:fill="FFFFFF"/>
        </w:rPr>
        <w:t>, p.103159.</w:t>
      </w:r>
    </w:p>
    <w:p w14:paraId="30E51242" w14:textId="77777777" w:rsidR="00991594" w:rsidRPr="00991594" w:rsidRDefault="00000000" w:rsidP="00991594">
      <w:pPr>
        <w:ind w:left="720" w:hanging="720"/>
        <w:rPr>
          <w:color w:val="000000" w:themeColor="text1"/>
        </w:rPr>
      </w:pPr>
      <w:r w:rsidRPr="00991594">
        <w:rPr>
          <w:color w:val="000000" w:themeColor="text1"/>
        </w:rPr>
        <w:lastRenderedPageBreak/>
        <w:t xml:space="preserve">Moxy Hotels. 2023. Explore. [online]. Available at: </w:t>
      </w:r>
      <w:hyperlink r:id="rId9" w:history="1">
        <w:r w:rsidRPr="00991594">
          <w:rPr>
            <w:rStyle w:val="Hyperlink"/>
            <w:color w:val="000000" w:themeColor="text1"/>
          </w:rPr>
          <w:t>https://moxy-hotels.marriott.com/explore/</w:t>
        </w:r>
      </w:hyperlink>
      <w:r w:rsidRPr="00991594">
        <w:rPr>
          <w:color w:val="000000" w:themeColor="text1"/>
        </w:rPr>
        <w:t xml:space="preserve"> (Accessed March 2, 2023).</w:t>
      </w:r>
    </w:p>
    <w:p w14:paraId="5EFA353B" w14:textId="77777777" w:rsidR="00991594" w:rsidRPr="00991594" w:rsidRDefault="00000000" w:rsidP="00991594">
      <w:pPr>
        <w:ind w:left="720" w:hanging="720"/>
        <w:rPr>
          <w:color w:val="000000" w:themeColor="text1"/>
          <w:shd w:val="clear" w:color="auto" w:fill="FFFFFF"/>
        </w:rPr>
      </w:pPr>
      <w:r w:rsidRPr="00991594">
        <w:rPr>
          <w:color w:val="000000" w:themeColor="text1"/>
          <w:shd w:val="clear" w:color="auto" w:fill="FFFFFF"/>
        </w:rPr>
        <w:t>Stoyanova, M.I., 2017. Challenges facing city hotels in a globalized world. In </w:t>
      </w:r>
      <w:r w:rsidRPr="00991594">
        <w:rPr>
          <w:i/>
          <w:iCs/>
          <w:color w:val="000000" w:themeColor="text1"/>
          <w:shd w:val="clear" w:color="auto" w:fill="FFFFFF"/>
        </w:rPr>
        <w:t>World scientific expanse</w:t>
      </w:r>
      <w:r w:rsidRPr="00991594">
        <w:rPr>
          <w:color w:val="000000" w:themeColor="text1"/>
          <w:shd w:val="clear" w:color="auto" w:fill="FFFFFF"/>
        </w:rPr>
        <w:t> (pp. 270-275).</w:t>
      </w:r>
    </w:p>
    <w:p w14:paraId="3FD90EAC" w14:textId="77777777" w:rsidR="00991594" w:rsidRPr="00991594" w:rsidRDefault="00000000" w:rsidP="00991594">
      <w:pPr>
        <w:ind w:left="720" w:hanging="720"/>
        <w:rPr>
          <w:color w:val="000000" w:themeColor="text1"/>
          <w:shd w:val="clear" w:color="auto" w:fill="FFFFFF"/>
        </w:rPr>
      </w:pPr>
      <w:r w:rsidRPr="00991594">
        <w:rPr>
          <w:color w:val="000000" w:themeColor="text1"/>
          <w:shd w:val="clear" w:color="auto" w:fill="FFFFFF"/>
        </w:rPr>
        <w:t>Thabit, T. and Raewf, M., 2018. The evaluation of marketing mix elements: A case study. </w:t>
      </w:r>
      <w:r w:rsidRPr="00991594">
        <w:rPr>
          <w:i/>
          <w:iCs/>
          <w:color w:val="000000" w:themeColor="text1"/>
          <w:shd w:val="clear" w:color="auto" w:fill="FFFFFF"/>
        </w:rPr>
        <w:t>International Journal of Social Sciences &amp; Educational Studies</w:t>
      </w:r>
      <w:r w:rsidRPr="00991594">
        <w:rPr>
          <w:color w:val="000000" w:themeColor="text1"/>
          <w:shd w:val="clear" w:color="auto" w:fill="FFFFFF"/>
        </w:rPr>
        <w:t>, </w:t>
      </w:r>
      <w:r w:rsidRPr="00991594">
        <w:rPr>
          <w:i/>
          <w:iCs/>
          <w:color w:val="000000" w:themeColor="text1"/>
          <w:shd w:val="clear" w:color="auto" w:fill="FFFFFF"/>
        </w:rPr>
        <w:t>4</w:t>
      </w:r>
      <w:r w:rsidRPr="00991594">
        <w:rPr>
          <w:color w:val="000000" w:themeColor="text1"/>
          <w:shd w:val="clear" w:color="auto" w:fill="FFFFFF"/>
        </w:rPr>
        <w:t>(4).</w:t>
      </w:r>
    </w:p>
    <w:p w14:paraId="0514A817" w14:textId="49297558" w:rsidR="00991594" w:rsidRDefault="00000000" w:rsidP="00991594">
      <w:pPr>
        <w:ind w:left="720" w:hanging="720"/>
        <w:rPr>
          <w:color w:val="000000" w:themeColor="text1"/>
          <w:shd w:val="clear" w:color="auto" w:fill="FFFFFF"/>
        </w:rPr>
      </w:pPr>
      <w:r w:rsidRPr="00991594">
        <w:rPr>
          <w:color w:val="000000" w:themeColor="text1"/>
          <w:shd w:val="clear" w:color="auto" w:fill="FFFFFF"/>
        </w:rPr>
        <w:t>Walters, G., Wallin, A. and Hartley, N., 2019. The threat of terrorism and tourist choice behavior. </w:t>
      </w:r>
      <w:r w:rsidRPr="00991594">
        <w:rPr>
          <w:i/>
          <w:iCs/>
          <w:color w:val="000000" w:themeColor="text1"/>
          <w:shd w:val="clear" w:color="auto" w:fill="FFFFFF"/>
        </w:rPr>
        <w:t>Journal of travel research</w:t>
      </w:r>
      <w:r w:rsidRPr="00991594">
        <w:rPr>
          <w:color w:val="000000" w:themeColor="text1"/>
          <w:shd w:val="clear" w:color="auto" w:fill="FFFFFF"/>
        </w:rPr>
        <w:t>, </w:t>
      </w:r>
      <w:r w:rsidRPr="00991594">
        <w:rPr>
          <w:i/>
          <w:iCs/>
          <w:color w:val="000000" w:themeColor="text1"/>
          <w:shd w:val="clear" w:color="auto" w:fill="FFFFFF"/>
        </w:rPr>
        <w:t>58</w:t>
      </w:r>
      <w:r w:rsidRPr="00991594">
        <w:rPr>
          <w:color w:val="000000" w:themeColor="text1"/>
          <w:shd w:val="clear" w:color="auto" w:fill="FFFFFF"/>
        </w:rPr>
        <w:t>(3), pp.370-382.</w:t>
      </w:r>
    </w:p>
    <w:p w14:paraId="56879CB7" w14:textId="2B93F9F7" w:rsidR="00FB5EA0" w:rsidRDefault="00FB5EA0" w:rsidP="00991594">
      <w:pPr>
        <w:ind w:left="720" w:hanging="720"/>
        <w:rPr>
          <w:color w:val="000000" w:themeColor="text1"/>
          <w:shd w:val="clear" w:color="auto" w:fill="FFFFFF"/>
        </w:rPr>
      </w:pPr>
    </w:p>
    <w:p w14:paraId="66E93845" w14:textId="1C208A1B" w:rsidR="00FB5EA0" w:rsidRDefault="00FB5EA0" w:rsidP="00991594">
      <w:pPr>
        <w:ind w:left="720" w:hanging="720"/>
        <w:rPr>
          <w:color w:val="000000" w:themeColor="text1"/>
          <w:shd w:val="clear" w:color="auto" w:fill="FFFFFF"/>
        </w:rPr>
      </w:pPr>
    </w:p>
    <w:p w14:paraId="275EFBE3" w14:textId="01F1F149" w:rsidR="00FB5EA0" w:rsidRDefault="00FB5EA0" w:rsidP="00991594">
      <w:pPr>
        <w:ind w:left="720" w:hanging="720"/>
        <w:rPr>
          <w:color w:val="000000" w:themeColor="text1"/>
          <w:shd w:val="clear" w:color="auto" w:fill="FFFFFF"/>
        </w:rPr>
      </w:pPr>
    </w:p>
    <w:p w14:paraId="39C22B60" w14:textId="6906E202" w:rsidR="00FB5EA0" w:rsidRDefault="00FB5EA0" w:rsidP="00991594">
      <w:pPr>
        <w:ind w:left="720" w:hanging="720"/>
        <w:rPr>
          <w:color w:val="000000" w:themeColor="text1"/>
          <w:shd w:val="clear" w:color="auto" w:fill="FFFFFF"/>
        </w:rPr>
      </w:pPr>
    </w:p>
    <w:p w14:paraId="4819594B" w14:textId="0F8361AC" w:rsidR="00FB5EA0" w:rsidRDefault="00FB5EA0" w:rsidP="00991594">
      <w:pPr>
        <w:ind w:left="720" w:hanging="720"/>
        <w:rPr>
          <w:color w:val="000000" w:themeColor="text1"/>
          <w:shd w:val="clear" w:color="auto" w:fill="FFFFFF"/>
        </w:rPr>
      </w:pPr>
    </w:p>
    <w:p w14:paraId="3E46CBA4" w14:textId="3CFF2958" w:rsidR="00FB5EA0" w:rsidRDefault="00FB5EA0" w:rsidP="00991594">
      <w:pPr>
        <w:ind w:left="720" w:hanging="720"/>
        <w:rPr>
          <w:color w:val="000000" w:themeColor="text1"/>
          <w:shd w:val="clear" w:color="auto" w:fill="FFFFFF"/>
        </w:rPr>
      </w:pPr>
    </w:p>
    <w:p w14:paraId="70F8AB3C" w14:textId="1D1C3D8E" w:rsidR="00991594" w:rsidRDefault="00991594" w:rsidP="00991594">
      <w:pPr>
        <w:ind w:left="720" w:hanging="720"/>
        <w:rPr>
          <w:color w:val="000000" w:themeColor="text1"/>
          <w:shd w:val="clear" w:color="auto" w:fill="FFFFFF"/>
        </w:rPr>
      </w:pPr>
    </w:p>
    <w:p w14:paraId="5F7231C6" w14:textId="77777777" w:rsidR="00FB5EA0" w:rsidRDefault="00FB5EA0" w:rsidP="00991594">
      <w:pPr>
        <w:ind w:left="720" w:hanging="720"/>
        <w:rPr>
          <w:color w:val="000000" w:themeColor="text1"/>
          <w:shd w:val="clear" w:color="auto" w:fill="FFFFFF"/>
        </w:rPr>
      </w:pPr>
    </w:p>
    <w:p w14:paraId="48F41464" w14:textId="77777777" w:rsidR="005D37D4" w:rsidRDefault="00000000" w:rsidP="005D37D4">
      <w:pPr>
        <w:rPr>
          <w:lang w:val="en"/>
        </w:rPr>
      </w:pPr>
      <w:r>
        <w:rPr>
          <w:noProof/>
        </w:rPr>
        <w:lastRenderedPageBreak/>
        <w:drawing>
          <wp:inline distT="0" distB="0" distL="0" distR="0" wp14:anchorId="237D12C6" wp14:editId="1045FDA4">
            <wp:extent cx="5943600" cy="3157220"/>
            <wp:effectExtent l="0" t="0" r="0" b="508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
                    <pic:cNvPicPr/>
                  </pic:nvPicPr>
                  <pic:blipFill>
                    <a:blip r:embed="rId10"/>
                    <a:stretch>
                      <a:fillRect/>
                    </a:stretch>
                  </pic:blipFill>
                  <pic:spPr>
                    <a:xfrm>
                      <a:off x="0" y="0"/>
                      <a:ext cx="5943600" cy="3157220"/>
                    </a:xfrm>
                    <a:prstGeom prst="rect">
                      <a:avLst/>
                    </a:prstGeom>
                  </pic:spPr>
                </pic:pic>
              </a:graphicData>
            </a:graphic>
          </wp:inline>
        </w:drawing>
      </w:r>
    </w:p>
    <w:p w14:paraId="56BF099B" w14:textId="77777777" w:rsidR="003F4EC3" w:rsidRDefault="00000000" w:rsidP="005D37D4">
      <w:pPr>
        <w:rPr>
          <w:lang w:val="en"/>
        </w:rPr>
      </w:pPr>
      <w:r>
        <w:rPr>
          <w:noProof/>
        </w:rPr>
        <w:drawing>
          <wp:inline distT="0" distB="0" distL="0" distR="0" wp14:anchorId="68202988" wp14:editId="34E64603">
            <wp:extent cx="5943600" cy="3044190"/>
            <wp:effectExtent l="0" t="0" r="0" b="381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
                    <pic:cNvPicPr/>
                  </pic:nvPicPr>
                  <pic:blipFill>
                    <a:blip r:embed="rId11"/>
                    <a:stretch>
                      <a:fillRect/>
                    </a:stretch>
                  </pic:blipFill>
                  <pic:spPr>
                    <a:xfrm>
                      <a:off x="0" y="0"/>
                      <a:ext cx="5943600" cy="3044190"/>
                    </a:xfrm>
                    <a:prstGeom prst="rect">
                      <a:avLst/>
                    </a:prstGeom>
                  </pic:spPr>
                </pic:pic>
              </a:graphicData>
            </a:graphic>
          </wp:inline>
        </w:drawing>
      </w:r>
    </w:p>
    <w:p w14:paraId="79E071DF" w14:textId="77777777" w:rsidR="003F4EC3" w:rsidRDefault="00000000" w:rsidP="005D37D4">
      <w:pPr>
        <w:rPr>
          <w:lang w:val="en"/>
        </w:rPr>
      </w:pPr>
      <w:r>
        <w:rPr>
          <w:noProof/>
        </w:rPr>
        <w:lastRenderedPageBreak/>
        <w:drawing>
          <wp:inline distT="0" distB="0" distL="0" distR="0" wp14:anchorId="0118A162" wp14:editId="28F3DA3C">
            <wp:extent cx="5943600" cy="3293745"/>
            <wp:effectExtent l="0" t="0" r="0" b="190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
                    <pic:cNvPicPr/>
                  </pic:nvPicPr>
                  <pic:blipFill>
                    <a:blip r:embed="rId12"/>
                    <a:stretch>
                      <a:fillRect/>
                    </a:stretch>
                  </pic:blipFill>
                  <pic:spPr>
                    <a:xfrm>
                      <a:off x="0" y="0"/>
                      <a:ext cx="5943600" cy="3293745"/>
                    </a:xfrm>
                    <a:prstGeom prst="rect">
                      <a:avLst/>
                    </a:prstGeom>
                  </pic:spPr>
                </pic:pic>
              </a:graphicData>
            </a:graphic>
          </wp:inline>
        </w:drawing>
      </w:r>
    </w:p>
    <w:p w14:paraId="327D6DCD" w14:textId="77777777" w:rsidR="003F4EC3" w:rsidRDefault="00000000" w:rsidP="005D37D4">
      <w:pPr>
        <w:rPr>
          <w:lang w:val="en"/>
        </w:rPr>
      </w:pPr>
      <w:r>
        <w:rPr>
          <w:noProof/>
        </w:rPr>
        <w:drawing>
          <wp:inline distT="0" distB="0" distL="0" distR="0" wp14:anchorId="2E07FB07" wp14:editId="0336089C">
            <wp:extent cx="5943600" cy="3288030"/>
            <wp:effectExtent l="0" t="0" r="0" b="762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
                    <pic:cNvPicPr/>
                  </pic:nvPicPr>
                  <pic:blipFill>
                    <a:blip r:embed="rId13"/>
                    <a:stretch>
                      <a:fillRect/>
                    </a:stretch>
                  </pic:blipFill>
                  <pic:spPr>
                    <a:xfrm>
                      <a:off x="0" y="0"/>
                      <a:ext cx="5943600" cy="3288030"/>
                    </a:xfrm>
                    <a:prstGeom prst="rect">
                      <a:avLst/>
                    </a:prstGeom>
                  </pic:spPr>
                </pic:pic>
              </a:graphicData>
            </a:graphic>
          </wp:inline>
        </w:drawing>
      </w:r>
    </w:p>
    <w:p w14:paraId="10EA19A2" w14:textId="77777777" w:rsidR="003F4EC3" w:rsidRDefault="00000000" w:rsidP="005D37D4">
      <w:pPr>
        <w:rPr>
          <w:lang w:val="en"/>
        </w:rPr>
      </w:pPr>
      <w:r>
        <w:rPr>
          <w:noProof/>
        </w:rPr>
        <w:lastRenderedPageBreak/>
        <w:drawing>
          <wp:inline distT="0" distB="0" distL="0" distR="0" wp14:anchorId="4AF50853" wp14:editId="354D2A77">
            <wp:extent cx="5943600" cy="3124835"/>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
                    <pic:cNvPicPr/>
                  </pic:nvPicPr>
                  <pic:blipFill>
                    <a:blip r:embed="rId14"/>
                    <a:stretch>
                      <a:fillRect/>
                    </a:stretch>
                  </pic:blipFill>
                  <pic:spPr>
                    <a:xfrm>
                      <a:off x="0" y="0"/>
                      <a:ext cx="5943600" cy="3124835"/>
                    </a:xfrm>
                    <a:prstGeom prst="rect">
                      <a:avLst/>
                    </a:prstGeom>
                  </pic:spPr>
                </pic:pic>
              </a:graphicData>
            </a:graphic>
          </wp:inline>
        </w:drawing>
      </w:r>
    </w:p>
    <w:p w14:paraId="7FE60C40" w14:textId="77777777" w:rsidR="003F4EC3" w:rsidRDefault="00000000" w:rsidP="005D37D4">
      <w:pPr>
        <w:rPr>
          <w:lang w:val="en"/>
        </w:rPr>
      </w:pPr>
      <w:r>
        <w:rPr>
          <w:noProof/>
        </w:rPr>
        <w:drawing>
          <wp:inline distT="0" distB="0" distL="0" distR="0" wp14:anchorId="6C62E2E8" wp14:editId="28A7C9A8">
            <wp:extent cx="5943600" cy="3328035"/>
            <wp:effectExtent l="0" t="0" r="0" b="571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
                    <pic:cNvPicPr/>
                  </pic:nvPicPr>
                  <pic:blipFill>
                    <a:blip r:embed="rId15"/>
                    <a:stretch>
                      <a:fillRect/>
                    </a:stretch>
                  </pic:blipFill>
                  <pic:spPr>
                    <a:xfrm>
                      <a:off x="0" y="0"/>
                      <a:ext cx="5943600" cy="3328035"/>
                    </a:xfrm>
                    <a:prstGeom prst="rect">
                      <a:avLst/>
                    </a:prstGeom>
                  </pic:spPr>
                </pic:pic>
              </a:graphicData>
            </a:graphic>
          </wp:inline>
        </w:drawing>
      </w:r>
    </w:p>
    <w:p w14:paraId="3771007E" w14:textId="77777777" w:rsidR="003F4EC3" w:rsidRDefault="00000000" w:rsidP="005D37D4">
      <w:pPr>
        <w:rPr>
          <w:lang w:val="en"/>
        </w:rPr>
      </w:pPr>
      <w:r>
        <w:rPr>
          <w:noProof/>
        </w:rPr>
        <w:lastRenderedPageBreak/>
        <w:drawing>
          <wp:inline distT="0" distB="0" distL="0" distR="0" wp14:anchorId="47EFF0BF" wp14:editId="5AF3AA80">
            <wp:extent cx="5943600" cy="330200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
                    <pic:cNvPicPr/>
                  </pic:nvPicPr>
                  <pic:blipFill>
                    <a:blip r:embed="rId16"/>
                    <a:stretch>
                      <a:fillRect/>
                    </a:stretch>
                  </pic:blipFill>
                  <pic:spPr>
                    <a:xfrm>
                      <a:off x="0" y="0"/>
                      <a:ext cx="5943600" cy="3302000"/>
                    </a:xfrm>
                    <a:prstGeom prst="rect">
                      <a:avLst/>
                    </a:prstGeom>
                  </pic:spPr>
                </pic:pic>
              </a:graphicData>
            </a:graphic>
          </wp:inline>
        </w:drawing>
      </w:r>
    </w:p>
    <w:p w14:paraId="052CA463" w14:textId="77777777" w:rsidR="003F4EC3" w:rsidRDefault="00000000" w:rsidP="005D37D4">
      <w:pPr>
        <w:rPr>
          <w:lang w:val="en"/>
        </w:rPr>
      </w:pPr>
      <w:r>
        <w:rPr>
          <w:noProof/>
        </w:rPr>
        <w:drawing>
          <wp:inline distT="0" distB="0" distL="0" distR="0" wp14:anchorId="50E0C58B" wp14:editId="5A07458E">
            <wp:extent cx="5943600" cy="328295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
                    <pic:cNvPicPr/>
                  </pic:nvPicPr>
                  <pic:blipFill>
                    <a:blip r:embed="rId17"/>
                    <a:stretch>
                      <a:fillRect/>
                    </a:stretch>
                  </pic:blipFill>
                  <pic:spPr>
                    <a:xfrm>
                      <a:off x="0" y="0"/>
                      <a:ext cx="5943600" cy="3282950"/>
                    </a:xfrm>
                    <a:prstGeom prst="rect">
                      <a:avLst/>
                    </a:prstGeom>
                  </pic:spPr>
                </pic:pic>
              </a:graphicData>
            </a:graphic>
          </wp:inline>
        </w:drawing>
      </w:r>
    </w:p>
    <w:p w14:paraId="1CAB2FCD" w14:textId="77777777" w:rsidR="003F4EC3" w:rsidRDefault="00000000" w:rsidP="005D37D4">
      <w:pPr>
        <w:rPr>
          <w:lang w:val="en"/>
        </w:rPr>
      </w:pPr>
      <w:r>
        <w:rPr>
          <w:noProof/>
        </w:rPr>
        <w:lastRenderedPageBreak/>
        <w:drawing>
          <wp:inline distT="0" distB="0" distL="0" distR="0" wp14:anchorId="64042D2E" wp14:editId="0F461A53">
            <wp:extent cx="5943600" cy="3033395"/>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
                    <pic:cNvPicPr/>
                  </pic:nvPicPr>
                  <pic:blipFill>
                    <a:blip r:embed="rId18"/>
                    <a:stretch>
                      <a:fillRect/>
                    </a:stretch>
                  </pic:blipFill>
                  <pic:spPr>
                    <a:xfrm>
                      <a:off x="0" y="0"/>
                      <a:ext cx="5943600" cy="3033395"/>
                    </a:xfrm>
                    <a:prstGeom prst="rect">
                      <a:avLst/>
                    </a:prstGeom>
                  </pic:spPr>
                </pic:pic>
              </a:graphicData>
            </a:graphic>
          </wp:inline>
        </w:drawing>
      </w:r>
    </w:p>
    <w:p w14:paraId="6E558A09" w14:textId="77777777" w:rsidR="003F4EC3" w:rsidRDefault="00000000" w:rsidP="005D37D4">
      <w:pPr>
        <w:rPr>
          <w:lang w:val="en"/>
        </w:rPr>
      </w:pPr>
      <w:r>
        <w:rPr>
          <w:noProof/>
        </w:rPr>
        <w:drawing>
          <wp:inline distT="0" distB="0" distL="0" distR="0" wp14:anchorId="0F6CA91D" wp14:editId="56A07189">
            <wp:extent cx="5943600" cy="2988945"/>
            <wp:effectExtent l="0" t="0" r="0" b="190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
                    <pic:cNvPicPr/>
                  </pic:nvPicPr>
                  <pic:blipFill>
                    <a:blip r:embed="rId19"/>
                    <a:stretch>
                      <a:fillRect/>
                    </a:stretch>
                  </pic:blipFill>
                  <pic:spPr>
                    <a:xfrm>
                      <a:off x="0" y="0"/>
                      <a:ext cx="5943600" cy="2988945"/>
                    </a:xfrm>
                    <a:prstGeom prst="rect">
                      <a:avLst/>
                    </a:prstGeom>
                  </pic:spPr>
                </pic:pic>
              </a:graphicData>
            </a:graphic>
          </wp:inline>
        </w:drawing>
      </w:r>
    </w:p>
    <w:p w14:paraId="629D6ECF" w14:textId="77777777" w:rsidR="003F4EC3" w:rsidRDefault="00000000" w:rsidP="005D37D4">
      <w:pPr>
        <w:rPr>
          <w:lang w:val="en"/>
        </w:rPr>
      </w:pPr>
      <w:r>
        <w:rPr>
          <w:noProof/>
        </w:rPr>
        <w:lastRenderedPageBreak/>
        <w:drawing>
          <wp:inline distT="0" distB="0" distL="0" distR="0" wp14:anchorId="643070DB" wp14:editId="31666477">
            <wp:extent cx="5943600" cy="2642235"/>
            <wp:effectExtent l="0" t="0" r="0" b="571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
                    <pic:cNvPicPr/>
                  </pic:nvPicPr>
                  <pic:blipFill>
                    <a:blip r:embed="rId20"/>
                    <a:stretch>
                      <a:fillRect/>
                    </a:stretch>
                  </pic:blipFill>
                  <pic:spPr>
                    <a:xfrm>
                      <a:off x="0" y="0"/>
                      <a:ext cx="5943600" cy="2642235"/>
                    </a:xfrm>
                    <a:prstGeom prst="rect">
                      <a:avLst/>
                    </a:prstGeom>
                  </pic:spPr>
                </pic:pic>
              </a:graphicData>
            </a:graphic>
          </wp:inline>
        </w:drawing>
      </w:r>
    </w:p>
    <w:p w14:paraId="4CB0D8A2" w14:textId="77777777" w:rsidR="003F4EC3" w:rsidRPr="005D37D4" w:rsidRDefault="003F4EC3" w:rsidP="005D37D4">
      <w:pPr>
        <w:rPr>
          <w:lang w:val="en"/>
        </w:rPr>
      </w:pPr>
    </w:p>
    <w:sectPr w:rsidR="003F4EC3" w:rsidRPr="005D37D4">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9A0695"/>
    <w:multiLevelType w:val="hybridMultilevel"/>
    <w:tmpl w:val="CBC004C8"/>
    <w:lvl w:ilvl="0" w:tplc="CF5ECB80">
      <w:start w:val="1"/>
      <w:numFmt w:val="bullet"/>
      <w:lvlText w:val=""/>
      <w:lvlJc w:val="left"/>
      <w:pPr>
        <w:ind w:left="360" w:hanging="360"/>
      </w:pPr>
      <w:rPr>
        <w:rFonts w:ascii="Symbol" w:hAnsi="Symbol" w:hint="default"/>
      </w:rPr>
    </w:lvl>
    <w:lvl w:ilvl="1" w:tplc="906E2E34" w:tentative="1">
      <w:start w:val="1"/>
      <w:numFmt w:val="bullet"/>
      <w:lvlText w:val="o"/>
      <w:lvlJc w:val="left"/>
      <w:pPr>
        <w:ind w:left="1080" w:hanging="360"/>
      </w:pPr>
      <w:rPr>
        <w:rFonts w:ascii="Courier New" w:hAnsi="Courier New" w:cs="Courier New" w:hint="default"/>
      </w:rPr>
    </w:lvl>
    <w:lvl w:ilvl="2" w:tplc="F0EADBB2" w:tentative="1">
      <w:start w:val="1"/>
      <w:numFmt w:val="bullet"/>
      <w:lvlText w:val=""/>
      <w:lvlJc w:val="left"/>
      <w:pPr>
        <w:ind w:left="1800" w:hanging="360"/>
      </w:pPr>
      <w:rPr>
        <w:rFonts w:ascii="Wingdings" w:hAnsi="Wingdings" w:hint="default"/>
      </w:rPr>
    </w:lvl>
    <w:lvl w:ilvl="3" w:tplc="FD707A10" w:tentative="1">
      <w:start w:val="1"/>
      <w:numFmt w:val="bullet"/>
      <w:lvlText w:val=""/>
      <w:lvlJc w:val="left"/>
      <w:pPr>
        <w:ind w:left="2520" w:hanging="360"/>
      </w:pPr>
      <w:rPr>
        <w:rFonts w:ascii="Symbol" w:hAnsi="Symbol" w:hint="default"/>
      </w:rPr>
    </w:lvl>
    <w:lvl w:ilvl="4" w:tplc="129C6BC0" w:tentative="1">
      <w:start w:val="1"/>
      <w:numFmt w:val="bullet"/>
      <w:lvlText w:val="o"/>
      <w:lvlJc w:val="left"/>
      <w:pPr>
        <w:ind w:left="3240" w:hanging="360"/>
      </w:pPr>
      <w:rPr>
        <w:rFonts w:ascii="Courier New" w:hAnsi="Courier New" w:cs="Courier New" w:hint="default"/>
      </w:rPr>
    </w:lvl>
    <w:lvl w:ilvl="5" w:tplc="FB8A8FEC" w:tentative="1">
      <w:start w:val="1"/>
      <w:numFmt w:val="bullet"/>
      <w:lvlText w:val=""/>
      <w:lvlJc w:val="left"/>
      <w:pPr>
        <w:ind w:left="3960" w:hanging="360"/>
      </w:pPr>
      <w:rPr>
        <w:rFonts w:ascii="Wingdings" w:hAnsi="Wingdings" w:hint="default"/>
      </w:rPr>
    </w:lvl>
    <w:lvl w:ilvl="6" w:tplc="F9688F88" w:tentative="1">
      <w:start w:val="1"/>
      <w:numFmt w:val="bullet"/>
      <w:lvlText w:val=""/>
      <w:lvlJc w:val="left"/>
      <w:pPr>
        <w:ind w:left="4680" w:hanging="360"/>
      </w:pPr>
      <w:rPr>
        <w:rFonts w:ascii="Symbol" w:hAnsi="Symbol" w:hint="default"/>
      </w:rPr>
    </w:lvl>
    <w:lvl w:ilvl="7" w:tplc="E098E044" w:tentative="1">
      <w:start w:val="1"/>
      <w:numFmt w:val="bullet"/>
      <w:lvlText w:val="o"/>
      <w:lvlJc w:val="left"/>
      <w:pPr>
        <w:ind w:left="5400" w:hanging="360"/>
      </w:pPr>
      <w:rPr>
        <w:rFonts w:ascii="Courier New" w:hAnsi="Courier New" w:cs="Courier New" w:hint="default"/>
      </w:rPr>
    </w:lvl>
    <w:lvl w:ilvl="8" w:tplc="341A4276" w:tentative="1">
      <w:start w:val="1"/>
      <w:numFmt w:val="bullet"/>
      <w:lvlText w:val=""/>
      <w:lvlJc w:val="left"/>
      <w:pPr>
        <w:ind w:left="6120" w:hanging="360"/>
      </w:pPr>
      <w:rPr>
        <w:rFonts w:ascii="Wingdings" w:hAnsi="Wingdings" w:hint="default"/>
      </w:rPr>
    </w:lvl>
  </w:abstractNum>
  <w:abstractNum w:abstractNumId="1" w15:restartNumberingAfterBreak="0">
    <w:nsid w:val="154D7017"/>
    <w:multiLevelType w:val="multilevel"/>
    <w:tmpl w:val="04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2" w15:restartNumberingAfterBreak="0">
    <w:nsid w:val="1DAE59EF"/>
    <w:multiLevelType w:val="hybridMultilevel"/>
    <w:tmpl w:val="E37E09FA"/>
    <w:lvl w:ilvl="0" w:tplc="1A26A722">
      <w:start w:val="1"/>
      <w:numFmt w:val="bullet"/>
      <w:lvlText w:val=""/>
      <w:lvlJc w:val="left"/>
      <w:pPr>
        <w:ind w:left="360" w:hanging="360"/>
      </w:pPr>
      <w:rPr>
        <w:rFonts w:ascii="Symbol" w:hAnsi="Symbol" w:hint="default"/>
      </w:rPr>
    </w:lvl>
    <w:lvl w:ilvl="1" w:tplc="34003D2A" w:tentative="1">
      <w:start w:val="1"/>
      <w:numFmt w:val="lowerLetter"/>
      <w:lvlText w:val="%2."/>
      <w:lvlJc w:val="left"/>
      <w:pPr>
        <w:ind w:left="1080" w:hanging="360"/>
      </w:pPr>
    </w:lvl>
    <w:lvl w:ilvl="2" w:tplc="F466741C" w:tentative="1">
      <w:start w:val="1"/>
      <w:numFmt w:val="lowerRoman"/>
      <w:lvlText w:val="%3."/>
      <w:lvlJc w:val="right"/>
      <w:pPr>
        <w:ind w:left="1800" w:hanging="180"/>
      </w:pPr>
    </w:lvl>
    <w:lvl w:ilvl="3" w:tplc="DB9A345E" w:tentative="1">
      <w:start w:val="1"/>
      <w:numFmt w:val="decimal"/>
      <w:lvlText w:val="%4."/>
      <w:lvlJc w:val="left"/>
      <w:pPr>
        <w:ind w:left="2520" w:hanging="360"/>
      </w:pPr>
    </w:lvl>
    <w:lvl w:ilvl="4" w:tplc="6DC8FD10" w:tentative="1">
      <w:start w:val="1"/>
      <w:numFmt w:val="lowerLetter"/>
      <w:lvlText w:val="%5."/>
      <w:lvlJc w:val="left"/>
      <w:pPr>
        <w:ind w:left="3240" w:hanging="360"/>
      </w:pPr>
    </w:lvl>
    <w:lvl w:ilvl="5" w:tplc="1C64A0BA" w:tentative="1">
      <w:start w:val="1"/>
      <w:numFmt w:val="lowerRoman"/>
      <w:lvlText w:val="%6."/>
      <w:lvlJc w:val="right"/>
      <w:pPr>
        <w:ind w:left="3960" w:hanging="180"/>
      </w:pPr>
    </w:lvl>
    <w:lvl w:ilvl="6" w:tplc="861C505A" w:tentative="1">
      <w:start w:val="1"/>
      <w:numFmt w:val="decimal"/>
      <w:lvlText w:val="%7."/>
      <w:lvlJc w:val="left"/>
      <w:pPr>
        <w:ind w:left="4680" w:hanging="360"/>
      </w:pPr>
    </w:lvl>
    <w:lvl w:ilvl="7" w:tplc="02BE9914" w:tentative="1">
      <w:start w:val="1"/>
      <w:numFmt w:val="lowerLetter"/>
      <w:lvlText w:val="%8."/>
      <w:lvlJc w:val="left"/>
      <w:pPr>
        <w:ind w:left="5400" w:hanging="360"/>
      </w:pPr>
    </w:lvl>
    <w:lvl w:ilvl="8" w:tplc="34CE10A8" w:tentative="1">
      <w:start w:val="1"/>
      <w:numFmt w:val="lowerRoman"/>
      <w:lvlText w:val="%9."/>
      <w:lvlJc w:val="right"/>
      <w:pPr>
        <w:ind w:left="6120" w:hanging="180"/>
      </w:pPr>
    </w:lvl>
  </w:abstractNum>
  <w:abstractNum w:abstractNumId="3" w15:restartNumberingAfterBreak="0">
    <w:nsid w:val="22B07500"/>
    <w:multiLevelType w:val="multilevel"/>
    <w:tmpl w:val="987AF2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96B1883"/>
    <w:multiLevelType w:val="hybridMultilevel"/>
    <w:tmpl w:val="FE20B6B2"/>
    <w:lvl w:ilvl="0" w:tplc="6546A592">
      <w:start w:val="1"/>
      <w:numFmt w:val="bullet"/>
      <w:lvlText w:val=""/>
      <w:lvlJc w:val="left"/>
      <w:pPr>
        <w:ind w:left="360" w:hanging="360"/>
      </w:pPr>
      <w:rPr>
        <w:rFonts w:ascii="Symbol" w:hAnsi="Symbol" w:hint="default"/>
      </w:rPr>
    </w:lvl>
    <w:lvl w:ilvl="1" w:tplc="4A6C8774" w:tentative="1">
      <w:start w:val="1"/>
      <w:numFmt w:val="bullet"/>
      <w:lvlText w:val="o"/>
      <w:lvlJc w:val="left"/>
      <w:pPr>
        <w:ind w:left="1080" w:hanging="360"/>
      </w:pPr>
      <w:rPr>
        <w:rFonts w:ascii="Courier New" w:hAnsi="Courier New" w:cs="Courier New" w:hint="default"/>
      </w:rPr>
    </w:lvl>
    <w:lvl w:ilvl="2" w:tplc="CF70B80A" w:tentative="1">
      <w:start w:val="1"/>
      <w:numFmt w:val="bullet"/>
      <w:lvlText w:val=""/>
      <w:lvlJc w:val="left"/>
      <w:pPr>
        <w:ind w:left="1800" w:hanging="360"/>
      </w:pPr>
      <w:rPr>
        <w:rFonts w:ascii="Wingdings" w:hAnsi="Wingdings" w:hint="default"/>
      </w:rPr>
    </w:lvl>
    <w:lvl w:ilvl="3" w:tplc="E4FAE27A" w:tentative="1">
      <w:start w:val="1"/>
      <w:numFmt w:val="bullet"/>
      <w:lvlText w:val=""/>
      <w:lvlJc w:val="left"/>
      <w:pPr>
        <w:ind w:left="2520" w:hanging="360"/>
      </w:pPr>
      <w:rPr>
        <w:rFonts w:ascii="Symbol" w:hAnsi="Symbol" w:hint="default"/>
      </w:rPr>
    </w:lvl>
    <w:lvl w:ilvl="4" w:tplc="09DA477C" w:tentative="1">
      <w:start w:val="1"/>
      <w:numFmt w:val="bullet"/>
      <w:lvlText w:val="o"/>
      <w:lvlJc w:val="left"/>
      <w:pPr>
        <w:ind w:left="3240" w:hanging="360"/>
      </w:pPr>
      <w:rPr>
        <w:rFonts w:ascii="Courier New" w:hAnsi="Courier New" w:cs="Courier New" w:hint="default"/>
      </w:rPr>
    </w:lvl>
    <w:lvl w:ilvl="5" w:tplc="EDA43856" w:tentative="1">
      <w:start w:val="1"/>
      <w:numFmt w:val="bullet"/>
      <w:lvlText w:val=""/>
      <w:lvlJc w:val="left"/>
      <w:pPr>
        <w:ind w:left="3960" w:hanging="360"/>
      </w:pPr>
      <w:rPr>
        <w:rFonts w:ascii="Wingdings" w:hAnsi="Wingdings" w:hint="default"/>
      </w:rPr>
    </w:lvl>
    <w:lvl w:ilvl="6" w:tplc="8F36AA78" w:tentative="1">
      <w:start w:val="1"/>
      <w:numFmt w:val="bullet"/>
      <w:lvlText w:val=""/>
      <w:lvlJc w:val="left"/>
      <w:pPr>
        <w:ind w:left="4680" w:hanging="360"/>
      </w:pPr>
      <w:rPr>
        <w:rFonts w:ascii="Symbol" w:hAnsi="Symbol" w:hint="default"/>
      </w:rPr>
    </w:lvl>
    <w:lvl w:ilvl="7" w:tplc="670E1F76" w:tentative="1">
      <w:start w:val="1"/>
      <w:numFmt w:val="bullet"/>
      <w:lvlText w:val="o"/>
      <w:lvlJc w:val="left"/>
      <w:pPr>
        <w:ind w:left="5400" w:hanging="360"/>
      </w:pPr>
      <w:rPr>
        <w:rFonts w:ascii="Courier New" w:hAnsi="Courier New" w:cs="Courier New" w:hint="default"/>
      </w:rPr>
    </w:lvl>
    <w:lvl w:ilvl="8" w:tplc="646636F8" w:tentative="1">
      <w:start w:val="1"/>
      <w:numFmt w:val="bullet"/>
      <w:lvlText w:val=""/>
      <w:lvlJc w:val="left"/>
      <w:pPr>
        <w:ind w:left="6120" w:hanging="360"/>
      </w:pPr>
      <w:rPr>
        <w:rFonts w:ascii="Wingdings" w:hAnsi="Wingdings" w:hint="default"/>
      </w:rPr>
    </w:lvl>
  </w:abstractNum>
  <w:abstractNum w:abstractNumId="5" w15:restartNumberingAfterBreak="0">
    <w:nsid w:val="4A695760"/>
    <w:multiLevelType w:val="multilevel"/>
    <w:tmpl w:val="A0D0CA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015489E"/>
    <w:multiLevelType w:val="hybridMultilevel"/>
    <w:tmpl w:val="2156676E"/>
    <w:lvl w:ilvl="0" w:tplc="A31C1884">
      <w:start w:val="1"/>
      <w:numFmt w:val="decimal"/>
      <w:lvlText w:val="%1)"/>
      <w:lvlJc w:val="left"/>
      <w:pPr>
        <w:ind w:left="360" w:hanging="360"/>
      </w:pPr>
      <w:rPr>
        <w:rFonts w:hint="default"/>
      </w:rPr>
    </w:lvl>
    <w:lvl w:ilvl="1" w:tplc="F01E3844" w:tentative="1">
      <w:start w:val="1"/>
      <w:numFmt w:val="lowerLetter"/>
      <w:lvlText w:val="%2."/>
      <w:lvlJc w:val="left"/>
      <w:pPr>
        <w:ind w:left="1080" w:hanging="360"/>
      </w:pPr>
    </w:lvl>
    <w:lvl w:ilvl="2" w:tplc="D352ACA4" w:tentative="1">
      <w:start w:val="1"/>
      <w:numFmt w:val="lowerRoman"/>
      <w:lvlText w:val="%3."/>
      <w:lvlJc w:val="right"/>
      <w:pPr>
        <w:ind w:left="1800" w:hanging="180"/>
      </w:pPr>
    </w:lvl>
    <w:lvl w:ilvl="3" w:tplc="89FADE36" w:tentative="1">
      <w:start w:val="1"/>
      <w:numFmt w:val="decimal"/>
      <w:lvlText w:val="%4."/>
      <w:lvlJc w:val="left"/>
      <w:pPr>
        <w:ind w:left="2520" w:hanging="360"/>
      </w:pPr>
    </w:lvl>
    <w:lvl w:ilvl="4" w:tplc="42680E80" w:tentative="1">
      <w:start w:val="1"/>
      <w:numFmt w:val="lowerLetter"/>
      <w:lvlText w:val="%5."/>
      <w:lvlJc w:val="left"/>
      <w:pPr>
        <w:ind w:left="3240" w:hanging="360"/>
      </w:pPr>
    </w:lvl>
    <w:lvl w:ilvl="5" w:tplc="C7ACBADA" w:tentative="1">
      <w:start w:val="1"/>
      <w:numFmt w:val="lowerRoman"/>
      <w:lvlText w:val="%6."/>
      <w:lvlJc w:val="right"/>
      <w:pPr>
        <w:ind w:left="3960" w:hanging="180"/>
      </w:pPr>
    </w:lvl>
    <w:lvl w:ilvl="6" w:tplc="E29C1280" w:tentative="1">
      <w:start w:val="1"/>
      <w:numFmt w:val="decimal"/>
      <w:lvlText w:val="%7."/>
      <w:lvlJc w:val="left"/>
      <w:pPr>
        <w:ind w:left="4680" w:hanging="360"/>
      </w:pPr>
    </w:lvl>
    <w:lvl w:ilvl="7" w:tplc="196C9AE4" w:tentative="1">
      <w:start w:val="1"/>
      <w:numFmt w:val="lowerLetter"/>
      <w:lvlText w:val="%8."/>
      <w:lvlJc w:val="left"/>
      <w:pPr>
        <w:ind w:left="5400" w:hanging="360"/>
      </w:pPr>
    </w:lvl>
    <w:lvl w:ilvl="8" w:tplc="C22CA8F6" w:tentative="1">
      <w:start w:val="1"/>
      <w:numFmt w:val="lowerRoman"/>
      <w:lvlText w:val="%9."/>
      <w:lvlJc w:val="right"/>
      <w:pPr>
        <w:ind w:left="6120" w:hanging="180"/>
      </w:pPr>
    </w:lvl>
  </w:abstractNum>
  <w:abstractNum w:abstractNumId="7" w15:restartNumberingAfterBreak="0">
    <w:nsid w:val="6D91266A"/>
    <w:multiLevelType w:val="hybridMultilevel"/>
    <w:tmpl w:val="98F8E11C"/>
    <w:lvl w:ilvl="0" w:tplc="160C0D12">
      <w:start w:val="1"/>
      <w:numFmt w:val="bullet"/>
      <w:lvlText w:val=""/>
      <w:lvlJc w:val="left"/>
      <w:pPr>
        <w:ind w:left="360" w:hanging="360"/>
      </w:pPr>
      <w:rPr>
        <w:rFonts w:ascii="Symbol" w:hAnsi="Symbol" w:hint="default"/>
      </w:rPr>
    </w:lvl>
    <w:lvl w:ilvl="1" w:tplc="EB76B2E0" w:tentative="1">
      <w:start w:val="1"/>
      <w:numFmt w:val="bullet"/>
      <w:lvlText w:val="o"/>
      <w:lvlJc w:val="left"/>
      <w:pPr>
        <w:ind w:left="1080" w:hanging="360"/>
      </w:pPr>
      <w:rPr>
        <w:rFonts w:ascii="Courier New" w:hAnsi="Courier New" w:cs="Courier New" w:hint="default"/>
      </w:rPr>
    </w:lvl>
    <w:lvl w:ilvl="2" w:tplc="C308B6D6" w:tentative="1">
      <w:start w:val="1"/>
      <w:numFmt w:val="bullet"/>
      <w:lvlText w:val=""/>
      <w:lvlJc w:val="left"/>
      <w:pPr>
        <w:ind w:left="1800" w:hanging="360"/>
      </w:pPr>
      <w:rPr>
        <w:rFonts w:ascii="Wingdings" w:hAnsi="Wingdings" w:hint="default"/>
      </w:rPr>
    </w:lvl>
    <w:lvl w:ilvl="3" w:tplc="A1443178" w:tentative="1">
      <w:start w:val="1"/>
      <w:numFmt w:val="bullet"/>
      <w:lvlText w:val=""/>
      <w:lvlJc w:val="left"/>
      <w:pPr>
        <w:ind w:left="2520" w:hanging="360"/>
      </w:pPr>
      <w:rPr>
        <w:rFonts w:ascii="Symbol" w:hAnsi="Symbol" w:hint="default"/>
      </w:rPr>
    </w:lvl>
    <w:lvl w:ilvl="4" w:tplc="0DAE516E" w:tentative="1">
      <w:start w:val="1"/>
      <w:numFmt w:val="bullet"/>
      <w:lvlText w:val="o"/>
      <w:lvlJc w:val="left"/>
      <w:pPr>
        <w:ind w:left="3240" w:hanging="360"/>
      </w:pPr>
      <w:rPr>
        <w:rFonts w:ascii="Courier New" w:hAnsi="Courier New" w:cs="Courier New" w:hint="default"/>
      </w:rPr>
    </w:lvl>
    <w:lvl w:ilvl="5" w:tplc="3BC2D928" w:tentative="1">
      <w:start w:val="1"/>
      <w:numFmt w:val="bullet"/>
      <w:lvlText w:val=""/>
      <w:lvlJc w:val="left"/>
      <w:pPr>
        <w:ind w:left="3960" w:hanging="360"/>
      </w:pPr>
      <w:rPr>
        <w:rFonts w:ascii="Wingdings" w:hAnsi="Wingdings" w:hint="default"/>
      </w:rPr>
    </w:lvl>
    <w:lvl w:ilvl="6" w:tplc="58646E92" w:tentative="1">
      <w:start w:val="1"/>
      <w:numFmt w:val="bullet"/>
      <w:lvlText w:val=""/>
      <w:lvlJc w:val="left"/>
      <w:pPr>
        <w:ind w:left="4680" w:hanging="360"/>
      </w:pPr>
      <w:rPr>
        <w:rFonts w:ascii="Symbol" w:hAnsi="Symbol" w:hint="default"/>
      </w:rPr>
    </w:lvl>
    <w:lvl w:ilvl="7" w:tplc="4C282244" w:tentative="1">
      <w:start w:val="1"/>
      <w:numFmt w:val="bullet"/>
      <w:lvlText w:val="o"/>
      <w:lvlJc w:val="left"/>
      <w:pPr>
        <w:ind w:left="5400" w:hanging="360"/>
      </w:pPr>
      <w:rPr>
        <w:rFonts w:ascii="Courier New" w:hAnsi="Courier New" w:cs="Courier New" w:hint="default"/>
      </w:rPr>
    </w:lvl>
    <w:lvl w:ilvl="8" w:tplc="E8F0EB08" w:tentative="1">
      <w:start w:val="1"/>
      <w:numFmt w:val="bullet"/>
      <w:lvlText w:val=""/>
      <w:lvlJc w:val="left"/>
      <w:pPr>
        <w:ind w:left="6120" w:hanging="360"/>
      </w:pPr>
      <w:rPr>
        <w:rFonts w:ascii="Wingdings" w:hAnsi="Wingdings" w:hint="default"/>
      </w:rPr>
    </w:lvl>
  </w:abstractNum>
  <w:num w:numId="1" w16cid:durableId="1530219590">
    <w:abstractNumId w:val="1"/>
  </w:num>
  <w:num w:numId="2" w16cid:durableId="2115247104">
    <w:abstractNumId w:val="5"/>
  </w:num>
  <w:num w:numId="3" w16cid:durableId="122501262">
    <w:abstractNumId w:val="3"/>
  </w:num>
  <w:num w:numId="4" w16cid:durableId="1538354799">
    <w:abstractNumId w:val="0"/>
  </w:num>
  <w:num w:numId="5" w16cid:durableId="2086173862">
    <w:abstractNumId w:val="7"/>
  </w:num>
  <w:num w:numId="6" w16cid:durableId="288096870">
    <w:abstractNumId w:val="6"/>
  </w:num>
  <w:num w:numId="7" w16cid:durableId="2051101955">
    <w:abstractNumId w:val="2"/>
  </w:num>
  <w:num w:numId="8" w16cid:durableId="1051922703">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D156B"/>
    <w:rsid w:val="000013BC"/>
    <w:rsid w:val="00007A3E"/>
    <w:rsid w:val="000117F1"/>
    <w:rsid w:val="00033C8F"/>
    <w:rsid w:val="00070BC1"/>
    <w:rsid w:val="00074BCE"/>
    <w:rsid w:val="00081B10"/>
    <w:rsid w:val="000853FE"/>
    <w:rsid w:val="0008717E"/>
    <w:rsid w:val="00091370"/>
    <w:rsid w:val="000A02CB"/>
    <w:rsid w:val="000A081C"/>
    <w:rsid w:val="000A0D16"/>
    <w:rsid w:val="000B1BB5"/>
    <w:rsid w:val="000B5F1C"/>
    <w:rsid w:val="000C1712"/>
    <w:rsid w:val="000F7324"/>
    <w:rsid w:val="001005E2"/>
    <w:rsid w:val="00133D92"/>
    <w:rsid w:val="001416C2"/>
    <w:rsid w:val="00170D24"/>
    <w:rsid w:val="00191DB9"/>
    <w:rsid w:val="00195CA4"/>
    <w:rsid w:val="001D26C6"/>
    <w:rsid w:val="001E62E4"/>
    <w:rsid w:val="001F7051"/>
    <w:rsid w:val="0021685F"/>
    <w:rsid w:val="00221891"/>
    <w:rsid w:val="00222BD1"/>
    <w:rsid w:val="00225C29"/>
    <w:rsid w:val="00230A82"/>
    <w:rsid w:val="00233ADA"/>
    <w:rsid w:val="00237521"/>
    <w:rsid w:val="002450D2"/>
    <w:rsid w:val="00256B54"/>
    <w:rsid w:val="002714C2"/>
    <w:rsid w:val="00272563"/>
    <w:rsid w:val="00281CA5"/>
    <w:rsid w:val="002927CF"/>
    <w:rsid w:val="00297B6D"/>
    <w:rsid w:val="002A59D6"/>
    <w:rsid w:val="002B7AC2"/>
    <w:rsid w:val="002F325E"/>
    <w:rsid w:val="002F4F15"/>
    <w:rsid w:val="002F4FB3"/>
    <w:rsid w:val="002F705E"/>
    <w:rsid w:val="00323E61"/>
    <w:rsid w:val="00350627"/>
    <w:rsid w:val="0035067F"/>
    <w:rsid w:val="00357F6C"/>
    <w:rsid w:val="0037224C"/>
    <w:rsid w:val="003A02E1"/>
    <w:rsid w:val="003B630D"/>
    <w:rsid w:val="003D60CA"/>
    <w:rsid w:val="003E099B"/>
    <w:rsid w:val="003F4EC3"/>
    <w:rsid w:val="00401282"/>
    <w:rsid w:val="00412DEF"/>
    <w:rsid w:val="0041440F"/>
    <w:rsid w:val="00433850"/>
    <w:rsid w:val="0045449B"/>
    <w:rsid w:val="00456FF8"/>
    <w:rsid w:val="00460AA3"/>
    <w:rsid w:val="00464618"/>
    <w:rsid w:val="00472614"/>
    <w:rsid w:val="004A5AF2"/>
    <w:rsid w:val="004C0612"/>
    <w:rsid w:val="004C09AD"/>
    <w:rsid w:val="004C0DB0"/>
    <w:rsid w:val="004D156B"/>
    <w:rsid w:val="004E5823"/>
    <w:rsid w:val="004F1815"/>
    <w:rsid w:val="004F5B66"/>
    <w:rsid w:val="00517684"/>
    <w:rsid w:val="00527CF5"/>
    <w:rsid w:val="00530094"/>
    <w:rsid w:val="00544FA3"/>
    <w:rsid w:val="005572F7"/>
    <w:rsid w:val="00574F2B"/>
    <w:rsid w:val="005777A5"/>
    <w:rsid w:val="005911D5"/>
    <w:rsid w:val="005A0BAE"/>
    <w:rsid w:val="005A7E00"/>
    <w:rsid w:val="005B7D80"/>
    <w:rsid w:val="005C01A0"/>
    <w:rsid w:val="005D37D4"/>
    <w:rsid w:val="005D513E"/>
    <w:rsid w:val="005E4831"/>
    <w:rsid w:val="005E5DE4"/>
    <w:rsid w:val="005F0074"/>
    <w:rsid w:val="005F2D15"/>
    <w:rsid w:val="00611611"/>
    <w:rsid w:val="006132A3"/>
    <w:rsid w:val="00615B5B"/>
    <w:rsid w:val="006178AB"/>
    <w:rsid w:val="00630B5A"/>
    <w:rsid w:val="00641E09"/>
    <w:rsid w:val="0064766E"/>
    <w:rsid w:val="00653EFB"/>
    <w:rsid w:val="006667BA"/>
    <w:rsid w:val="00670360"/>
    <w:rsid w:val="006841AD"/>
    <w:rsid w:val="00693719"/>
    <w:rsid w:val="006D0461"/>
    <w:rsid w:val="006E40DA"/>
    <w:rsid w:val="006E6BB4"/>
    <w:rsid w:val="007048AA"/>
    <w:rsid w:val="007132EC"/>
    <w:rsid w:val="00722AA7"/>
    <w:rsid w:val="00727E02"/>
    <w:rsid w:val="007440E1"/>
    <w:rsid w:val="00747B8E"/>
    <w:rsid w:val="00762BE1"/>
    <w:rsid w:val="00787DFE"/>
    <w:rsid w:val="007A19E0"/>
    <w:rsid w:val="007A3F4E"/>
    <w:rsid w:val="007A792F"/>
    <w:rsid w:val="007B24C9"/>
    <w:rsid w:val="007C73F7"/>
    <w:rsid w:val="007D0CA2"/>
    <w:rsid w:val="007F32DE"/>
    <w:rsid w:val="007F7552"/>
    <w:rsid w:val="00826C06"/>
    <w:rsid w:val="008374DF"/>
    <w:rsid w:val="00845EDB"/>
    <w:rsid w:val="0084644C"/>
    <w:rsid w:val="00857045"/>
    <w:rsid w:val="00860309"/>
    <w:rsid w:val="00896ED2"/>
    <w:rsid w:val="008A2E3C"/>
    <w:rsid w:val="008A5268"/>
    <w:rsid w:val="008C1551"/>
    <w:rsid w:val="008E12F1"/>
    <w:rsid w:val="008F4247"/>
    <w:rsid w:val="00927F8E"/>
    <w:rsid w:val="00935231"/>
    <w:rsid w:val="0093526D"/>
    <w:rsid w:val="00940211"/>
    <w:rsid w:val="009420FF"/>
    <w:rsid w:val="009575DA"/>
    <w:rsid w:val="00991594"/>
    <w:rsid w:val="009A00AF"/>
    <w:rsid w:val="009D19DE"/>
    <w:rsid w:val="009E57BB"/>
    <w:rsid w:val="009F658C"/>
    <w:rsid w:val="00A05A08"/>
    <w:rsid w:val="00A25A23"/>
    <w:rsid w:val="00A25CAE"/>
    <w:rsid w:val="00A40A78"/>
    <w:rsid w:val="00A630D5"/>
    <w:rsid w:val="00A74CBD"/>
    <w:rsid w:val="00A76175"/>
    <w:rsid w:val="00A85559"/>
    <w:rsid w:val="00A94B28"/>
    <w:rsid w:val="00A95FB1"/>
    <w:rsid w:val="00A96F68"/>
    <w:rsid w:val="00AA1606"/>
    <w:rsid w:val="00AA396C"/>
    <w:rsid w:val="00AB26E5"/>
    <w:rsid w:val="00AC523A"/>
    <w:rsid w:val="00AC54BF"/>
    <w:rsid w:val="00AD4559"/>
    <w:rsid w:val="00AE68FE"/>
    <w:rsid w:val="00B03A61"/>
    <w:rsid w:val="00B07221"/>
    <w:rsid w:val="00B07267"/>
    <w:rsid w:val="00B10272"/>
    <w:rsid w:val="00B26042"/>
    <w:rsid w:val="00B3703F"/>
    <w:rsid w:val="00B37191"/>
    <w:rsid w:val="00B42EC1"/>
    <w:rsid w:val="00B53F24"/>
    <w:rsid w:val="00B804FB"/>
    <w:rsid w:val="00B814E7"/>
    <w:rsid w:val="00B92BF0"/>
    <w:rsid w:val="00BC2464"/>
    <w:rsid w:val="00BE2718"/>
    <w:rsid w:val="00BF243C"/>
    <w:rsid w:val="00C13502"/>
    <w:rsid w:val="00C145D1"/>
    <w:rsid w:val="00C276B4"/>
    <w:rsid w:val="00C53D5C"/>
    <w:rsid w:val="00C639D0"/>
    <w:rsid w:val="00C75971"/>
    <w:rsid w:val="00CA5B42"/>
    <w:rsid w:val="00CB29B2"/>
    <w:rsid w:val="00D07060"/>
    <w:rsid w:val="00D139A4"/>
    <w:rsid w:val="00D42014"/>
    <w:rsid w:val="00D60775"/>
    <w:rsid w:val="00D7086E"/>
    <w:rsid w:val="00D976D2"/>
    <w:rsid w:val="00DB4D65"/>
    <w:rsid w:val="00DC4965"/>
    <w:rsid w:val="00DD189E"/>
    <w:rsid w:val="00DF770B"/>
    <w:rsid w:val="00E04471"/>
    <w:rsid w:val="00E079F4"/>
    <w:rsid w:val="00E16EF9"/>
    <w:rsid w:val="00E175FF"/>
    <w:rsid w:val="00E31CB6"/>
    <w:rsid w:val="00E33FC3"/>
    <w:rsid w:val="00E679A8"/>
    <w:rsid w:val="00E712EE"/>
    <w:rsid w:val="00E802DE"/>
    <w:rsid w:val="00E811BD"/>
    <w:rsid w:val="00E84110"/>
    <w:rsid w:val="00E94C4C"/>
    <w:rsid w:val="00EA5F90"/>
    <w:rsid w:val="00EC4E8C"/>
    <w:rsid w:val="00EE40EA"/>
    <w:rsid w:val="00F14584"/>
    <w:rsid w:val="00F14F59"/>
    <w:rsid w:val="00F260EB"/>
    <w:rsid w:val="00F327EC"/>
    <w:rsid w:val="00F35D4B"/>
    <w:rsid w:val="00F43083"/>
    <w:rsid w:val="00F45D21"/>
    <w:rsid w:val="00F50E13"/>
    <w:rsid w:val="00F6474A"/>
    <w:rsid w:val="00F83FD6"/>
    <w:rsid w:val="00F93038"/>
    <w:rsid w:val="00FA60D1"/>
    <w:rsid w:val="00FB5EA0"/>
    <w:rsid w:val="00FC04A1"/>
    <w:rsid w:val="00FC38AD"/>
    <w:rsid w:val="00FC62F7"/>
    <w:rsid w:val="00FF4E0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0EAABA"/>
  <w15:chartTrackingRefBased/>
  <w15:docId w15:val="{85FE62F3-4261-4D2E-B6AA-4588078010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A02CB"/>
    <w:pPr>
      <w:spacing w:before="120" w:after="120" w:line="360" w:lineRule="auto"/>
      <w:jc w:val="both"/>
    </w:pPr>
    <w:rPr>
      <w:rFonts w:ascii="Times New Roman" w:hAnsi="Times New Roman" w:cs="Times New Roman"/>
      <w:sz w:val="24"/>
      <w:szCs w:val="24"/>
    </w:rPr>
  </w:style>
  <w:style w:type="paragraph" w:styleId="Heading1">
    <w:name w:val="heading 1"/>
    <w:basedOn w:val="Normal"/>
    <w:next w:val="Normal"/>
    <w:link w:val="Heading1Char"/>
    <w:uiPriority w:val="9"/>
    <w:qFormat/>
    <w:rsid w:val="001F7051"/>
    <w:pPr>
      <w:numPr>
        <w:numId w:val="1"/>
      </w:numPr>
      <w:outlineLvl w:val="0"/>
    </w:pPr>
    <w:rPr>
      <w:b/>
      <w:sz w:val="28"/>
      <w:szCs w:val="28"/>
    </w:rPr>
  </w:style>
  <w:style w:type="paragraph" w:styleId="Heading2">
    <w:name w:val="heading 2"/>
    <w:basedOn w:val="Normal"/>
    <w:next w:val="Normal"/>
    <w:link w:val="Heading2Char"/>
    <w:uiPriority w:val="9"/>
    <w:unhideWhenUsed/>
    <w:qFormat/>
    <w:rsid w:val="004D156B"/>
    <w:pPr>
      <w:numPr>
        <w:ilvl w:val="1"/>
        <w:numId w:val="1"/>
      </w:numPr>
      <w:outlineLvl w:val="1"/>
    </w:pPr>
    <w:rPr>
      <w:b/>
      <w:sz w:val="26"/>
      <w:szCs w:val="26"/>
    </w:rPr>
  </w:style>
  <w:style w:type="paragraph" w:styleId="Heading3">
    <w:name w:val="heading 3"/>
    <w:basedOn w:val="Normal"/>
    <w:next w:val="Normal"/>
    <w:link w:val="Heading3Char"/>
    <w:uiPriority w:val="9"/>
    <w:unhideWhenUsed/>
    <w:qFormat/>
    <w:rsid w:val="004D156B"/>
    <w:pPr>
      <w:numPr>
        <w:ilvl w:val="2"/>
        <w:numId w:val="1"/>
      </w:numPr>
      <w:outlineLvl w:val="2"/>
    </w:pPr>
    <w:rPr>
      <w:b/>
      <w:i/>
    </w:rPr>
  </w:style>
  <w:style w:type="paragraph" w:styleId="Heading4">
    <w:name w:val="heading 4"/>
    <w:basedOn w:val="Normal"/>
    <w:next w:val="Normal"/>
    <w:link w:val="Heading4Char"/>
    <w:uiPriority w:val="9"/>
    <w:semiHidden/>
    <w:unhideWhenUsed/>
    <w:qFormat/>
    <w:rsid w:val="004D156B"/>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4D156B"/>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4D156B"/>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4D156B"/>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4D156B"/>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4D156B"/>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F7051"/>
    <w:rPr>
      <w:rFonts w:ascii="Times New Roman" w:hAnsi="Times New Roman" w:cs="Times New Roman"/>
      <w:b/>
      <w:sz w:val="28"/>
      <w:szCs w:val="28"/>
    </w:rPr>
  </w:style>
  <w:style w:type="character" w:customStyle="1" w:styleId="Heading2Char">
    <w:name w:val="Heading 2 Char"/>
    <w:basedOn w:val="DefaultParagraphFont"/>
    <w:link w:val="Heading2"/>
    <w:uiPriority w:val="9"/>
    <w:rsid w:val="004D156B"/>
    <w:rPr>
      <w:rFonts w:ascii="Times New Roman" w:hAnsi="Times New Roman" w:cs="Times New Roman"/>
      <w:b/>
      <w:sz w:val="26"/>
      <w:szCs w:val="26"/>
    </w:rPr>
  </w:style>
  <w:style w:type="character" w:customStyle="1" w:styleId="Heading3Char">
    <w:name w:val="Heading 3 Char"/>
    <w:basedOn w:val="DefaultParagraphFont"/>
    <w:link w:val="Heading3"/>
    <w:uiPriority w:val="9"/>
    <w:rsid w:val="004D156B"/>
    <w:rPr>
      <w:rFonts w:ascii="Times New Roman" w:hAnsi="Times New Roman" w:cs="Times New Roman"/>
      <w:b/>
      <w:i/>
      <w:sz w:val="24"/>
      <w:szCs w:val="24"/>
    </w:rPr>
  </w:style>
  <w:style w:type="character" w:customStyle="1" w:styleId="Heading4Char">
    <w:name w:val="Heading 4 Char"/>
    <w:basedOn w:val="DefaultParagraphFont"/>
    <w:link w:val="Heading4"/>
    <w:uiPriority w:val="9"/>
    <w:semiHidden/>
    <w:rsid w:val="004D156B"/>
    <w:rPr>
      <w:rFonts w:asciiTheme="majorHAnsi" w:eastAsiaTheme="majorEastAsia" w:hAnsiTheme="majorHAnsi" w:cstheme="majorBidi"/>
      <w:i/>
      <w:iCs/>
      <w:color w:val="2F5496" w:themeColor="accent1" w:themeShade="BF"/>
      <w:sz w:val="24"/>
      <w:szCs w:val="24"/>
    </w:rPr>
  </w:style>
  <w:style w:type="character" w:customStyle="1" w:styleId="Heading5Char">
    <w:name w:val="Heading 5 Char"/>
    <w:basedOn w:val="DefaultParagraphFont"/>
    <w:link w:val="Heading5"/>
    <w:uiPriority w:val="9"/>
    <w:semiHidden/>
    <w:rsid w:val="004D156B"/>
    <w:rPr>
      <w:rFonts w:asciiTheme="majorHAnsi" w:eastAsiaTheme="majorEastAsia" w:hAnsiTheme="majorHAnsi" w:cstheme="majorBidi"/>
      <w:color w:val="2F5496" w:themeColor="accent1" w:themeShade="BF"/>
      <w:sz w:val="24"/>
      <w:szCs w:val="24"/>
    </w:rPr>
  </w:style>
  <w:style w:type="character" w:customStyle="1" w:styleId="Heading6Char">
    <w:name w:val="Heading 6 Char"/>
    <w:basedOn w:val="DefaultParagraphFont"/>
    <w:link w:val="Heading6"/>
    <w:uiPriority w:val="9"/>
    <w:semiHidden/>
    <w:rsid w:val="004D156B"/>
    <w:rPr>
      <w:rFonts w:asciiTheme="majorHAnsi" w:eastAsiaTheme="majorEastAsia" w:hAnsiTheme="majorHAnsi" w:cstheme="majorBidi"/>
      <w:color w:val="1F3763" w:themeColor="accent1" w:themeShade="7F"/>
      <w:sz w:val="24"/>
      <w:szCs w:val="24"/>
    </w:rPr>
  </w:style>
  <w:style w:type="character" w:customStyle="1" w:styleId="Heading7Char">
    <w:name w:val="Heading 7 Char"/>
    <w:basedOn w:val="DefaultParagraphFont"/>
    <w:link w:val="Heading7"/>
    <w:uiPriority w:val="9"/>
    <w:semiHidden/>
    <w:rsid w:val="004D156B"/>
    <w:rPr>
      <w:rFonts w:asciiTheme="majorHAnsi" w:eastAsiaTheme="majorEastAsia" w:hAnsiTheme="majorHAnsi" w:cstheme="majorBidi"/>
      <w:i/>
      <w:iCs/>
      <w:color w:val="1F3763" w:themeColor="accent1" w:themeShade="7F"/>
      <w:sz w:val="24"/>
      <w:szCs w:val="24"/>
    </w:rPr>
  </w:style>
  <w:style w:type="character" w:customStyle="1" w:styleId="Heading8Char">
    <w:name w:val="Heading 8 Char"/>
    <w:basedOn w:val="DefaultParagraphFont"/>
    <w:link w:val="Heading8"/>
    <w:uiPriority w:val="9"/>
    <w:semiHidden/>
    <w:rsid w:val="004D156B"/>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4D156B"/>
    <w:rPr>
      <w:rFonts w:asciiTheme="majorHAnsi" w:eastAsiaTheme="majorEastAsia" w:hAnsiTheme="majorHAnsi" w:cstheme="majorBidi"/>
      <w:i/>
      <w:iCs/>
      <w:color w:val="272727" w:themeColor="text1" w:themeTint="D8"/>
      <w:sz w:val="21"/>
      <w:szCs w:val="21"/>
    </w:rPr>
  </w:style>
  <w:style w:type="paragraph" w:styleId="TOCHeading">
    <w:name w:val="TOC Heading"/>
    <w:basedOn w:val="Heading1"/>
    <w:next w:val="Normal"/>
    <w:uiPriority w:val="39"/>
    <w:unhideWhenUsed/>
    <w:qFormat/>
    <w:rsid w:val="004D156B"/>
    <w:pPr>
      <w:keepNext/>
      <w:keepLines/>
      <w:numPr>
        <w:numId w:val="0"/>
      </w:numPr>
      <w:spacing w:before="240" w:after="0" w:line="259" w:lineRule="auto"/>
      <w:outlineLvl w:val="9"/>
    </w:pPr>
    <w:rPr>
      <w:rFonts w:asciiTheme="majorHAnsi" w:eastAsiaTheme="majorEastAsia" w:hAnsiTheme="majorHAnsi" w:cstheme="majorBidi"/>
      <w:b w:val="0"/>
      <w:color w:val="2F5496" w:themeColor="accent1" w:themeShade="BF"/>
      <w:sz w:val="32"/>
      <w:szCs w:val="32"/>
    </w:rPr>
  </w:style>
  <w:style w:type="paragraph" w:styleId="TOC1">
    <w:name w:val="toc 1"/>
    <w:basedOn w:val="Normal"/>
    <w:next w:val="Normal"/>
    <w:autoRedefine/>
    <w:uiPriority w:val="39"/>
    <w:unhideWhenUsed/>
    <w:rsid w:val="004D156B"/>
    <w:pPr>
      <w:spacing w:after="100"/>
    </w:pPr>
  </w:style>
  <w:style w:type="paragraph" w:styleId="TOC2">
    <w:name w:val="toc 2"/>
    <w:basedOn w:val="Normal"/>
    <w:next w:val="Normal"/>
    <w:autoRedefine/>
    <w:uiPriority w:val="39"/>
    <w:unhideWhenUsed/>
    <w:rsid w:val="004D156B"/>
    <w:pPr>
      <w:spacing w:after="100"/>
      <w:ind w:left="240"/>
    </w:pPr>
  </w:style>
  <w:style w:type="character" w:styleId="Hyperlink">
    <w:name w:val="Hyperlink"/>
    <w:basedOn w:val="DefaultParagraphFont"/>
    <w:uiPriority w:val="99"/>
    <w:unhideWhenUsed/>
    <w:rsid w:val="004D156B"/>
    <w:rPr>
      <w:color w:val="0563C1" w:themeColor="hyperlink"/>
      <w:u w:val="single"/>
    </w:rPr>
  </w:style>
  <w:style w:type="character" w:customStyle="1" w:styleId="hgkelc">
    <w:name w:val="hgkelc"/>
    <w:basedOn w:val="DefaultParagraphFont"/>
    <w:rsid w:val="0008717E"/>
  </w:style>
  <w:style w:type="character" w:customStyle="1" w:styleId="jpfdse">
    <w:name w:val="jpfdse"/>
    <w:basedOn w:val="DefaultParagraphFont"/>
    <w:rsid w:val="0008717E"/>
  </w:style>
  <w:style w:type="character" w:customStyle="1" w:styleId="UnresolvedMention1">
    <w:name w:val="Unresolved Mention1"/>
    <w:basedOn w:val="DefaultParagraphFont"/>
    <w:uiPriority w:val="99"/>
    <w:semiHidden/>
    <w:unhideWhenUsed/>
    <w:rsid w:val="0008717E"/>
    <w:rPr>
      <w:color w:val="605E5C"/>
      <w:shd w:val="clear" w:color="auto" w:fill="E1DFDD"/>
    </w:rPr>
  </w:style>
  <w:style w:type="character" w:customStyle="1" w:styleId="kx21rb">
    <w:name w:val="kx21rb"/>
    <w:basedOn w:val="DefaultParagraphFont"/>
    <w:rsid w:val="009575DA"/>
  </w:style>
  <w:style w:type="paragraph" w:customStyle="1" w:styleId="trt0xe">
    <w:name w:val="trt0xe"/>
    <w:basedOn w:val="Normal"/>
    <w:rsid w:val="00074BCE"/>
    <w:pPr>
      <w:spacing w:before="100" w:beforeAutospacing="1" w:after="100" w:afterAutospacing="1" w:line="240" w:lineRule="auto"/>
    </w:pPr>
    <w:rPr>
      <w:rFonts w:eastAsia="Times New Roman"/>
    </w:rPr>
  </w:style>
  <w:style w:type="paragraph" w:customStyle="1" w:styleId="defaultstyledtext-sc-1nhbny4-0">
    <w:name w:val="default__styledtext-sc-1nhbny4-0"/>
    <w:basedOn w:val="Normal"/>
    <w:rsid w:val="007B24C9"/>
    <w:pPr>
      <w:spacing w:before="100" w:beforeAutospacing="1" w:after="100" w:afterAutospacing="1" w:line="240" w:lineRule="auto"/>
    </w:pPr>
    <w:rPr>
      <w:rFonts w:eastAsia="Times New Roman"/>
    </w:rPr>
  </w:style>
  <w:style w:type="paragraph" w:styleId="NormalWeb">
    <w:name w:val="Normal (Web)"/>
    <w:basedOn w:val="Normal"/>
    <w:uiPriority w:val="99"/>
    <w:unhideWhenUsed/>
    <w:rsid w:val="00E679A8"/>
    <w:pPr>
      <w:spacing w:before="100" w:beforeAutospacing="1" w:after="100" w:afterAutospacing="1" w:line="240" w:lineRule="auto"/>
    </w:pPr>
    <w:rPr>
      <w:rFonts w:eastAsia="Times New Roman"/>
    </w:rPr>
  </w:style>
  <w:style w:type="character" w:styleId="UnresolvedMention">
    <w:name w:val="Unresolved Mention"/>
    <w:basedOn w:val="DefaultParagraphFont"/>
    <w:uiPriority w:val="99"/>
    <w:semiHidden/>
    <w:unhideWhenUsed/>
    <w:rsid w:val="00693719"/>
    <w:rPr>
      <w:color w:val="605E5C"/>
      <w:shd w:val="clear" w:color="auto" w:fill="E1DFDD"/>
    </w:rPr>
  </w:style>
  <w:style w:type="table" w:styleId="TableGrid">
    <w:name w:val="Table Grid"/>
    <w:basedOn w:val="TableNormal"/>
    <w:uiPriority w:val="39"/>
    <w:rsid w:val="002F4F1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Emphasis">
    <w:name w:val="Emphasis"/>
    <w:basedOn w:val="DefaultParagraphFont"/>
    <w:uiPriority w:val="20"/>
    <w:qFormat/>
    <w:rsid w:val="00CB29B2"/>
    <w:rPr>
      <w:i/>
      <w:iCs/>
    </w:rPr>
  </w:style>
  <w:style w:type="character" w:styleId="Strong">
    <w:name w:val="Strong"/>
    <w:basedOn w:val="DefaultParagraphFont"/>
    <w:uiPriority w:val="22"/>
    <w:qFormat/>
    <w:rsid w:val="004E5823"/>
    <w:rPr>
      <w:b/>
      <w:bCs/>
    </w:rPr>
  </w:style>
  <w:style w:type="paragraph" w:customStyle="1" w:styleId="articlesummary">
    <w:name w:val="article__summary"/>
    <w:basedOn w:val="Normal"/>
    <w:rsid w:val="004E5823"/>
    <w:pPr>
      <w:spacing w:before="100" w:beforeAutospacing="1" w:after="100" w:afterAutospacing="1" w:line="240" w:lineRule="auto"/>
    </w:pPr>
    <w:rPr>
      <w:rFonts w:eastAsia="Times New Roman"/>
    </w:rPr>
  </w:style>
  <w:style w:type="paragraph" w:styleId="ListParagraph">
    <w:name w:val="List Paragraph"/>
    <w:basedOn w:val="Normal"/>
    <w:uiPriority w:val="34"/>
    <w:qFormat/>
    <w:rsid w:val="009A00A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hospitality-on.com/en/marketing/ikea-and-marriott-associated-launch-moxy-hotel-brand" TargetMode="External"/><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image" Target="media/image2.png"/><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hyperlink" Target="https://moxy-hotels.marriott.com/explore/" TargetMode="External"/><Relationship Id="rId14" Type="http://schemas.openxmlformats.org/officeDocument/2006/relationships/image" Target="media/image7.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845B862-69B1-4C70-AB3A-90BF30DCC5B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150</TotalTime>
  <Pages>1</Pages>
  <Words>1872</Words>
  <Characters>10677</Characters>
  <Application>Microsoft Office Word</Application>
  <DocSecurity>0</DocSecurity>
  <Lines>88</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Kulsoom Ameen</dc:creator>
  <cp:lastModifiedBy>Nicu Lazar</cp:lastModifiedBy>
  <cp:revision>102</cp:revision>
  <dcterms:created xsi:type="dcterms:W3CDTF">2023-03-02T20:13:00Z</dcterms:created>
  <dcterms:modified xsi:type="dcterms:W3CDTF">2023-03-06T10:23:00Z</dcterms:modified>
</cp:coreProperties>
</file>