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17DDE6" w14:textId="77777777" w:rsidR="00F857E5" w:rsidRPr="0023689C" w:rsidRDefault="00F857E5" w:rsidP="00586BDF">
      <w:pPr>
        <w:spacing w:line="360" w:lineRule="auto"/>
        <w:ind w:firstLine="720"/>
        <w:jc w:val="center"/>
        <w:rPr>
          <w:rFonts w:ascii="Arial" w:hAnsi="Arial" w:cs="Arial"/>
        </w:rPr>
      </w:pPr>
    </w:p>
    <w:p w14:paraId="70A87CB8" w14:textId="77777777" w:rsidR="00AD6E91" w:rsidRPr="0023689C" w:rsidRDefault="00AD6E91" w:rsidP="00586BDF">
      <w:pPr>
        <w:spacing w:line="360" w:lineRule="auto"/>
        <w:ind w:firstLine="720"/>
        <w:jc w:val="center"/>
        <w:rPr>
          <w:rFonts w:ascii="Arial" w:hAnsi="Arial" w:cs="Arial"/>
        </w:rPr>
      </w:pPr>
    </w:p>
    <w:p w14:paraId="0AC59994" w14:textId="6973A4CD" w:rsidR="00B67D0B" w:rsidRPr="0023689C" w:rsidRDefault="00B67D0B" w:rsidP="00586BDF">
      <w:pPr>
        <w:spacing w:line="360" w:lineRule="auto"/>
        <w:ind w:firstLine="720"/>
        <w:jc w:val="center"/>
        <w:rPr>
          <w:rFonts w:ascii="Arial" w:hAnsi="Arial" w:cs="Arial"/>
        </w:rPr>
      </w:pPr>
    </w:p>
    <w:p w14:paraId="14862903" w14:textId="77777777" w:rsidR="0098548D" w:rsidRPr="0023689C" w:rsidRDefault="0098548D" w:rsidP="00586BDF">
      <w:pPr>
        <w:spacing w:line="360" w:lineRule="auto"/>
        <w:ind w:firstLine="720"/>
        <w:jc w:val="center"/>
        <w:rPr>
          <w:rFonts w:ascii="Arial" w:hAnsi="Arial" w:cs="Arial"/>
        </w:rPr>
      </w:pPr>
    </w:p>
    <w:p w14:paraId="5095253D" w14:textId="04C27C0A" w:rsidR="0046157C" w:rsidRPr="0023689C" w:rsidRDefault="0046157C" w:rsidP="00586BDF">
      <w:pPr>
        <w:spacing w:line="360" w:lineRule="auto"/>
        <w:ind w:firstLine="720"/>
        <w:jc w:val="center"/>
        <w:rPr>
          <w:rFonts w:ascii="Arial" w:hAnsi="Arial" w:cs="Arial"/>
        </w:rPr>
      </w:pPr>
    </w:p>
    <w:p w14:paraId="341D4E2C" w14:textId="634CACD9" w:rsidR="0046157C" w:rsidRPr="0023689C" w:rsidRDefault="0046157C" w:rsidP="00586BDF">
      <w:pPr>
        <w:spacing w:line="360" w:lineRule="auto"/>
        <w:ind w:firstLine="720"/>
        <w:jc w:val="center"/>
        <w:rPr>
          <w:rFonts w:ascii="Arial" w:hAnsi="Arial" w:cs="Arial"/>
        </w:rPr>
      </w:pPr>
    </w:p>
    <w:p w14:paraId="02F8ABD1" w14:textId="7CBB7707" w:rsidR="00342C00" w:rsidRPr="0023689C" w:rsidRDefault="00342C00" w:rsidP="00586BDF">
      <w:pPr>
        <w:spacing w:line="360" w:lineRule="auto"/>
        <w:rPr>
          <w:rFonts w:ascii="Arial" w:hAnsi="Arial" w:cs="Arial"/>
        </w:rPr>
      </w:pPr>
    </w:p>
    <w:p w14:paraId="06207F5A" w14:textId="77777777" w:rsidR="0021545E" w:rsidRDefault="0021545E" w:rsidP="0021545E">
      <w:pPr>
        <w:spacing w:line="360" w:lineRule="auto"/>
        <w:jc w:val="center"/>
        <w:rPr>
          <w:rFonts w:ascii="Arial" w:hAnsi="Arial" w:cs="Arial"/>
          <w:b/>
          <w:bCs/>
          <w:iCs/>
          <w:sz w:val="48"/>
          <w:szCs w:val="48"/>
        </w:rPr>
      </w:pPr>
      <w:r w:rsidRPr="00105CD6">
        <w:rPr>
          <w:rFonts w:ascii="Arial" w:hAnsi="Arial" w:cs="Arial"/>
          <w:b/>
          <w:bCs/>
          <w:iCs/>
          <w:sz w:val="48"/>
          <w:szCs w:val="48"/>
        </w:rPr>
        <w:t>A Vision of Change: Sustainability in the hotel industry</w:t>
      </w:r>
    </w:p>
    <w:p w14:paraId="3ED23EAE" w14:textId="77777777" w:rsidR="00491EE9" w:rsidRPr="0023689C" w:rsidRDefault="00491EE9" w:rsidP="00586BDF">
      <w:pPr>
        <w:spacing w:line="360" w:lineRule="auto"/>
        <w:rPr>
          <w:rFonts w:ascii="Arial" w:hAnsi="Arial" w:cs="Arial"/>
        </w:rPr>
      </w:pPr>
    </w:p>
    <w:p w14:paraId="64DD6981" w14:textId="2EABAF2A" w:rsidR="0021545E" w:rsidRDefault="0021545E" w:rsidP="0021545E">
      <w:pPr>
        <w:spacing w:line="360" w:lineRule="auto"/>
        <w:jc w:val="center"/>
        <w:rPr>
          <w:rFonts w:ascii="Arial" w:hAnsi="Arial" w:cs="Arial"/>
        </w:rPr>
      </w:pPr>
      <w:r>
        <w:rPr>
          <w:rFonts w:ascii="Arial" w:hAnsi="Arial" w:cs="Arial"/>
        </w:rPr>
        <w:t>Student Radu Gabriel Ghirvu</w:t>
      </w:r>
    </w:p>
    <w:p w14:paraId="5CE165C6" w14:textId="77777777" w:rsidR="0021545E" w:rsidRDefault="0021545E" w:rsidP="0021545E">
      <w:pPr>
        <w:spacing w:line="360" w:lineRule="auto"/>
        <w:jc w:val="center"/>
        <w:rPr>
          <w:rFonts w:ascii="Arial" w:hAnsi="Arial" w:cs="Arial"/>
        </w:rPr>
      </w:pPr>
      <w:r w:rsidRPr="00A61FDC">
        <w:rPr>
          <w:rFonts w:ascii="Arial" w:hAnsi="Arial" w:cs="Arial"/>
        </w:rPr>
        <w:t>Sustainable Hospitality &amp; Tourism Management</w:t>
      </w:r>
      <w:r>
        <w:rPr>
          <w:b/>
        </w:rPr>
        <w:t xml:space="preserve"> </w:t>
      </w:r>
    </w:p>
    <w:p w14:paraId="1C10F762" w14:textId="77777777" w:rsidR="0021545E" w:rsidRPr="00C8633C" w:rsidRDefault="0021545E" w:rsidP="0021545E">
      <w:pPr>
        <w:spacing w:line="360" w:lineRule="auto"/>
        <w:jc w:val="center"/>
        <w:rPr>
          <w:rFonts w:ascii="Arial" w:hAnsi="Arial" w:cs="Arial"/>
        </w:rPr>
      </w:pPr>
      <w:r>
        <w:rPr>
          <w:rFonts w:ascii="Arial" w:hAnsi="Arial" w:cs="Arial"/>
        </w:rPr>
        <w:t>Lecturer Dr. Huw Thomas</w:t>
      </w:r>
    </w:p>
    <w:p w14:paraId="0B6BB2A1" w14:textId="77777777" w:rsidR="0021545E" w:rsidRPr="00C8633C" w:rsidRDefault="0021545E" w:rsidP="0021545E">
      <w:pPr>
        <w:spacing w:line="360" w:lineRule="auto"/>
        <w:jc w:val="center"/>
        <w:rPr>
          <w:rFonts w:ascii="Arial" w:hAnsi="Arial" w:cs="Arial"/>
        </w:rPr>
      </w:pPr>
    </w:p>
    <w:p w14:paraId="7CD9A3F0" w14:textId="77777777" w:rsidR="0021545E" w:rsidRDefault="0021545E" w:rsidP="00586BDF">
      <w:pPr>
        <w:spacing w:line="360" w:lineRule="auto"/>
        <w:jc w:val="center"/>
        <w:rPr>
          <w:rFonts w:ascii="Arial" w:hAnsi="Arial" w:cs="Arial"/>
        </w:rPr>
      </w:pPr>
    </w:p>
    <w:p w14:paraId="6DBF688A" w14:textId="48B7F50A" w:rsidR="00F857E5" w:rsidRPr="0023689C" w:rsidRDefault="0021545E" w:rsidP="00586BDF">
      <w:pPr>
        <w:spacing w:line="360" w:lineRule="auto"/>
        <w:jc w:val="center"/>
        <w:rPr>
          <w:rFonts w:ascii="Arial" w:hAnsi="Arial" w:cs="Arial"/>
        </w:rPr>
      </w:pPr>
      <w:r>
        <w:rPr>
          <w:rFonts w:ascii="Arial" w:hAnsi="Arial" w:cs="Arial"/>
        </w:rPr>
        <w:t>27.10.2022</w:t>
      </w:r>
    </w:p>
    <w:p w14:paraId="631A724A" w14:textId="77777777" w:rsidR="00E402FE" w:rsidRPr="0023689C" w:rsidRDefault="00E402FE" w:rsidP="00586BDF">
      <w:pPr>
        <w:spacing w:line="360" w:lineRule="auto"/>
        <w:ind w:firstLine="720"/>
        <w:rPr>
          <w:rFonts w:ascii="Arial" w:hAnsi="Arial" w:cs="Arial"/>
        </w:rPr>
      </w:pPr>
    </w:p>
    <w:p w14:paraId="089F59FA" w14:textId="77777777" w:rsidR="00500ED5" w:rsidRPr="0023689C" w:rsidRDefault="00500ED5" w:rsidP="00586BDF">
      <w:pPr>
        <w:spacing w:line="360" w:lineRule="auto"/>
        <w:ind w:firstLine="720"/>
        <w:rPr>
          <w:rFonts w:ascii="Arial" w:hAnsi="Arial" w:cs="Arial"/>
        </w:rPr>
      </w:pPr>
    </w:p>
    <w:p w14:paraId="3360021B" w14:textId="5E0B0222" w:rsidR="00586BDF" w:rsidRPr="0023689C" w:rsidRDefault="00585E03" w:rsidP="00586BDF">
      <w:pPr>
        <w:spacing w:line="360" w:lineRule="auto"/>
        <w:jc w:val="center"/>
        <w:rPr>
          <w:rFonts w:ascii="Arial" w:hAnsi="Arial" w:cs="Arial"/>
          <w:b/>
          <w:bCs/>
          <w:shd w:val="clear" w:color="auto" w:fill="FFFFFF"/>
        </w:rPr>
      </w:pPr>
      <w:r w:rsidRPr="0023689C">
        <w:rPr>
          <w:rFonts w:ascii="Arial" w:hAnsi="Arial" w:cs="Arial"/>
        </w:rPr>
        <w:br w:type="page"/>
      </w:r>
    </w:p>
    <w:p w14:paraId="6D7F8F05" w14:textId="77777777" w:rsidR="0021545E" w:rsidRPr="00A61FDC" w:rsidRDefault="0021545E" w:rsidP="0021545E">
      <w:pPr>
        <w:spacing w:line="360" w:lineRule="auto"/>
        <w:jc w:val="center"/>
        <w:rPr>
          <w:rFonts w:ascii="Arial" w:hAnsi="Arial" w:cs="Arial"/>
          <w:b/>
          <w:bCs/>
          <w:iCs/>
        </w:rPr>
      </w:pPr>
      <w:r w:rsidRPr="00A61FDC">
        <w:rPr>
          <w:rFonts w:ascii="Arial" w:hAnsi="Arial" w:cs="Arial"/>
          <w:b/>
          <w:bCs/>
          <w:iCs/>
        </w:rPr>
        <w:lastRenderedPageBreak/>
        <w:t>Sustainability in the hotel industry</w:t>
      </w:r>
    </w:p>
    <w:p w14:paraId="5F260132" w14:textId="77777777" w:rsidR="0021545E" w:rsidRDefault="0021545E" w:rsidP="0021545E">
      <w:pPr>
        <w:spacing w:line="360" w:lineRule="auto"/>
        <w:ind w:firstLine="720"/>
        <w:jc w:val="both"/>
        <w:rPr>
          <w:rFonts w:ascii="Arial" w:hAnsi="Arial" w:cs="Arial"/>
        </w:rPr>
      </w:pPr>
      <w:bookmarkStart w:id="0" w:name="_GoBack"/>
      <w:bookmarkEnd w:id="0"/>
    </w:p>
    <w:p w14:paraId="053D953D" w14:textId="4C4A72E1" w:rsidR="00586BDF" w:rsidRPr="0023689C" w:rsidRDefault="00585E03" w:rsidP="0021545E">
      <w:pPr>
        <w:spacing w:line="360" w:lineRule="auto"/>
        <w:ind w:firstLine="720"/>
        <w:jc w:val="both"/>
        <w:rPr>
          <w:rFonts w:ascii="Arial" w:hAnsi="Arial" w:cs="Arial"/>
        </w:rPr>
      </w:pPr>
      <w:r w:rsidRPr="0023689C">
        <w:rPr>
          <w:rFonts w:ascii="Arial" w:hAnsi="Arial" w:cs="Arial"/>
        </w:rPr>
        <w:t>In this broad sense, sustainability is the capacity to preserve an ongoing process or stable condition. A sustainable environment can continue to function normally throughout time, or a sustainable civilization can continue to exist indefinitely without hurting or depleting the resources it requires. Sustainability is paramount in the hotel industry, defined as resource conservation and protection (</w:t>
      </w:r>
      <w:r w:rsidRPr="0023689C">
        <w:rPr>
          <w:rFonts w:ascii="Arial" w:hAnsi="Arial" w:cs="Arial"/>
          <w:shd w:val="clear" w:color="auto" w:fill="FFFFFF"/>
        </w:rPr>
        <w:t>Batat, 2020)</w:t>
      </w:r>
      <w:r w:rsidRPr="0023689C">
        <w:rPr>
          <w:rFonts w:ascii="Arial" w:hAnsi="Arial" w:cs="Arial"/>
        </w:rPr>
        <w:t>. Businesses in the hospitality industry will thrive if they take steps to protect the natural and cultural attractions that bring tourists to their areas. Negative outcomes result from failing to comply. The hospitality business has the potential to adopt environmentally friendly practices led by capable CEOs. Executives in the hospitality sector that emphasize sustainability may see a rise in productivity and success with a growing clientele that places a premium on products made using sustainable practices. Getting a degree or certificate in leadership and management online may help professionals set their companies up for success in the long run.</w:t>
      </w:r>
    </w:p>
    <w:p w14:paraId="2692E6F4" w14:textId="77777777" w:rsidR="00586BDF" w:rsidRPr="0023689C" w:rsidRDefault="00585E03" w:rsidP="0021545E">
      <w:pPr>
        <w:spacing w:line="360" w:lineRule="auto"/>
        <w:ind w:firstLine="720"/>
        <w:jc w:val="both"/>
        <w:rPr>
          <w:rFonts w:ascii="Arial" w:hAnsi="Arial" w:cs="Arial"/>
        </w:rPr>
      </w:pPr>
      <w:r w:rsidRPr="0023689C">
        <w:rPr>
          <w:rFonts w:ascii="Arial" w:hAnsi="Arial" w:cs="Arial"/>
        </w:rPr>
        <w:t>A sustainable society must balance environmental, social, and economic factors. Maintaining a healthy ecosystem necessitates looking after water, air, and soil (</w:t>
      </w:r>
      <w:r w:rsidRPr="0023689C">
        <w:rPr>
          <w:rFonts w:ascii="Arial" w:hAnsi="Arial" w:cs="Arial"/>
          <w:shd w:val="clear" w:color="auto" w:fill="FFFFFF"/>
        </w:rPr>
        <w:t>Cunill et al., 2019)</w:t>
      </w:r>
      <w:r w:rsidRPr="0023689C">
        <w:rPr>
          <w:rFonts w:ascii="Arial" w:hAnsi="Arial" w:cs="Arial"/>
        </w:rPr>
        <w:t>. In order to ensure that future generations may continue to enjoy a high standard of living, it is necessary to ensure that all members of society have ready access to essentials like food, housing, and medical care. Developing a sustainable economy means enabling everyone to live comfortably into the indefinite future.</w:t>
      </w:r>
    </w:p>
    <w:p w14:paraId="6CB2F568" w14:textId="77777777" w:rsidR="00586BDF" w:rsidRPr="0023689C" w:rsidRDefault="00585E03" w:rsidP="0021545E">
      <w:pPr>
        <w:spacing w:line="360" w:lineRule="auto"/>
        <w:ind w:firstLine="720"/>
        <w:jc w:val="both"/>
        <w:rPr>
          <w:rFonts w:ascii="Arial" w:hAnsi="Arial" w:cs="Arial"/>
        </w:rPr>
      </w:pPr>
      <w:r w:rsidRPr="0023689C">
        <w:rPr>
          <w:rFonts w:ascii="Arial" w:hAnsi="Arial" w:cs="Arial"/>
        </w:rPr>
        <w:t>It is clear that hotels significantly affect all three aspects of sustainability. Consider the industry's heavy reliance on resources like water and power, both of which have the potential to harm the natural world. There is much trash produced by the business that, if not handled correctly, can affect society's long-term viability (</w:t>
      </w:r>
      <w:r w:rsidRPr="0023689C">
        <w:rPr>
          <w:rFonts w:ascii="Arial" w:hAnsi="Arial" w:cs="Arial"/>
          <w:shd w:val="clear" w:color="auto" w:fill="FFFFFF"/>
        </w:rPr>
        <w:t>Del Baldo &amp; D’Anghela, 2020)</w:t>
      </w:r>
      <w:r w:rsidRPr="0023689C">
        <w:rPr>
          <w:rFonts w:ascii="Arial" w:hAnsi="Arial" w:cs="Arial"/>
        </w:rPr>
        <w:t>. The hotel business plays a key role in the global economy and substantially affects economic viability.</w:t>
      </w:r>
    </w:p>
    <w:p w14:paraId="287D7DA9" w14:textId="77777777" w:rsidR="00586BDF" w:rsidRPr="0023689C" w:rsidRDefault="00585E03" w:rsidP="0021545E">
      <w:pPr>
        <w:spacing w:line="360" w:lineRule="auto"/>
        <w:ind w:firstLine="720"/>
        <w:jc w:val="both"/>
        <w:rPr>
          <w:rFonts w:ascii="Arial" w:hAnsi="Arial" w:cs="Arial"/>
        </w:rPr>
      </w:pPr>
      <w:r w:rsidRPr="0023689C">
        <w:rPr>
          <w:rFonts w:ascii="Arial" w:hAnsi="Arial" w:cs="Arial"/>
        </w:rPr>
        <w:t>The hotel business is attempting to become more sustainable by adopting policies that lessen its environmental effect, funding social projects that better the lives of hotel employees and visitors, and investing in green technology and practices. It is not easy to pinpoint exactly how hotels contribute to environmental friendliness (</w:t>
      </w:r>
      <w:r w:rsidRPr="0023689C">
        <w:rPr>
          <w:rFonts w:ascii="Arial" w:hAnsi="Arial" w:cs="Arial"/>
          <w:shd w:val="clear" w:color="auto" w:fill="FFFFFF"/>
        </w:rPr>
        <w:t xml:space="preserve">Fatima &amp; Elbanna, </w:t>
      </w:r>
      <w:r w:rsidRPr="0023689C">
        <w:rPr>
          <w:rFonts w:ascii="Arial" w:hAnsi="Arial" w:cs="Arial"/>
          <w:shd w:val="clear" w:color="auto" w:fill="FFFFFF"/>
        </w:rPr>
        <w:lastRenderedPageBreak/>
        <w:t>2020)</w:t>
      </w:r>
      <w:r w:rsidRPr="0023689C">
        <w:rPr>
          <w:rFonts w:ascii="Arial" w:hAnsi="Arial" w:cs="Arial"/>
        </w:rPr>
        <w:t>. There is no aspect of sustainability that the sector does not significantly affect. On the other hand, the industry is making strides toward more sustainability. Sustainability is an area where the hotel sector will continue to make significant contributions in the years to come. Hotels will need to continue investing in green technology and practices to build a more sustainable business as the world becomes more conscious of the importance of sustainability.</w:t>
      </w:r>
    </w:p>
    <w:p w14:paraId="714A7F01" w14:textId="22D7D906" w:rsidR="00586BDF" w:rsidRPr="0023689C" w:rsidRDefault="000D5B3B" w:rsidP="0021545E">
      <w:pPr>
        <w:spacing w:line="360" w:lineRule="auto"/>
        <w:ind w:firstLine="720"/>
        <w:jc w:val="both"/>
        <w:rPr>
          <w:rFonts w:ascii="Arial" w:hAnsi="Arial" w:cs="Arial"/>
        </w:rPr>
      </w:pPr>
      <w:r w:rsidRPr="0023689C">
        <w:rPr>
          <w:rFonts w:ascii="Arial" w:hAnsi="Arial" w:cs="Arial"/>
        </w:rPr>
        <w:t>A "business concern" is a legal entity set up in accordance with state law and given permission by the state, county, or municipal authorities to do certain business activities (</w:t>
      </w:r>
      <w:r w:rsidRPr="0023689C">
        <w:rPr>
          <w:rFonts w:ascii="Arial" w:hAnsi="Arial" w:cs="Arial"/>
          <w:shd w:val="clear" w:color="auto" w:fill="FFFFFF"/>
        </w:rPr>
        <w:t>Hamzah et al., 2021)</w:t>
      </w:r>
      <w:r w:rsidRPr="0023689C">
        <w:rPr>
          <w:rFonts w:ascii="Arial" w:hAnsi="Arial" w:cs="Arial"/>
        </w:rPr>
        <w:t>. The hotel industry has embraced sustainability and made it a core element of its corporate plan in response to various commercial problems. Various factors, such as pressure from the government, competition from other hotels, and the desire to cut costs and boost efficiency, influence the hotel industry.</w:t>
      </w:r>
    </w:p>
    <w:p w14:paraId="51F7358F" w14:textId="77777777" w:rsidR="00586BDF" w:rsidRPr="0023689C" w:rsidRDefault="00585E03" w:rsidP="0021545E">
      <w:pPr>
        <w:spacing w:line="360" w:lineRule="auto"/>
        <w:ind w:firstLine="720"/>
        <w:jc w:val="both"/>
        <w:rPr>
          <w:rFonts w:ascii="Arial" w:hAnsi="Arial" w:cs="Arial"/>
        </w:rPr>
      </w:pPr>
      <w:r w:rsidRPr="0023689C">
        <w:rPr>
          <w:rFonts w:ascii="Arial" w:hAnsi="Arial" w:cs="Arial"/>
        </w:rPr>
        <w:t>The pressure from all levels of government has been a primary motivator for sustainability measures within the hotel business. In many parts of the world, hotels are expected to adhere to particular environmental regulations, such as water and energy conservation. Additionally, several governments have enacted rules that either promote or force hotels to adopt environmentally friendly operating procedures (</w:t>
      </w:r>
      <w:r w:rsidRPr="0023689C">
        <w:rPr>
          <w:rFonts w:ascii="Arial" w:hAnsi="Arial" w:cs="Arial"/>
          <w:shd w:val="clear" w:color="auto" w:fill="FFFFFF"/>
        </w:rPr>
        <w:t>Khatter et al., 2019)</w:t>
      </w:r>
      <w:r w:rsidRPr="0023689C">
        <w:rPr>
          <w:rFonts w:ascii="Arial" w:hAnsi="Arial" w:cs="Arial"/>
        </w:rPr>
        <w:t>. For instance, the city of San Francisco has a regulation stipulating that all brand-new hotels must be constructed per the Leadership in Energy and Environmental Design (LEED) criteria.</w:t>
      </w:r>
    </w:p>
    <w:p w14:paraId="13CE93E1" w14:textId="55384276" w:rsidR="00586BDF" w:rsidRPr="0023689C" w:rsidRDefault="00585E03" w:rsidP="0021545E">
      <w:pPr>
        <w:spacing w:line="360" w:lineRule="auto"/>
        <w:ind w:firstLine="720"/>
        <w:jc w:val="both"/>
        <w:rPr>
          <w:rFonts w:ascii="Arial" w:hAnsi="Arial" w:cs="Arial"/>
        </w:rPr>
      </w:pPr>
      <w:r w:rsidRPr="0023689C">
        <w:rPr>
          <w:rFonts w:ascii="Arial" w:hAnsi="Arial" w:cs="Arial"/>
        </w:rPr>
        <w:t>Another element that has driven hotel owners to pursue sustainable practices is competition from other hotels. In order to set themselves apart from their rivals and appeal to customers concerned about the environment, several hotels have begun implementing environmentally friendly policies and procedures (</w:t>
      </w:r>
      <w:r w:rsidRPr="0023689C">
        <w:rPr>
          <w:rFonts w:ascii="Arial" w:hAnsi="Arial" w:cs="Arial"/>
          <w:shd w:val="clear" w:color="auto" w:fill="FFFFFF"/>
        </w:rPr>
        <w:t>Kim, 2020)</w:t>
      </w:r>
      <w:r w:rsidRPr="0023689C">
        <w:rPr>
          <w:rFonts w:ascii="Arial" w:hAnsi="Arial" w:cs="Arial"/>
        </w:rPr>
        <w:t>. Additionally, several hotel chains have made eco-friendliness an essential component of their overall business identity. As an illustration, the hotel chain Marriott has a "green" strategy that includes a pledge to decrease its carbon footprint by thirty per cent by 2025</w:t>
      </w:r>
      <w:r w:rsidR="00E51B91" w:rsidRPr="0023689C">
        <w:rPr>
          <w:rFonts w:ascii="Arial" w:hAnsi="Arial" w:cs="Arial"/>
        </w:rPr>
        <w:t xml:space="preserve"> (</w:t>
      </w:r>
      <w:r w:rsidR="00E51B91" w:rsidRPr="0023689C">
        <w:rPr>
          <w:rFonts w:ascii="Arial" w:hAnsi="Arial" w:cs="Arial"/>
          <w:shd w:val="clear" w:color="auto" w:fill="FFFFFF"/>
        </w:rPr>
        <w:t>Del Baldo &amp; D’Anghela, 2020)</w:t>
      </w:r>
      <w:r w:rsidRPr="0023689C">
        <w:rPr>
          <w:rFonts w:ascii="Arial" w:hAnsi="Arial" w:cs="Arial"/>
        </w:rPr>
        <w:t>.</w:t>
      </w:r>
    </w:p>
    <w:p w14:paraId="770BEBE9" w14:textId="204A1B29" w:rsidR="00586BDF" w:rsidRPr="0023689C" w:rsidRDefault="00585E03" w:rsidP="0021545E">
      <w:pPr>
        <w:spacing w:line="360" w:lineRule="auto"/>
        <w:ind w:firstLine="720"/>
        <w:jc w:val="both"/>
        <w:rPr>
          <w:rFonts w:ascii="Arial" w:hAnsi="Arial" w:cs="Arial"/>
        </w:rPr>
      </w:pPr>
      <w:r w:rsidRPr="0023689C">
        <w:rPr>
          <w:rFonts w:ascii="Arial" w:hAnsi="Arial" w:cs="Arial"/>
        </w:rPr>
        <w:t xml:space="preserve">In the hotel sector, one of the primary motivating factors behind sustainability measures is the essential requirement to cut operational expenses. In order to reduce their expenses for electricity, water, and other resources, several hotels have begun </w:t>
      </w:r>
      <w:r w:rsidRPr="0023689C">
        <w:rPr>
          <w:rFonts w:ascii="Arial" w:hAnsi="Arial" w:cs="Arial"/>
        </w:rPr>
        <w:lastRenderedPageBreak/>
        <w:t>implementing environmentally friendly methods (</w:t>
      </w:r>
      <w:r w:rsidRPr="0023689C">
        <w:rPr>
          <w:rFonts w:ascii="Arial" w:hAnsi="Arial" w:cs="Arial"/>
          <w:shd w:val="clear" w:color="auto" w:fill="FFFFFF"/>
        </w:rPr>
        <w:t>Lombarts, 2018)</w:t>
      </w:r>
      <w:r w:rsidRPr="0023689C">
        <w:rPr>
          <w:rFonts w:ascii="Arial" w:hAnsi="Arial" w:cs="Arial"/>
        </w:rPr>
        <w:t xml:space="preserve">. </w:t>
      </w:r>
      <w:r w:rsidR="009A0A4D" w:rsidRPr="0023689C">
        <w:rPr>
          <w:rFonts w:ascii="Arial" w:hAnsi="Arial" w:cs="Arial"/>
          <w:shd w:val="clear" w:color="auto" w:fill="FFFFFF"/>
        </w:rPr>
        <w:t>Lombarts</w:t>
      </w:r>
      <w:r w:rsidR="009A0A4D" w:rsidRPr="0023689C">
        <w:rPr>
          <w:rFonts w:ascii="Arial" w:hAnsi="Arial" w:cs="Arial"/>
        </w:rPr>
        <w:t xml:space="preserve"> </w:t>
      </w:r>
      <w:r w:rsidR="009A0A4D">
        <w:rPr>
          <w:rFonts w:ascii="Arial" w:hAnsi="Arial" w:cs="Arial"/>
        </w:rPr>
        <w:t>also</w:t>
      </w:r>
      <w:r w:rsidR="00375EE3">
        <w:rPr>
          <w:rFonts w:ascii="Arial" w:hAnsi="Arial" w:cs="Arial"/>
        </w:rPr>
        <w:t xml:space="preserve"> adds that</w:t>
      </w:r>
      <w:r w:rsidRPr="0023689C">
        <w:rPr>
          <w:rFonts w:ascii="Arial" w:hAnsi="Arial" w:cs="Arial"/>
        </w:rPr>
        <w:t xml:space="preserve"> hotels that practice sustainability typically enjoy cheaper insurance premiums and are less likely to be affected by disturbances caused by weather-related occurrences.</w:t>
      </w:r>
    </w:p>
    <w:p w14:paraId="1F664D4C" w14:textId="77777777" w:rsidR="00586BDF" w:rsidRPr="0023689C" w:rsidRDefault="00585E03" w:rsidP="0021545E">
      <w:pPr>
        <w:spacing w:line="360" w:lineRule="auto"/>
        <w:ind w:firstLine="720"/>
        <w:jc w:val="both"/>
        <w:rPr>
          <w:rFonts w:ascii="Arial" w:hAnsi="Arial" w:cs="Arial"/>
        </w:rPr>
      </w:pPr>
      <w:r w:rsidRPr="0023689C">
        <w:rPr>
          <w:rFonts w:ascii="Arial" w:hAnsi="Arial" w:cs="Arial"/>
        </w:rPr>
        <w:t>In recent years, there has been a general increase in the pressure placed on the hotel sector to implement eco-friendly business practices. This pressure has been brought on by several factors, including government laws, competition from other hotels, and the requirement to lower operational expenses.</w:t>
      </w:r>
    </w:p>
    <w:p w14:paraId="32B015A2" w14:textId="77777777" w:rsidR="00586BDF" w:rsidRPr="0023689C" w:rsidRDefault="00585E03" w:rsidP="0021545E">
      <w:pPr>
        <w:spacing w:line="360" w:lineRule="auto"/>
        <w:ind w:firstLine="720"/>
        <w:jc w:val="both"/>
        <w:rPr>
          <w:rFonts w:ascii="Arial" w:hAnsi="Arial" w:cs="Arial"/>
        </w:rPr>
      </w:pPr>
      <w:r w:rsidRPr="0023689C">
        <w:rPr>
          <w:rFonts w:ascii="Arial" w:hAnsi="Arial" w:cs="Arial"/>
        </w:rPr>
        <w:t>The biggest corporate worry is the hotel industry's negative effects on the environment (</w:t>
      </w:r>
      <w:r w:rsidRPr="0023689C">
        <w:rPr>
          <w:rFonts w:ascii="Arial" w:hAnsi="Arial" w:cs="Arial"/>
          <w:shd w:val="clear" w:color="auto" w:fill="FFFFFF"/>
        </w:rPr>
        <w:t>MacKenzie &amp; Gannon, 2019)</w:t>
      </w:r>
      <w:r w:rsidRPr="0023689C">
        <w:rPr>
          <w:rFonts w:ascii="Arial" w:hAnsi="Arial" w:cs="Arial"/>
        </w:rPr>
        <w:t>. When you add in the emissions from vehicles and energy-intensive machinery and buildings, the hospitality business becomes a significant source of global warming pollution. Furthermore, the business has a sizable effect on water resources due to the high use of water in hotels and the subsequent dumping of effluent into rivers.</w:t>
      </w:r>
    </w:p>
    <w:p w14:paraId="283AA418" w14:textId="77777777" w:rsidR="00586BDF" w:rsidRPr="0023689C" w:rsidRDefault="00585E03" w:rsidP="0021545E">
      <w:pPr>
        <w:spacing w:line="360" w:lineRule="auto"/>
        <w:ind w:firstLine="720"/>
        <w:jc w:val="both"/>
        <w:rPr>
          <w:rFonts w:ascii="Arial" w:hAnsi="Arial" w:cs="Arial"/>
        </w:rPr>
      </w:pPr>
      <w:r w:rsidRPr="0023689C">
        <w:rPr>
          <w:rFonts w:ascii="Arial" w:hAnsi="Arial" w:cs="Arial"/>
        </w:rPr>
        <w:t>The hotel industry's effect on society is another major issue of concern. The industry has come under fire for its alleged complicity in exploiting workers, particularly in third-world nations. The business has also been blamed for promoting unhealthy lifestyles, which has increased obesity and other chronic ailments (</w:t>
      </w:r>
      <w:r w:rsidRPr="0023689C">
        <w:rPr>
          <w:rFonts w:ascii="Arial" w:hAnsi="Arial" w:cs="Arial"/>
          <w:shd w:val="clear" w:color="auto" w:fill="FFFFFF"/>
        </w:rPr>
        <w:t>Mooney, 2020)</w:t>
      </w:r>
      <w:r w:rsidRPr="0023689C">
        <w:rPr>
          <w:rFonts w:ascii="Arial" w:hAnsi="Arial" w:cs="Arial"/>
        </w:rPr>
        <w:t>. As a result of these worries, the hotel sector has begun to prioritize environmental responsibility. Hotels have taken several eco-friendly measures, such as switching to renewable energy sources and installing energy-saving appliances and fixtures. The goal is to lessen the industry's harmful effects on society and the environment.</w:t>
      </w:r>
    </w:p>
    <w:p w14:paraId="6CB6080E" w14:textId="77777777" w:rsidR="00586BDF" w:rsidRPr="0023689C" w:rsidRDefault="00585E03" w:rsidP="0021545E">
      <w:pPr>
        <w:spacing w:line="360" w:lineRule="auto"/>
        <w:ind w:firstLine="720"/>
        <w:jc w:val="both"/>
        <w:rPr>
          <w:rFonts w:ascii="Arial" w:hAnsi="Arial" w:cs="Arial"/>
        </w:rPr>
      </w:pPr>
      <w:r w:rsidRPr="0023689C">
        <w:rPr>
          <w:rFonts w:ascii="Arial" w:hAnsi="Arial" w:cs="Arial"/>
        </w:rPr>
        <w:t>Even with the best efforts of the hotel sector, there are still major obstacles to greening the business. In order to overcome this obstacle, the industry as a whole will need to alter how it now functions. In a linear production model, resources are harvested, utilized, and thrown away; this is the case in the hospitality sector. Given that it ultimately results in resource exhaustion and environmental degradation, this paradigm cannot be maintained over the long run. Reusing and recycling materials is an essential part of a more environmentally friendly manufacturing model that the industry has to adopt.</w:t>
      </w:r>
    </w:p>
    <w:p w14:paraId="60C88C1D" w14:textId="05786081" w:rsidR="00586BDF" w:rsidRPr="0023689C" w:rsidRDefault="00585E03" w:rsidP="0021545E">
      <w:pPr>
        <w:spacing w:line="360" w:lineRule="auto"/>
        <w:ind w:firstLine="720"/>
        <w:jc w:val="both"/>
        <w:rPr>
          <w:rFonts w:ascii="Arial" w:hAnsi="Arial" w:cs="Arial"/>
        </w:rPr>
      </w:pPr>
      <w:r w:rsidRPr="0023689C">
        <w:rPr>
          <w:rFonts w:ascii="Arial" w:hAnsi="Arial" w:cs="Arial"/>
        </w:rPr>
        <w:t xml:space="preserve">The hotel sector also has the problem of educating customers on the need to be environmentally responsible. Consumers may not be aware of the hotel industry's negative effects on the environment and society. As a result, they have little incentive to </w:t>
      </w:r>
      <w:r w:rsidRPr="0023689C">
        <w:rPr>
          <w:rFonts w:ascii="Arial" w:hAnsi="Arial" w:cs="Arial"/>
        </w:rPr>
        <w:lastRenderedPageBreak/>
        <w:t>promote green policies. Hoteliers must seek to educate consumers about the importance of sustainability and how they may help the transition to a more sustainable sector. Despite obstacles, the hotel sector is making strides toward sustainability (</w:t>
      </w:r>
      <w:r w:rsidRPr="0023689C">
        <w:rPr>
          <w:rFonts w:ascii="Arial" w:hAnsi="Arial" w:cs="Arial"/>
          <w:shd w:val="clear" w:color="auto" w:fill="FFFFFF"/>
        </w:rPr>
        <w:t>Sigala et al., 2021)</w:t>
      </w:r>
      <w:r w:rsidRPr="0023689C">
        <w:rPr>
          <w:rFonts w:ascii="Arial" w:hAnsi="Arial" w:cs="Arial"/>
        </w:rPr>
        <w:t>. As a result, more and more hotel owners realize the need to incorporate sustainable practices into their businesses. The hotel sector has the potential to set the standard for environmentally responsible enterprise if current trends are maintained.</w:t>
      </w:r>
    </w:p>
    <w:p w14:paraId="08B41832" w14:textId="07970A2D" w:rsidR="00586BDF" w:rsidRPr="0023689C" w:rsidRDefault="00585E03" w:rsidP="0021545E">
      <w:pPr>
        <w:spacing w:line="360" w:lineRule="auto"/>
        <w:ind w:firstLine="720"/>
        <w:jc w:val="both"/>
        <w:rPr>
          <w:rFonts w:ascii="Arial" w:hAnsi="Arial" w:cs="Arial"/>
        </w:rPr>
      </w:pPr>
      <w:r w:rsidRPr="0023689C">
        <w:rPr>
          <w:rFonts w:ascii="Arial" w:hAnsi="Arial" w:cs="Arial"/>
        </w:rPr>
        <w:t>The circular economy is a philosophy that promotes the reusing and recycling of goods and resources rather than their disposal</w:t>
      </w:r>
      <w:r w:rsidR="006B1E73" w:rsidRPr="0023689C">
        <w:rPr>
          <w:rFonts w:ascii="Arial" w:hAnsi="Arial" w:cs="Arial"/>
        </w:rPr>
        <w:t xml:space="preserve"> (</w:t>
      </w:r>
      <w:r w:rsidR="006B1E73" w:rsidRPr="0023689C">
        <w:rPr>
          <w:rFonts w:ascii="Arial" w:hAnsi="Arial" w:cs="Arial"/>
          <w:shd w:val="clear" w:color="auto" w:fill="FFFFFF"/>
        </w:rPr>
        <w:t>Corvellec et al., 2022)</w:t>
      </w:r>
      <w:r w:rsidRPr="0023689C">
        <w:rPr>
          <w:rFonts w:ascii="Arial" w:hAnsi="Arial" w:cs="Arial"/>
        </w:rPr>
        <w:t>. Reducing pollution and waste while yet meeting consumer demand is the objective. In a circular economy, rather than abandoning goods and resources, people and organizations put more effort into keeping them in use. This would allow individuals to get the necessary things without creating as much garbage and pollution (</w:t>
      </w:r>
      <w:r w:rsidRPr="0023689C">
        <w:rPr>
          <w:rFonts w:ascii="Arial" w:hAnsi="Arial" w:cs="Arial"/>
          <w:shd w:val="clear" w:color="auto" w:fill="FFFFFF"/>
        </w:rPr>
        <w:t>Pereira et al., 2021)</w:t>
      </w:r>
      <w:r w:rsidRPr="0023689C">
        <w:rPr>
          <w:rFonts w:ascii="Arial" w:hAnsi="Arial" w:cs="Arial"/>
        </w:rPr>
        <w:t>. Instead of discarding things and then mining for new materials, a circular economy's marketplaces incentivize their reuse. Everything that would normally be thrown away, such as discarded clothing, scrap metal, and outdated technology, would be recycled or put to better use under such a system. This may offer a means to reduce pollution, improve resource management, foster economic growth, increase employment opportunities, and broaden our horizons in other ways.</w:t>
      </w:r>
    </w:p>
    <w:p w14:paraId="0010D99C" w14:textId="0394312D" w:rsidR="00586BDF" w:rsidRPr="0023689C" w:rsidRDefault="00585E03" w:rsidP="0021545E">
      <w:pPr>
        <w:spacing w:line="360" w:lineRule="auto"/>
        <w:ind w:firstLine="720"/>
        <w:jc w:val="both"/>
        <w:rPr>
          <w:rFonts w:ascii="Arial" w:hAnsi="Arial" w:cs="Arial"/>
        </w:rPr>
      </w:pPr>
      <w:r w:rsidRPr="0023689C">
        <w:rPr>
          <w:rFonts w:ascii="Arial" w:hAnsi="Arial" w:cs="Arial"/>
        </w:rPr>
        <w:t>On the other hand, CSR or corporate social responsibility is an approach to business that promotes social accountability on the part of corporations to its shareholders, employees, and the general public</w:t>
      </w:r>
      <w:r w:rsidR="007013FC" w:rsidRPr="0023689C">
        <w:rPr>
          <w:rFonts w:ascii="Arial" w:hAnsi="Arial" w:cs="Arial"/>
        </w:rPr>
        <w:t xml:space="preserve"> (</w:t>
      </w:r>
      <w:r w:rsidR="007013FC" w:rsidRPr="0023689C">
        <w:rPr>
          <w:rFonts w:ascii="Arial" w:hAnsi="Arial" w:cs="Arial"/>
          <w:shd w:val="clear" w:color="auto" w:fill="FFFFFF"/>
        </w:rPr>
        <w:t>Latapí Agudelo et al., 2019)</w:t>
      </w:r>
      <w:r w:rsidRPr="0023689C">
        <w:rPr>
          <w:rFonts w:ascii="Arial" w:hAnsi="Arial" w:cs="Arial"/>
        </w:rPr>
        <w:t>. Companies that engage in CSR (also known as corporate citizenship) are aware of their economic, social, and environmental impacts on society. As part of its regular business practices, a corporation that practices corporate social responsibility (CSR) does things that benefit society and the environment rather than harm them.</w:t>
      </w:r>
    </w:p>
    <w:p w14:paraId="2178E5EE" w14:textId="77777777" w:rsidR="00586BDF" w:rsidRPr="0023689C" w:rsidRDefault="00585E03" w:rsidP="0021545E">
      <w:pPr>
        <w:spacing w:line="360" w:lineRule="auto"/>
        <w:ind w:firstLine="720"/>
        <w:jc w:val="both"/>
        <w:rPr>
          <w:rFonts w:ascii="Arial" w:hAnsi="Arial" w:cs="Arial"/>
        </w:rPr>
      </w:pPr>
      <w:r w:rsidRPr="0023689C">
        <w:rPr>
          <w:rFonts w:ascii="Arial" w:hAnsi="Arial" w:cs="Arial"/>
        </w:rPr>
        <w:t xml:space="preserve">It is important to note that the definition of "corporate social responsibility" can vary widely from one business and one industry to another. Companies may improve their public image and do good for the community through corporate social responsibility (CSR) initiatives, charitable donations, and community service. A firm can only be accountable to its employees, customers, and shareholders if it has established its accountability to these constituencies. Businesses that participate in CSR initiatives typically have reached </w:t>
      </w:r>
      <w:r w:rsidRPr="0023689C">
        <w:rPr>
          <w:rFonts w:ascii="Arial" w:hAnsi="Arial" w:cs="Arial"/>
        </w:rPr>
        <w:lastRenderedPageBreak/>
        <w:t>a size where they can afford to contribute to the greater good. Therefore, corporate social responsibility is a tactic most frequently employed by multinational firms. After all, a company must lead by example in terms of ethical behaviour if it wants to be respected by its peers, rivals, and industry.</w:t>
      </w:r>
    </w:p>
    <w:p w14:paraId="36198E0A" w14:textId="154BD522" w:rsidR="00586BDF" w:rsidRPr="0023689C" w:rsidRDefault="00585E03" w:rsidP="0021545E">
      <w:pPr>
        <w:spacing w:line="360" w:lineRule="auto"/>
        <w:ind w:firstLine="720"/>
        <w:jc w:val="both"/>
        <w:rPr>
          <w:rFonts w:ascii="Arial" w:hAnsi="Arial" w:cs="Arial"/>
        </w:rPr>
      </w:pPr>
      <w:r w:rsidRPr="0023689C">
        <w:rPr>
          <w:rFonts w:ascii="Arial" w:hAnsi="Arial" w:cs="Arial"/>
        </w:rPr>
        <w:t>The notion of the circular economy has been gaining popularity in recent years as a solution to the ever-increasing waste problem and diminishing supply of valuable resources</w:t>
      </w:r>
      <w:r w:rsidR="00F83BB0" w:rsidRPr="0023689C">
        <w:rPr>
          <w:rFonts w:ascii="Arial" w:hAnsi="Arial" w:cs="Arial"/>
        </w:rPr>
        <w:t xml:space="preserve"> (</w:t>
      </w:r>
      <w:r w:rsidR="00F83BB0" w:rsidRPr="0023689C">
        <w:rPr>
          <w:rFonts w:ascii="Arial" w:hAnsi="Arial" w:cs="Arial"/>
          <w:shd w:val="clear" w:color="auto" w:fill="FFFFFF"/>
        </w:rPr>
        <w:t>Corvellec et al., 2022)</w:t>
      </w:r>
      <w:r w:rsidRPr="0023689C">
        <w:rPr>
          <w:rFonts w:ascii="Arial" w:hAnsi="Arial" w:cs="Arial"/>
        </w:rPr>
        <w:t xml:space="preserve">. As an alternative to sending materials to landfills, designers can create items and systems that can be recycled for further use. Compared to the conventional take-make-dispose strategy, this closed-loop technology is eco-friendlier and more productive. </w:t>
      </w:r>
    </w:p>
    <w:p w14:paraId="0D6AEE0D" w14:textId="77777777" w:rsidR="00586BDF" w:rsidRPr="0023689C" w:rsidRDefault="00585E03" w:rsidP="0021545E">
      <w:pPr>
        <w:spacing w:line="360" w:lineRule="auto"/>
        <w:ind w:firstLine="720"/>
        <w:jc w:val="both"/>
        <w:rPr>
          <w:rFonts w:ascii="Arial" w:hAnsi="Arial" w:cs="Arial"/>
        </w:rPr>
      </w:pPr>
      <w:r w:rsidRPr="0023689C">
        <w:rPr>
          <w:rFonts w:ascii="Arial" w:hAnsi="Arial" w:cs="Arial"/>
        </w:rPr>
        <w:t>Using recycled materials, extending the lifespan of items, and encouraging customers to recycle or return things at the end of their lifecycles are just a few examples of how firms might implement the circular economy model (</w:t>
      </w:r>
      <w:r w:rsidRPr="0023689C">
        <w:rPr>
          <w:rFonts w:ascii="Arial" w:hAnsi="Arial" w:cs="Arial"/>
          <w:shd w:val="clear" w:color="auto" w:fill="FFFFFF"/>
        </w:rPr>
        <w:t>Pham et al., 2020)</w:t>
      </w:r>
      <w:r w:rsidRPr="0023689C">
        <w:rPr>
          <w:rFonts w:ascii="Arial" w:hAnsi="Arial" w:cs="Arial"/>
        </w:rPr>
        <w:t>. Many companies' ways of thinking will have to adjust to accommodate this development. However, those that do will be in a strong position to benefit from the circular economy's lower costs, greater resource efficiency, and stronger CSR credentials.</w:t>
      </w:r>
    </w:p>
    <w:p w14:paraId="5A3B2916" w14:textId="77777777" w:rsidR="00586BDF" w:rsidRPr="0023689C" w:rsidRDefault="00585E03" w:rsidP="0021545E">
      <w:pPr>
        <w:spacing w:line="360" w:lineRule="auto"/>
        <w:ind w:firstLine="720"/>
        <w:jc w:val="both"/>
        <w:rPr>
          <w:rFonts w:ascii="Arial" w:hAnsi="Arial" w:cs="Arial"/>
        </w:rPr>
      </w:pPr>
      <w:r w:rsidRPr="0023689C">
        <w:rPr>
          <w:rFonts w:ascii="Arial" w:hAnsi="Arial" w:cs="Arial"/>
        </w:rPr>
        <w:t>The circular economy and corporate social responsibility are intrinsically linked. The CSR objective of reducing negative environmental effects is consistent with the circular economy, which is inherently more sustainable than the conventional linear model. Another important CSR goal is job creation, and the circular economy can assist in this endeavour. Connections between CSR and the circular economy are growing stronger. The notion of the circular economy forms the basis for the non-financial reporting of social responsibility initiatives, which in turn helps to increase the degree of transparency of circular strategies. While circularity concerns reusing and recycling materials, sustainability considers broader issues affecting society, the environment, and the economy. There is a long history of interconnected ideas, models, and visions supporting the idea that the world can and should function more circularly.</w:t>
      </w:r>
    </w:p>
    <w:p w14:paraId="2AA40BF5" w14:textId="77777777" w:rsidR="00586BDF" w:rsidRPr="0023689C" w:rsidRDefault="00585E03" w:rsidP="0021545E">
      <w:pPr>
        <w:spacing w:line="360" w:lineRule="auto"/>
        <w:ind w:firstLine="720"/>
        <w:jc w:val="both"/>
        <w:rPr>
          <w:rFonts w:ascii="Arial" w:hAnsi="Arial" w:cs="Arial"/>
        </w:rPr>
      </w:pPr>
      <w:r w:rsidRPr="0023689C">
        <w:rPr>
          <w:rFonts w:ascii="Arial" w:hAnsi="Arial" w:cs="Arial"/>
        </w:rPr>
        <w:t>The circular economy is a way of conducting business that prioritizes reducing waste and protecting natural resources. It is centred on repairing and reusing items rather than throwing them away to prolong the lifespan of materials (</w:t>
      </w:r>
      <w:r w:rsidRPr="0023689C">
        <w:rPr>
          <w:rFonts w:ascii="Arial" w:hAnsi="Arial" w:cs="Arial"/>
          <w:shd w:val="clear" w:color="auto" w:fill="FFFFFF"/>
        </w:rPr>
        <w:t>Yong et al., 2022)</w:t>
      </w:r>
      <w:r w:rsidRPr="0023689C">
        <w:rPr>
          <w:rFonts w:ascii="Arial" w:hAnsi="Arial" w:cs="Arial"/>
        </w:rPr>
        <w:t xml:space="preserve">. There are several benefits of the circular economy over the conventional linear economy, based </w:t>
      </w:r>
      <w:r w:rsidRPr="0023689C">
        <w:rPr>
          <w:rFonts w:ascii="Arial" w:hAnsi="Arial" w:cs="Arial"/>
        </w:rPr>
        <w:lastRenderedPageBreak/>
        <w:t>on the four stages of extraction, production, consumption, and disposal. Waste, pollution, and excessive resource use are all linear economic models' hallmarks. On the other hand, the circular economy minimizes the use of resources while simultaneously cutting down on waste and pollution.</w:t>
      </w:r>
    </w:p>
    <w:p w14:paraId="726B7D1C" w14:textId="6A78A813" w:rsidR="00586BDF" w:rsidRPr="0023689C" w:rsidRDefault="00585E03" w:rsidP="0021545E">
      <w:pPr>
        <w:spacing w:line="360" w:lineRule="auto"/>
        <w:ind w:firstLine="720"/>
        <w:jc w:val="both"/>
        <w:rPr>
          <w:rFonts w:ascii="Arial" w:hAnsi="Arial" w:cs="Arial"/>
        </w:rPr>
      </w:pPr>
      <w:r w:rsidRPr="0023689C">
        <w:rPr>
          <w:rFonts w:ascii="Arial" w:hAnsi="Arial" w:cs="Arial"/>
        </w:rPr>
        <w:t>Because of its potential to lessen the economy's negative effects on the environment without jeopardizing its ability to provide basic human needs, the circular economy has been heralded as an essential component of a sustainable future. The hotel business can help the circular economy in a variety of ways</w:t>
      </w:r>
      <w:r w:rsidR="00922AA1" w:rsidRPr="0023689C">
        <w:rPr>
          <w:rFonts w:ascii="Arial" w:hAnsi="Arial" w:cs="Arial"/>
        </w:rPr>
        <w:t xml:space="preserve"> (</w:t>
      </w:r>
      <w:r w:rsidR="00922AA1" w:rsidRPr="0023689C">
        <w:rPr>
          <w:rFonts w:ascii="Arial" w:hAnsi="Arial" w:cs="Arial"/>
          <w:shd w:val="clear" w:color="auto" w:fill="FFFFFF"/>
        </w:rPr>
        <w:t>Forti et al., 2020)</w:t>
      </w:r>
      <w:r w:rsidRPr="0023689C">
        <w:rPr>
          <w:rFonts w:ascii="Arial" w:hAnsi="Arial" w:cs="Arial"/>
        </w:rPr>
        <w:t>. Avoiding food waste is one strategy. The hotel business is responsible for much of the nation's annual food waste. However, several strategies exist for cutting down on or eliminating food waste. For instance, kitchens can stop ordering more food than they need and instead order what will be consumed. As a result, fewer edible items will go to waste, which is good for the environment.</w:t>
      </w:r>
    </w:p>
    <w:p w14:paraId="20AB8379" w14:textId="77777777" w:rsidR="00586BDF" w:rsidRPr="0023689C" w:rsidRDefault="00585E03" w:rsidP="0021545E">
      <w:pPr>
        <w:spacing w:line="360" w:lineRule="auto"/>
        <w:ind w:firstLine="720"/>
        <w:jc w:val="both"/>
        <w:rPr>
          <w:rFonts w:ascii="Arial" w:hAnsi="Arial" w:cs="Arial"/>
        </w:rPr>
      </w:pPr>
      <w:r w:rsidRPr="0023689C">
        <w:rPr>
          <w:rFonts w:ascii="Arial" w:hAnsi="Arial" w:cs="Arial"/>
        </w:rPr>
        <w:t>Using recycled or upcycled materials is another way the hotel business can help the circular economy. Beautiful works of art may be made from recycled glass, and recycled plastic can be repurposed into useful household items. Upcycling transforms unwanted materials into something useful again (</w:t>
      </w:r>
      <w:r w:rsidRPr="0023689C">
        <w:rPr>
          <w:rFonts w:ascii="Arial" w:hAnsi="Arial" w:cs="Arial"/>
          <w:shd w:val="clear" w:color="auto" w:fill="FFFFFF"/>
        </w:rPr>
        <w:t>Thoradeniya et al., 2020)</w:t>
      </w:r>
      <w:r w:rsidRPr="0023689C">
        <w:rPr>
          <w:rFonts w:ascii="Arial" w:hAnsi="Arial" w:cs="Arial"/>
        </w:rPr>
        <w:t>. Doing this can save precious landfill space and conserve valuable raw materials. The hotel business may help the circular economy by cutting its energy use. Solar panels can be placed to provide electricity, and energy-efficient appliances can be utilized in guest rooms.</w:t>
      </w:r>
    </w:p>
    <w:p w14:paraId="6EDF8CCD" w14:textId="77777777" w:rsidR="00586BDF" w:rsidRPr="0023689C" w:rsidRDefault="00585E03" w:rsidP="0021545E">
      <w:pPr>
        <w:spacing w:line="360" w:lineRule="auto"/>
        <w:ind w:firstLine="720"/>
        <w:jc w:val="both"/>
        <w:rPr>
          <w:rFonts w:ascii="Arial" w:hAnsi="Arial" w:cs="Arial"/>
        </w:rPr>
      </w:pPr>
      <w:r w:rsidRPr="0023689C">
        <w:rPr>
          <w:rFonts w:ascii="Arial" w:hAnsi="Arial" w:cs="Arial"/>
        </w:rPr>
        <w:t>Due to their ability to lessen enterprises' negative effects on the environment, CSR initiatives and policies have a place in the circular economy. A company's CSR strategy might require them to prioritize using recycled materials or mandate that they cut back on energy usage. The hotel sector has great potential to advance the circular economy, which is essential to a sustainable future. Businesses may lessen their negative effects on the environment and aid the transition to a circular economy by implementing CSR policies and practices.</w:t>
      </w:r>
    </w:p>
    <w:p w14:paraId="11297821" w14:textId="0B14D69E" w:rsidR="00586BDF" w:rsidRPr="0023689C" w:rsidRDefault="00585E03" w:rsidP="0021545E">
      <w:pPr>
        <w:spacing w:line="360" w:lineRule="auto"/>
        <w:ind w:firstLine="720"/>
        <w:jc w:val="both"/>
        <w:rPr>
          <w:rFonts w:ascii="Arial" w:hAnsi="Arial" w:cs="Arial"/>
        </w:rPr>
      </w:pPr>
      <w:r w:rsidRPr="0023689C">
        <w:rPr>
          <w:rFonts w:ascii="Arial" w:hAnsi="Arial" w:cs="Arial"/>
        </w:rPr>
        <w:t xml:space="preserve">There are various examples of circular hotels and circular economy in the hotel industry. The first example is one of a circular hotel located in the heart of the Netherlands. The Eindhoven Circle Hotel was designed to be a zero-waste hotel, and its concept is based on the circular economy principle of "reduce, reuse, recycle". The hotel comprises </w:t>
      </w:r>
      <w:r w:rsidRPr="0023689C">
        <w:rPr>
          <w:rFonts w:ascii="Arial" w:hAnsi="Arial" w:cs="Arial"/>
        </w:rPr>
        <w:lastRenderedPageBreak/>
        <w:t>modular units that can be easily disassembled and reused. All of the hotel's furniture and fittings are made from recycled materials. The hotel also has an on-site recycling plant where all of its waste is recycled</w:t>
      </w:r>
      <w:r w:rsidR="007C704D" w:rsidRPr="0023689C">
        <w:rPr>
          <w:rFonts w:ascii="Arial" w:hAnsi="Arial" w:cs="Arial"/>
        </w:rPr>
        <w:t xml:space="preserve"> (</w:t>
      </w:r>
      <w:r w:rsidR="007C704D" w:rsidRPr="0023689C">
        <w:rPr>
          <w:rFonts w:ascii="Arial" w:hAnsi="Arial" w:cs="Arial"/>
          <w:shd w:val="clear" w:color="auto" w:fill="FFFFFF"/>
        </w:rPr>
        <w:t>Morea et al., 2021)</w:t>
      </w:r>
      <w:r w:rsidRPr="0023689C">
        <w:rPr>
          <w:rFonts w:ascii="Arial" w:hAnsi="Arial" w:cs="Arial"/>
        </w:rPr>
        <w:t xml:space="preserve">. </w:t>
      </w:r>
    </w:p>
    <w:p w14:paraId="7EF253F0" w14:textId="7A2E0BB5" w:rsidR="00586BDF" w:rsidRPr="0023689C" w:rsidRDefault="00585E03" w:rsidP="0021545E">
      <w:pPr>
        <w:spacing w:line="360" w:lineRule="auto"/>
        <w:ind w:firstLine="720"/>
        <w:jc w:val="both"/>
        <w:rPr>
          <w:rFonts w:ascii="Arial" w:hAnsi="Arial" w:cs="Arial"/>
        </w:rPr>
      </w:pPr>
      <w:r w:rsidRPr="0023689C">
        <w:rPr>
          <w:rFonts w:ascii="Arial" w:hAnsi="Arial" w:cs="Arial"/>
        </w:rPr>
        <w:t>The second example is the Marriott Hotel in downtown Los Angeles. The Marriott is one of the first hotels in the world to achieve LEED (Leadership in Energy and Environmental Design) Platinum certification (</w:t>
      </w:r>
      <w:r w:rsidRPr="0023689C">
        <w:rPr>
          <w:rFonts w:ascii="Arial" w:hAnsi="Arial" w:cs="Arial"/>
          <w:shd w:val="clear" w:color="auto" w:fill="FFFFFF"/>
        </w:rPr>
        <w:t>Morea et al., 2021)</w:t>
      </w:r>
      <w:r w:rsidRPr="0023689C">
        <w:rPr>
          <w:rFonts w:ascii="Arial" w:hAnsi="Arial" w:cs="Arial"/>
        </w:rPr>
        <w:t>. The Marriott has several sustainable features, including a rainwater harvesting system, solar panels, and a waste management system that recycles or composts over 80% of the hotel's waste. The Marriott is also working towards zero waste in landfills by 2025. The third example is the ibis Styles Amsterdam Airport Hotel. The ibis Styles Amsterdam Airport Hotel is the first zero-waste hotel in the Netherlands</w:t>
      </w:r>
      <w:r w:rsidR="0023689C">
        <w:rPr>
          <w:rFonts w:ascii="Arial" w:hAnsi="Arial" w:cs="Arial"/>
        </w:rPr>
        <w:t xml:space="preserve"> (</w:t>
      </w:r>
      <w:r w:rsidR="0023689C" w:rsidRPr="0023689C">
        <w:rPr>
          <w:rFonts w:ascii="Arial" w:hAnsi="Arial" w:cs="Arial"/>
          <w:shd w:val="clear" w:color="auto" w:fill="FFFFFF"/>
        </w:rPr>
        <w:t>Noordzy</w:t>
      </w:r>
      <w:r w:rsidR="0023689C">
        <w:rPr>
          <w:rFonts w:ascii="Arial" w:hAnsi="Arial" w:cs="Arial"/>
          <w:shd w:val="clear" w:color="auto" w:fill="FFFFFF"/>
        </w:rPr>
        <w:t xml:space="preserve"> et al., 2021)</w:t>
      </w:r>
      <w:r w:rsidRPr="0023689C">
        <w:rPr>
          <w:rFonts w:ascii="Arial" w:hAnsi="Arial" w:cs="Arial"/>
        </w:rPr>
        <w:t xml:space="preserve">. </w:t>
      </w:r>
      <w:r w:rsidR="00A20C92">
        <w:rPr>
          <w:rFonts w:ascii="Arial" w:hAnsi="Arial" w:cs="Arial"/>
        </w:rPr>
        <w:t xml:space="preserve">According to </w:t>
      </w:r>
      <w:r w:rsidR="00A20C92" w:rsidRPr="0023689C">
        <w:rPr>
          <w:rFonts w:ascii="Arial" w:hAnsi="Arial" w:cs="Arial"/>
          <w:shd w:val="clear" w:color="auto" w:fill="FFFFFF"/>
        </w:rPr>
        <w:t>Noordzy</w:t>
      </w:r>
      <w:r w:rsidR="00A20C92">
        <w:rPr>
          <w:rFonts w:ascii="Arial" w:hAnsi="Arial" w:cs="Arial"/>
          <w:shd w:val="clear" w:color="auto" w:fill="FFFFFF"/>
        </w:rPr>
        <w:t xml:space="preserve"> et al., t</w:t>
      </w:r>
      <w:r w:rsidRPr="0023689C">
        <w:rPr>
          <w:rFonts w:ascii="Arial" w:hAnsi="Arial" w:cs="Arial"/>
        </w:rPr>
        <w:t>he hotel has several sustainable features, including a rainwater harvesting system, a solar panel array, and a</w:t>
      </w:r>
      <w:r w:rsidRPr="0023689C">
        <w:rPr>
          <w:rFonts w:ascii="Arial" w:hAnsi="Arial" w:cs="Arial"/>
          <w:shd w:val="clear" w:color="auto" w:fill="FFFFFF"/>
        </w:rPr>
        <w:t xml:space="preserve"> waste management</w:t>
      </w:r>
      <w:r w:rsidRPr="0023689C">
        <w:rPr>
          <w:rFonts w:ascii="Arial" w:hAnsi="Arial" w:cs="Arial"/>
        </w:rPr>
        <w:t xml:space="preserve"> system that recycles or composts over 80% of the hotel's waste. The ibis Styles Amsterdam Airport Hotel is also working towards zero waste to landfills by 2025.</w:t>
      </w:r>
    </w:p>
    <w:p w14:paraId="318B291B" w14:textId="77777777" w:rsidR="00586BDF" w:rsidRPr="0023689C" w:rsidRDefault="00585E03" w:rsidP="0021545E">
      <w:pPr>
        <w:spacing w:line="360" w:lineRule="auto"/>
        <w:ind w:firstLine="720"/>
        <w:jc w:val="both"/>
        <w:rPr>
          <w:rFonts w:ascii="Arial" w:hAnsi="Arial" w:cs="Arial"/>
        </w:rPr>
      </w:pPr>
      <w:r w:rsidRPr="0023689C">
        <w:rPr>
          <w:rFonts w:ascii="Arial" w:hAnsi="Arial" w:cs="Arial"/>
        </w:rPr>
        <w:br w:type="page"/>
      </w:r>
    </w:p>
    <w:p w14:paraId="42B4C1A8" w14:textId="77777777" w:rsidR="00586BDF" w:rsidRPr="0023689C" w:rsidRDefault="00585E03" w:rsidP="00586BDF">
      <w:pPr>
        <w:spacing w:line="360" w:lineRule="auto"/>
        <w:ind w:firstLine="720"/>
        <w:jc w:val="center"/>
        <w:rPr>
          <w:rFonts w:ascii="Arial" w:hAnsi="Arial" w:cs="Arial"/>
          <w:b/>
          <w:bCs/>
        </w:rPr>
      </w:pPr>
      <w:r w:rsidRPr="0023689C">
        <w:rPr>
          <w:rFonts w:ascii="Arial" w:hAnsi="Arial" w:cs="Arial"/>
          <w:b/>
          <w:bCs/>
        </w:rPr>
        <w:lastRenderedPageBreak/>
        <w:t>References</w:t>
      </w:r>
    </w:p>
    <w:p w14:paraId="2B76237F" w14:textId="77777777" w:rsidR="00586BDF" w:rsidRPr="0023689C" w:rsidRDefault="00585E03" w:rsidP="0021545E">
      <w:pPr>
        <w:spacing w:line="360" w:lineRule="auto"/>
        <w:ind w:left="720" w:hanging="720"/>
        <w:jc w:val="both"/>
        <w:rPr>
          <w:rFonts w:ascii="Arial" w:hAnsi="Arial" w:cs="Arial"/>
          <w:shd w:val="clear" w:color="auto" w:fill="FFFFFF"/>
        </w:rPr>
      </w:pPr>
      <w:r w:rsidRPr="0023689C">
        <w:rPr>
          <w:rFonts w:ascii="Arial" w:hAnsi="Arial" w:cs="Arial"/>
          <w:shd w:val="clear" w:color="auto" w:fill="FFFFFF"/>
        </w:rPr>
        <w:t>Batat, W. (2020). Pillars of sustainable food experiences in the luxury gastronomy sector: A qualitative exploration of Michelin-starred chefs’ motivations. </w:t>
      </w:r>
      <w:r w:rsidRPr="0023689C">
        <w:rPr>
          <w:rFonts w:ascii="Arial" w:hAnsi="Arial" w:cs="Arial"/>
          <w:i/>
          <w:iCs/>
          <w:shd w:val="clear" w:color="auto" w:fill="FFFFFF"/>
        </w:rPr>
        <w:t>Journal of Retailing and Consumer Services</w:t>
      </w:r>
      <w:r w:rsidRPr="0023689C">
        <w:rPr>
          <w:rFonts w:ascii="Arial" w:hAnsi="Arial" w:cs="Arial"/>
          <w:shd w:val="clear" w:color="auto" w:fill="FFFFFF"/>
        </w:rPr>
        <w:t xml:space="preserve">, p. </w:t>
      </w:r>
      <w:r w:rsidRPr="0023689C">
        <w:rPr>
          <w:rFonts w:ascii="Arial" w:hAnsi="Arial" w:cs="Arial"/>
          <w:i/>
          <w:iCs/>
          <w:shd w:val="clear" w:color="auto" w:fill="FFFFFF"/>
        </w:rPr>
        <w:t>57</w:t>
      </w:r>
      <w:r w:rsidRPr="0023689C">
        <w:rPr>
          <w:rFonts w:ascii="Arial" w:hAnsi="Arial" w:cs="Arial"/>
          <w:shd w:val="clear" w:color="auto" w:fill="FFFFFF"/>
        </w:rPr>
        <w:t>, 102255.</w:t>
      </w:r>
    </w:p>
    <w:p w14:paraId="77117B44" w14:textId="77777777" w:rsidR="00381B1C" w:rsidRPr="0023689C" w:rsidRDefault="00381B1C" w:rsidP="0021545E">
      <w:pPr>
        <w:spacing w:line="360" w:lineRule="auto"/>
        <w:ind w:left="720" w:hanging="720"/>
        <w:jc w:val="both"/>
        <w:rPr>
          <w:rFonts w:ascii="Arial" w:hAnsi="Arial" w:cs="Arial"/>
          <w:shd w:val="clear" w:color="auto" w:fill="FFFFFF"/>
        </w:rPr>
      </w:pPr>
      <w:r w:rsidRPr="0023689C">
        <w:rPr>
          <w:rFonts w:ascii="Arial" w:hAnsi="Arial" w:cs="Arial"/>
          <w:shd w:val="clear" w:color="auto" w:fill="FFFFFF"/>
        </w:rPr>
        <w:t>Corvellec, H., Stowell, A. F., &amp; Johansson, N. (2022). Critiques of the circular economy. </w:t>
      </w:r>
      <w:r w:rsidRPr="0023689C">
        <w:rPr>
          <w:rFonts w:ascii="Arial" w:hAnsi="Arial" w:cs="Arial"/>
          <w:i/>
          <w:iCs/>
          <w:shd w:val="clear" w:color="auto" w:fill="FFFFFF"/>
        </w:rPr>
        <w:t>Journal of Industrial Ecology</w:t>
      </w:r>
      <w:r w:rsidRPr="0023689C">
        <w:rPr>
          <w:rFonts w:ascii="Arial" w:hAnsi="Arial" w:cs="Arial"/>
          <w:shd w:val="clear" w:color="auto" w:fill="FFFFFF"/>
        </w:rPr>
        <w:t>, </w:t>
      </w:r>
      <w:r w:rsidRPr="0023689C">
        <w:rPr>
          <w:rFonts w:ascii="Arial" w:hAnsi="Arial" w:cs="Arial"/>
          <w:i/>
          <w:iCs/>
          <w:shd w:val="clear" w:color="auto" w:fill="FFFFFF"/>
        </w:rPr>
        <w:t>26</w:t>
      </w:r>
      <w:r w:rsidRPr="0023689C">
        <w:rPr>
          <w:rFonts w:ascii="Arial" w:hAnsi="Arial" w:cs="Arial"/>
          <w:shd w:val="clear" w:color="auto" w:fill="FFFFFF"/>
        </w:rPr>
        <w:t>(2), 421-432.</w:t>
      </w:r>
    </w:p>
    <w:p w14:paraId="6E3C9454" w14:textId="6A4BBFFF" w:rsidR="00586BDF" w:rsidRPr="0023689C" w:rsidRDefault="00585E03" w:rsidP="0021545E">
      <w:pPr>
        <w:spacing w:line="360" w:lineRule="auto"/>
        <w:ind w:left="720" w:hanging="720"/>
        <w:jc w:val="both"/>
        <w:rPr>
          <w:rFonts w:ascii="Arial" w:hAnsi="Arial" w:cs="Arial"/>
          <w:shd w:val="clear" w:color="auto" w:fill="FFFFFF"/>
        </w:rPr>
      </w:pPr>
      <w:r w:rsidRPr="0023689C">
        <w:rPr>
          <w:rFonts w:ascii="Arial" w:hAnsi="Arial" w:cs="Arial"/>
          <w:shd w:val="clear" w:color="auto" w:fill="FFFFFF"/>
        </w:rPr>
        <w:t>Cunill, O. M., Salvá, A. S., Gonzalez, L. O., &amp; Mulet-Forteza, C. (2019). Thirty-fifth anniversary of the International Journal of Hospitality Management: A bibliometric overview. </w:t>
      </w:r>
      <w:r w:rsidRPr="0023689C">
        <w:rPr>
          <w:rFonts w:ascii="Arial" w:hAnsi="Arial" w:cs="Arial"/>
          <w:i/>
          <w:iCs/>
          <w:shd w:val="clear" w:color="auto" w:fill="FFFFFF"/>
        </w:rPr>
        <w:t>International Journal of Hospitality Management</w:t>
      </w:r>
      <w:r w:rsidRPr="0023689C">
        <w:rPr>
          <w:rFonts w:ascii="Arial" w:hAnsi="Arial" w:cs="Arial"/>
          <w:shd w:val="clear" w:color="auto" w:fill="FFFFFF"/>
        </w:rPr>
        <w:t>, </w:t>
      </w:r>
      <w:r w:rsidRPr="0023689C">
        <w:rPr>
          <w:rFonts w:ascii="Arial" w:hAnsi="Arial" w:cs="Arial"/>
          <w:i/>
          <w:iCs/>
          <w:shd w:val="clear" w:color="auto" w:fill="FFFFFF"/>
        </w:rPr>
        <w:t>78</w:t>
      </w:r>
      <w:r w:rsidRPr="0023689C">
        <w:rPr>
          <w:rFonts w:ascii="Arial" w:hAnsi="Arial" w:cs="Arial"/>
          <w:shd w:val="clear" w:color="auto" w:fill="FFFFFF"/>
        </w:rPr>
        <w:t>, 89-101.</w:t>
      </w:r>
    </w:p>
    <w:p w14:paraId="25134883" w14:textId="77777777" w:rsidR="00586BDF" w:rsidRPr="0023689C" w:rsidRDefault="00585E03" w:rsidP="0021545E">
      <w:pPr>
        <w:spacing w:line="360" w:lineRule="auto"/>
        <w:ind w:left="720" w:hanging="720"/>
        <w:jc w:val="both"/>
        <w:rPr>
          <w:rFonts w:ascii="Arial" w:hAnsi="Arial" w:cs="Arial"/>
          <w:shd w:val="clear" w:color="auto" w:fill="FFFFFF"/>
        </w:rPr>
      </w:pPr>
      <w:r w:rsidRPr="0023689C">
        <w:rPr>
          <w:rFonts w:ascii="Arial" w:hAnsi="Arial" w:cs="Arial"/>
          <w:shd w:val="clear" w:color="auto" w:fill="FFFFFF"/>
        </w:rPr>
        <w:t>Del Baldo, M., &amp; D’Anghela, M. (2020). Circular Economy and Corporate Social Responsibility: A Literature Review. </w:t>
      </w:r>
      <w:r w:rsidRPr="0023689C">
        <w:rPr>
          <w:rFonts w:ascii="Arial" w:hAnsi="Arial" w:cs="Arial"/>
          <w:i/>
          <w:iCs/>
          <w:shd w:val="clear" w:color="auto" w:fill="FFFFFF"/>
        </w:rPr>
        <w:t>Symphonya. Emerging Issues in Management</w:t>
      </w:r>
      <w:r w:rsidRPr="0023689C">
        <w:rPr>
          <w:rFonts w:ascii="Arial" w:hAnsi="Arial" w:cs="Arial"/>
          <w:shd w:val="clear" w:color="auto" w:fill="FFFFFF"/>
        </w:rPr>
        <w:t>, 70-87.</w:t>
      </w:r>
    </w:p>
    <w:p w14:paraId="6FD195F0" w14:textId="77777777" w:rsidR="00586BDF" w:rsidRPr="0023689C" w:rsidRDefault="00585E03" w:rsidP="0021545E">
      <w:pPr>
        <w:spacing w:line="360" w:lineRule="auto"/>
        <w:ind w:left="720" w:hanging="720"/>
        <w:jc w:val="both"/>
        <w:rPr>
          <w:rFonts w:ascii="Arial" w:hAnsi="Arial" w:cs="Arial"/>
          <w:shd w:val="clear" w:color="auto" w:fill="FFFFFF"/>
        </w:rPr>
      </w:pPr>
      <w:r w:rsidRPr="0023689C">
        <w:rPr>
          <w:rFonts w:ascii="Arial" w:hAnsi="Arial" w:cs="Arial"/>
          <w:shd w:val="clear" w:color="auto" w:fill="FFFFFF"/>
        </w:rPr>
        <w:t>Fatima, T., &amp; Elbanna, S. (2020). Balanced scorecard in the hospitality and tourism industry: past, present and future. </w:t>
      </w:r>
      <w:r w:rsidRPr="0023689C">
        <w:rPr>
          <w:rFonts w:ascii="Arial" w:hAnsi="Arial" w:cs="Arial"/>
          <w:i/>
          <w:iCs/>
          <w:shd w:val="clear" w:color="auto" w:fill="FFFFFF"/>
        </w:rPr>
        <w:t>International Journal of Hospitality Management</w:t>
      </w:r>
      <w:r w:rsidRPr="0023689C">
        <w:rPr>
          <w:rFonts w:ascii="Arial" w:hAnsi="Arial" w:cs="Arial"/>
          <w:shd w:val="clear" w:color="auto" w:fill="FFFFFF"/>
        </w:rPr>
        <w:t>, </w:t>
      </w:r>
      <w:r w:rsidRPr="0023689C">
        <w:rPr>
          <w:rFonts w:ascii="Arial" w:hAnsi="Arial" w:cs="Arial"/>
          <w:i/>
          <w:iCs/>
          <w:shd w:val="clear" w:color="auto" w:fill="FFFFFF"/>
        </w:rPr>
        <w:t>91</w:t>
      </w:r>
      <w:r w:rsidRPr="0023689C">
        <w:rPr>
          <w:rFonts w:ascii="Arial" w:hAnsi="Arial" w:cs="Arial"/>
          <w:shd w:val="clear" w:color="auto" w:fill="FFFFFF"/>
        </w:rPr>
        <w:t>, 102656.</w:t>
      </w:r>
    </w:p>
    <w:p w14:paraId="18F9A392" w14:textId="77777777" w:rsidR="00C8633C" w:rsidRPr="0023689C" w:rsidRDefault="00C8633C" w:rsidP="0021545E">
      <w:pPr>
        <w:spacing w:line="360" w:lineRule="auto"/>
        <w:ind w:left="720" w:hanging="720"/>
        <w:jc w:val="both"/>
        <w:rPr>
          <w:rFonts w:ascii="Arial" w:hAnsi="Arial" w:cs="Arial"/>
          <w:shd w:val="clear" w:color="auto" w:fill="FFFFFF"/>
        </w:rPr>
      </w:pPr>
      <w:r w:rsidRPr="0023689C">
        <w:rPr>
          <w:rFonts w:ascii="Arial" w:hAnsi="Arial" w:cs="Arial"/>
          <w:shd w:val="clear" w:color="auto" w:fill="FFFFFF"/>
        </w:rPr>
        <w:t>Forti, V., Baldé, C. P., Kuehr, R., &amp; Bel, G. (2020). The global e-waste monitor 2020. </w:t>
      </w:r>
      <w:r w:rsidRPr="0023689C">
        <w:rPr>
          <w:rFonts w:ascii="Arial" w:hAnsi="Arial" w:cs="Arial"/>
          <w:i/>
          <w:iCs/>
          <w:shd w:val="clear" w:color="auto" w:fill="FFFFFF"/>
        </w:rPr>
        <w:t>Quantities, flows, and the circular economy potential</w:t>
      </w:r>
      <w:r w:rsidRPr="0023689C">
        <w:rPr>
          <w:rFonts w:ascii="Arial" w:hAnsi="Arial" w:cs="Arial"/>
          <w:shd w:val="clear" w:color="auto" w:fill="FFFFFF"/>
        </w:rPr>
        <w:t>, 1-119.</w:t>
      </w:r>
    </w:p>
    <w:p w14:paraId="56721BE9" w14:textId="759CBC88" w:rsidR="00586BDF" w:rsidRPr="0023689C" w:rsidRDefault="00585E03" w:rsidP="0021545E">
      <w:pPr>
        <w:spacing w:line="360" w:lineRule="auto"/>
        <w:ind w:left="720" w:hanging="720"/>
        <w:jc w:val="both"/>
        <w:rPr>
          <w:rFonts w:ascii="Arial" w:hAnsi="Arial" w:cs="Arial"/>
          <w:shd w:val="clear" w:color="auto" w:fill="FFFFFF"/>
        </w:rPr>
      </w:pPr>
      <w:r w:rsidRPr="0023689C">
        <w:rPr>
          <w:rFonts w:ascii="Arial" w:hAnsi="Arial" w:cs="Arial"/>
          <w:shd w:val="clear" w:color="auto" w:fill="FFFFFF"/>
        </w:rPr>
        <w:t>Hamzah, H., Karim, M. S. A., Aziz, Y. A., &amp; Kasim, A. (2021). Environmental management practices in the SME hospitality industry: Mediating impact of managers' commitment to institutional pressures and EMS implementation. </w:t>
      </w:r>
      <w:r w:rsidRPr="0023689C">
        <w:rPr>
          <w:rFonts w:ascii="Arial" w:hAnsi="Arial" w:cs="Arial"/>
          <w:i/>
          <w:iCs/>
          <w:shd w:val="clear" w:color="auto" w:fill="FFFFFF"/>
        </w:rPr>
        <w:t>Journal of Emerging Economies and Islamic Research</w:t>
      </w:r>
      <w:r w:rsidRPr="0023689C">
        <w:rPr>
          <w:rFonts w:ascii="Arial" w:hAnsi="Arial" w:cs="Arial"/>
          <w:shd w:val="clear" w:color="auto" w:fill="FFFFFF"/>
        </w:rPr>
        <w:t>, </w:t>
      </w:r>
      <w:r w:rsidRPr="0023689C">
        <w:rPr>
          <w:rFonts w:ascii="Arial" w:hAnsi="Arial" w:cs="Arial"/>
          <w:i/>
          <w:iCs/>
          <w:shd w:val="clear" w:color="auto" w:fill="FFFFFF"/>
        </w:rPr>
        <w:t>9</w:t>
      </w:r>
      <w:r w:rsidRPr="0023689C">
        <w:rPr>
          <w:rFonts w:ascii="Arial" w:hAnsi="Arial" w:cs="Arial"/>
          <w:shd w:val="clear" w:color="auto" w:fill="FFFFFF"/>
        </w:rPr>
        <w:t>(3), 1-39.</w:t>
      </w:r>
    </w:p>
    <w:p w14:paraId="72A5A012" w14:textId="77777777" w:rsidR="00586BDF" w:rsidRPr="0023689C" w:rsidRDefault="00585E03" w:rsidP="0021545E">
      <w:pPr>
        <w:spacing w:line="360" w:lineRule="auto"/>
        <w:ind w:left="720" w:hanging="720"/>
        <w:jc w:val="both"/>
        <w:rPr>
          <w:rFonts w:ascii="Arial" w:hAnsi="Arial" w:cs="Arial"/>
          <w:shd w:val="clear" w:color="auto" w:fill="FFFFFF"/>
        </w:rPr>
      </w:pPr>
      <w:r w:rsidRPr="0023689C">
        <w:rPr>
          <w:rFonts w:ascii="Arial" w:hAnsi="Arial" w:cs="Arial"/>
          <w:shd w:val="clear" w:color="auto" w:fill="FFFFFF"/>
        </w:rPr>
        <w:t>Khatter, A., McGrath, M., Pyke, J., White, L., &amp; Lockstone-Binney, L. (2019). Analysis of hotels’ environmentally sustainable policies and practices: Sustainability and corporate social responsibility in hospitality and tourism. </w:t>
      </w:r>
      <w:r w:rsidRPr="0023689C">
        <w:rPr>
          <w:rFonts w:ascii="Arial" w:hAnsi="Arial" w:cs="Arial"/>
          <w:i/>
          <w:iCs/>
          <w:shd w:val="clear" w:color="auto" w:fill="FFFFFF"/>
        </w:rPr>
        <w:t>International Journal of Contemporary Hospitality Management</w:t>
      </w:r>
      <w:r w:rsidRPr="0023689C">
        <w:rPr>
          <w:rFonts w:ascii="Arial" w:hAnsi="Arial" w:cs="Arial"/>
          <w:shd w:val="clear" w:color="auto" w:fill="FFFFFF"/>
        </w:rPr>
        <w:t>.</w:t>
      </w:r>
    </w:p>
    <w:p w14:paraId="56FAB7FE" w14:textId="77777777" w:rsidR="00586BDF" w:rsidRPr="0023689C" w:rsidRDefault="00585E03" w:rsidP="0021545E">
      <w:pPr>
        <w:spacing w:line="360" w:lineRule="auto"/>
        <w:ind w:left="720" w:hanging="720"/>
        <w:jc w:val="both"/>
        <w:rPr>
          <w:rFonts w:ascii="Arial" w:hAnsi="Arial" w:cs="Arial"/>
          <w:shd w:val="clear" w:color="auto" w:fill="FFFFFF"/>
        </w:rPr>
      </w:pPr>
      <w:r w:rsidRPr="0023689C">
        <w:rPr>
          <w:rFonts w:ascii="Arial" w:hAnsi="Arial" w:cs="Arial"/>
          <w:shd w:val="clear" w:color="auto" w:fill="FFFFFF"/>
        </w:rPr>
        <w:t>Kim, M. (2020). A systematic review of the personal value orientation constructs in hospitality and tourism literature</w:t>
      </w:r>
      <w:r w:rsidRPr="0023689C">
        <w:rPr>
          <w:rFonts w:ascii="Arial" w:hAnsi="Arial" w:cs="Arial"/>
          <w:i/>
          <w:iCs/>
          <w:shd w:val="clear" w:color="auto" w:fill="FFFFFF"/>
        </w:rPr>
        <w:t>—International Journal of Hospitality Management</w:t>
      </w:r>
      <w:r w:rsidRPr="0023689C">
        <w:rPr>
          <w:rFonts w:ascii="Arial" w:hAnsi="Arial" w:cs="Arial"/>
          <w:shd w:val="clear" w:color="auto" w:fill="FFFFFF"/>
        </w:rPr>
        <w:t>, </w:t>
      </w:r>
      <w:r w:rsidRPr="0023689C">
        <w:rPr>
          <w:rFonts w:ascii="Arial" w:hAnsi="Arial" w:cs="Arial"/>
          <w:i/>
          <w:iCs/>
          <w:shd w:val="clear" w:color="auto" w:fill="FFFFFF"/>
        </w:rPr>
        <w:t>89</w:t>
      </w:r>
      <w:r w:rsidRPr="0023689C">
        <w:rPr>
          <w:rFonts w:ascii="Arial" w:hAnsi="Arial" w:cs="Arial"/>
          <w:shd w:val="clear" w:color="auto" w:fill="FFFFFF"/>
        </w:rPr>
        <w:t>, 102572.</w:t>
      </w:r>
    </w:p>
    <w:p w14:paraId="32CFE404" w14:textId="77777777" w:rsidR="00F93A08" w:rsidRPr="0023689C" w:rsidRDefault="00F93A08" w:rsidP="0021545E">
      <w:pPr>
        <w:spacing w:line="360" w:lineRule="auto"/>
        <w:ind w:left="720" w:hanging="720"/>
        <w:jc w:val="both"/>
        <w:rPr>
          <w:rFonts w:ascii="Arial" w:hAnsi="Arial" w:cs="Arial"/>
          <w:shd w:val="clear" w:color="auto" w:fill="FFFFFF"/>
        </w:rPr>
      </w:pPr>
      <w:r w:rsidRPr="0023689C">
        <w:rPr>
          <w:rFonts w:ascii="Arial" w:hAnsi="Arial" w:cs="Arial"/>
          <w:shd w:val="clear" w:color="auto" w:fill="FFFFFF"/>
        </w:rPr>
        <w:t>Latapí Agudelo, M. A., Jóhannsdóttir, L., &amp; Davídsdóttir, B. (2019). A literature review of the history and evolution of corporate social responsibility. </w:t>
      </w:r>
      <w:r w:rsidRPr="0023689C">
        <w:rPr>
          <w:rFonts w:ascii="Arial" w:hAnsi="Arial" w:cs="Arial"/>
          <w:i/>
          <w:iCs/>
          <w:shd w:val="clear" w:color="auto" w:fill="FFFFFF"/>
        </w:rPr>
        <w:t>International Journal of Corporate Social Responsibility</w:t>
      </w:r>
      <w:r w:rsidRPr="0023689C">
        <w:rPr>
          <w:rFonts w:ascii="Arial" w:hAnsi="Arial" w:cs="Arial"/>
          <w:shd w:val="clear" w:color="auto" w:fill="FFFFFF"/>
        </w:rPr>
        <w:t>, </w:t>
      </w:r>
      <w:r w:rsidRPr="0023689C">
        <w:rPr>
          <w:rFonts w:ascii="Arial" w:hAnsi="Arial" w:cs="Arial"/>
          <w:i/>
          <w:iCs/>
          <w:shd w:val="clear" w:color="auto" w:fill="FFFFFF"/>
        </w:rPr>
        <w:t>4</w:t>
      </w:r>
      <w:r w:rsidRPr="0023689C">
        <w:rPr>
          <w:rFonts w:ascii="Arial" w:hAnsi="Arial" w:cs="Arial"/>
          <w:shd w:val="clear" w:color="auto" w:fill="FFFFFF"/>
        </w:rPr>
        <w:t xml:space="preserve">(1), 1-23. </w:t>
      </w:r>
    </w:p>
    <w:p w14:paraId="6B716303" w14:textId="2B81EF8E" w:rsidR="00586BDF" w:rsidRPr="0023689C" w:rsidRDefault="00585E03" w:rsidP="0021545E">
      <w:pPr>
        <w:spacing w:line="360" w:lineRule="auto"/>
        <w:ind w:left="720" w:hanging="720"/>
        <w:jc w:val="both"/>
        <w:rPr>
          <w:rFonts w:ascii="Arial" w:hAnsi="Arial" w:cs="Arial"/>
          <w:shd w:val="clear" w:color="auto" w:fill="FFFFFF"/>
        </w:rPr>
      </w:pPr>
      <w:r w:rsidRPr="0023689C">
        <w:rPr>
          <w:rFonts w:ascii="Arial" w:hAnsi="Arial" w:cs="Arial"/>
          <w:shd w:val="clear" w:color="auto" w:fill="FFFFFF"/>
        </w:rPr>
        <w:lastRenderedPageBreak/>
        <w:t>Lombarts, A. (2018). The hospitality model revisited: developing a hospitality model for today and tomorrow. </w:t>
      </w:r>
      <w:r w:rsidRPr="0023689C">
        <w:rPr>
          <w:rFonts w:ascii="Arial" w:hAnsi="Arial" w:cs="Arial"/>
          <w:i/>
          <w:iCs/>
          <w:shd w:val="clear" w:color="auto" w:fill="FFFFFF"/>
        </w:rPr>
        <w:t>Hospitality &amp; Society</w:t>
      </w:r>
      <w:r w:rsidRPr="0023689C">
        <w:rPr>
          <w:rFonts w:ascii="Arial" w:hAnsi="Arial" w:cs="Arial"/>
          <w:shd w:val="clear" w:color="auto" w:fill="FFFFFF"/>
        </w:rPr>
        <w:t>, </w:t>
      </w:r>
      <w:r w:rsidRPr="0023689C">
        <w:rPr>
          <w:rFonts w:ascii="Arial" w:hAnsi="Arial" w:cs="Arial"/>
          <w:i/>
          <w:iCs/>
          <w:shd w:val="clear" w:color="auto" w:fill="FFFFFF"/>
        </w:rPr>
        <w:t>8</w:t>
      </w:r>
      <w:r w:rsidRPr="0023689C">
        <w:rPr>
          <w:rFonts w:ascii="Arial" w:hAnsi="Arial" w:cs="Arial"/>
          <w:shd w:val="clear" w:color="auto" w:fill="FFFFFF"/>
        </w:rPr>
        <w:t>(3), 297–311.</w:t>
      </w:r>
    </w:p>
    <w:p w14:paraId="77F05ED3" w14:textId="77777777" w:rsidR="00586BDF" w:rsidRPr="0023689C" w:rsidRDefault="00585E03" w:rsidP="0021545E">
      <w:pPr>
        <w:spacing w:line="360" w:lineRule="auto"/>
        <w:ind w:left="720" w:hanging="720"/>
        <w:jc w:val="both"/>
        <w:rPr>
          <w:rFonts w:ascii="Arial" w:hAnsi="Arial" w:cs="Arial"/>
          <w:shd w:val="clear" w:color="auto" w:fill="FFFFFF"/>
        </w:rPr>
      </w:pPr>
      <w:r w:rsidRPr="0023689C">
        <w:rPr>
          <w:rFonts w:ascii="Arial" w:hAnsi="Arial" w:cs="Arial"/>
          <w:shd w:val="clear" w:color="auto" w:fill="FFFFFF"/>
        </w:rPr>
        <w:t>MacKenzie, N., &amp; Gannon, M. J. (2019). Exploring the antecedents of sustainable tourism development. </w:t>
      </w:r>
      <w:r w:rsidRPr="0023689C">
        <w:rPr>
          <w:rFonts w:ascii="Arial" w:hAnsi="Arial" w:cs="Arial"/>
          <w:i/>
          <w:iCs/>
          <w:shd w:val="clear" w:color="auto" w:fill="FFFFFF"/>
        </w:rPr>
        <w:t>International Journal of Contemporary Hospitality Management</w:t>
      </w:r>
      <w:r w:rsidRPr="0023689C">
        <w:rPr>
          <w:rFonts w:ascii="Arial" w:hAnsi="Arial" w:cs="Arial"/>
          <w:shd w:val="clear" w:color="auto" w:fill="FFFFFF"/>
        </w:rPr>
        <w:t>.</w:t>
      </w:r>
    </w:p>
    <w:p w14:paraId="5B72C4DA" w14:textId="77777777" w:rsidR="00586BDF" w:rsidRPr="0023689C" w:rsidRDefault="00585E03" w:rsidP="0021545E">
      <w:pPr>
        <w:spacing w:line="360" w:lineRule="auto"/>
        <w:ind w:left="720" w:hanging="720"/>
        <w:jc w:val="both"/>
        <w:rPr>
          <w:rFonts w:ascii="Arial" w:hAnsi="Arial" w:cs="Arial"/>
          <w:shd w:val="clear" w:color="auto" w:fill="FFFFFF"/>
        </w:rPr>
      </w:pPr>
      <w:r w:rsidRPr="0023689C">
        <w:rPr>
          <w:rFonts w:ascii="Arial" w:hAnsi="Arial" w:cs="Arial"/>
          <w:shd w:val="clear" w:color="auto" w:fill="FFFFFF"/>
        </w:rPr>
        <w:t>Mooney, S. K. (2020). Gender research in hospitality and tourism management: time to change the guard. </w:t>
      </w:r>
      <w:r w:rsidRPr="0023689C">
        <w:rPr>
          <w:rFonts w:ascii="Arial" w:hAnsi="Arial" w:cs="Arial"/>
          <w:i/>
          <w:iCs/>
          <w:shd w:val="clear" w:color="auto" w:fill="FFFFFF"/>
        </w:rPr>
        <w:t>International Journal of Contemporary Hospitality Management</w:t>
      </w:r>
      <w:r w:rsidRPr="0023689C">
        <w:rPr>
          <w:rFonts w:ascii="Arial" w:hAnsi="Arial" w:cs="Arial"/>
          <w:shd w:val="clear" w:color="auto" w:fill="FFFFFF"/>
        </w:rPr>
        <w:t>.</w:t>
      </w:r>
    </w:p>
    <w:p w14:paraId="5CF6D74E" w14:textId="77777777" w:rsidR="00586BDF" w:rsidRPr="0023689C" w:rsidRDefault="00585E03" w:rsidP="0021545E">
      <w:pPr>
        <w:spacing w:line="360" w:lineRule="auto"/>
        <w:ind w:left="720" w:hanging="720"/>
        <w:jc w:val="both"/>
        <w:rPr>
          <w:rFonts w:ascii="Arial" w:hAnsi="Arial" w:cs="Arial"/>
          <w:shd w:val="clear" w:color="auto" w:fill="FFFFFF"/>
        </w:rPr>
      </w:pPr>
      <w:r w:rsidRPr="0023689C">
        <w:rPr>
          <w:rFonts w:ascii="Arial" w:hAnsi="Arial" w:cs="Arial"/>
          <w:shd w:val="clear" w:color="auto" w:fill="FFFFFF"/>
        </w:rPr>
        <w:t>Morea, D., Fortunati, S., &amp; Martiniello, L. (2021). Circular economy and corporate social responsibility: Towards an integrated strategic approach in the multinational cosmetics industry. </w:t>
      </w:r>
      <w:r w:rsidRPr="0023689C">
        <w:rPr>
          <w:rFonts w:ascii="Arial" w:hAnsi="Arial" w:cs="Arial"/>
          <w:i/>
          <w:iCs/>
          <w:shd w:val="clear" w:color="auto" w:fill="FFFFFF"/>
        </w:rPr>
        <w:t>Journal of Cleaner Production</w:t>
      </w:r>
      <w:r w:rsidRPr="0023689C">
        <w:rPr>
          <w:rFonts w:ascii="Arial" w:hAnsi="Arial" w:cs="Arial"/>
          <w:shd w:val="clear" w:color="auto" w:fill="FFFFFF"/>
        </w:rPr>
        <w:t>, </w:t>
      </w:r>
      <w:r w:rsidRPr="0023689C">
        <w:rPr>
          <w:rFonts w:ascii="Arial" w:hAnsi="Arial" w:cs="Arial"/>
          <w:i/>
          <w:iCs/>
          <w:shd w:val="clear" w:color="auto" w:fill="FFFFFF"/>
        </w:rPr>
        <w:t>315</w:t>
      </w:r>
      <w:r w:rsidRPr="0023689C">
        <w:rPr>
          <w:rFonts w:ascii="Arial" w:hAnsi="Arial" w:cs="Arial"/>
          <w:shd w:val="clear" w:color="auto" w:fill="FFFFFF"/>
        </w:rPr>
        <w:t>, 128232.</w:t>
      </w:r>
    </w:p>
    <w:p w14:paraId="3C718A2A" w14:textId="77777777" w:rsidR="0023689C" w:rsidRPr="0023689C" w:rsidRDefault="0023689C" w:rsidP="0021545E">
      <w:pPr>
        <w:spacing w:line="360" w:lineRule="auto"/>
        <w:ind w:left="720" w:hanging="720"/>
        <w:jc w:val="both"/>
        <w:rPr>
          <w:rFonts w:ascii="Arial" w:hAnsi="Arial" w:cs="Arial"/>
          <w:shd w:val="clear" w:color="auto" w:fill="FFFFFF"/>
        </w:rPr>
      </w:pPr>
      <w:r w:rsidRPr="0023689C">
        <w:rPr>
          <w:rFonts w:ascii="Arial" w:hAnsi="Arial" w:cs="Arial"/>
          <w:shd w:val="clear" w:color="auto" w:fill="FFFFFF"/>
        </w:rPr>
        <w:t>Noordzy, G., Whitfield, R., Saliot, G., &amp; Ricaurte, E. (2021). Modular construction. </w:t>
      </w:r>
      <w:r w:rsidRPr="0023689C">
        <w:rPr>
          <w:rFonts w:ascii="Arial" w:hAnsi="Arial" w:cs="Arial"/>
          <w:i/>
          <w:iCs/>
          <w:shd w:val="clear" w:color="auto" w:fill="FFFFFF"/>
        </w:rPr>
        <w:t>The Journal of Modern Project Management</w:t>
      </w:r>
      <w:r w:rsidRPr="0023689C">
        <w:rPr>
          <w:rFonts w:ascii="Arial" w:hAnsi="Arial" w:cs="Arial"/>
          <w:shd w:val="clear" w:color="auto" w:fill="FFFFFF"/>
        </w:rPr>
        <w:t>, </w:t>
      </w:r>
      <w:r w:rsidRPr="0023689C">
        <w:rPr>
          <w:rFonts w:ascii="Arial" w:hAnsi="Arial" w:cs="Arial"/>
          <w:i/>
          <w:iCs/>
          <w:shd w:val="clear" w:color="auto" w:fill="FFFFFF"/>
        </w:rPr>
        <w:t>9</w:t>
      </w:r>
      <w:r w:rsidRPr="0023689C">
        <w:rPr>
          <w:rFonts w:ascii="Arial" w:hAnsi="Arial" w:cs="Arial"/>
          <w:shd w:val="clear" w:color="auto" w:fill="FFFFFF"/>
        </w:rPr>
        <w:t xml:space="preserve">(2). </w:t>
      </w:r>
    </w:p>
    <w:p w14:paraId="04AEABB3" w14:textId="2D05393C" w:rsidR="00586BDF" w:rsidRPr="0023689C" w:rsidRDefault="00585E03" w:rsidP="0021545E">
      <w:pPr>
        <w:spacing w:line="360" w:lineRule="auto"/>
        <w:ind w:left="720" w:hanging="720"/>
        <w:jc w:val="both"/>
        <w:rPr>
          <w:rFonts w:ascii="Arial" w:hAnsi="Arial" w:cs="Arial"/>
          <w:shd w:val="clear" w:color="auto" w:fill="FFFFFF"/>
        </w:rPr>
      </w:pPr>
      <w:r w:rsidRPr="0023689C">
        <w:rPr>
          <w:rFonts w:ascii="Arial" w:hAnsi="Arial" w:cs="Arial"/>
          <w:shd w:val="clear" w:color="auto" w:fill="FFFFFF"/>
        </w:rPr>
        <w:t xml:space="preserve">Pham, N. T., Chiappetta Jabbour, C. J., Vo-Thanh, T., Huynh, T. L. D., &amp; Santos, C. (2020). Greening hotels: does it motivate hotel employees to promote in-role green performance? The role of culture. </w:t>
      </w:r>
      <w:r w:rsidRPr="0023689C">
        <w:rPr>
          <w:rFonts w:ascii="Arial" w:hAnsi="Arial" w:cs="Arial"/>
          <w:i/>
          <w:iCs/>
          <w:shd w:val="clear" w:color="auto" w:fill="FFFFFF"/>
        </w:rPr>
        <w:t>Journal of Sustainable Tourism</w:t>
      </w:r>
      <w:r w:rsidRPr="0023689C">
        <w:rPr>
          <w:rFonts w:ascii="Arial" w:hAnsi="Arial" w:cs="Arial"/>
          <w:shd w:val="clear" w:color="auto" w:fill="FFFFFF"/>
        </w:rPr>
        <w:t>, 1-20.</w:t>
      </w:r>
    </w:p>
    <w:p w14:paraId="3BFD95C5" w14:textId="77777777" w:rsidR="00586BDF" w:rsidRPr="0023689C" w:rsidRDefault="00585E03" w:rsidP="0021545E">
      <w:pPr>
        <w:spacing w:line="360" w:lineRule="auto"/>
        <w:ind w:left="720" w:hanging="720"/>
        <w:jc w:val="both"/>
        <w:rPr>
          <w:rFonts w:ascii="Arial" w:hAnsi="Arial" w:cs="Arial"/>
          <w:shd w:val="clear" w:color="auto" w:fill="FFFFFF"/>
        </w:rPr>
      </w:pPr>
      <w:r w:rsidRPr="0023689C">
        <w:rPr>
          <w:rFonts w:ascii="Arial" w:hAnsi="Arial" w:cs="Arial"/>
          <w:shd w:val="clear" w:color="auto" w:fill="FFFFFF"/>
        </w:rPr>
        <w:t>Pereira, V., Silva, G. M., &amp; Dias, Á. (2021). Sustainability practices in hospitality: A case study of a luxury hotel in Arrábida Natural Park. </w:t>
      </w:r>
      <w:r w:rsidRPr="0023689C">
        <w:rPr>
          <w:rFonts w:ascii="Arial" w:hAnsi="Arial" w:cs="Arial"/>
          <w:i/>
          <w:iCs/>
          <w:shd w:val="clear" w:color="auto" w:fill="FFFFFF"/>
        </w:rPr>
        <w:t>Sustainability</w:t>
      </w:r>
      <w:r w:rsidRPr="0023689C">
        <w:rPr>
          <w:rFonts w:ascii="Arial" w:hAnsi="Arial" w:cs="Arial"/>
          <w:shd w:val="clear" w:color="auto" w:fill="FFFFFF"/>
        </w:rPr>
        <w:t>, </w:t>
      </w:r>
      <w:r w:rsidRPr="0023689C">
        <w:rPr>
          <w:rFonts w:ascii="Arial" w:hAnsi="Arial" w:cs="Arial"/>
          <w:i/>
          <w:iCs/>
          <w:shd w:val="clear" w:color="auto" w:fill="FFFFFF"/>
        </w:rPr>
        <w:t>13</w:t>
      </w:r>
      <w:r w:rsidRPr="0023689C">
        <w:rPr>
          <w:rFonts w:ascii="Arial" w:hAnsi="Arial" w:cs="Arial"/>
          <w:shd w:val="clear" w:color="auto" w:fill="FFFFFF"/>
        </w:rPr>
        <w:t>(6), 3164.</w:t>
      </w:r>
    </w:p>
    <w:p w14:paraId="0A6772B2" w14:textId="77777777" w:rsidR="00586BDF" w:rsidRPr="0023689C" w:rsidRDefault="00585E03" w:rsidP="0021545E">
      <w:pPr>
        <w:spacing w:line="360" w:lineRule="auto"/>
        <w:ind w:left="720" w:hanging="720"/>
        <w:jc w:val="both"/>
        <w:rPr>
          <w:rFonts w:ascii="Arial" w:hAnsi="Arial" w:cs="Arial"/>
          <w:shd w:val="clear" w:color="auto" w:fill="FFFFFF"/>
        </w:rPr>
      </w:pPr>
      <w:r w:rsidRPr="0023689C">
        <w:rPr>
          <w:rFonts w:ascii="Arial" w:hAnsi="Arial" w:cs="Arial"/>
          <w:shd w:val="clear" w:color="auto" w:fill="FFFFFF"/>
        </w:rPr>
        <w:t>Sigala, M., Kumar, S., Donthu, N., Sureka, R., &amp; Joshi, Y. (2021). A bibliometric overview of the Journal of Hospitality and Tourism Management: Research contributions and influence. </w:t>
      </w:r>
      <w:r w:rsidRPr="0023689C">
        <w:rPr>
          <w:rFonts w:ascii="Arial" w:hAnsi="Arial" w:cs="Arial"/>
          <w:i/>
          <w:iCs/>
          <w:shd w:val="clear" w:color="auto" w:fill="FFFFFF"/>
        </w:rPr>
        <w:t>Journal of Hospitality and Tourism Management</w:t>
      </w:r>
      <w:r w:rsidRPr="0023689C">
        <w:rPr>
          <w:rFonts w:ascii="Arial" w:hAnsi="Arial" w:cs="Arial"/>
          <w:shd w:val="clear" w:color="auto" w:fill="FFFFFF"/>
        </w:rPr>
        <w:t>, </w:t>
      </w:r>
      <w:r w:rsidRPr="0023689C">
        <w:rPr>
          <w:rFonts w:ascii="Arial" w:hAnsi="Arial" w:cs="Arial"/>
          <w:i/>
          <w:iCs/>
          <w:shd w:val="clear" w:color="auto" w:fill="FFFFFF"/>
        </w:rPr>
        <w:t>pp. 47</w:t>
      </w:r>
      <w:r w:rsidRPr="0023689C">
        <w:rPr>
          <w:rFonts w:ascii="Arial" w:hAnsi="Arial" w:cs="Arial"/>
          <w:shd w:val="clear" w:color="auto" w:fill="FFFFFF"/>
        </w:rPr>
        <w:t>, 273–288.</w:t>
      </w:r>
    </w:p>
    <w:p w14:paraId="3DA7DF1F" w14:textId="77777777" w:rsidR="00586BDF" w:rsidRPr="0023689C" w:rsidRDefault="00585E03" w:rsidP="0021545E">
      <w:pPr>
        <w:spacing w:line="360" w:lineRule="auto"/>
        <w:ind w:left="720" w:hanging="720"/>
        <w:jc w:val="both"/>
        <w:rPr>
          <w:rFonts w:ascii="Arial" w:hAnsi="Arial" w:cs="Arial"/>
          <w:shd w:val="clear" w:color="auto" w:fill="FFFFFF"/>
        </w:rPr>
      </w:pPr>
      <w:r w:rsidRPr="0023689C">
        <w:rPr>
          <w:rFonts w:ascii="Arial" w:hAnsi="Arial" w:cs="Arial"/>
          <w:shd w:val="clear" w:color="auto" w:fill="FFFFFF"/>
        </w:rPr>
        <w:t>Thoradeniya, P., Ferreira, A., Lee, J., &amp; Tan, R. (2020). The diffusion of sustainability key performance indicators in a developing country context. </w:t>
      </w:r>
      <w:r w:rsidRPr="0023689C">
        <w:rPr>
          <w:rFonts w:ascii="Arial" w:hAnsi="Arial" w:cs="Arial"/>
          <w:i/>
          <w:iCs/>
          <w:shd w:val="clear" w:color="auto" w:fill="FFFFFF"/>
        </w:rPr>
        <w:t>Accounting, Auditing &amp; Accountability Journal</w:t>
      </w:r>
      <w:r w:rsidRPr="0023689C">
        <w:rPr>
          <w:rFonts w:ascii="Arial" w:hAnsi="Arial" w:cs="Arial"/>
          <w:shd w:val="clear" w:color="auto" w:fill="FFFFFF"/>
        </w:rPr>
        <w:t>.</w:t>
      </w:r>
    </w:p>
    <w:p w14:paraId="6C277489" w14:textId="77777777" w:rsidR="00586BDF" w:rsidRPr="0023689C" w:rsidRDefault="00585E03" w:rsidP="0021545E">
      <w:pPr>
        <w:spacing w:line="360" w:lineRule="auto"/>
        <w:ind w:left="720" w:hanging="720"/>
        <w:jc w:val="both"/>
        <w:rPr>
          <w:rFonts w:ascii="Arial" w:hAnsi="Arial" w:cs="Arial"/>
        </w:rPr>
      </w:pPr>
      <w:r w:rsidRPr="0023689C">
        <w:rPr>
          <w:rFonts w:ascii="Arial" w:hAnsi="Arial" w:cs="Arial"/>
          <w:shd w:val="clear" w:color="auto" w:fill="FFFFFF"/>
        </w:rPr>
        <w:t>Yong, J. Y., Yusliza, M. Y., Ramayah, T., &amp; Seles, B. M. R. P. (2022). Testing the stakeholder pressure, relative advantage, top management commitment and green human resource management linkage. </w:t>
      </w:r>
      <w:r w:rsidRPr="0023689C">
        <w:rPr>
          <w:rFonts w:ascii="Arial" w:hAnsi="Arial" w:cs="Arial"/>
          <w:i/>
          <w:iCs/>
          <w:shd w:val="clear" w:color="auto" w:fill="FFFFFF"/>
        </w:rPr>
        <w:t>Corporate Social Responsibility and Environmental Management</w:t>
      </w:r>
      <w:r w:rsidRPr="0023689C">
        <w:rPr>
          <w:rFonts w:ascii="Arial" w:hAnsi="Arial" w:cs="Arial"/>
          <w:shd w:val="clear" w:color="auto" w:fill="FFFFFF"/>
        </w:rPr>
        <w:t>.</w:t>
      </w:r>
    </w:p>
    <w:p w14:paraId="40AEA887" w14:textId="77777777" w:rsidR="00586BDF" w:rsidRPr="0023689C" w:rsidRDefault="00586BDF" w:rsidP="0021545E">
      <w:pPr>
        <w:spacing w:line="360" w:lineRule="auto"/>
        <w:ind w:firstLine="720"/>
        <w:jc w:val="both"/>
        <w:rPr>
          <w:rFonts w:ascii="Arial" w:hAnsi="Arial" w:cs="Arial"/>
        </w:rPr>
      </w:pPr>
    </w:p>
    <w:p w14:paraId="0BCF5EC4" w14:textId="07840728" w:rsidR="00AB2289" w:rsidRPr="0023689C" w:rsidRDefault="00AB2289" w:rsidP="0021545E">
      <w:pPr>
        <w:spacing w:line="360" w:lineRule="auto"/>
        <w:jc w:val="both"/>
        <w:rPr>
          <w:rFonts w:ascii="Arial" w:hAnsi="Arial" w:cs="Arial"/>
        </w:rPr>
      </w:pPr>
    </w:p>
    <w:sectPr w:rsidR="00AB2289" w:rsidRPr="0023689C" w:rsidSect="00F857E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6D0C49" w14:textId="77777777" w:rsidR="00AC55EB" w:rsidRDefault="00AC55EB">
      <w:r>
        <w:separator/>
      </w:r>
    </w:p>
  </w:endnote>
  <w:endnote w:type="continuationSeparator" w:id="0">
    <w:p w14:paraId="75FEA00A" w14:textId="77777777" w:rsidR="00AC55EB" w:rsidRDefault="00AC5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C018FF" w14:textId="77777777" w:rsidR="005A01A0" w:rsidRDefault="005A01A0">
    <w:pPr>
      <w:pStyle w:val="Subsol"/>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E540B" w14:textId="77777777" w:rsidR="005A01A0" w:rsidRDefault="005A01A0">
    <w:pPr>
      <w:pStyle w:val="Subsol"/>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B83783" w14:textId="77777777" w:rsidR="005A01A0" w:rsidRDefault="005A01A0">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A7831E" w14:textId="77777777" w:rsidR="00AC55EB" w:rsidRDefault="00AC55EB">
      <w:r>
        <w:separator/>
      </w:r>
    </w:p>
  </w:footnote>
  <w:footnote w:type="continuationSeparator" w:id="0">
    <w:p w14:paraId="1D4ECC16" w14:textId="77777777" w:rsidR="00AC55EB" w:rsidRDefault="00AC55E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F9B80" w14:textId="77777777" w:rsidR="005A01A0" w:rsidRDefault="005A01A0">
    <w:pPr>
      <w:pStyle w:val="Ante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5726839"/>
      <w:docPartObj>
        <w:docPartGallery w:val="Page Numbers (Top of Page)"/>
        <w:docPartUnique/>
      </w:docPartObj>
    </w:sdtPr>
    <w:sdtEndPr>
      <w:rPr>
        <w:rFonts w:ascii="Times New Roman" w:hAnsi="Times New Roman"/>
        <w:noProof/>
        <w:sz w:val="24"/>
        <w:szCs w:val="24"/>
      </w:rPr>
    </w:sdtEndPr>
    <w:sdtContent>
      <w:p w14:paraId="0356DE61" w14:textId="5E717D6C" w:rsidR="00F857E5" w:rsidRPr="008F1DB2" w:rsidRDefault="00585E03">
        <w:pPr>
          <w:pStyle w:val="Antet"/>
          <w:jc w:val="right"/>
          <w:rPr>
            <w:rFonts w:ascii="Times New Roman" w:hAnsi="Times New Roman"/>
            <w:sz w:val="24"/>
            <w:szCs w:val="24"/>
          </w:rPr>
        </w:pPr>
        <w:r w:rsidRPr="008F1DB2">
          <w:rPr>
            <w:rFonts w:ascii="Times New Roman" w:hAnsi="Times New Roman"/>
            <w:sz w:val="24"/>
            <w:szCs w:val="24"/>
          </w:rPr>
          <w:fldChar w:fldCharType="begin"/>
        </w:r>
        <w:r w:rsidRPr="008F1DB2">
          <w:rPr>
            <w:rFonts w:ascii="Times New Roman" w:hAnsi="Times New Roman"/>
            <w:sz w:val="24"/>
            <w:szCs w:val="24"/>
          </w:rPr>
          <w:instrText xml:space="preserve"> PAGE   \* MERGEFORMAT </w:instrText>
        </w:r>
        <w:r w:rsidRPr="008F1DB2">
          <w:rPr>
            <w:rFonts w:ascii="Times New Roman" w:hAnsi="Times New Roman"/>
            <w:sz w:val="24"/>
            <w:szCs w:val="24"/>
          </w:rPr>
          <w:fldChar w:fldCharType="separate"/>
        </w:r>
        <w:r w:rsidR="0021545E">
          <w:rPr>
            <w:rFonts w:ascii="Times New Roman" w:hAnsi="Times New Roman"/>
            <w:noProof/>
            <w:sz w:val="24"/>
            <w:szCs w:val="24"/>
          </w:rPr>
          <w:t>2</w:t>
        </w:r>
        <w:r w:rsidRPr="008F1DB2">
          <w:rPr>
            <w:rFonts w:ascii="Times New Roman" w:hAnsi="Times New Roman"/>
            <w:noProof/>
            <w:sz w:val="24"/>
            <w:szCs w:val="24"/>
          </w:rPr>
          <w:fldChar w:fldCharType="end"/>
        </w:r>
      </w:p>
    </w:sdtContent>
  </w:sdt>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ook w:val="04A0" w:firstRow="1" w:lastRow="0" w:firstColumn="1" w:lastColumn="0" w:noHBand="0" w:noVBand="1"/>
    </w:tblPr>
    <w:tblGrid>
      <w:gridCol w:w="9024"/>
      <w:gridCol w:w="336"/>
    </w:tblGrid>
    <w:tr w:rsidR="009951D6" w14:paraId="386F797D" w14:textId="77777777">
      <w:tc>
        <w:tcPr>
          <w:tcW w:w="5000" w:type="pct"/>
        </w:tcPr>
        <w:p w14:paraId="628532D9" w14:textId="77777777" w:rsidR="006B0AF7" w:rsidRDefault="006B0AF7"/>
      </w:tc>
      <w:tc>
        <w:tcPr>
          <w:tcW w:w="0" w:type="pct"/>
        </w:tcPr>
        <w:p w14:paraId="2AFC9F14" w14:textId="77777777" w:rsidR="00206D49" w:rsidRDefault="00585E03">
          <w:pPr>
            <w:jc w:val="right"/>
          </w:pPr>
          <w:r>
            <w:fldChar w:fldCharType="begin"/>
          </w:r>
          <w:r>
            <w:instrText>PAGE</w:instrText>
          </w:r>
          <w:r>
            <w:fldChar w:fldCharType="end"/>
          </w:r>
        </w:p>
      </w:tc>
    </w:tr>
  </w:tbl>
  <w:p w14:paraId="2794853B" w14:textId="77777777" w:rsidR="00206D49" w:rsidRDefault="00206D4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B59D4"/>
    <w:multiLevelType w:val="hybridMultilevel"/>
    <w:tmpl w:val="F2ECE4F2"/>
    <w:lvl w:ilvl="0" w:tplc="01F80252">
      <w:start w:val="1"/>
      <w:numFmt w:val="lowerLetter"/>
      <w:lvlText w:val="%1."/>
      <w:lvlJc w:val="left"/>
      <w:pPr>
        <w:ind w:left="720" w:hanging="360"/>
      </w:pPr>
      <w:rPr>
        <w:rFonts w:hint="default"/>
      </w:rPr>
    </w:lvl>
    <w:lvl w:ilvl="1" w:tplc="5370507C" w:tentative="1">
      <w:start w:val="1"/>
      <w:numFmt w:val="lowerLetter"/>
      <w:lvlText w:val="%2."/>
      <w:lvlJc w:val="left"/>
      <w:pPr>
        <w:ind w:left="1440" w:hanging="360"/>
      </w:pPr>
    </w:lvl>
    <w:lvl w:ilvl="2" w:tplc="2376C3CE" w:tentative="1">
      <w:start w:val="1"/>
      <w:numFmt w:val="lowerRoman"/>
      <w:lvlText w:val="%3."/>
      <w:lvlJc w:val="right"/>
      <w:pPr>
        <w:ind w:left="2160" w:hanging="180"/>
      </w:pPr>
    </w:lvl>
    <w:lvl w:ilvl="3" w:tplc="52DAE59A" w:tentative="1">
      <w:start w:val="1"/>
      <w:numFmt w:val="decimal"/>
      <w:lvlText w:val="%4."/>
      <w:lvlJc w:val="left"/>
      <w:pPr>
        <w:ind w:left="2880" w:hanging="360"/>
      </w:pPr>
    </w:lvl>
    <w:lvl w:ilvl="4" w:tplc="EA74F0D2" w:tentative="1">
      <w:start w:val="1"/>
      <w:numFmt w:val="lowerLetter"/>
      <w:lvlText w:val="%5."/>
      <w:lvlJc w:val="left"/>
      <w:pPr>
        <w:ind w:left="3600" w:hanging="360"/>
      </w:pPr>
    </w:lvl>
    <w:lvl w:ilvl="5" w:tplc="3C283BFC" w:tentative="1">
      <w:start w:val="1"/>
      <w:numFmt w:val="lowerRoman"/>
      <w:lvlText w:val="%6."/>
      <w:lvlJc w:val="right"/>
      <w:pPr>
        <w:ind w:left="4320" w:hanging="180"/>
      </w:pPr>
    </w:lvl>
    <w:lvl w:ilvl="6" w:tplc="BF80160E" w:tentative="1">
      <w:start w:val="1"/>
      <w:numFmt w:val="decimal"/>
      <w:lvlText w:val="%7."/>
      <w:lvlJc w:val="left"/>
      <w:pPr>
        <w:ind w:left="5040" w:hanging="360"/>
      </w:pPr>
    </w:lvl>
    <w:lvl w:ilvl="7" w:tplc="66BCC442" w:tentative="1">
      <w:start w:val="1"/>
      <w:numFmt w:val="lowerLetter"/>
      <w:lvlText w:val="%8."/>
      <w:lvlJc w:val="left"/>
      <w:pPr>
        <w:ind w:left="5760" w:hanging="360"/>
      </w:pPr>
    </w:lvl>
    <w:lvl w:ilvl="8" w:tplc="8F088794" w:tentative="1">
      <w:start w:val="1"/>
      <w:numFmt w:val="lowerRoman"/>
      <w:lvlText w:val="%9."/>
      <w:lvlJc w:val="right"/>
      <w:pPr>
        <w:ind w:left="6480" w:hanging="180"/>
      </w:pPr>
    </w:lvl>
  </w:abstractNum>
  <w:abstractNum w:abstractNumId="1" w15:restartNumberingAfterBreak="0">
    <w:nsid w:val="127B3D8A"/>
    <w:multiLevelType w:val="hybridMultilevel"/>
    <w:tmpl w:val="6666C60C"/>
    <w:lvl w:ilvl="0" w:tplc="948643EE">
      <w:start w:val="1"/>
      <w:numFmt w:val="bullet"/>
      <w:lvlText w:val=""/>
      <w:lvlJc w:val="left"/>
      <w:pPr>
        <w:ind w:left="720" w:hanging="360"/>
      </w:pPr>
      <w:rPr>
        <w:rFonts w:ascii="Symbol" w:hAnsi="Symbol" w:hint="default"/>
      </w:rPr>
    </w:lvl>
    <w:lvl w:ilvl="1" w:tplc="7E702A3A" w:tentative="1">
      <w:start w:val="1"/>
      <w:numFmt w:val="bullet"/>
      <w:lvlText w:val="o"/>
      <w:lvlJc w:val="left"/>
      <w:pPr>
        <w:ind w:left="1440" w:hanging="360"/>
      </w:pPr>
      <w:rPr>
        <w:rFonts w:ascii="Courier New" w:hAnsi="Courier New" w:cs="Courier New" w:hint="default"/>
      </w:rPr>
    </w:lvl>
    <w:lvl w:ilvl="2" w:tplc="741487BE" w:tentative="1">
      <w:start w:val="1"/>
      <w:numFmt w:val="bullet"/>
      <w:lvlText w:val=""/>
      <w:lvlJc w:val="left"/>
      <w:pPr>
        <w:ind w:left="2160" w:hanging="360"/>
      </w:pPr>
      <w:rPr>
        <w:rFonts w:ascii="Wingdings" w:hAnsi="Wingdings" w:hint="default"/>
      </w:rPr>
    </w:lvl>
    <w:lvl w:ilvl="3" w:tplc="21CE3A02" w:tentative="1">
      <w:start w:val="1"/>
      <w:numFmt w:val="bullet"/>
      <w:lvlText w:val=""/>
      <w:lvlJc w:val="left"/>
      <w:pPr>
        <w:ind w:left="2880" w:hanging="360"/>
      </w:pPr>
      <w:rPr>
        <w:rFonts w:ascii="Symbol" w:hAnsi="Symbol" w:hint="default"/>
      </w:rPr>
    </w:lvl>
    <w:lvl w:ilvl="4" w:tplc="B3B6BFAC" w:tentative="1">
      <w:start w:val="1"/>
      <w:numFmt w:val="bullet"/>
      <w:lvlText w:val="o"/>
      <w:lvlJc w:val="left"/>
      <w:pPr>
        <w:ind w:left="3600" w:hanging="360"/>
      </w:pPr>
      <w:rPr>
        <w:rFonts w:ascii="Courier New" w:hAnsi="Courier New" w:cs="Courier New" w:hint="default"/>
      </w:rPr>
    </w:lvl>
    <w:lvl w:ilvl="5" w:tplc="D4101248" w:tentative="1">
      <w:start w:val="1"/>
      <w:numFmt w:val="bullet"/>
      <w:lvlText w:val=""/>
      <w:lvlJc w:val="left"/>
      <w:pPr>
        <w:ind w:left="4320" w:hanging="360"/>
      </w:pPr>
      <w:rPr>
        <w:rFonts w:ascii="Wingdings" w:hAnsi="Wingdings" w:hint="default"/>
      </w:rPr>
    </w:lvl>
    <w:lvl w:ilvl="6" w:tplc="DAE042A6" w:tentative="1">
      <w:start w:val="1"/>
      <w:numFmt w:val="bullet"/>
      <w:lvlText w:val=""/>
      <w:lvlJc w:val="left"/>
      <w:pPr>
        <w:ind w:left="5040" w:hanging="360"/>
      </w:pPr>
      <w:rPr>
        <w:rFonts w:ascii="Symbol" w:hAnsi="Symbol" w:hint="default"/>
      </w:rPr>
    </w:lvl>
    <w:lvl w:ilvl="7" w:tplc="60A88714" w:tentative="1">
      <w:start w:val="1"/>
      <w:numFmt w:val="bullet"/>
      <w:lvlText w:val="o"/>
      <w:lvlJc w:val="left"/>
      <w:pPr>
        <w:ind w:left="5760" w:hanging="360"/>
      </w:pPr>
      <w:rPr>
        <w:rFonts w:ascii="Courier New" w:hAnsi="Courier New" w:cs="Courier New" w:hint="default"/>
      </w:rPr>
    </w:lvl>
    <w:lvl w:ilvl="8" w:tplc="8636437A" w:tentative="1">
      <w:start w:val="1"/>
      <w:numFmt w:val="bullet"/>
      <w:lvlText w:val=""/>
      <w:lvlJc w:val="left"/>
      <w:pPr>
        <w:ind w:left="6480" w:hanging="360"/>
      </w:pPr>
      <w:rPr>
        <w:rFonts w:ascii="Wingdings" w:hAnsi="Wingdings" w:hint="default"/>
      </w:rPr>
    </w:lvl>
  </w:abstractNum>
  <w:abstractNum w:abstractNumId="2" w15:restartNumberingAfterBreak="0">
    <w:nsid w:val="14715B18"/>
    <w:multiLevelType w:val="hybridMultilevel"/>
    <w:tmpl w:val="25022A9A"/>
    <w:lvl w:ilvl="0" w:tplc="026A011C">
      <w:start w:val="1"/>
      <w:numFmt w:val="lowerLetter"/>
      <w:lvlText w:val="%1."/>
      <w:lvlJc w:val="left"/>
      <w:pPr>
        <w:ind w:left="720" w:hanging="360"/>
      </w:pPr>
      <w:rPr>
        <w:rFonts w:hint="default"/>
      </w:rPr>
    </w:lvl>
    <w:lvl w:ilvl="1" w:tplc="F338477C" w:tentative="1">
      <w:start w:val="1"/>
      <w:numFmt w:val="lowerLetter"/>
      <w:lvlText w:val="%2."/>
      <w:lvlJc w:val="left"/>
      <w:pPr>
        <w:ind w:left="1440" w:hanging="360"/>
      </w:pPr>
    </w:lvl>
    <w:lvl w:ilvl="2" w:tplc="D2488E06" w:tentative="1">
      <w:start w:val="1"/>
      <w:numFmt w:val="lowerRoman"/>
      <w:lvlText w:val="%3."/>
      <w:lvlJc w:val="right"/>
      <w:pPr>
        <w:ind w:left="2160" w:hanging="180"/>
      </w:pPr>
    </w:lvl>
    <w:lvl w:ilvl="3" w:tplc="E07EE46A" w:tentative="1">
      <w:start w:val="1"/>
      <w:numFmt w:val="decimal"/>
      <w:lvlText w:val="%4."/>
      <w:lvlJc w:val="left"/>
      <w:pPr>
        <w:ind w:left="2880" w:hanging="360"/>
      </w:pPr>
    </w:lvl>
    <w:lvl w:ilvl="4" w:tplc="45822114" w:tentative="1">
      <w:start w:val="1"/>
      <w:numFmt w:val="lowerLetter"/>
      <w:lvlText w:val="%5."/>
      <w:lvlJc w:val="left"/>
      <w:pPr>
        <w:ind w:left="3600" w:hanging="360"/>
      </w:pPr>
    </w:lvl>
    <w:lvl w:ilvl="5" w:tplc="4F98DD20" w:tentative="1">
      <w:start w:val="1"/>
      <w:numFmt w:val="lowerRoman"/>
      <w:lvlText w:val="%6."/>
      <w:lvlJc w:val="right"/>
      <w:pPr>
        <w:ind w:left="4320" w:hanging="180"/>
      </w:pPr>
    </w:lvl>
    <w:lvl w:ilvl="6" w:tplc="D362E92E" w:tentative="1">
      <w:start w:val="1"/>
      <w:numFmt w:val="decimal"/>
      <w:lvlText w:val="%7."/>
      <w:lvlJc w:val="left"/>
      <w:pPr>
        <w:ind w:left="5040" w:hanging="360"/>
      </w:pPr>
    </w:lvl>
    <w:lvl w:ilvl="7" w:tplc="235857EE" w:tentative="1">
      <w:start w:val="1"/>
      <w:numFmt w:val="lowerLetter"/>
      <w:lvlText w:val="%8."/>
      <w:lvlJc w:val="left"/>
      <w:pPr>
        <w:ind w:left="5760" w:hanging="360"/>
      </w:pPr>
    </w:lvl>
    <w:lvl w:ilvl="8" w:tplc="B3DEDD9C" w:tentative="1">
      <w:start w:val="1"/>
      <w:numFmt w:val="lowerRoman"/>
      <w:lvlText w:val="%9."/>
      <w:lvlJc w:val="right"/>
      <w:pPr>
        <w:ind w:left="6480" w:hanging="180"/>
      </w:pPr>
    </w:lvl>
  </w:abstractNum>
  <w:abstractNum w:abstractNumId="3" w15:restartNumberingAfterBreak="0">
    <w:nsid w:val="16D23C5D"/>
    <w:multiLevelType w:val="hybridMultilevel"/>
    <w:tmpl w:val="00D09200"/>
    <w:lvl w:ilvl="0" w:tplc="4E2AFF5E">
      <w:start w:val="1"/>
      <w:numFmt w:val="bullet"/>
      <w:lvlText w:val=""/>
      <w:lvlJc w:val="left"/>
      <w:pPr>
        <w:ind w:left="720" w:hanging="360"/>
      </w:pPr>
      <w:rPr>
        <w:rFonts w:ascii="Symbol" w:hAnsi="Symbol" w:hint="default"/>
      </w:rPr>
    </w:lvl>
    <w:lvl w:ilvl="1" w:tplc="6EE4C3D2" w:tentative="1">
      <w:start w:val="1"/>
      <w:numFmt w:val="bullet"/>
      <w:lvlText w:val="o"/>
      <w:lvlJc w:val="left"/>
      <w:pPr>
        <w:ind w:left="1440" w:hanging="360"/>
      </w:pPr>
      <w:rPr>
        <w:rFonts w:ascii="Courier New" w:hAnsi="Courier New" w:cs="Courier New" w:hint="default"/>
      </w:rPr>
    </w:lvl>
    <w:lvl w:ilvl="2" w:tplc="D05E293A" w:tentative="1">
      <w:start w:val="1"/>
      <w:numFmt w:val="bullet"/>
      <w:lvlText w:val=""/>
      <w:lvlJc w:val="left"/>
      <w:pPr>
        <w:ind w:left="2160" w:hanging="360"/>
      </w:pPr>
      <w:rPr>
        <w:rFonts w:ascii="Wingdings" w:hAnsi="Wingdings" w:hint="default"/>
      </w:rPr>
    </w:lvl>
    <w:lvl w:ilvl="3" w:tplc="22CC3032" w:tentative="1">
      <w:start w:val="1"/>
      <w:numFmt w:val="bullet"/>
      <w:lvlText w:val=""/>
      <w:lvlJc w:val="left"/>
      <w:pPr>
        <w:ind w:left="2880" w:hanging="360"/>
      </w:pPr>
      <w:rPr>
        <w:rFonts w:ascii="Symbol" w:hAnsi="Symbol" w:hint="default"/>
      </w:rPr>
    </w:lvl>
    <w:lvl w:ilvl="4" w:tplc="647C7656" w:tentative="1">
      <w:start w:val="1"/>
      <w:numFmt w:val="bullet"/>
      <w:lvlText w:val="o"/>
      <w:lvlJc w:val="left"/>
      <w:pPr>
        <w:ind w:left="3600" w:hanging="360"/>
      </w:pPr>
      <w:rPr>
        <w:rFonts w:ascii="Courier New" w:hAnsi="Courier New" w:cs="Courier New" w:hint="default"/>
      </w:rPr>
    </w:lvl>
    <w:lvl w:ilvl="5" w:tplc="4B58E776" w:tentative="1">
      <w:start w:val="1"/>
      <w:numFmt w:val="bullet"/>
      <w:lvlText w:val=""/>
      <w:lvlJc w:val="left"/>
      <w:pPr>
        <w:ind w:left="4320" w:hanging="360"/>
      </w:pPr>
      <w:rPr>
        <w:rFonts w:ascii="Wingdings" w:hAnsi="Wingdings" w:hint="default"/>
      </w:rPr>
    </w:lvl>
    <w:lvl w:ilvl="6" w:tplc="23CC9000" w:tentative="1">
      <w:start w:val="1"/>
      <w:numFmt w:val="bullet"/>
      <w:lvlText w:val=""/>
      <w:lvlJc w:val="left"/>
      <w:pPr>
        <w:ind w:left="5040" w:hanging="360"/>
      </w:pPr>
      <w:rPr>
        <w:rFonts w:ascii="Symbol" w:hAnsi="Symbol" w:hint="default"/>
      </w:rPr>
    </w:lvl>
    <w:lvl w:ilvl="7" w:tplc="CD84DE08" w:tentative="1">
      <w:start w:val="1"/>
      <w:numFmt w:val="bullet"/>
      <w:lvlText w:val="o"/>
      <w:lvlJc w:val="left"/>
      <w:pPr>
        <w:ind w:left="5760" w:hanging="360"/>
      </w:pPr>
      <w:rPr>
        <w:rFonts w:ascii="Courier New" w:hAnsi="Courier New" w:cs="Courier New" w:hint="default"/>
      </w:rPr>
    </w:lvl>
    <w:lvl w:ilvl="8" w:tplc="6340F42E" w:tentative="1">
      <w:start w:val="1"/>
      <w:numFmt w:val="bullet"/>
      <w:lvlText w:val=""/>
      <w:lvlJc w:val="left"/>
      <w:pPr>
        <w:ind w:left="6480" w:hanging="360"/>
      </w:pPr>
      <w:rPr>
        <w:rFonts w:ascii="Wingdings" w:hAnsi="Wingdings" w:hint="default"/>
      </w:rPr>
    </w:lvl>
  </w:abstractNum>
  <w:abstractNum w:abstractNumId="4" w15:restartNumberingAfterBreak="0">
    <w:nsid w:val="1EA273B7"/>
    <w:multiLevelType w:val="hybridMultilevel"/>
    <w:tmpl w:val="FA1EF0F0"/>
    <w:lvl w:ilvl="0" w:tplc="5F18A0B2">
      <w:start w:val="1"/>
      <w:numFmt w:val="bullet"/>
      <w:lvlText w:val=""/>
      <w:lvlJc w:val="left"/>
      <w:pPr>
        <w:ind w:left="720" w:hanging="360"/>
      </w:pPr>
      <w:rPr>
        <w:rFonts w:ascii="Symbol" w:hAnsi="Symbol" w:hint="default"/>
      </w:rPr>
    </w:lvl>
    <w:lvl w:ilvl="1" w:tplc="4AC0F84C" w:tentative="1">
      <w:start w:val="1"/>
      <w:numFmt w:val="bullet"/>
      <w:lvlText w:val="o"/>
      <w:lvlJc w:val="left"/>
      <w:pPr>
        <w:ind w:left="1440" w:hanging="360"/>
      </w:pPr>
      <w:rPr>
        <w:rFonts w:ascii="Courier New" w:hAnsi="Courier New" w:cs="Courier New" w:hint="default"/>
      </w:rPr>
    </w:lvl>
    <w:lvl w:ilvl="2" w:tplc="1722D67E" w:tentative="1">
      <w:start w:val="1"/>
      <w:numFmt w:val="bullet"/>
      <w:lvlText w:val=""/>
      <w:lvlJc w:val="left"/>
      <w:pPr>
        <w:ind w:left="2160" w:hanging="360"/>
      </w:pPr>
      <w:rPr>
        <w:rFonts w:ascii="Wingdings" w:hAnsi="Wingdings" w:hint="default"/>
      </w:rPr>
    </w:lvl>
    <w:lvl w:ilvl="3" w:tplc="2A86CDA6" w:tentative="1">
      <w:start w:val="1"/>
      <w:numFmt w:val="bullet"/>
      <w:lvlText w:val=""/>
      <w:lvlJc w:val="left"/>
      <w:pPr>
        <w:ind w:left="2880" w:hanging="360"/>
      </w:pPr>
      <w:rPr>
        <w:rFonts w:ascii="Symbol" w:hAnsi="Symbol" w:hint="default"/>
      </w:rPr>
    </w:lvl>
    <w:lvl w:ilvl="4" w:tplc="E550E9BC" w:tentative="1">
      <w:start w:val="1"/>
      <w:numFmt w:val="bullet"/>
      <w:lvlText w:val="o"/>
      <w:lvlJc w:val="left"/>
      <w:pPr>
        <w:ind w:left="3600" w:hanging="360"/>
      </w:pPr>
      <w:rPr>
        <w:rFonts w:ascii="Courier New" w:hAnsi="Courier New" w:cs="Courier New" w:hint="default"/>
      </w:rPr>
    </w:lvl>
    <w:lvl w:ilvl="5" w:tplc="62944848" w:tentative="1">
      <w:start w:val="1"/>
      <w:numFmt w:val="bullet"/>
      <w:lvlText w:val=""/>
      <w:lvlJc w:val="left"/>
      <w:pPr>
        <w:ind w:left="4320" w:hanging="360"/>
      </w:pPr>
      <w:rPr>
        <w:rFonts w:ascii="Wingdings" w:hAnsi="Wingdings" w:hint="default"/>
      </w:rPr>
    </w:lvl>
    <w:lvl w:ilvl="6" w:tplc="7C78A642" w:tentative="1">
      <w:start w:val="1"/>
      <w:numFmt w:val="bullet"/>
      <w:lvlText w:val=""/>
      <w:lvlJc w:val="left"/>
      <w:pPr>
        <w:ind w:left="5040" w:hanging="360"/>
      </w:pPr>
      <w:rPr>
        <w:rFonts w:ascii="Symbol" w:hAnsi="Symbol" w:hint="default"/>
      </w:rPr>
    </w:lvl>
    <w:lvl w:ilvl="7" w:tplc="BEEC0826" w:tentative="1">
      <w:start w:val="1"/>
      <w:numFmt w:val="bullet"/>
      <w:lvlText w:val="o"/>
      <w:lvlJc w:val="left"/>
      <w:pPr>
        <w:ind w:left="5760" w:hanging="360"/>
      </w:pPr>
      <w:rPr>
        <w:rFonts w:ascii="Courier New" w:hAnsi="Courier New" w:cs="Courier New" w:hint="default"/>
      </w:rPr>
    </w:lvl>
    <w:lvl w:ilvl="8" w:tplc="D6FC3634" w:tentative="1">
      <w:start w:val="1"/>
      <w:numFmt w:val="bullet"/>
      <w:lvlText w:val=""/>
      <w:lvlJc w:val="left"/>
      <w:pPr>
        <w:ind w:left="6480" w:hanging="360"/>
      </w:pPr>
      <w:rPr>
        <w:rFonts w:ascii="Wingdings" w:hAnsi="Wingdings" w:hint="default"/>
      </w:rPr>
    </w:lvl>
  </w:abstractNum>
  <w:abstractNum w:abstractNumId="5" w15:restartNumberingAfterBreak="0">
    <w:nsid w:val="24A869F6"/>
    <w:multiLevelType w:val="hybridMultilevel"/>
    <w:tmpl w:val="73026D7C"/>
    <w:lvl w:ilvl="0" w:tplc="1FA445FA">
      <w:start w:val="1"/>
      <w:numFmt w:val="lowerLetter"/>
      <w:lvlText w:val="%1."/>
      <w:lvlJc w:val="left"/>
      <w:pPr>
        <w:ind w:left="720" w:hanging="360"/>
      </w:pPr>
      <w:rPr>
        <w:rFonts w:hint="default"/>
      </w:rPr>
    </w:lvl>
    <w:lvl w:ilvl="1" w:tplc="EDCE9E04" w:tentative="1">
      <w:start w:val="1"/>
      <w:numFmt w:val="lowerLetter"/>
      <w:lvlText w:val="%2."/>
      <w:lvlJc w:val="left"/>
      <w:pPr>
        <w:ind w:left="1440" w:hanging="360"/>
      </w:pPr>
    </w:lvl>
    <w:lvl w:ilvl="2" w:tplc="7FAEB496" w:tentative="1">
      <w:start w:val="1"/>
      <w:numFmt w:val="lowerRoman"/>
      <w:lvlText w:val="%3."/>
      <w:lvlJc w:val="right"/>
      <w:pPr>
        <w:ind w:left="2160" w:hanging="180"/>
      </w:pPr>
    </w:lvl>
    <w:lvl w:ilvl="3" w:tplc="4DA06476" w:tentative="1">
      <w:start w:val="1"/>
      <w:numFmt w:val="decimal"/>
      <w:lvlText w:val="%4."/>
      <w:lvlJc w:val="left"/>
      <w:pPr>
        <w:ind w:left="2880" w:hanging="360"/>
      </w:pPr>
    </w:lvl>
    <w:lvl w:ilvl="4" w:tplc="99F859A2" w:tentative="1">
      <w:start w:val="1"/>
      <w:numFmt w:val="lowerLetter"/>
      <w:lvlText w:val="%5."/>
      <w:lvlJc w:val="left"/>
      <w:pPr>
        <w:ind w:left="3600" w:hanging="360"/>
      </w:pPr>
    </w:lvl>
    <w:lvl w:ilvl="5" w:tplc="16A89E3C" w:tentative="1">
      <w:start w:val="1"/>
      <w:numFmt w:val="lowerRoman"/>
      <w:lvlText w:val="%6."/>
      <w:lvlJc w:val="right"/>
      <w:pPr>
        <w:ind w:left="4320" w:hanging="180"/>
      </w:pPr>
    </w:lvl>
    <w:lvl w:ilvl="6" w:tplc="ED2A1584" w:tentative="1">
      <w:start w:val="1"/>
      <w:numFmt w:val="decimal"/>
      <w:lvlText w:val="%7."/>
      <w:lvlJc w:val="left"/>
      <w:pPr>
        <w:ind w:left="5040" w:hanging="360"/>
      </w:pPr>
    </w:lvl>
    <w:lvl w:ilvl="7" w:tplc="AD30A696" w:tentative="1">
      <w:start w:val="1"/>
      <w:numFmt w:val="lowerLetter"/>
      <w:lvlText w:val="%8."/>
      <w:lvlJc w:val="left"/>
      <w:pPr>
        <w:ind w:left="5760" w:hanging="360"/>
      </w:pPr>
    </w:lvl>
    <w:lvl w:ilvl="8" w:tplc="71068652" w:tentative="1">
      <w:start w:val="1"/>
      <w:numFmt w:val="lowerRoman"/>
      <w:lvlText w:val="%9."/>
      <w:lvlJc w:val="right"/>
      <w:pPr>
        <w:ind w:left="6480" w:hanging="180"/>
      </w:pPr>
    </w:lvl>
  </w:abstractNum>
  <w:abstractNum w:abstractNumId="6" w15:restartNumberingAfterBreak="0">
    <w:nsid w:val="2DD92645"/>
    <w:multiLevelType w:val="hybridMultilevel"/>
    <w:tmpl w:val="B30C8684"/>
    <w:lvl w:ilvl="0" w:tplc="3896378E">
      <w:start w:val="1"/>
      <w:numFmt w:val="bullet"/>
      <w:lvlText w:val=""/>
      <w:lvlJc w:val="left"/>
      <w:pPr>
        <w:ind w:left="720" w:hanging="360"/>
      </w:pPr>
      <w:rPr>
        <w:rFonts w:ascii="Symbol" w:hAnsi="Symbol" w:hint="default"/>
      </w:rPr>
    </w:lvl>
    <w:lvl w:ilvl="1" w:tplc="A3206E72" w:tentative="1">
      <w:start w:val="1"/>
      <w:numFmt w:val="bullet"/>
      <w:lvlText w:val="o"/>
      <w:lvlJc w:val="left"/>
      <w:pPr>
        <w:ind w:left="1440" w:hanging="360"/>
      </w:pPr>
      <w:rPr>
        <w:rFonts w:ascii="Courier New" w:hAnsi="Courier New" w:cs="Courier New" w:hint="default"/>
      </w:rPr>
    </w:lvl>
    <w:lvl w:ilvl="2" w:tplc="AEAA2FCA" w:tentative="1">
      <w:start w:val="1"/>
      <w:numFmt w:val="bullet"/>
      <w:lvlText w:val=""/>
      <w:lvlJc w:val="left"/>
      <w:pPr>
        <w:ind w:left="2160" w:hanging="360"/>
      </w:pPr>
      <w:rPr>
        <w:rFonts w:ascii="Wingdings" w:hAnsi="Wingdings" w:hint="default"/>
      </w:rPr>
    </w:lvl>
    <w:lvl w:ilvl="3" w:tplc="B08ECDC8" w:tentative="1">
      <w:start w:val="1"/>
      <w:numFmt w:val="bullet"/>
      <w:lvlText w:val=""/>
      <w:lvlJc w:val="left"/>
      <w:pPr>
        <w:ind w:left="2880" w:hanging="360"/>
      </w:pPr>
      <w:rPr>
        <w:rFonts w:ascii="Symbol" w:hAnsi="Symbol" w:hint="default"/>
      </w:rPr>
    </w:lvl>
    <w:lvl w:ilvl="4" w:tplc="1BA4C014" w:tentative="1">
      <w:start w:val="1"/>
      <w:numFmt w:val="bullet"/>
      <w:lvlText w:val="o"/>
      <w:lvlJc w:val="left"/>
      <w:pPr>
        <w:ind w:left="3600" w:hanging="360"/>
      </w:pPr>
      <w:rPr>
        <w:rFonts w:ascii="Courier New" w:hAnsi="Courier New" w:cs="Courier New" w:hint="default"/>
      </w:rPr>
    </w:lvl>
    <w:lvl w:ilvl="5" w:tplc="3B687B8A" w:tentative="1">
      <w:start w:val="1"/>
      <w:numFmt w:val="bullet"/>
      <w:lvlText w:val=""/>
      <w:lvlJc w:val="left"/>
      <w:pPr>
        <w:ind w:left="4320" w:hanging="360"/>
      </w:pPr>
      <w:rPr>
        <w:rFonts w:ascii="Wingdings" w:hAnsi="Wingdings" w:hint="default"/>
      </w:rPr>
    </w:lvl>
    <w:lvl w:ilvl="6" w:tplc="F1FE64AA" w:tentative="1">
      <w:start w:val="1"/>
      <w:numFmt w:val="bullet"/>
      <w:lvlText w:val=""/>
      <w:lvlJc w:val="left"/>
      <w:pPr>
        <w:ind w:left="5040" w:hanging="360"/>
      </w:pPr>
      <w:rPr>
        <w:rFonts w:ascii="Symbol" w:hAnsi="Symbol" w:hint="default"/>
      </w:rPr>
    </w:lvl>
    <w:lvl w:ilvl="7" w:tplc="59F45C4C" w:tentative="1">
      <w:start w:val="1"/>
      <w:numFmt w:val="bullet"/>
      <w:lvlText w:val="o"/>
      <w:lvlJc w:val="left"/>
      <w:pPr>
        <w:ind w:left="5760" w:hanging="360"/>
      </w:pPr>
      <w:rPr>
        <w:rFonts w:ascii="Courier New" w:hAnsi="Courier New" w:cs="Courier New" w:hint="default"/>
      </w:rPr>
    </w:lvl>
    <w:lvl w:ilvl="8" w:tplc="3AD0CB6C" w:tentative="1">
      <w:start w:val="1"/>
      <w:numFmt w:val="bullet"/>
      <w:lvlText w:val=""/>
      <w:lvlJc w:val="left"/>
      <w:pPr>
        <w:ind w:left="6480" w:hanging="360"/>
      </w:pPr>
      <w:rPr>
        <w:rFonts w:ascii="Wingdings" w:hAnsi="Wingdings" w:hint="default"/>
      </w:rPr>
    </w:lvl>
  </w:abstractNum>
  <w:abstractNum w:abstractNumId="7" w15:restartNumberingAfterBreak="0">
    <w:nsid w:val="378525D6"/>
    <w:multiLevelType w:val="hybridMultilevel"/>
    <w:tmpl w:val="8BF846E4"/>
    <w:lvl w:ilvl="0" w:tplc="9DD0DCCC">
      <w:start w:val="1"/>
      <w:numFmt w:val="bullet"/>
      <w:lvlText w:val=""/>
      <w:lvlJc w:val="left"/>
      <w:pPr>
        <w:ind w:left="720" w:hanging="360"/>
      </w:pPr>
      <w:rPr>
        <w:rFonts w:ascii="Symbol" w:hAnsi="Symbol" w:hint="default"/>
      </w:rPr>
    </w:lvl>
    <w:lvl w:ilvl="1" w:tplc="1EFE6774" w:tentative="1">
      <w:start w:val="1"/>
      <w:numFmt w:val="bullet"/>
      <w:lvlText w:val="o"/>
      <w:lvlJc w:val="left"/>
      <w:pPr>
        <w:ind w:left="1440" w:hanging="360"/>
      </w:pPr>
      <w:rPr>
        <w:rFonts w:ascii="Courier New" w:hAnsi="Courier New" w:cs="Courier New" w:hint="default"/>
      </w:rPr>
    </w:lvl>
    <w:lvl w:ilvl="2" w:tplc="59F0CA16" w:tentative="1">
      <w:start w:val="1"/>
      <w:numFmt w:val="bullet"/>
      <w:lvlText w:val=""/>
      <w:lvlJc w:val="left"/>
      <w:pPr>
        <w:ind w:left="2160" w:hanging="360"/>
      </w:pPr>
      <w:rPr>
        <w:rFonts w:ascii="Wingdings" w:hAnsi="Wingdings" w:hint="default"/>
      </w:rPr>
    </w:lvl>
    <w:lvl w:ilvl="3" w:tplc="575E3D60" w:tentative="1">
      <w:start w:val="1"/>
      <w:numFmt w:val="bullet"/>
      <w:lvlText w:val=""/>
      <w:lvlJc w:val="left"/>
      <w:pPr>
        <w:ind w:left="2880" w:hanging="360"/>
      </w:pPr>
      <w:rPr>
        <w:rFonts w:ascii="Symbol" w:hAnsi="Symbol" w:hint="default"/>
      </w:rPr>
    </w:lvl>
    <w:lvl w:ilvl="4" w:tplc="2110DA3A" w:tentative="1">
      <w:start w:val="1"/>
      <w:numFmt w:val="bullet"/>
      <w:lvlText w:val="o"/>
      <w:lvlJc w:val="left"/>
      <w:pPr>
        <w:ind w:left="3600" w:hanging="360"/>
      </w:pPr>
      <w:rPr>
        <w:rFonts w:ascii="Courier New" w:hAnsi="Courier New" w:cs="Courier New" w:hint="default"/>
      </w:rPr>
    </w:lvl>
    <w:lvl w:ilvl="5" w:tplc="86D65B7E" w:tentative="1">
      <w:start w:val="1"/>
      <w:numFmt w:val="bullet"/>
      <w:lvlText w:val=""/>
      <w:lvlJc w:val="left"/>
      <w:pPr>
        <w:ind w:left="4320" w:hanging="360"/>
      </w:pPr>
      <w:rPr>
        <w:rFonts w:ascii="Wingdings" w:hAnsi="Wingdings" w:hint="default"/>
      </w:rPr>
    </w:lvl>
    <w:lvl w:ilvl="6" w:tplc="592A010E" w:tentative="1">
      <w:start w:val="1"/>
      <w:numFmt w:val="bullet"/>
      <w:lvlText w:val=""/>
      <w:lvlJc w:val="left"/>
      <w:pPr>
        <w:ind w:left="5040" w:hanging="360"/>
      </w:pPr>
      <w:rPr>
        <w:rFonts w:ascii="Symbol" w:hAnsi="Symbol" w:hint="default"/>
      </w:rPr>
    </w:lvl>
    <w:lvl w:ilvl="7" w:tplc="AFAE138A" w:tentative="1">
      <w:start w:val="1"/>
      <w:numFmt w:val="bullet"/>
      <w:lvlText w:val="o"/>
      <w:lvlJc w:val="left"/>
      <w:pPr>
        <w:ind w:left="5760" w:hanging="360"/>
      </w:pPr>
      <w:rPr>
        <w:rFonts w:ascii="Courier New" w:hAnsi="Courier New" w:cs="Courier New" w:hint="default"/>
      </w:rPr>
    </w:lvl>
    <w:lvl w:ilvl="8" w:tplc="DC880682" w:tentative="1">
      <w:start w:val="1"/>
      <w:numFmt w:val="bullet"/>
      <w:lvlText w:val=""/>
      <w:lvlJc w:val="left"/>
      <w:pPr>
        <w:ind w:left="6480" w:hanging="360"/>
      </w:pPr>
      <w:rPr>
        <w:rFonts w:ascii="Wingdings" w:hAnsi="Wingdings" w:hint="default"/>
      </w:rPr>
    </w:lvl>
  </w:abstractNum>
  <w:abstractNum w:abstractNumId="8" w15:restartNumberingAfterBreak="0">
    <w:nsid w:val="38097EC0"/>
    <w:multiLevelType w:val="hybridMultilevel"/>
    <w:tmpl w:val="A7E0C148"/>
    <w:lvl w:ilvl="0" w:tplc="0C4AE968">
      <w:start w:val="1"/>
      <w:numFmt w:val="bullet"/>
      <w:lvlText w:val=""/>
      <w:lvlJc w:val="left"/>
      <w:pPr>
        <w:ind w:left="720" w:hanging="360"/>
      </w:pPr>
      <w:rPr>
        <w:rFonts w:ascii="Symbol" w:hAnsi="Symbol" w:hint="default"/>
      </w:rPr>
    </w:lvl>
    <w:lvl w:ilvl="1" w:tplc="F72CD872" w:tentative="1">
      <w:start w:val="1"/>
      <w:numFmt w:val="bullet"/>
      <w:lvlText w:val="o"/>
      <w:lvlJc w:val="left"/>
      <w:pPr>
        <w:ind w:left="1440" w:hanging="360"/>
      </w:pPr>
      <w:rPr>
        <w:rFonts w:ascii="Courier New" w:hAnsi="Courier New" w:cs="Courier New" w:hint="default"/>
      </w:rPr>
    </w:lvl>
    <w:lvl w:ilvl="2" w:tplc="28C2DE04" w:tentative="1">
      <w:start w:val="1"/>
      <w:numFmt w:val="bullet"/>
      <w:lvlText w:val=""/>
      <w:lvlJc w:val="left"/>
      <w:pPr>
        <w:ind w:left="2160" w:hanging="360"/>
      </w:pPr>
      <w:rPr>
        <w:rFonts w:ascii="Wingdings" w:hAnsi="Wingdings" w:hint="default"/>
      </w:rPr>
    </w:lvl>
    <w:lvl w:ilvl="3" w:tplc="CCD0EBF8" w:tentative="1">
      <w:start w:val="1"/>
      <w:numFmt w:val="bullet"/>
      <w:lvlText w:val=""/>
      <w:lvlJc w:val="left"/>
      <w:pPr>
        <w:ind w:left="2880" w:hanging="360"/>
      </w:pPr>
      <w:rPr>
        <w:rFonts w:ascii="Symbol" w:hAnsi="Symbol" w:hint="default"/>
      </w:rPr>
    </w:lvl>
    <w:lvl w:ilvl="4" w:tplc="3B1E4A26" w:tentative="1">
      <w:start w:val="1"/>
      <w:numFmt w:val="bullet"/>
      <w:lvlText w:val="o"/>
      <w:lvlJc w:val="left"/>
      <w:pPr>
        <w:ind w:left="3600" w:hanging="360"/>
      </w:pPr>
      <w:rPr>
        <w:rFonts w:ascii="Courier New" w:hAnsi="Courier New" w:cs="Courier New" w:hint="default"/>
      </w:rPr>
    </w:lvl>
    <w:lvl w:ilvl="5" w:tplc="FB302D98" w:tentative="1">
      <w:start w:val="1"/>
      <w:numFmt w:val="bullet"/>
      <w:lvlText w:val=""/>
      <w:lvlJc w:val="left"/>
      <w:pPr>
        <w:ind w:left="4320" w:hanging="360"/>
      </w:pPr>
      <w:rPr>
        <w:rFonts w:ascii="Wingdings" w:hAnsi="Wingdings" w:hint="default"/>
      </w:rPr>
    </w:lvl>
    <w:lvl w:ilvl="6" w:tplc="90B886A4" w:tentative="1">
      <w:start w:val="1"/>
      <w:numFmt w:val="bullet"/>
      <w:lvlText w:val=""/>
      <w:lvlJc w:val="left"/>
      <w:pPr>
        <w:ind w:left="5040" w:hanging="360"/>
      </w:pPr>
      <w:rPr>
        <w:rFonts w:ascii="Symbol" w:hAnsi="Symbol" w:hint="default"/>
      </w:rPr>
    </w:lvl>
    <w:lvl w:ilvl="7" w:tplc="CA8AB372" w:tentative="1">
      <w:start w:val="1"/>
      <w:numFmt w:val="bullet"/>
      <w:lvlText w:val="o"/>
      <w:lvlJc w:val="left"/>
      <w:pPr>
        <w:ind w:left="5760" w:hanging="360"/>
      </w:pPr>
      <w:rPr>
        <w:rFonts w:ascii="Courier New" w:hAnsi="Courier New" w:cs="Courier New" w:hint="default"/>
      </w:rPr>
    </w:lvl>
    <w:lvl w:ilvl="8" w:tplc="8C087EF6" w:tentative="1">
      <w:start w:val="1"/>
      <w:numFmt w:val="bullet"/>
      <w:lvlText w:val=""/>
      <w:lvlJc w:val="left"/>
      <w:pPr>
        <w:ind w:left="6480" w:hanging="360"/>
      </w:pPr>
      <w:rPr>
        <w:rFonts w:ascii="Wingdings" w:hAnsi="Wingdings" w:hint="default"/>
      </w:rPr>
    </w:lvl>
  </w:abstractNum>
  <w:abstractNum w:abstractNumId="9" w15:restartNumberingAfterBreak="0">
    <w:nsid w:val="38374ACE"/>
    <w:multiLevelType w:val="hybridMultilevel"/>
    <w:tmpl w:val="0434A444"/>
    <w:lvl w:ilvl="0" w:tplc="7C707476">
      <w:start w:val="1"/>
      <w:numFmt w:val="bullet"/>
      <w:lvlText w:val=""/>
      <w:lvlJc w:val="left"/>
      <w:pPr>
        <w:ind w:left="720" w:hanging="360"/>
      </w:pPr>
      <w:rPr>
        <w:rFonts w:ascii="Symbol" w:hAnsi="Symbol" w:hint="default"/>
      </w:rPr>
    </w:lvl>
    <w:lvl w:ilvl="1" w:tplc="5EE4C976" w:tentative="1">
      <w:start w:val="1"/>
      <w:numFmt w:val="bullet"/>
      <w:lvlText w:val="o"/>
      <w:lvlJc w:val="left"/>
      <w:pPr>
        <w:ind w:left="1440" w:hanging="360"/>
      </w:pPr>
      <w:rPr>
        <w:rFonts w:ascii="Courier New" w:hAnsi="Courier New" w:cs="Courier New" w:hint="default"/>
      </w:rPr>
    </w:lvl>
    <w:lvl w:ilvl="2" w:tplc="49744E3E" w:tentative="1">
      <w:start w:val="1"/>
      <w:numFmt w:val="bullet"/>
      <w:lvlText w:val=""/>
      <w:lvlJc w:val="left"/>
      <w:pPr>
        <w:ind w:left="2160" w:hanging="360"/>
      </w:pPr>
      <w:rPr>
        <w:rFonts w:ascii="Wingdings" w:hAnsi="Wingdings" w:hint="default"/>
      </w:rPr>
    </w:lvl>
    <w:lvl w:ilvl="3" w:tplc="11C28FA8" w:tentative="1">
      <w:start w:val="1"/>
      <w:numFmt w:val="bullet"/>
      <w:lvlText w:val=""/>
      <w:lvlJc w:val="left"/>
      <w:pPr>
        <w:ind w:left="2880" w:hanging="360"/>
      </w:pPr>
      <w:rPr>
        <w:rFonts w:ascii="Symbol" w:hAnsi="Symbol" w:hint="default"/>
      </w:rPr>
    </w:lvl>
    <w:lvl w:ilvl="4" w:tplc="A9F25A24" w:tentative="1">
      <w:start w:val="1"/>
      <w:numFmt w:val="bullet"/>
      <w:lvlText w:val="o"/>
      <w:lvlJc w:val="left"/>
      <w:pPr>
        <w:ind w:left="3600" w:hanging="360"/>
      </w:pPr>
      <w:rPr>
        <w:rFonts w:ascii="Courier New" w:hAnsi="Courier New" w:cs="Courier New" w:hint="default"/>
      </w:rPr>
    </w:lvl>
    <w:lvl w:ilvl="5" w:tplc="AC5484EE" w:tentative="1">
      <w:start w:val="1"/>
      <w:numFmt w:val="bullet"/>
      <w:lvlText w:val=""/>
      <w:lvlJc w:val="left"/>
      <w:pPr>
        <w:ind w:left="4320" w:hanging="360"/>
      </w:pPr>
      <w:rPr>
        <w:rFonts w:ascii="Wingdings" w:hAnsi="Wingdings" w:hint="default"/>
      </w:rPr>
    </w:lvl>
    <w:lvl w:ilvl="6" w:tplc="200E3A6C" w:tentative="1">
      <w:start w:val="1"/>
      <w:numFmt w:val="bullet"/>
      <w:lvlText w:val=""/>
      <w:lvlJc w:val="left"/>
      <w:pPr>
        <w:ind w:left="5040" w:hanging="360"/>
      </w:pPr>
      <w:rPr>
        <w:rFonts w:ascii="Symbol" w:hAnsi="Symbol" w:hint="default"/>
      </w:rPr>
    </w:lvl>
    <w:lvl w:ilvl="7" w:tplc="C44051BA" w:tentative="1">
      <w:start w:val="1"/>
      <w:numFmt w:val="bullet"/>
      <w:lvlText w:val="o"/>
      <w:lvlJc w:val="left"/>
      <w:pPr>
        <w:ind w:left="5760" w:hanging="360"/>
      </w:pPr>
      <w:rPr>
        <w:rFonts w:ascii="Courier New" w:hAnsi="Courier New" w:cs="Courier New" w:hint="default"/>
      </w:rPr>
    </w:lvl>
    <w:lvl w:ilvl="8" w:tplc="A97A2C4E" w:tentative="1">
      <w:start w:val="1"/>
      <w:numFmt w:val="bullet"/>
      <w:lvlText w:val=""/>
      <w:lvlJc w:val="left"/>
      <w:pPr>
        <w:ind w:left="6480" w:hanging="360"/>
      </w:pPr>
      <w:rPr>
        <w:rFonts w:ascii="Wingdings" w:hAnsi="Wingdings" w:hint="default"/>
      </w:rPr>
    </w:lvl>
  </w:abstractNum>
  <w:abstractNum w:abstractNumId="10" w15:restartNumberingAfterBreak="0">
    <w:nsid w:val="3CFF4768"/>
    <w:multiLevelType w:val="hybridMultilevel"/>
    <w:tmpl w:val="444EC176"/>
    <w:lvl w:ilvl="0" w:tplc="51CC8040">
      <w:start w:val="1"/>
      <w:numFmt w:val="bullet"/>
      <w:lvlText w:val=""/>
      <w:lvlJc w:val="left"/>
      <w:pPr>
        <w:ind w:left="720" w:hanging="360"/>
      </w:pPr>
      <w:rPr>
        <w:rFonts w:ascii="Symbol" w:hAnsi="Symbol" w:hint="default"/>
      </w:rPr>
    </w:lvl>
    <w:lvl w:ilvl="1" w:tplc="8140EE44" w:tentative="1">
      <w:start w:val="1"/>
      <w:numFmt w:val="bullet"/>
      <w:lvlText w:val="o"/>
      <w:lvlJc w:val="left"/>
      <w:pPr>
        <w:ind w:left="1440" w:hanging="360"/>
      </w:pPr>
      <w:rPr>
        <w:rFonts w:ascii="Courier New" w:hAnsi="Courier New" w:cs="Courier New" w:hint="default"/>
      </w:rPr>
    </w:lvl>
    <w:lvl w:ilvl="2" w:tplc="2D36FB3C" w:tentative="1">
      <w:start w:val="1"/>
      <w:numFmt w:val="bullet"/>
      <w:lvlText w:val=""/>
      <w:lvlJc w:val="left"/>
      <w:pPr>
        <w:ind w:left="2160" w:hanging="360"/>
      </w:pPr>
      <w:rPr>
        <w:rFonts w:ascii="Wingdings" w:hAnsi="Wingdings" w:hint="default"/>
      </w:rPr>
    </w:lvl>
    <w:lvl w:ilvl="3" w:tplc="C42C7D62" w:tentative="1">
      <w:start w:val="1"/>
      <w:numFmt w:val="bullet"/>
      <w:lvlText w:val=""/>
      <w:lvlJc w:val="left"/>
      <w:pPr>
        <w:ind w:left="2880" w:hanging="360"/>
      </w:pPr>
      <w:rPr>
        <w:rFonts w:ascii="Symbol" w:hAnsi="Symbol" w:hint="default"/>
      </w:rPr>
    </w:lvl>
    <w:lvl w:ilvl="4" w:tplc="A2DC7FD2" w:tentative="1">
      <w:start w:val="1"/>
      <w:numFmt w:val="bullet"/>
      <w:lvlText w:val="o"/>
      <w:lvlJc w:val="left"/>
      <w:pPr>
        <w:ind w:left="3600" w:hanging="360"/>
      </w:pPr>
      <w:rPr>
        <w:rFonts w:ascii="Courier New" w:hAnsi="Courier New" w:cs="Courier New" w:hint="default"/>
      </w:rPr>
    </w:lvl>
    <w:lvl w:ilvl="5" w:tplc="011015EE" w:tentative="1">
      <w:start w:val="1"/>
      <w:numFmt w:val="bullet"/>
      <w:lvlText w:val=""/>
      <w:lvlJc w:val="left"/>
      <w:pPr>
        <w:ind w:left="4320" w:hanging="360"/>
      </w:pPr>
      <w:rPr>
        <w:rFonts w:ascii="Wingdings" w:hAnsi="Wingdings" w:hint="default"/>
      </w:rPr>
    </w:lvl>
    <w:lvl w:ilvl="6" w:tplc="BFD4A082" w:tentative="1">
      <w:start w:val="1"/>
      <w:numFmt w:val="bullet"/>
      <w:lvlText w:val=""/>
      <w:lvlJc w:val="left"/>
      <w:pPr>
        <w:ind w:left="5040" w:hanging="360"/>
      </w:pPr>
      <w:rPr>
        <w:rFonts w:ascii="Symbol" w:hAnsi="Symbol" w:hint="default"/>
      </w:rPr>
    </w:lvl>
    <w:lvl w:ilvl="7" w:tplc="4C941E26" w:tentative="1">
      <w:start w:val="1"/>
      <w:numFmt w:val="bullet"/>
      <w:lvlText w:val="o"/>
      <w:lvlJc w:val="left"/>
      <w:pPr>
        <w:ind w:left="5760" w:hanging="360"/>
      </w:pPr>
      <w:rPr>
        <w:rFonts w:ascii="Courier New" w:hAnsi="Courier New" w:cs="Courier New" w:hint="default"/>
      </w:rPr>
    </w:lvl>
    <w:lvl w:ilvl="8" w:tplc="F49A76F0" w:tentative="1">
      <w:start w:val="1"/>
      <w:numFmt w:val="bullet"/>
      <w:lvlText w:val=""/>
      <w:lvlJc w:val="left"/>
      <w:pPr>
        <w:ind w:left="6480" w:hanging="360"/>
      </w:pPr>
      <w:rPr>
        <w:rFonts w:ascii="Wingdings" w:hAnsi="Wingdings" w:hint="default"/>
      </w:rPr>
    </w:lvl>
  </w:abstractNum>
  <w:abstractNum w:abstractNumId="11" w15:restartNumberingAfterBreak="0">
    <w:nsid w:val="3E4D4A6E"/>
    <w:multiLevelType w:val="hybridMultilevel"/>
    <w:tmpl w:val="435A58E2"/>
    <w:lvl w:ilvl="0" w:tplc="17B874CA">
      <w:start w:val="1"/>
      <w:numFmt w:val="bullet"/>
      <w:lvlText w:val=""/>
      <w:lvlJc w:val="left"/>
      <w:pPr>
        <w:ind w:left="720" w:hanging="360"/>
      </w:pPr>
      <w:rPr>
        <w:rFonts w:ascii="Symbol" w:hAnsi="Symbol" w:hint="default"/>
      </w:rPr>
    </w:lvl>
    <w:lvl w:ilvl="1" w:tplc="EBEC6944" w:tentative="1">
      <w:start w:val="1"/>
      <w:numFmt w:val="bullet"/>
      <w:lvlText w:val="o"/>
      <w:lvlJc w:val="left"/>
      <w:pPr>
        <w:ind w:left="1440" w:hanging="360"/>
      </w:pPr>
      <w:rPr>
        <w:rFonts w:ascii="Courier New" w:hAnsi="Courier New" w:cs="Courier New" w:hint="default"/>
      </w:rPr>
    </w:lvl>
    <w:lvl w:ilvl="2" w:tplc="C064444C" w:tentative="1">
      <w:start w:val="1"/>
      <w:numFmt w:val="bullet"/>
      <w:lvlText w:val=""/>
      <w:lvlJc w:val="left"/>
      <w:pPr>
        <w:ind w:left="2160" w:hanging="360"/>
      </w:pPr>
      <w:rPr>
        <w:rFonts w:ascii="Wingdings" w:hAnsi="Wingdings" w:hint="default"/>
      </w:rPr>
    </w:lvl>
    <w:lvl w:ilvl="3" w:tplc="7B7CC71A" w:tentative="1">
      <w:start w:val="1"/>
      <w:numFmt w:val="bullet"/>
      <w:lvlText w:val=""/>
      <w:lvlJc w:val="left"/>
      <w:pPr>
        <w:ind w:left="2880" w:hanging="360"/>
      </w:pPr>
      <w:rPr>
        <w:rFonts w:ascii="Symbol" w:hAnsi="Symbol" w:hint="default"/>
      </w:rPr>
    </w:lvl>
    <w:lvl w:ilvl="4" w:tplc="DB8AFD7A" w:tentative="1">
      <w:start w:val="1"/>
      <w:numFmt w:val="bullet"/>
      <w:lvlText w:val="o"/>
      <w:lvlJc w:val="left"/>
      <w:pPr>
        <w:ind w:left="3600" w:hanging="360"/>
      </w:pPr>
      <w:rPr>
        <w:rFonts w:ascii="Courier New" w:hAnsi="Courier New" w:cs="Courier New" w:hint="default"/>
      </w:rPr>
    </w:lvl>
    <w:lvl w:ilvl="5" w:tplc="EB9A316E" w:tentative="1">
      <w:start w:val="1"/>
      <w:numFmt w:val="bullet"/>
      <w:lvlText w:val=""/>
      <w:lvlJc w:val="left"/>
      <w:pPr>
        <w:ind w:left="4320" w:hanging="360"/>
      </w:pPr>
      <w:rPr>
        <w:rFonts w:ascii="Wingdings" w:hAnsi="Wingdings" w:hint="default"/>
      </w:rPr>
    </w:lvl>
    <w:lvl w:ilvl="6" w:tplc="C66E045C" w:tentative="1">
      <w:start w:val="1"/>
      <w:numFmt w:val="bullet"/>
      <w:lvlText w:val=""/>
      <w:lvlJc w:val="left"/>
      <w:pPr>
        <w:ind w:left="5040" w:hanging="360"/>
      </w:pPr>
      <w:rPr>
        <w:rFonts w:ascii="Symbol" w:hAnsi="Symbol" w:hint="default"/>
      </w:rPr>
    </w:lvl>
    <w:lvl w:ilvl="7" w:tplc="B7C0B9FC" w:tentative="1">
      <w:start w:val="1"/>
      <w:numFmt w:val="bullet"/>
      <w:lvlText w:val="o"/>
      <w:lvlJc w:val="left"/>
      <w:pPr>
        <w:ind w:left="5760" w:hanging="360"/>
      </w:pPr>
      <w:rPr>
        <w:rFonts w:ascii="Courier New" w:hAnsi="Courier New" w:cs="Courier New" w:hint="default"/>
      </w:rPr>
    </w:lvl>
    <w:lvl w:ilvl="8" w:tplc="8D6E354E" w:tentative="1">
      <w:start w:val="1"/>
      <w:numFmt w:val="bullet"/>
      <w:lvlText w:val=""/>
      <w:lvlJc w:val="left"/>
      <w:pPr>
        <w:ind w:left="6480" w:hanging="360"/>
      </w:pPr>
      <w:rPr>
        <w:rFonts w:ascii="Wingdings" w:hAnsi="Wingdings" w:hint="default"/>
      </w:rPr>
    </w:lvl>
  </w:abstractNum>
  <w:abstractNum w:abstractNumId="12" w15:restartNumberingAfterBreak="0">
    <w:nsid w:val="48F21DAB"/>
    <w:multiLevelType w:val="hybridMultilevel"/>
    <w:tmpl w:val="DD968666"/>
    <w:lvl w:ilvl="0" w:tplc="526E9DB8">
      <w:start w:val="1"/>
      <w:numFmt w:val="bullet"/>
      <w:lvlText w:val=""/>
      <w:lvlJc w:val="left"/>
      <w:pPr>
        <w:ind w:left="720" w:hanging="360"/>
      </w:pPr>
      <w:rPr>
        <w:rFonts w:ascii="Symbol" w:hAnsi="Symbol" w:hint="default"/>
      </w:rPr>
    </w:lvl>
    <w:lvl w:ilvl="1" w:tplc="0E100248" w:tentative="1">
      <w:start w:val="1"/>
      <w:numFmt w:val="bullet"/>
      <w:lvlText w:val="o"/>
      <w:lvlJc w:val="left"/>
      <w:pPr>
        <w:ind w:left="1440" w:hanging="360"/>
      </w:pPr>
      <w:rPr>
        <w:rFonts w:ascii="Courier New" w:hAnsi="Courier New" w:cs="Courier New" w:hint="default"/>
      </w:rPr>
    </w:lvl>
    <w:lvl w:ilvl="2" w:tplc="F566D40C" w:tentative="1">
      <w:start w:val="1"/>
      <w:numFmt w:val="bullet"/>
      <w:lvlText w:val=""/>
      <w:lvlJc w:val="left"/>
      <w:pPr>
        <w:ind w:left="2160" w:hanging="360"/>
      </w:pPr>
      <w:rPr>
        <w:rFonts w:ascii="Wingdings" w:hAnsi="Wingdings" w:hint="default"/>
      </w:rPr>
    </w:lvl>
    <w:lvl w:ilvl="3" w:tplc="61D6BD96" w:tentative="1">
      <w:start w:val="1"/>
      <w:numFmt w:val="bullet"/>
      <w:lvlText w:val=""/>
      <w:lvlJc w:val="left"/>
      <w:pPr>
        <w:ind w:left="2880" w:hanging="360"/>
      </w:pPr>
      <w:rPr>
        <w:rFonts w:ascii="Symbol" w:hAnsi="Symbol" w:hint="default"/>
      </w:rPr>
    </w:lvl>
    <w:lvl w:ilvl="4" w:tplc="9A6ED408" w:tentative="1">
      <w:start w:val="1"/>
      <w:numFmt w:val="bullet"/>
      <w:lvlText w:val="o"/>
      <w:lvlJc w:val="left"/>
      <w:pPr>
        <w:ind w:left="3600" w:hanging="360"/>
      </w:pPr>
      <w:rPr>
        <w:rFonts w:ascii="Courier New" w:hAnsi="Courier New" w:cs="Courier New" w:hint="default"/>
      </w:rPr>
    </w:lvl>
    <w:lvl w:ilvl="5" w:tplc="B99C376E" w:tentative="1">
      <w:start w:val="1"/>
      <w:numFmt w:val="bullet"/>
      <w:lvlText w:val=""/>
      <w:lvlJc w:val="left"/>
      <w:pPr>
        <w:ind w:left="4320" w:hanging="360"/>
      </w:pPr>
      <w:rPr>
        <w:rFonts w:ascii="Wingdings" w:hAnsi="Wingdings" w:hint="default"/>
      </w:rPr>
    </w:lvl>
    <w:lvl w:ilvl="6" w:tplc="FE24504C" w:tentative="1">
      <w:start w:val="1"/>
      <w:numFmt w:val="bullet"/>
      <w:lvlText w:val=""/>
      <w:lvlJc w:val="left"/>
      <w:pPr>
        <w:ind w:left="5040" w:hanging="360"/>
      </w:pPr>
      <w:rPr>
        <w:rFonts w:ascii="Symbol" w:hAnsi="Symbol" w:hint="default"/>
      </w:rPr>
    </w:lvl>
    <w:lvl w:ilvl="7" w:tplc="E200A79C" w:tentative="1">
      <w:start w:val="1"/>
      <w:numFmt w:val="bullet"/>
      <w:lvlText w:val="o"/>
      <w:lvlJc w:val="left"/>
      <w:pPr>
        <w:ind w:left="5760" w:hanging="360"/>
      </w:pPr>
      <w:rPr>
        <w:rFonts w:ascii="Courier New" w:hAnsi="Courier New" w:cs="Courier New" w:hint="default"/>
      </w:rPr>
    </w:lvl>
    <w:lvl w:ilvl="8" w:tplc="A92EF5D8" w:tentative="1">
      <w:start w:val="1"/>
      <w:numFmt w:val="bullet"/>
      <w:lvlText w:val=""/>
      <w:lvlJc w:val="left"/>
      <w:pPr>
        <w:ind w:left="6480" w:hanging="360"/>
      </w:pPr>
      <w:rPr>
        <w:rFonts w:ascii="Wingdings" w:hAnsi="Wingdings" w:hint="default"/>
      </w:rPr>
    </w:lvl>
  </w:abstractNum>
  <w:abstractNum w:abstractNumId="13" w15:restartNumberingAfterBreak="0">
    <w:nsid w:val="4F7D24C3"/>
    <w:multiLevelType w:val="hybridMultilevel"/>
    <w:tmpl w:val="21F28CBE"/>
    <w:lvl w:ilvl="0" w:tplc="FBC68144">
      <w:start w:val="1"/>
      <w:numFmt w:val="bullet"/>
      <w:lvlText w:val=""/>
      <w:lvlJc w:val="left"/>
      <w:pPr>
        <w:ind w:left="720" w:hanging="360"/>
      </w:pPr>
      <w:rPr>
        <w:rFonts w:ascii="Symbol" w:hAnsi="Symbol" w:hint="default"/>
      </w:rPr>
    </w:lvl>
    <w:lvl w:ilvl="1" w:tplc="B540E784" w:tentative="1">
      <w:start w:val="1"/>
      <w:numFmt w:val="bullet"/>
      <w:lvlText w:val="o"/>
      <w:lvlJc w:val="left"/>
      <w:pPr>
        <w:ind w:left="1440" w:hanging="360"/>
      </w:pPr>
      <w:rPr>
        <w:rFonts w:ascii="Courier New" w:hAnsi="Courier New" w:cs="Courier New" w:hint="default"/>
      </w:rPr>
    </w:lvl>
    <w:lvl w:ilvl="2" w:tplc="69DC90D6" w:tentative="1">
      <w:start w:val="1"/>
      <w:numFmt w:val="bullet"/>
      <w:lvlText w:val=""/>
      <w:lvlJc w:val="left"/>
      <w:pPr>
        <w:ind w:left="2160" w:hanging="360"/>
      </w:pPr>
      <w:rPr>
        <w:rFonts w:ascii="Wingdings" w:hAnsi="Wingdings" w:hint="default"/>
      </w:rPr>
    </w:lvl>
    <w:lvl w:ilvl="3" w:tplc="D070162C" w:tentative="1">
      <w:start w:val="1"/>
      <w:numFmt w:val="bullet"/>
      <w:lvlText w:val=""/>
      <w:lvlJc w:val="left"/>
      <w:pPr>
        <w:ind w:left="2880" w:hanging="360"/>
      </w:pPr>
      <w:rPr>
        <w:rFonts w:ascii="Symbol" w:hAnsi="Symbol" w:hint="default"/>
      </w:rPr>
    </w:lvl>
    <w:lvl w:ilvl="4" w:tplc="F8C0671A" w:tentative="1">
      <w:start w:val="1"/>
      <w:numFmt w:val="bullet"/>
      <w:lvlText w:val="o"/>
      <w:lvlJc w:val="left"/>
      <w:pPr>
        <w:ind w:left="3600" w:hanging="360"/>
      </w:pPr>
      <w:rPr>
        <w:rFonts w:ascii="Courier New" w:hAnsi="Courier New" w:cs="Courier New" w:hint="default"/>
      </w:rPr>
    </w:lvl>
    <w:lvl w:ilvl="5" w:tplc="DAEAECE0" w:tentative="1">
      <w:start w:val="1"/>
      <w:numFmt w:val="bullet"/>
      <w:lvlText w:val=""/>
      <w:lvlJc w:val="left"/>
      <w:pPr>
        <w:ind w:left="4320" w:hanging="360"/>
      </w:pPr>
      <w:rPr>
        <w:rFonts w:ascii="Wingdings" w:hAnsi="Wingdings" w:hint="default"/>
      </w:rPr>
    </w:lvl>
    <w:lvl w:ilvl="6" w:tplc="F5683682" w:tentative="1">
      <w:start w:val="1"/>
      <w:numFmt w:val="bullet"/>
      <w:lvlText w:val=""/>
      <w:lvlJc w:val="left"/>
      <w:pPr>
        <w:ind w:left="5040" w:hanging="360"/>
      </w:pPr>
      <w:rPr>
        <w:rFonts w:ascii="Symbol" w:hAnsi="Symbol" w:hint="default"/>
      </w:rPr>
    </w:lvl>
    <w:lvl w:ilvl="7" w:tplc="9FAC00BA" w:tentative="1">
      <w:start w:val="1"/>
      <w:numFmt w:val="bullet"/>
      <w:lvlText w:val="o"/>
      <w:lvlJc w:val="left"/>
      <w:pPr>
        <w:ind w:left="5760" w:hanging="360"/>
      </w:pPr>
      <w:rPr>
        <w:rFonts w:ascii="Courier New" w:hAnsi="Courier New" w:cs="Courier New" w:hint="default"/>
      </w:rPr>
    </w:lvl>
    <w:lvl w:ilvl="8" w:tplc="16900B12" w:tentative="1">
      <w:start w:val="1"/>
      <w:numFmt w:val="bullet"/>
      <w:lvlText w:val=""/>
      <w:lvlJc w:val="left"/>
      <w:pPr>
        <w:ind w:left="6480" w:hanging="360"/>
      </w:pPr>
      <w:rPr>
        <w:rFonts w:ascii="Wingdings" w:hAnsi="Wingdings" w:hint="default"/>
      </w:rPr>
    </w:lvl>
  </w:abstractNum>
  <w:abstractNum w:abstractNumId="14" w15:restartNumberingAfterBreak="0">
    <w:nsid w:val="54102D0F"/>
    <w:multiLevelType w:val="hybridMultilevel"/>
    <w:tmpl w:val="A4BA0838"/>
    <w:lvl w:ilvl="0" w:tplc="9684D09C">
      <w:start w:val="1"/>
      <w:numFmt w:val="bullet"/>
      <w:lvlText w:val=""/>
      <w:lvlJc w:val="left"/>
      <w:pPr>
        <w:ind w:left="720" w:hanging="360"/>
      </w:pPr>
      <w:rPr>
        <w:rFonts w:ascii="Symbol" w:hAnsi="Symbol" w:hint="default"/>
      </w:rPr>
    </w:lvl>
    <w:lvl w:ilvl="1" w:tplc="AF0E5CEA" w:tentative="1">
      <w:start w:val="1"/>
      <w:numFmt w:val="bullet"/>
      <w:lvlText w:val="o"/>
      <w:lvlJc w:val="left"/>
      <w:pPr>
        <w:ind w:left="1440" w:hanging="360"/>
      </w:pPr>
      <w:rPr>
        <w:rFonts w:ascii="Courier New" w:hAnsi="Courier New" w:cs="Courier New" w:hint="default"/>
      </w:rPr>
    </w:lvl>
    <w:lvl w:ilvl="2" w:tplc="E9F01CA0" w:tentative="1">
      <w:start w:val="1"/>
      <w:numFmt w:val="bullet"/>
      <w:lvlText w:val=""/>
      <w:lvlJc w:val="left"/>
      <w:pPr>
        <w:ind w:left="2160" w:hanging="360"/>
      </w:pPr>
      <w:rPr>
        <w:rFonts w:ascii="Wingdings" w:hAnsi="Wingdings" w:hint="default"/>
      </w:rPr>
    </w:lvl>
    <w:lvl w:ilvl="3" w:tplc="981873D2" w:tentative="1">
      <w:start w:val="1"/>
      <w:numFmt w:val="bullet"/>
      <w:lvlText w:val=""/>
      <w:lvlJc w:val="left"/>
      <w:pPr>
        <w:ind w:left="2880" w:hanging="360"/>
      </w:pPr>
      <w:rPr>
        <w:rFonts w:ascii="Symbol" w:hAnsi="Symbol" w:hint="default"/>
      </w:rPr>
    </w:lvl>
    <w:lvl w:ilvl="4" w:tplc="DD9E90BA" w:tentative="1">
      <w:start w:val="1"/>
      <w:numFmt w:val="bullet"/>
      <w:lvlText w:val="o"/>
      <w:lvlJc w:val="left"/>
      <w:pPr>
        <w:ind w:left="3600" w:hanging="360"/>
      </w:pPr>
      <w:rPr>
        <w:rFonts w:ascii="Courier New" w:hAnsi="Courier New" w:cs="Courier New" w:hint="default"/>
      </w:rPr>
    </w:lvl>
    <w:lvl w:ilvl="5" w:tplc="BA6AE706" w:tentative="1">
      <w:start w:val="1"/>
      <w:numFmt w:val="bullet"/>
      <w:lvlText w:val=""/>
      <w:lvlJc w:val="left"/>
      <w:pPr>
        <w:ind w:left="4320" w:hanging="360"/>
      </w:pPr>
      <w:rPr>
        <w:rFonts w:ascii="Wingdings" w:hAnsi="Wingdings" w:hint="default"/>
      </w:rPr>
    </w:lvl>
    <w:lvl w:ilvl="6" w:tplc="7158AB14" w:tentative="1">
      <w:start w:val="1"/>
      <w:numFmt w:val="bullet"/>
      <w:lvlText w:val=""/>
      <w:lvlJc w:val="left"/>
      <w:pPr>
        <w:ind w:left="5040" w:hanging="360"/>
      </w:pPr>
      <w:rPr>
        <w:rFonts w:ascii="Symbol" w:hAnsi="Symbol" w:hint="default"/>
      </w:rPr>
    </w:lvl>
    <w:lvl w:ilvl="7" w:tplc="A05EDEC2" w:tentative="1">
      <w:start w:val="1"/>
      <w:numFmt w:val="bullet"/>
      <w:lvlText w:val="o"/>
      <w:lvlJc w:val="left"/>
      <w:pPr>
        <w:ind w:left="5760" w:hanging="360"/>
      </w:pPr>
      <w:rPr>
        <w:rFonts w:ascii="Courier New" w:hAnsi="Courier New" w:cs="Courier New" w:hint="default"/>
      </w:rPr>
    </w:lvl>
    <w:lvl w:ilvl="8" w:tplc="5C3CFE76" w:tentative="1">
      <w:start w:val="1"/>
      <w:numFmt w:val="bullet"/>
      <w:lvlText w:val=""/>
      <w:lvlJc w:val="left"/>
      <w:pPr>
        <w:ind w:left="6480" w:hanging="360"/>
      </w:pPr>
      <w:rPr>
        <w:rFonts w:ascii="Wingdings" w:hAnsi="Wingdings" w:hint="default"/>
      </w:rPr>
    </w:lvl>
  </w:abstractNum>
  <w:abstractNum w:abstractNumId="15" w15:restartNumberingAfterBreak="0">
    <w:nsid w:val="5F1A3FAB"/>
    <w:multiLevelType w:val="hybridMultilevel"/>
    <w:tmpl w:val="C5F6EB88"/>
    <w:lvl w:ilvl="0" w:tplc="ABE03614">
      <w:start w:val="1"/>
      <w:numFmt w:val="bullet"/>
      <w:lvlText w:val=""/>
      <w:lvlJc w:val="left"/>
      <w:pPr>
        <w:ind w:left="720" w:hanging="360"/>
      </w:pPr>
      <w:rPr>
        <w:rFonts w:ascii="Symbol" w:hAnsi="Symbol" w:hint="default"/>
      </w:rPr>
    </w:lvl>
    <w:lvl w:ilvl="1" w:tplc="EA92866C" w:tentative="1">
      <w:start w:val="1"/>
      <w:numFmt w:val="bullet"/>
      <w:lvlText w:val="o"/>
      <w:lvlJc w:val="left"/>
      <w:pPr>
        <w:ind w:left="1440" w:hanging="360"/>
      </w:pPr>
      <w:rPr>
        <w:rFonts w:ascii="Courier New" w:hAnsi="Courier New" w:cs="Courier New" w:hint="default"/>
      </w:rPr>
    </w:lvl>
    <w:lvl w:ilvl="2" w:tplc="65AE36C8" w:tentative="1">
      <w:start w:val="1"/>
      <w:numFmt w:val="bullet"/>
      <w:lvlText w:val=""/>
      <w:lvlJc w:val="left"/>
      <w:pPr>
        <w:ind w:left="2160" w:hanging="360"/>
      </w:pPr>
      <w:rPr>
        <w:rFonts w:ascii="Wingdings" w:hAnsi="Wingdings" w:hint="default"/>
      </w:rPr>
    </w:lvl>
    <w:lvl w:ilvl="3" w:tplc="1A62A752" w:tentative="1">
      <w:start w:val="1"/>
      <w:numFmt w:val="bullet"/>
      <w:lvlText w:val=""/>
      <w:lvlJc w:val="left"/>
      <w:pPr>
        <w:ind w:left="2880" w:hanging="360"/>
      </w:pPr>
      <w:rPr>
        <w:rFonts w:ascii="Symbol" w:hAnsi="Symbol" w:hint="default"/>
      </w:rPr>
    </w:lvl>
    <w:lvl w:ilvl="4" w:tplc="6ABE6588" w:tentative="1">
      <w:start w:val="1"/>
      <w:numFmt w:val="bullet"/>
      <w:lvlText w:val="o"/>
      <w:lvlJc w:val="left"/>
      <w:pPr>
        <w:ind w:left="3600" w:hanging="360"/>
      </w:pPr>
      <w:rPr>
        <w:rFonts w:ascii="Courier New" w:hAnsi="Courier New" w:cs="Courier New" w:hint="default"/>
      </w:rPr>
    </w:lvl>
    <w:lvl w:ilvl="5" w:tplc="9EBE8DAA" w:tentative="1">
      <w:start w:val="1"/>
      <w:numFmt w:val="bullet"/>
      <w:lvlText w:val=""/>
      <w:lvlJc w:val="left"/>
      <w:pPr>
        <w:ind w:left="4320" w:hanging="360"/>
      </w:pPr>
      <w:rPr>
        <w:rFonts w:ascii="Wingdings" w:hAnsi="Wingdings" w:hint="default"/>
      </w:rPr>
    </w:lvl>
    <w:lvl w:ilvl="6" w:tplc="5192AA8A" w:tentative="1">
      <w:start w:val="1"/>
      <w:numFmt w:val="bullet"/>
      <w:lvlText w:val=""/>
      <w:lvlJc w:val="left"/>
      <w:pPr>
        <w:ind w:left="5040" w:hanging="360"/>
      </w:pPr>
      <w:rPr>
        <w:rFonts w:ascii="Symbol" w:hAnsi="Symbol" w:hint="default"/>
      </w:rPr>
    </w:lvl>
    <w:lvl w:ilvl="7" w:tplc="F1B40AFC" w:tentative="1">
      <w:start w:val="1"/>
      <w:numFmt w:val="bullet"/>
      <w:lvlText w:val="o"/>
      <w:lvlJc w:val="left"/>
      <w:pPr>
        <w:ind w:left="5760" w:hanging="360"/>
      </w:pPr>
      <w:rPr>
        <w:rFonts w:ascii="Courier New" w:hAnsi="Courier New" w:cs="Courier New" w:hint="default"/>
      </w:rPr>
    </w:lvl>
    <w:lvl w:ilvl="8" w:tplc="AD786B8E" w:tentative="1">
      <w:start w:val="1"/>
      <w:numFmt w:val="bullet"/>
      <w:lvlText w:val=""/>
      <w:lvlJc w:val="left"/>
      <w:pPr>
        <w:ind w:left="6480" w:hanging="360"/>
      </w:pPr>
      <w:rPr>
        <w:rFonts w:ascii="Wingdings" w:hAnsi="Wingdings" w:hint="default"/>
      </w:rPr>
    </w:lvl>
  </w:abstractNum>
  <w:abstractNum w:abstractNumId="16" w15:restartNumberingAfterBreak="0">
    <w:nsid w:val="630179AC"/>
    <w:multiLevelType w:val="hybridMultilevel"/>
    <w:tmpl w:val="431E33E2"/>
    <w:lvl w:ilvl="0" w:tplc="9224EE5E">
      <w:start w:val="1"/>
      <w:numFmt w:val="bullet"/>
      <w:lvlText w:val=""/>
      <w:lvlJc w:val="left"/>
      <w:pPr>
        <w:ind w:left="720" w:hanging="360"/>
      </w:pPr>
      <w:rPr>
        <w:rFonts w:ascii="Symbol" w:hAnsi="Symbol" w:hint="default"/>
      </w:rPr>
    </w:lvl>
    <w:lvl w:ilvl="1" w:tplc="432415CC" w:tentative="1">
      <w:start w:val="1"/>
      <w:numFmt w:val="bullet"/>
      <w:lvlText w:val="o"/>
      <w:lvlJc w:val="left"/>
      <w:pPr>
        <w:ind w:left="1440" w:hanging="360"/>
      </w:pPr>
      <w:rPr>
        <w:rFonts w:ascii="Courier New" w:hAnsi="Courier New" w:cs="Courier New" w:hint="default"/>
      </w:rPr>
    </w:lvl>
    <w:lvl w:ilvl="2" w:tplc="8362B346" w:tentative="1">
      <w:start w:val="1"/>
      <w:numFmt w:val="bullet"/>
      <w:lvlText w:val=""/>
      <w:lvlJc w:val="left"/>
      <w:pPr>
        <w:ind w:left="2160" w:hanging="360"/>
      </w:pPr>
      <w:rPr>
        <w:rFonts w:ascii="Wingdings" w:hAnsi="Wingdings" w:hint="default"/>
      </w:rPr>
    </w:lvl>
    <w:lvl w:ilvl="3" w:tplc="27ECD7BE" w:tentative="1">
      <w:start w:val="1"/>
      <w:numFmt w:val="bullet"/>
      <w:lvlText w:val=""/>
      <w:lvlJc w:val="left"/>
      <w:pPr>
        <w:ind w:left="2880" w:hanging="360"/>
      </w:pPr>
      <w:rPr>
        <w:rFonts w:ascii="Symbol" w:hAnsi="Symbol" w:hint="default"/>
      </w:rPr>
    </w:lvl>
    <w:lvl w:ilvl="4" w:tplc="405A17A2" w:tentative="1">
      <w:start w:val="1"/>
      <w:numFmt w:val="bullet"/>
      <w:lvlText w:val="o"/>
      <w:lvlJc w:val="left"/>
      <w:pPr>
        <w:ind w:left="3600" w:hanging="360"/>
      </w:pPr>
      <w:rPr>
        <w:rFonts w:ascii="Courier New" w:hAnsi="Courier New" w:cs="Courier New" w:hint="default"/>
      </w:rPr>
    </w:lvl>
    <w:lvl w:ilvl="5" w:tplc="1EBC6B20" w:tentative="1">
      <w:start w:val="1"/>
      <w:numFmt w:val="bullet"/>
      <w:lvlText w:val=""/>
      <w:lvlJc w:val="left"/>
      <w:pPr>
        <w:ind w:left="4320" w:hanging="360"/>
      </w:pPr>
      <w:rPr>
        <w:rFonts w:ascii="Wingdings" w:hAnsi="Wingdings" w:hint="default"/>
      </w:rPr>
    </w:lvl>
    <w:lvl w:ilvl="6" w:tplc="026AD6E4" w:tentative="1">
      <w:start w:val="1"/>
      <w:numFmt w:val="bullet"/>
      <w:lvlText w:val=""/>
      <w:lvlJc w:val="left"/>
      <w:pPr>
        <w:ind w:left="5040" w:hanging="360"/>
      </w:pPr>
      <w:rPr>
        <w:rFonts w:ascii="Symbol" w:hAnsi="Symbol" w:hint="default"/>
      </w:rPr>
    </w:lvl>
    <w:lvl w:ilvl="7" w:tplc="63F2CE34" w:tentative="1">
      <w:start w:val="1"/>
      <w:numFmt w:val="bullet"/>
      <w:lvlText w:val="o"/>
      <w:lvlJc w:val="left"/>
      <w:pPr>
        <w:ind w:left="5760" w:hanging="360"/>
      </w:pPr>
      <w:rPr>
        <w:rFonts w:ascii="Courier New" w:hAnsi="Courier New" w:cs="Courier New" w:hint="default"/>
      </w:rPr>
    </w:lvl>
    <w:lvl w:ilvl="8" w:tplc="5CC8BBD2" w:tentative="1">
      <w:start w:val="1"/>
      <w:numFmt w:val="bullet"/>
      <w:lvlText w:val=""/>
      <w:lvlJc w:val="left"/>
      <w:pPr>
        <w:ind w:left="6480" w:hanging="360"/>
      </w:pPr>
      <w:rPr>
        <w:rFonts w:ascii="Wingdings" w:hAnsi="Wingdings" w:hint="default"/>
      </w:rPr>
    </w:lvl>
  </w:abstractNum>
  <w:abstractNum w:abstractNumId="17" w15:restartNumberingAfterBreak="0">
    <w:nsid w:val="69650BC1"/>
    <w:multiLevelType w:val="hybridMultilevel"/>
    <w:tmpl w:val="42481138"/>
    <w:lvl w:ilvl="0" w:tplc="0352CC3A">
      <w:start w:val="1"/>
      <w:numFmt w:val="bullet"/>
      <w:lvlText w:val=""/>
      <w:lvlJc w:val="left"/>
      <w:pPr>
        <w:ind w:left="720" w:hanging="360"/>
      </w:pPr>
      <w:rPr>
        <w:rFonts w:ascii="Symbol" w:hAnsi="Symbol" w:hint="default"/>
      </w:rPr>
    </w:lvl>
    <w:lvl w:ilvl="1" w:tplc="8252EA68" w:tentative="1">
      <w:start w:val="1"/>
      <w:numFmt w:val="bullet"/>
      <w:lvlText w:val="o"/>
      <w:lvlJc w:val="left"/>
      <w:pPr>
        <w:ind w:left="1440" w:hanging="360"/>
      </w:pPr>
      <w:rPr>
        <w:rFonts w:ascii="Courier New" w:hAnsi="Courier New" w:cs="Courier New" w:hint="default"/>
      </w:rPr>
    </w:lvl>
    <w:lvl w:ilvl="2" w:tplc="5D24A42C" w:tentative="1">
      <w:start w:val="1"/>
      <w:numFmt w:val="bullet"/>
      <w:lvlText w:val=""/>
      <w:lvlJc w:val="left"/>
      <w:pPr>
        <w:ind w:left="2160" w:hanging="360"/>
      </w:pPr>
      <w:rPr>
        <w:rFonts w:ascii="Wingdings" w:hAnsi="Wingdings" w:hint="default"/>
      </w:rPr>
    </w:lvl>
    <w:lvl w:ilvl="3" w:tplc="DCA0A0D4" w:tentative="1">
      <w:start w:val="1"/>
      <w:numFmt w:val="bullet"/>
      <w:lvlText w:val=""/>
      <w:lvlJc w:val="left"/>
      <w:pPr>
        <w:ind w:left="2880" w:hanging="360"/>
      </w:pPr>
      <w:rPr>
        <w:rFonts w:ascii="Symbol" w:hAnsi="Symbol" w:hint="default"/>
      </w:rPr>
    </w:lvl>
    <w:lvl w:ilvl="4" w:tplc="8F98373C" w:tentative="1">
      <w:start w:val="1"/>
      <w:numFmt w:val="bullet"/>
      <w:lvlText w:val="o"/>
      <w:lvlJc w:val="left"/>
      <w:pPr>
        <w:ind w:left="3600" w:hanging="360"/>
      </w:pPr>
      <w:rPr>
        <w:rFonts w:ascii="Courier New" w:hAnsi="Courier New" w:cs="Courier New" w:hint="default"/>
      </w:rPr>
    </w:lvl>
    <w:lvl w:ilvl="5" w:tplc="743450AA" w:tentative="1">
      <w:start w:val="1"/>
      <w:numFmt w:val="bullet"/>
      <w:lvlText w:val=""/>
      <w:lvlJc w:val="left"/>
      <w:pPr>
        <w:ind w:left="4320" w:hanging="360"/>
      </w:pPr>
      <w:rPr>
        <w:rFonts w:ascii="Wingdings" w:hAnsi="Wingdings" w:hint="default"/>
      </w:rPr>
    </w:lvl>
    <w:lvl w:ilvl="6" w:tplc="FF388A0E" w:tentative="1">
      <w:start w:val="1"/>
      <w:numFmt w:val="bullet"/>
      <w:lvlText w:val=""/>
      <w:lvlJc w:val="left"/>
      <w:pPr>
        <w:ind w:left="5040" w:hanging="360"/>
      </w:pPr>
      <w:rPr>
        <w:rFonts w:ascii="Symbol" w:hAnsi="Symbol" w:hint="default"/>
      </w:rPr>
    </w:lvl>
    <w:lvl w:ilvl="7" w:tplc="D640E010" w:tentative="1">
      <w:start w:val="1"/>
      <w:numFmt w:val="bullet"/>
      <w:lvlText w:val="o"/>
      <w:lvlJc w:val="left"/>
      <w:pPr>
        <w:ind w:left="5760" w:hanging="360"/>
      </w:pPr>
      <w:rPr>
        <w:rFonts w:ascii="Courier New" w:hAnsi="Courier New" w:cs="Courier New" w:hint="default"/>
      </w:rPr>
    </w:lvl>
    <w:lvl w:ilvl="8" w:tplc="5A68D5C2" w:tentative="1">
      <w:start w:val="1"/>
      <w:numFmt w:val="bullet"/>
      <w:lvlText w:val=""/>
      <w:lvlJc w:val="left"/>
      <w:pPr>
        <w:ind w:left="6480" w:hanging="360"/>
      </w:pPr>
      <w:rPr>
        <w:rFonts w:ascii="Wingdings" w:hAnsi="Wingdings" w:hint="default"/>
      </w:rPr>
    </w:lvl>
  </w:abstractNum>
  <w:abstractNum w:abstractNumId="18" w15:restartNumberingAfterBreak="0">
    <w:nsid w:val="712E545B"/>
    <w:multiLevelType w:val="hybridMultilevel"/>
    <w:tmpl w:val="F84C34DE"/>
    <w:lvl w:ilvl="0" w:tplc="E6F84808">
      <w:start w:val="1"/>
      <w:numFmt w:val="bullet"/>
      <w:lvlText w:val=""/>
      <w:lvlJc w:val="left"/>
      <w:pPr>
        <w:ind w:left="720" w:hanging="360"/>
      </w:pPr>
      <w:rPr>
        <w:rFonts w:ascii="Symbol" w:hAnsi="Symbol" w:hint="default"/>
      </w:rPr>
    </w:lvl>
    <w:lvl w:ilvl="1" w:tplc="E6F27800" w:tentative="1">
      <w:start w:val="1"/>
      <w:numFmt w:val="bullet"/>
      <w:lvlText w:val="o"/>
      <w:lvlJc w:val="left"/>
      <w:pPr>
        <w:ind w:left="1440" w:hanging="360"/>
      </w:pPr>
      <w:rPr>
        <w:rFonts w:ascii="Courier New" w:hAnsi="Courier New" w:cs="Courier New" w:hint="default"/>
      </w:rPr>
    </w:lvl>
    <w:lvl w:ilvl="2" w:tplc="FF98FD00" w:tentative="1">
      <w:start w:val="1"/>
      <w:numFmt w:val="bullet"/>
      <w:lvlText w:val=""/>
      <w:lvlJc w:val="left"/>
      <w:pPr>
        <w:ind w:left="2160" w:hanging="360"/>
      </w:pPr>
      <w:rPr>
        <w:rFonts w:ascii="Wingdings" w:hAnsi="Wingdings" w:hint="default"/>
      </w:rPr>
    </w:lvl>
    <w:lvl w:ilvl="3" w:tplc="867A9A28" w:tentative="1">
      <w:start w:val="1"/>
      <w:numFmt w:val="bullet"/>
      <w:lvlText w:val=""/>
      <w:lvlJc w:val="left"/>
      <w:pPr>
        <w:ind w:left="2880" w:hanging="360"/>
      </w:pPr>
      <w:rPr>
        <w:rFonts w:ascii="Symbol" w:hAnsi="Symbol" w:hint="default"/>
      </w:rPr>
    </w:lvl>
    <w:lvl w:ilvl="4" w:tplc="886886FA" w:tentative="1">
      <w:start w:val="1"/>
      <w:numFmt w:val="bullet"/>
      <w:lvlText w:val="o"/>
      <w:lvlJc w:val="left"/>
      <w:pPr>
        <w:ind w:left="3600" w:hanging="360"/>
      </w:pPr>
      <w:rPr>
        <w:rFonts w:ascii="Courier New" w:hAnsi="Courier New" w:cs="Courier New" w:hint="default"/>
      </w:rPr>
    </w:lvl>
    <w:lvl w:ilvl="5" w:tplc="84227BF4" w:tentative="1">
      <w:start w:val="1"/>
      <w:numFmt w:val="bullet"/>
      <w:lvlText w:val=""/>
      <w:lvlJc w:val="left"/>
      <w:pPr>
        <w:ind w:left="4320" w:hanging="360"/>
      </w:pPr>
      <w:rPr>
        <w:rFonts w:ascii="Wingdings" w:hAnsi="Wingdings" w:hint="default"/>
      </w:rPr>
    </w:lvl>
    <w:lvl w:ilvl="6" w:tplc="C7C08F26" w:tentative="1">
      <w:start w:val="1"/>
      <w:numFmt w:val="bullet"/>
      <w:lvlText w:val=""/>
      <w:lvlJc w:val="left"/>
      <w:pPr>
        <w:ind w:left="5040" w:hanging="360"/>
      </w:pPr>
      <w:rPr>
        <w:rFonts w:ascii="Symbol" w:hAnsi="Symbol" w:hint="default"/>
      </w:rPr>
    </w:lvl>
    <w:lvl w:ilvl="7" w:tplc="4198F5C4" w:tentative="1">
      <w:start w:val="1"/>
      <w:numFmt w:val="bullet"/>
      <w:lvlText w:val="o"/>
      <w:lvlJc w:val="left"/>
      <w:pPr>
        <w:ind w:left="5760" w:hanging="360"/>
      </w:pPr>
      <w:rPr>
        <w:rFonts w:ascii="Courier New" w:hAnsi="Courier New" w:cs="Courier New" w:hint="default"/>
      </w:rPr>
    </w:lvl>
    <w:lvl w:ilvl="8" w:tplc="2BC458C8" w:tentative="1">
      <w:start w:val="1"/>
      <w:numFmt w:val="bullet"/>
      <w:lvlText w:val=""/>
      <w:lvlJc w:val="left"/>
      <w:pPr>
        <w:ind w:left="6480" w:hanging="360"/>
      </w:pPr>
      <w:rPr>
        <w:rFonts w:ascii="Wingdings" w:hAnsi="Wingdings" w:hint="default"/>
      </w:rPr>
    </w:lvl>
  </w:abstractNum>
  <w:abstractNum w:abstractNumId="19" w15:restartNumberingAfterBreak="0">
    <w:nsid w:val="78400CD2"/>
    <w:multiLevelType w:val="hybridMultilevel"/>
    <w:tmpl w:val="35404C20"/>
    <w:lvl w:ilvl="0" w:tplc="7A44ECD6">
      <w:start w:val="1"/>
      <w:numFmt w:val="bullet"/>
      <w:lvlText w:val=""/>
      <w:lvlJc w:val="left"/>
      <w:pPr>
        <w:ind w:left="720" w:hanging="360"/>
      </w:pPr>
      <w:rPr>
        <w:rFonts w:ascii="Symbol" w:hAnsi="Symbol" w:hint="default"/>
      </w:rPr>
    </w:lvl>
    <w:lvl w:ilvl="1" w:tplc="8E000F50" w:tentative="1">
      <w:start w:val="1"/>
      <w:numFmt w:val="bullet"/>
      <w:lvlText w:val="o"/>
      <w:lvlJc w:val="left"/>
      <w:pPr>
        <w:ind w:left="1440" w:hanging="360"/>
      </w:pPr>
      <w:rPr>
        <w:rFonts w:ascii="Courier New" w:hAnsi="Courier New" w:cs="Courier New" w:hint="default"/>
      </w:rPr>
    </w:lvl>
    <w:lvl w:ilvl="2" w:tplc="DDCC8DC4" w:tentative="1">
      <w:start w:val="1"/>
      <w:numFmt w:val="bullet"/>
      <w:lvlText w:val=""/>
      <w:lvlJc w:val="left"/>
      <w:pPr>
        <w:ind w:left="2160" w:hanging="360"/>
      </w:pPr>
      <w:rPr>
        <w:rFonts w:ascii="Wingdings" w:hAnsi="Wingdings" w:hint="default"/>
      </w:rPr>
    </w:lvl>
    <w:lvl w:ilvl="3" w:tplc="FE1C3418" w:tentative="1">
      <w:start w:val="1"/>
      <w:numFmt w:val="bullet"/>
      <w:lvlText w:val=""/>
      <w:lvlJc w:val="left"/>
      <w:pPr>
        <w:ind w:left="2880" w:hanging="360"/>
      </w:pPr>
      <w:rPr>
        <w:rFonts w:ascii="Symbol" w:hAnsi="Symbol" w:hint="default"/>
      </w:rPr>
    </w:lvl>
    <w:lvl w:ilvl="4" w:tplc="D83031E4" w:tentative="1">
      <w:start w:val="1"/>
      <w:numFmt w:val="bullet"/>
      <w:lvlText w:val="o"/>
      <w:lvlJc w:val="left"/>
      <w:pPr>
        <w:ind w:left="3600" w:hanging="360"/>
      </w:pPr>
      <w:rPr>
        <w:rFonts w:ascii="Courier New" w:hAnsi="Courier New" w:cs="Courier New" w:hint="default"/>
      </w:rPr>
    </w:lvl>
    <w:lvl w:ilvl="5" w:tplc="46D6FF98" w:tentative="1">
      <w:start w:val="1"/>
      <w:numFmt w:val="bullet"/>
      <w:lvlText w:val=""/>
      <w:lvlJc w:val="left"/>
      <w:pPr>
        <w:ind w:left="4320" w:hanging="360"/>
      </w:pPr>
      <w:rPr>
        <w:rFonts w:ascii="Wingdings" w:hAnsi="Wingdings" w:hint="default"/>
      </w:rPr>
    </w:lvl>
    <w:lvl w:ilvl="6" w:tplc="384405B0" w:tentative="1">
      <w:start w:val="1"/>
      <w:numFmt w:val="bullet"/>
      <w:lvlText w:val=""/>
      <w:lvlJc w:val="left"/>
      <w:pPr>
        <w:ind w:left="5040" w:hanging="360"/>
      </w:pPr>
      <w:rPr>
        <w:rFonts w:ascii="Symbol" w:hAnsi="Symbol" w:hint="default"/>
      </w:rPr>
    </w:lvl>
    <w:lvl w:ilvl="7" w:tplc="84A05D20" w:tentative="1">
      <w:start w:val="1"/>
      <w:numFmt w:val="bullet"/>
      <w:lvlText w:val="o"/>
      <w:lvlJc w:val="left"/>
      <w:pPr>
        <w:ind w:left="5760" w:hanging="360"/>
      </w:pPr>
      <w:rPr>
        <w:rFonts w:ascii="Courier New" w:hAnsi="Courier New" w:cs="Courier New" w:hint="default"/>
      </w:rPr>
    </w:lvl>
    <w:lvl w:ilvl="8" w:tplc="3356C0FC" w:tentative="1">
      <w:start w:val="1"/>
      <w:numFmt w:val="bullet"/>
      <w:lvlText w:val=""/>
      <w:lvlJc w:val="left"/>
      <w:pPr>
        <w:ind w:left="6480" w:hanging="360"/>
      </w:pPr>
      <w:rPr>
        <w:rFonts w:ascii="Wingdings" w:hAnsi="Wingdings" w:hint="default"/>
      </w:rPr>
    </w:lvl>
  </w:abstractNum>
  <w:abstractNum w:abstractNumId="20" w15:restartNumberingAfterBreak="0">
    <w:nsid w:val="7AE325E0"/>
    <w:multiLevelType w:val="hybridMultilevel"/>
    <w:tmpl w:val="F4ACEEC2"/>
    <w:lvl w:ilvl="0" w:tplc="E9F88680">
      <w:start w:val="5"/>
      <w:numFmt w:val="bullet"/>
      <w:lvlText w:val="-"/>
      <w:lvlJc w:val="left"/>
      <w:pPr>
        <w:ind w:left="720" w:hanging="360"/>
      </w:pPr>
      <w:rPr>
        <w:rFonts w:ascii="Times New Roman" w:eastAsia="Times New Roman" w:hAnsi="Times New Roman" w:cs="Times New Roman" w:hint="default"/>
      </w:rPr>
    </w:lvl>
    <w:lvl w:ilvl="1" w:tplc="6DA4B856" w:tentative="1">
      <w:start w:val="1"/>
      <w:numFmt w:val="bullet"/>
      <w:lvlText w:val="o"/>
      <w:lvlJc w:val="left"/>
      <w:pPr>
        <w:ind w:left="1440" w:hanging="360"/>
      </w:pPr>
      <w:rPr>
        <w:rFonts w:ascii="Courier New" w:hAnsi="Courier New" w:cs="Courier New" w:hint="default"/>
      </w:rPr>
    </w:lvl>
    <w:lvl w:ilvl="2" w:tplc="70E2EEDC" w:tentative="1">
      <w:start w:val="1"/>
      <w:numFmt w:val="bullet"/>
      <w:lvlText w:val=""/>
      <w:lvlJc w:val="left"/>
      <w:pPr>
        <w:ind w:left="2160" w:hanging="360"/>
      </w:pPr>
      <w:rPr>
        <w:rFonts w:ascii="Wingdings" w:hAnsi="Wingdings" w:hint="default"/>
      </w:rPr>
    </w:lvl>
    <w:lvl w:ilvl="3" w:tplc="1960CDB2" w:tentative="1">
      <w:start w:val="1"/>
      <w:numFmt w:val="bullet"/>
      <w:lvlText w:val=""/>
      <w:lvlJc w:val="left"/>
      <w:pPr>
        <w:ind w:left="2880" w:hanging="360"/>
      </w:pPr>
      <w:rPr>
        <w:rFonts w:ascii="Symbol" w:hAnsi="Symbol" w:hint="default"/>
      </w:rPr>
    </w:lvl>
    <w:lvl w:ilvl="4" w:tplc="B9A8E1C0" w:tentative="1">
      <w:start w:val="1"/>
      <w:numFmt w:val="bullet"/>
      <w:lvlText w:val="o"/>
      <w:lvlJc w:val="left"/>
      <w:pPr>
        <w:ind w:left="3600" w:hanging="360"/>
      </w:pPr>
      <w:rPr>
        <w:rFonts w:ascii="Courier New" w:hAnsi="Courier New" w:cs="Courier New" w:hint="default"/>
      </w:rPr>
    </w:lvl>
    <w:lvl w:ilvl="5" w:tplc="314C94B2" w:tentative="1">
      <w:start w:val="1"/>
      <w:numFmt w:val="bullet"/>
      <w:lvlText w:val=""/>
      <w:lvlJc w:val="left"/>
      <w:pPr>
        <w:ind w:left="4320" w:hanging="360"/>
      </w:pPr>
      <w:rPr>
        <w:rFonts w:ascii="Wingdings" w:hAnsi="Wingdings" w:hint="default"/>
      </w:rPr>
    </w:lvl>
    <w:lvl w:ilvl="6" w:tplc="093CADC6" w:tentative="1">
      <w:start w:val="1"/>
      <w:numFmt w:val="bullet"/>
      <w:lvlText w:val=""/>
      <w:lvlJc w:val="left"/>
      <w:pPr>
        <w:ind w:left="5040" w:hanging="360"/>
      </w:pPr>
      <w:rPr>
        <w:rFonts w:ascii="Symbol" w:hAnsi="Symbol" w:hint="default"/>
      </w:rPr>
    </w:lvl>
    <w:lvl w:ilvl="7" w:tplc="0FAEDCB4" w:tentative="1">
      <w:start w:val="1"/>
      <w:numFmt w:val="bullet"/>
      <w:lvlText w:val="o"/>
      <w:lvlJc w:val="left"/>
      <w:pPr>
        <w:ind w:left="5760" w:hanging="360"/>
      </w:pPr>
      <w:rPr>
        <w:rFonts w:ascii="Courier New" w:hAnsi="Courier New" w:cs="Courier New" w:hint="default"/>
      </w:rPr>
    </w:lvl>
    <w:lvl w:ilvl="8" w:tplc="963AA850" w:tentative="1">
      <w:start w:val="1"/>
      <w:numFmt w:val="bullet"/>
      <w:lvlText w:val=""/>
      <w:lvlJc w:val="left"/>
      <w:pPr>
        <w:ind w:left="6480" w:hanging="360"/>
      </w:pPr>
      <w:rPr>
        <w:rFonts w:ascii="Wingdings" w:hAnsi="Wingdings" w:hint="default"/>
      </w:rPr>
    </w:lvl>
  </w:abstractNum>
  <w:num w:numId="1">
    <w:abstractNumId w:val="20"/>
  </w:num>
  <w:num w:numId="2">
    <w:abstractNumId w:val="17"/>
  </w:num>
  <w:num w:numId="3">
    <w:abstractNumId w:val="0"/>
  </w:num>
  <w:num w:numId="4">
    <w:abstractNumId w:val="15"/>
  </w:num>
  <w:num w:numId="5">
    <w:abstractNumId w:val="2"/>
  </w:num>
  <w:num w:numId="6">
    <w:abstractNumId w:val="4"/>
  </w:num>
  <w:num w:numId="7">
    <w:abstractNumId w:val="5"/>
  </w:num>
  <w:num w:numId="8">
    <w:abstractNumId w:val="16"/>
  </w:num>
  <w:num w:numId="9">
    <w:abstractNumId w:val="13"/>
  </w:num>
  <w:num w:numId="10">
    <w:abstractNumId w:val="14"/>
  </w:num>
  <w:num w:numId="11">
    <w:abstractNumId w:val="11"/>
  </w:num>
  <w:num w:numId="12">
    <w:abstractNumId w:val="1"/>
  </w:num>
  <w:num w:numId="13">
    <w:abstractNumId w:val="6"/>
  </w:num>
  <w:num w:numId="14">
    <w:abstractNumId w:val="9"/>
  </w:num>
  <w:num w:numId="15">
    <w:abstractNumId w:val="7"/>
  </w:num>
  <w:num w:numId="16">
    <w:abstractNumId w:val="18"/>
  </w:num>
  <w:num w:numId="17">
    <w:abstractNumId w:val="8"/>
  </w:num>
  <w:num w:numId="18">
    <w:abstractNumId w:val="19"/>
  </w:num>
  <w:num w:numId="19">
    <w:abstractNumId w:val="3"/>
  </w:num>
  <w:num w:numId="20">
    <w:abstractNumId w:val="12"/>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D49"/>
    <w:rsid w:val="000069A6"/>
    <w:rsid w:val="00007FD4"/>
    <w:rsid w:val="000101B9"/>
    <w:rsid w:val="00011728"/>
    <w:rsid w:val="0001701D"/>
    <w:rsid w:val="000210B3"/>
    <w:rsid w:val="00027C7B"/>
    <w:rsid w:val="000337E7"/>
    <w:rsid w:val="00040504"/>
    <w:rsid w:val="000432A2"/>
    <w:rsid w:val="000443E0"/>
    <w:rsid w:val="00046676"/>
    <w:rsid w:val="000507C2"/>
    <w:rsid w:val="00053FE9"/>
    <w:rsid w:val="0005435D"/>
    <w:rsid w:val="00054687"/>
    <w:rsid w:val="00055A32"/>
    <w:rsid w:val="00057F20"/>
    <w:rsid w:val="00067234"/>
    <w:rsid w:val="00075279"/>
    <w:rsid w:val="000765BC"/>
    <w:rsid w:val="00086B14"/>
    <w:rsid w:val="00087D1C"/>
    <w:rsid w:val="00087FED"/>
    <w:rsid w:val="000947EA"/>
    <w:rsid w:val="00094F5D"/>
    <w:rsid w:val="00096219"/>
    <w:rsid w:val="000A08E5"/>
    <w:rsid w:val="000A1868"/>
    <w:rsid w:val="000A4BCD"/>
    <w:rsid w:val="000B131D"/>
    <w:rsid w:val="000B1538"/>
    <w:rsid w:val="000B4609"/>
    <w:rsid w:val="000C21BF"/>
    <w:rsid w:val="000C3817"/>
    <w:rsid w:val="000C5CC9"/>
    <w:rsid w:val="000C6D49"/>
    <w:rsid w:val="000D5B3B"/>
    <w:rsid w:val="000D6A7A"/>
    <w:rsid w:val="000E4FEB"/>
    <w:rsid w:val="000F6A65"/>
    <w:rsid w:val="00100C64"/>
    <w:rsid w:val="00112408"/>
    <w:rsid w:val="0011349B"/>
    <w:rsid w:val="001135A1"/>
    <w:rsid w:val="001209F6"/>
    <w:rsid w:val="0012126F"/>
    <w:rsid w:val="00124CAB"/>
    <w:rsid w:val="00134F65"/>
    <w:rsid w:val="001506DB"/>
    <w:rsid w:val="00156956"/>
    <w:rsid w:val="00165157"/>
    <w:rsid w:val="00165250"/>
    <w:rsid w:val="0017625F"/>
    <w:rsid w:val="001762D8"/>
    <w:rsid w:val="00176649"/>
    <w:rsid w:val="00176F12"/>
    <w:rsid w:val="001855E6"/>
    <w:rsid w:val="001906F6"/>
    <w:rsid w:val="00190DE7"/>
    <w:rsid w:val="00193121"/>
    <w:rsid w:val="001A614C"/>
    <w:rsid w:val="001B36F9"/>
    <w:rsid w:val="001B39F5"/>
    <w:rsid w:val="001B4B6E"/>
    <w:rsid w:val="001C20D3"/>
    <w:rsid w:val="001C4DC5"/>
    <w:rsid w:val="001D70B7"/>
    <w:rsid w:val="001E49FF"/>
    <w:rsid w:val="001F1AE4"/>
    <w:rsid w:val="001F4112"/>
    <w:rsid w:val="001F6BA4"/>
    <w:rsid w:val="002038D4"/>
    <w:rsid w:val="00206D49"/>
    <w:rsid w:val="0021126A"/>
    <w:rsid w:val="0021545E"/>
    <w:rsid w:val="00216913"/>
    <w:rsid w:val="0022345E"/>
    <w:rsid w:val="00224D55"/>
    <w:rsid w:val="002353A3"/>
    <w:rsid w:val="0023689C"/>
    <w:rsid w:val="002405D1"/>
    <w:rsid w:val="00243603"/>
    <w:rsid w:val="00245AE0"/>
    <w:rsid w:val="002477E4"/>
    <w:rsid w:val="00251BB5"/>
    <w:rsid w:val="00261446"/>
    <w:rsid w:val="00264EBE"/>
    <w:rsid w:val="0026530A"/>
    <w:rsid w:val="0026566F"/>
    <w:rsid w:val="00267D66"/>
    <w:rsid w:val="0027432A"/>
    <w:rsid w:val="00285CD1"/>
    <w:rsid w:val="00291938"/>
    <w:rsid w:val="002935AE"/>
    <w:rsid w:val="002A0768"/>
    <w:rsid w:val="002B60B5"/>
    <w:rsid w:val="002C2EAF"/>
    <w:rsid w:val="002D1D6F"/>
    <w:rsid w:val="002D4D4C"/>
    <w:rsid w:val="002D6CB8"/>
    <w:rsid w:val="002E165B"/>
    <w:rsid w:val="002E4C49"/>
    <w:rsid w:val="002F72AF"/>
    <w:rsid w:val="002F7ECF"/>
    <w:rsid w:val="0030123A"/>
    <w:rsid w:val="0030136C"/>
    <w:rsid w:val="00302F59"/>
    <w:rsid w:val="00305281"/>
    <w:rsid w:val="003063EC"/>
    <w:rsid w:val="00306E1C"/>
    <w:rsid w:val="00321041"/>
    <w:rsid w:val="00321ECE"/>
    <w:rsid w:val="00322B19"/>
    <w:rsid w:val="00323949"/>
    <w:rsid w:val="00326C67"/>
    <w:rsid w:val="00331AF0"/>
    <w:rsid w:val="00337AC6"/>
    <w:rsid w:val="00340485"/>
    <w:rsid w:val="003404F6"/>
    <w:rsid w:val="00342519"/>
    <w:rsid w:val="00342C00"/>
    <w:rsid w:val="00343FFD"/>
    <w:rsid w:val="003462AB"/>
    <w:rsid w:val="00346D09"/>
    <w:rsid w:val="00356A74"/>
    <w:rsid w:val="00361E7C"/>
    <w:rsid w:val="00362092"/>
    <w:rsid w:val="0036251B"/>
    <w:rsid w:val="00363C60"/>
    <w:rsid w:val="00363E43"/>
    <w:rsid w:val="00373BC6"/>
    <w:rsid w:val="00373F10"/>
    <w:rsid w:val="003759E0"/>
    <w:rsid w:val="00375EE3"/>
    <w:rsid w:val="003773CA"/>
    <w:rsid w:val="00381B1C"/>
    <w:rsid w:val="00384975"/>
    <w:rsid w:val="0039226B"/>
    <w:rsid w:val="0039285A"/>
    <w:rsid w:val="00397183"/>
    <w:rsid w:val="003A0C46"/>
    <w:rsid w:val="003A1C68"/>
    <w:rsid w:val="003A4D55"/>
    <w:rsid w:val="003B12CB"/>
    <w:rsid w:val="003B65A1"/>
    <w:rsid w:val="003B6790"/>
    <w:rsid w:val="003C28A0"/>
    <w:rsid w:val="003C2C41"/>
    <w:rsid w:val="003C3282"/>
    <w:rsid w:val="003C56BC"/>
    <w:rsid w:val="003D1C7A"/>
    <w:rsid w:val="003D2878"/>
    <w:rsid w:val="003D4CC4"/>
    <w:rsid w:val="003E07C9"/>
    <w:rsid w:val="003E586F"/>
    <w:rsid w:val="003E688F"/>
    <w:rsid w:val="003E6B77"/>
    <w:rsid w:val="0040095B"/>
    <w:rsid w:val="00401464"/>
    <w:rsid w:val="0040351A"/>
    <w:rsid w:val="00403B43"/>
    <w:rsid w:val="00404652"/>
    <w:rsid w:val="00412D95"/>
    <w:rsid w:val="00420D0A"/>
    <w:rsid w:val="004277D6"/>
    <w:rsid w:val="004561DD"/>
    <w:rsid w:val="004566CC"/>
    <w:rsid w:val="0046157C"/>
    <w:rsid w:val="00465BA1"/>
    <w:rsid w:val="00467773"/>
    <w:rsid w:val="00467947"/>
    <w:rsid w:val="00470FE8"/>
    <w:rsid w:val="00483120"/>
    <w:rsid w:val="00491EE9"/>
    <w:rsid w:val="00497690"/>
    <w:rsid w:val="004A13EE"/>
    <w:rsid w:val="004A347D"/>
    <w:rsid w:val="004A3D17"/>
    <w:rsid w:val="004A5010"/>
    <w:rsid w:val="004B1235"/>
    <w:rsid w:val="004B1DF7"/>
    <w:rsid w:val="004B64E0"/>
    <w:rsid w:val="004B65ED"/>
    <w:rsid w:val="004C514A"/>
    <w:rsid w:val="004C5BC1"/>
    <w:rsid w:val="004C7924"/>
    <w:rsid w:val="004D03D0"/>
    <w:rsid w:val="004D2FB3"/>
    <w:rsid w:val="004D7F7F"/>
    <w:rsid w:val="004E2754"/>
    <w:rsid w:val="004E2C02"/>
    <w:rsid w:val="004E4D83"/>
    <w:rsid w:val="004F0A6C"/>
    <w:rsid w:val="0050083F"/>
    <w:rsid w:val="00500ED5"/>
    <w:rsid w:val="00504AF4"/>
    <w:rsid w:val="00513AF3"/>
    <w:rsid w:val="005220DF"/>
    <w:rsid w:val="00522107"/>
    <w:rsid w:val="005259DD"/>
    <w:rsid w:val="0053041D"/>
    <w:rsid w:val="00531467"/>
    <w:rsid w:val="00535AFC"/>
    <w:rsid w:val="00542DE9"/>
    <w:rsid w:val="0054722D"/>
    <w:rsid w:val="005475DD"/>
    <w:rsid w:val="00556DBF"/>
    <w:rsid w:val="00564C8C"/>
    <w:rsid w:val="00572992"/>
    <w:rsid w:val="00580E53"/>
    <w:rsid w:val="0058132F"/>
    <w:rsid w:val="00585E03"/>
    <w:rsid w:val="00586BDF"/>
    <w:rsid w:val="00591135"/>
    <w:rsid w:val="00592860"/>
    <w:rsid w:val="00597C85"/>
    <w:rsid w:val="005A01A0"/>
    <w:rsid w:val="005A128A"/>
    <w:rsid w:val="005A1751"/>
    <w:rsid w:val="005A30BD"/>
    <w:rsid w:val="005A31E9"/>
    <w:rsid w:val="005A6A1F"/>
    <w:rsid w:val="005A6B65"/>
    <w:rsid w:val="005B0888"/>
    <w:rsid w:val="005B70EC"/>
    <w:rsid w:val="005B77B9"/>
    <w:rsid w:val="005C569A"/>
    <w:rsid w:val="005D5FED"/>
    <w:rsid w:val="005E30D7"/>
    <w:rsid w:val="005E3EEE"/>
    <w:rsid w:val="005E7D36"/>
    <w:rsid w:val="005F4614"/>
    <w:rsid w:val="005F4C3D"/>
    <w:rsid w:val="005F76B1"/>
    <w:rsid w:val="005F7EC4"/>
    <w:rsid w:val="00600F46"/>
    <w:rsid w:val="00601AE3"/>
    <w:rsid w:val="00607179"/>
    <w:rsid w:val="00613B39"/>
    <w:rsid w:val="00617377"/>
    <w:rsid w:val="00630743"/>
    <w:rsid w:val="00644E04"/>
    <w:rsid w:val="00651695"/>
    <w:rsid w:val="00657611"/>
    <w:rsid w:val="006606DB"/>
    <w:rsid w:val="00666A34"/>
    <w:rsid w:val="006679C8"/>
    <w:rsid w:val="006719C2"/>
    <w:rsid w:val="006754B5"/>
    <w:rsid w:val="0067579D"/>
    <w:rsid w:val="00685C59"/>
    <w:rsid w:val="006A2756"/>
    <w:rsid w:val="006B0666"/>
    <w:rsid w:val="006B0AF7"/>
    <w:rsid w:val="006B1E73"/>
    <w:rsid w:val="006C4FE3"/>
    <w:rsid w:val="006D4076"/>
    <w:rsid w:val="006E5749"/>
    <w:rsid w:val="006F0314"/>
    <w:rsid w:val="006F1C41"/>
    <w:rsid w:val="006F20EC"/>
    <w:rsid w:val="006F7604"/>
    <w:rsid w:val="007013FC"/>
    <w:rsid w:val="00703678"/>
    <w:rsid w:val="00703AB1"/>
    <w:rsid w:val="007044DD"/>
    <w:rsid w:val="00706477"/>
    <w:rsid w:val="00712E08"/>
    <w:rsid w:val="0071590B"/>
    <w:rsid w:val="00717752"/>
    <w:rsid w:val="007247CC"/>
    <w:rsid w:val="00731FE0"/>
    <w:rsid w:val="0073302D"/>
    <w:rsid w:val="00733473"/>
    <w:rsid w:val="007334A4"/>
    <w:rsid w:val="00734D66"/>
    <w:rsid w:val="00740C06"/>
    <w:rsid w:val="00743914"/>
    <w:rsid w:val="007516BD"/>
    <w:rsid w:val="007619CE"/>
    <w:rsid w:val="00764990"/>
    <w:rsid w:val="00773415"/>
    <w:rsid w:val="00774044"/>
    <w:rsid w:val="00776FEE"/>
    <w:rsid w:val="0078186D"/>
    <w:rsid w:val="00781B1B"/>
    <w:rsid w:val="00781C05"/>
    <w:rsid w:val="00784D0C"/>
    <w:rsid w:val="007863EB"/>
    <w:rsid w:val="00790F58"/>
    <w:rsid w:val="007A535E"/>
    <w:rsid w:val="007A5A8D"/>
    <w:rsid w:val="007A7AE3"/>
    <w:rsid w:val="007B1411"/>
    <w:rsid w:val="007B49E7"/>
    <w:rsid w:val="007B4C82"/>
    <w:rsid w:val="007C4B11"/>
    <w:rsid w:val="007C704D"/>
    <w:rsid w:val="007D2796"/>
    <w:rsid w:val="007E2C03"/>
    <w:rsid w:val="007F4362"/>
    <w:rsid w:val="007F4A6B"/>
    <w:rsid w:val="0080526A"/>
    <w:rsid w:val="008052D8"/>
    <w:rsid w:val="00807E58"/>
    <w:rsid w:val="00820D44"/>
    <w:rsid w:val="00822561"/>
    <w:rsid w:val="00831E82"/>
    <w:rsid w:val="00836FCF"/>
    <w:rsid w:val="0084256D"/>
    <w:rsid w:val="00844315"/>
    <w:rsid w:val="00844AE7"/>
    <w:rsid w:val="008520BF"/>
    <w:rsid w:val="008520F2"/>
    <w:rsid w:val="00852BA1"/>
    <w:rsid w:val="008574A0"/>
    <w:rsid w:val="00864BFD"/>
    <w:rsid w:val="00883608"/>
    <w:rsid w:val="00886C06"/>
    <w:rsid w:val="008924BE"/>
    <w:rsid w:val="008941B8"/>
    <w:rsid w:val="008A315C"/>
    <w:rsid w:val="008B01BF"/>
    <w:rsid w:val="008B5EAA"/>
    <w:rsid w:val="008C349A"/>
    <w:rsid w:val="008D02E1"/>
    <w:rsid w:val="008D5965"/>
    <w:rsid w:val="008E3D00"/>
    <w:rsid w:val="008F1DB2"/>
    <w:rsid w:val="0090315A"/>
    <w:rsid w:val="009067F7"/>
    <w:rsid w:val="00915464"/>
    <w:rsid w:val="00916D3B"/>
    <w:rsid w:val="00922AA1"/>
    <w:rsid w:val="0093131E"/>
    <w:rsid w:val="00931E07"/>
    <w:rsid w:val="00937343"/>
    <w:rsid w:val="00943669"/>
    <w:rsid w:val="009471A0"/>
    <w:rsid w:val="00956204"/>
    <w:rsid w:val="00960668"/>
    <w:rsid w:val="00962581"/>
    <w:rsid w:val="0096260A"/>
    <w:rsid w:val="00970665"/>
    <w:rsid w:val="009736F3"/>
    <w:rsid w:val="00980A48"/>
    <w:rsid w:val="0098400C"/>
    <w:rsid w:val="0098548D"/>
    <w:rsid w:val="009951D6"/>
    <w:rsid w:val="0099618D"/>
    <w:rsid w:val="009A0A4D"/>
    <w:rsid w:val="009A668C"/>
    <w:rsid w:val="009B2CA9"/>
    <w:rsid w:val="009B4245"/>
    <w:rsid w:val="009C47FF"/>
    <w:rsid w:val="009C5A69"/>
    <w:rsid w:val="009C692A"/>
    <w:rsid w:val="009D41D3"/>
    <w:rsid w:val="009D59C4"/>
    <w:rsid w:val="009D5BBD"/>
    <w:rsid w:val="009E02DE"/>
    <w:rsid w:val="009E3CA0"/>
    <w:rsid w:val="009E5226"/>
    <w:rsid w:val="009E70D2"/>
    <w:rsid w:val="009E7254"/>
    <w:rsid w:val="009E7D3B"/>
    <w:rsid w:val="009F1062"/>
    <w:rsid w:val="009F1622"/>
    <w:rsid w:val="009F6ABA"/>
    <w:rsid w:val="009F705A"/>
    <w:rsid w:val="00A10F9F"/>
    <w:rsid w:val="00A14D05"/>
    <w:rsid w:val="00A165FF"/>
    <w:rsid w:val="00A20C92"/>
    <w:rsid w:val="00A27AEA"/>
    <w:rsid w:val="00A31145"/>
    <w:rsid w:val="00A31B06"/>
    <w:rsid w:val="00A31E1A"/>
    <w:rsid w:val="00A35E55"/>
    <w:rsid w:val="00A55DD4"/>
    <w:rsid w:val="00A64D52"/>
    <w:rsid w:val="00A65AE8"/>
    <w:rsid w:val="00A6630E"/>
    <w:rsid w:val="00A76FD6"/>
    <w:rsid w:val="00A8276E"/>
    <w:rsid w:val="00A87BDE"/>
    <w:rsid w:val="00A952B9"/>
    <w:rsid w:val="00A97D8E"/>
    <w:rsid w:val="00AA02EB"/>
    <w:rsid w:val="00AA3089"/>
    <w:rsid w:val="00AA4DC9"/>
    <w:rsid w:val="00AB0442"/>
    <w:rsid w:val="00AB1026"/>
    <w:rsid w:val="00AB16D7"/>
    <w:rsid w:val="00AB2289"/>
    <w:rsid w:val="00AB4A4A"/>
    <w:rsid w:val="00AC1541"/>
    <w:rsid w:val="00AC1A1F"/>
    <w:rsid w:val="00AC482B"/>
    <w:rsid w:val="00AC55EB"/>
    <w:rsid w:val="00AD6E91"/>
    <w:rsid w:val="00AD717C"/>
    <w:rsid w:val="00AE4464"/>
    <w:rsid w:val="00AF34D7"/>
    <w:rsid w:val="00AF6419"/>
    <w:rsid w:val="00B05D37"/>
    <w:rsid w:val="00B102F6"/>
    <w:rsid w:val="00B143E2"/>
    <w:rsid w:val="00B1484D"/>
    <w:rsid w:val="00B2236F"/>
    <w:rsid w:val="00B23390"/>
    <w:rsid w:val="00B3323C"/>
    <w:rsid w:val="00B349F0"/>
    <w:rsid w:val="00B37F3E"/>
    <w:rsid w:val="00B402A6"/>
    <w:rsid w:val="00B555CB"/>
    <w:rsid w:val="00B65942"/>
    <w:rsid w:val="00B65ECE"/>
    <w:rsid w:val="00B67D0B"/>
    <w:rsid w:val="00B71D41"/>
    <w:rsid w:val="00B72904"/>
    <w:rsid w:val="00B76021"/>
    <w:rsid w:val="00B81070"/>
    <w:rsid w:val="00B84CA1"/>
    <w:rsid w:val="00B85DB9"/>
    <w:rsid w:val="00B87C7C"/>
    <w:rsid w:val="00B90558"/>
    <w:rsid w:val="00B96D52"/>
    <w:rsid w:val="00BA5F06"/>
    <w:rsid w:val="00BA7418"/>
    <w:rsid w:val="00BB3CD9"/>
    <w:rsid w:val="00BB54AD"/>
    <w:rsid w:val="00BC099A"/>
    <w:rsid w:val="00BD185C"/>
    <w:rsid w:val="00BE0A73"/>
    <w:rsid w:val="00BE4B0B"/>
    <w:rsid w:val="00BE5129"/>
    <w:rsid w:val="00BE532F"/>
    <w:rsid w:val="00BF4C6A"/>
    <w:rsid w:val="00BF504E"/>
    <w:rsid w:val="00C042FA"/>
    <w:rsid w:val="00C13458"/>
    <w:rsid w:val="00C25243"/>
    <w:rsid w:val="00C31F47"/>
    <w:rsid w:val="00C40DEB"/>
    <w:rsid w:val="00C5254A"/>
    <w:rsid w:val="00C70B65"/>
    <w:rsid w:val="00C7609D"/>
    <w:rsid w:val="00C8633C"/>
    <w:rsid w:val="00CA5527"/>
    <w:rsid w:val="00CB4E47"/>
    <w:rsid w:val="00CB7987"/>
    <w:rsid w:val="00CC0514"/>
    <w:rsid w:val="00CC0D48"/>
    <w:rsid w:val="00CC24C4"/>
    <w:rsid w:val="00CC613E"/>
    <w:rsid w:val="00CC7B15"/>
    <w:rsid w:val="00CC7F73"/>
    <w:rsid w:val="00CD2FDA"/>
    <w:rsid w:val="00CD44C8"/>
    <w:rsid w:val="00CE1699"/>
    <w:rsid w:val="00CE5984"/>
    <w:rsid w:val="00CE6530"/>
    <w:rsid w:val="00CE6580"/>
    <w:rsid w:val="00CF3C0E"/>
    <w:rsid w:val="00CF4A05"/>
    <w:rsid w:val="00D068E0"/>
    <w:rsid w:val="00D22C2A"/>
    <w:rsid w:val="00D23D18"/>
    <w:rsid w:val="00D311A3"/>
    <w:rsid w:val="00D362F8"/>
    <w:rsid w:val="00D36D20"/>
    <w:rsid w:val="00D56860"/>
    <w:rsid w:val="00D613E8"/>
    <w:rsid w:val="00D622C7"/>
    <w:rsid w:val="00D66872"/>
    <w:rsid w:val="00D74BBC"/>
    <w:rsid w:val="00D766BC"/>
    <w:rsid w:val="00D81909"/>
    <w:rsid w:val="00D85494"/>
    <w:rsid w:val="00D94D33"/>
    <w:rsid w:val="00D95FD6"/>
    <w:rsid w:val="00D96C56"/>
    <w:rsid w:val="00D97373"/>
    <w:rsid w:val="00DA03CB"/>
    <w:rsid w:val="00DA14BB"/>
    <w:rsid w:val="00DA7587"/>
    <w:rsid w:val="00DB26EA"/>
    <w:rsid w:val="00DB31AB"/>
    <w:rsid w:val="00DB41EE"/>
    <w:rsid w:val="00DB5328"/>
    <w:rsid w:val="00DC18BC"/>
    <w:rsid w:val="00DC35D4"/>
    <w:rsid w:val="00DD119C"/>
    <w:rsid w:val="00DD17F7"/>
    <w:rsid w:val="00DD3230"/>
    <w:rsid w:val="00DD7B64"/>
    <w:rsid w:val="00DE7AAC"/>
    <w:rsid w:val="00DF5192"/>
    <w:rsid w:val="00DF78FF"/>
    <w:rsid w:val="00E05200"/>
    <w:rsid w:val="00E06E63"/>
    <w:rsid w:val="00E128AC"/>
    <w:rsid w:val="00E1321E"/>
    <w:rsid w:val="00E13C95"/>
    <w:rsid w:val="00E209A9"/>
    <w:rsid w:val="00E21238"/>
    <w:rsid w:val="00E25035"/>
    <w:rsid w:val="00E368A1"/>
    <w:rsid w:val="00E402FE"/>
    <w:rsid w:val="00E40FEA"/>
    <w:rsid w:val="00E42054"/>
    <w:rsid w:val="00E51B91"/>
    <w:rsid w:val="00E5448E"/>
    <w:rsid w:val="00E56639"/>
    <w:rsid w:val="00E65033"/>
    <w:rsid w:val="00E74685"/>
    <w:rsid w:val="00E83F39"/>
    <w:rsid w:val="00E853CA"/>
    <w:rsid w:val="00E92404"/>
    <w:rsid w:val="00E93DE2"/>
    <w:rsid w:val="00E9468B"/>
    <w:rsid w:val="00EB1A13"/>
    <w:rsid w:val="00ED1537"/>
    <w:rsid w:val="00ED2494"/>
    <w:rsid w:val="00ED7390"/>
    <w:rsid w:val="00EE6A5E"/>
    <w:rsid w:val="00EE7C19"/>
    <w:rsid w:val="00EF30D3"/>
    <w:rsid w:val="00EF667F"/>
    <w:rsid w:val="00EF779D"/>
    <w:rsid w:val="00F10592"/>
    <w:rsid w:val="00F15FE9"/>
    <w:rsid w:val="00F17D9E"/>
    <w:rsid w:val="00F22EC5"/>
    <w:rsid w:val="00F35C61"/>
    <w:rsid w:val="00F366B2"/>
    <w:rsid w:val="00F44F9D"/>
    <w:rsid w:val="00F45867"/>
    <w:rsid w:val="00F472A1"/>
    <w:rsid w:val="00F47C5E"/>
    <w:rsid w:val="00F52B93"/>
    <w:rsid w:val="00F54ED0"/>
    <w:rsid w:val="00F57086"/>
    <w:rsid w:val="00F61B84"/>
    <w:rsid w:val="00F6364C"/>
    <w:rsid w:val="00F71F63"/>
    <w:rsid w:val="00F83BB0"/>
    <w:rsid w:val="00F84622"/>
    <w:rsid w:val="00F857E5"/>
    <w:rsid w:val="00F87D82"/>
    <w:rsid w:val="00F93A08"/>
    <w:rsid w:val="00FA5614"/>
    <w:rsid w:val="00FB3F85"/>
    <w:rsid w:val="00FB408A"/>
    <w:rsid w:val="00FB7C40"/>
    <w:rsid w:val="00FD0355"/>
    <w:rsid w:val="00FD3129"/>
    <w:rsid w:val="00FD43E1"/>
    <w:rsid w:val="00FE3A21"/>
    <w:rsid w:val="00FE5953"/>
    <w:rsid w:val="00FF380D"/>
    <w:rsid w:val="00FF751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208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FEB"/>
    <w:pPr>
      <w:contextualSpacing/>
    </w:pPr>
    <w:rPr>
      <w:sz w:val="24"/>
      <w:szCs w:val="24"/>
    </w:rPr>
  </w:style>
  <w:style w:type="paragraph" w:styleId="Titlu1">
    <w:name w:val="heading 1"/>
    <w:basedOn w:val="Normal"/>
    <w:next w:val="Normal"/>
    <w:link w:val="Titlu1Caracter"/>
    <w:uiPriority w:val="9"/>
    <w:qFormat/>
    <w:rsid w:val="003E07C9"/>
    <w:pPr>
      <w:keepNext/>
      <w:keepLines/>
      <w:spacing w:before="240" w:after="120" w:line="259" w:lineRule="auto"/>
      <w:contextualSpacing w:val="0"/>
      <w:outlineLvl w:val="0"/>
    </w:pPr>
    <w:rPr>
      <w:rFonts w:eastAsiaTheme="majorEastAsia" w:cstheme="majorBidi"/>
      <w:b/>
      <w:smallCaps/>
      <w:color w:val="000000" w:themeColor="text1"/>
      <w:sz w:val="28"/>
      <w:szCs w:val="32"/>
      <w:lang w:val="en-GB"/>
    </w:rPr>
  </w:style>
  <w:style w:type="paragraph" w:styleId="Titlu2">
    <w:name w:val="heading 2"/>
    <w:basedOn w:val="Normal"/>
    <w:link w:val="Titlu2Caracter"/>
    <w:uiPriority w:val="9"/>
    <w:qFormat/>
    <w:rsid w:val="0022345E"/>
    <w:pPr>
      <w:spacing w:before="100" w:beforeAutospacing="1" w:after="100" w:afterAutospacing="1"/>
      <w:contextualSpacing w:val="0"/>
      <w:outlineLvl w:val="1"/>
    </w:pPr>
    <w:rPr>
      <w:b/>
      <w:bCs/>
      <w:sz w:val="36"/>
      <w:szCs w:val="36"/>
    </w:rPr>
  </w:style>
  <w:style w:type="paragraph" w:styleId="Titlu3">
    <w:name w:val="heading 3"/>
    <w:basedOn w:val="Normal"/>
    <w:next w:val="Normal"/>
    <w:link w:val="Titlu3Caracter"/>
    <w:uiPriority w:val="9"/>
    <w:semiHidden/>
    <w:unhideWhenUsed/>
    <w:qFormat/>
    <w:rsid w:val="0022345E"/>
    <w:pPr>
      <w:keepNext/>
      <w:keepLines/>
      <w:spacing w:before="40" w:line="259" w:lineRule="auto"/>
      <w:contextualSpacing w:val="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citation">
    <w:name w:val="citation"/>
    <w:basedOn w:val="Fontdeparagrafimplicit"/>
  </w:style>
  <w:style w:type="character" w:customStyle="1" w:styleId="Contrib">
    <w:name w:val="Contrib"/>
    <w:basedOn w:val="Fontdeparagrafimplicit"/>
  </w:style>
  <w:style w:type="character" w:customStyle="1" w:styleId="personal-comm">
    <w:name w:val="personal-comm"/>
    <w:basedOn w:val="Fontdeparagrafimplicit"/>
  </w:style>
  <w:style w:type="character" w:customStyle="1" w:styleId="ReferenceBody">
    <w:name w:val="ReferenceBody"/>
    <w:basedOn w:val="Fontdeparagrafimplicit"/>
  </w:style>
  <w:style w:type="character" w:customStyle="1" w:styleId="ContribSection">
    <w:name w:val="ContribSection"/>
    <w:basedOn w:val="Fontdeparagrafimplicit"/>
  </w:style>
  <w:style w:type="character" w:customStyle="1" w:styleId="PrimaryContribGroup">
    <w:name w:val="PrimaryContribGroup"/>
    <w:basedOn w:val="Fontdeparagrafimplicit"/>
  </w:style>
  <w:style w:type="character" w:customStyle="1" w:styleId="Person">
    <w:name w:val="Person"/>
    <w:basedOn w:val="Fontdeparagrafimplicit"/>
  </w:style>
  <w:style w:type="character" w:customStyle="1" w:styleId="Surname">
    <w:name w:val="Surname"/>
    <w:basedOn w:val="Fontdeparagrafimplicit"/>
  </w:style>
  <w:style w:type="character" w:customStyle="1" w:styleId="Initials">
    <w:name w:val="Initials"/>
    <w:basedOn w:val="Fontdeparagrafimplicit"/>
  </w:style>
  <w:style w:type="character" w:customStyle="1" w:styleId="DateSection">
    <w:name w:val="DateSection"/>
    <w:basedOn w:val="Fontdeparagrafimplicit"/>
  </w:style>
  <w:style w:type="character" w:customStyle="1" w:styleId="PublicationDate">
    <w:name w:val="PublicationDate"/>
    <w:basedOn w:val="Fontdeparagrafimplicit"/>
  </w:style>
  <w:style w:type="paragraph" w:styleId="Dat">
    <w:name w:val="Date"/>
    <w:basedOn w:val="Normal"/>
    <w:next w:val="Normal"/>
    <w:rsid w:val="00EF7B96"/>
  </w:style>
  <w:style w:type="character" w:customStyle="1" w:styleId="DateCharacter">
    <w:name w:val="Date Character"/>
    <w:basedOn w:val="Fontdeparagrafimplicit"/>
  </w:style>
  <w:style w:type="character" w:customStyle="1" w:styleId="Year">
    <w:name w:val="Year"/>
    <w:basedOn w:val="Fontdeparagrafimplicit"/>
  </w:style>
  <w:style w:type="character" w:customStyle="1" w:styleId="TitleSection">
    <w:name w:val="TitleSection"/>
    <w:basedOn w:val="Fontdeparagrafimplicit"/>
  </w:style>
  <w:style w:type="paragraph" w:styleId="Titlu">
    <w:name w:val="Title"/>
    <w:basedOn w:val="Normal"/>
    <w:qFormat/>
    <w:rsid w:val="00EF7B96"/>
    <w:pPr>
      <w:spacing w:before="240" w:after="60"/>
      <w:jc w:val="center"/>
      <w:outlineLvl w:val="0"/>
    </w:pPr>
    <w:rPr>
      <w:rFonts w:ascii="Arial" w:hAnsi="Arial" w:cs="Arial"/>
      <w:b/>
      <w:bCs/>
      <w:kern w:val="28"/>
      <w:sz w:val="32"/>
      <w:szCs w:val="32"/>
    </w:rPr>
  </w:style>
  <w:style w:type="character" w:customStyle="1" w:styleId="TitleCharacter">
    <w:name w:val="Title Character"/>
    <w:basedOn w:val="Fontdeparagrafimplicit"/>
  </w:style>
  <w:style w:type="character" w:customStyle="1" w:styleId="ReferenceBodyStyledTitle">
    <w:name w:val="ReferenceBody_StyledTitle"/>
    <w:basedOn w:val="Fontdeparagrafimplicit"/>
    <w:rPr>
      <w:i/>
      <w:iCs/>
    </w:rPr>
  </w:style>
  <w:style w:type="character" w:customStyle="1" w:styleId="TitleName">
    <w:name w:val="TitleName"/>
    <w:basedOn w:val="Fontdeparagrafimplicit"/>
  </w:style>
  <w:style w:type="character" w:customStyle="1" w:styleId="SourceSection">
    <w:name w:val="SourceSection"/>
    <w:basedOn w:val="Fontdeparagrafimplicit"/>
  </w:style>
  <w:style w:type="character" w:customStyle="1" w:styleId="Publisher">
    <w:name w:val="Publisher"/>
    <w:basedOn w:val="Fontdeparagrafimplicit"/>
  </w:style>
  <w:style w:type="character" w:customStyle="1" w:styleId="PublisherLocation">
    <w:name w:val="PublisherLocation"/>
    <w:basedOn w:val="Fontdeparagrafimplicit"/>
  </w:style>
  <w:style w:type="character" w:customStyle="1" w:styleId="PublisherName">
    <w:name w:val="PublisherName"/>
    <w:basedOn w:val="Fontdeparagrafimplicit"/>
  </w:style>
  <w:style w:type="character" w:customStyle="1" w:styleId="ReferenceBodyStyledText">
    <w:name w:val="ReferenceBody_StyledText"/>
    <w:basedOn w:val="Fontdeparagrafimplicit"/>
    <w:rPr>
      <w:i/>
      <w:iCs/>
    </w:rPr>
  </w:style>
  <w:style w:type="character" w:customStyle="1" w:styleId="Series">
    <w:name w:val="Series"/>
    <w:basedOn w:val="Fontdeparagrafimplicit"/>
  </w:style>
  <w:style w:type="character" w:customStyle="1" w:styleId="ReferenceBodyStyledVolume">
    <w:name w:val="ReferenceBody_StyledVolume"/>
    <w:basedOn w:val="Fontdeparagrafimplicit"/>
    <w:rPr>
      <w:i/>
      <w:iCs/>
    </w:rPr>
  </w:style>
  <w:style w:type="character" w:customStyle="1" w:styleId="Volume">
    <w:name w:val="Volume"/>
    <w:basedOn w:val="Fontdeparagrafimplicit"/>
  </w:style>
  <w:style w:type="character" w:customStyle="1" w:styleId="Pagination">
    <w:name w:val="Pagination"/>
    <w:basedOn w:val="Fontdeparagrafimplicit"/>
  </w:style>
  <w:style w:type="character" w:customStyle="1" w:styleId="FirstPage">
    <w:name w:val="FirstPage"/>
    <w:basedOn w:val="Fontdeparagrafimplicit"/>
  </w:style>
  <w:style w:type="character" w:customStyle="1" w:styleId="LastPage">
    <w:name w:val="LastPage"/>
    <w:basedOn w:val="Fontdeparagrafimplicit"/>
  </w:style>
  <w:style w:type="character" w:customStyle="1" w:styleId="SourceLocation">
    <w:name w:val="SourceLocation"/>
    <w:basedOn w:val="Fontdeparagrafimplicit"/>
  </w:style>
  <w:style w:type="character" w:customStyle="1" w:styleId="Doi">
    <w:name w:val="Doi"/>
    <w:basedOn w:val="Fontdeparagrafimplicit"/>
  </w:style>
  <w:style w:type="character" w:customStyle="1" w:styleId="Collab">
    <w:name w:val="Collab"/>
    <w:basedOn w:val="Fontdeparagrafimplicit"/>
  </w:style>
  <w:style w:type="character" w:customStyle="1" w:styleId="Url">
    <w:name w:val="Url"/>
    <w:basedOn w:val="Fontdeparagrafimplicit"/>
  </w:style>
  <w:style w:type="character" w:customStyle="1" w:styleId="ContribHandle">
    <w:name w:val="ContribHandle"/>
    <w:basedOn w:val="Fontdeparagrafimplicit"/>
  </w:style>
  <w:style w:type="character" w:customStyle="1" w:styleId="Month">
    <w:name w:val="Month"/>
    <w:basedOn w:val="Fontdeparagrafimplicit"/>
  </w:style>
  <w:style w:type="character" w:customStyle="1" w:styleId="Day">
    <w:name w:val="Day"/>
    <w:basedOn w:val="Fontdeparagrafimplicit"/>
  </w:style>
  <w:style w:type="character" w:customStyle="1" w:styleId="TitleAnnotation">
    <w:name w:val="TitleAnnotation"/>
    <w:basedOn w:val="Fontdeparagrafimplicit"/>
  </w:style>
  <w:style w:type="character" w:customStyle="1" w:styleId="Edition">
    <w:name w:val="Edition"/>
    <w:basedOn w:val="Fontdeparagrafimplicit"/>
  </w:style>
  <w:style w:type="character" w:customStyle="1" w:styleId="SecondaryContribGroup">
    <w:name w:val="SecondaryContribGroup"/>
    <w:basedOn w:val="Fontdeparagrafimplicit"/>
  </w:style>
  <w:style w:type="character" w:customStyle="1" w:styleId="ContribRole">
    <w:name w:val="ContribRole"/>
    <w:basedOn w:val="Fontdeparagrafimplicit"/>
  </w:style>
  <w:style w:type="character" w:customStyle="1" w:styleId="Suffix">
    <w:name w:val="Suffix"/>
    <w:basedOn w:val="Fontdeparagrafimplicit"/>
  </w:style>
  <w:style w:type="character" w:customStyle="1" w:styleId="ElocationId">
    <w:name w:val="ElocationId"/>
    <w:basedOn w:val="Fontdeparagrafimplicit"/>
  </w:style>
  <w:style w:type="character" w:styleId="Referincomentariu">
    <w:name w:val="annotation reference"/>
    <w:basedOn w:val="Fontdeparagrafimplicit"/>
    <w:uiPriority w:val="99"/>
    <w:semiHidden/>
    <w:unhideWhenUsed/>
    <w:rsid w:val="00D766BC"/>
    <w:rPr>
      <w:sz w:val="16"/>
      <w:szCs w:val="16"/>
    </w:rPr>
  </w:style>
  <w:style w:type="paragraph" w:styleId="Textcomentariu">
    <w:name w:val="annotation text"/>
    <w:basedOn w:val="Normal"/>
    <w:link w:val="TextcomentariuCaracter"/>
    <w:uiPriority w:val="99"/>
    <w:semiHidden/>
    <w:unhideWhenUsed/>
    <w:rsid w:val="000E4FEB"/>
    <w:rPr>
      <w:sz w:val="20"/>
      <w:szCs w:val="20"/>
    </w:rPr>
  </w:style>
  <w:style w:type="character" w:customStyle="1" w:styleId="TextcomentariuCaracter">
    <w:name w:val="Text comentariu Caracter"/>
    <w:basedOn w:val="Fontdeparagrafimplicit"/>
    <w:link w:val="Textcomentariu"/>
    <w:uiPriority w:val="99"/>
    <w:semiHidden/>
    <w:rsid w:val="000E4FEB"/>
  </w:style>
  <w:style w:type="paragraph" w:styleId="SubiectComentariu">
    <w:name w:val="annotation subject"/>
    <w:basedOn w:val="Textcomentariu"/>
    <w:next w:val="Textcomentariu"/>
    <w:link w:val="SubiectComentariuCaracter"/>
    <w:semiHidden/>
    <w:unhideWhenUsed/>
    <w:rsid w:val="00D766BC"/>
    <w:rPr>
      <w:b/>
      <w:bCs/>
    </w:rPr>
  </w:style>
  <w:style w:type="character" w:customStyle="1" w:styleId="SubiectComentariuCaracter">
    <w:name w:val="Subiect Comentariu Caracter"/>
    <w:basedOn w:val="TextcomentariuCaracter"/>
    <w:link w:val="SubiectComentariu"/>
    <w:semiHidden/>
    <w:rsid w:val="00D766BC"/>
    <w:rPr>
      <w:b/>
      <w:bCs/>
    </w:rPr>
  </w:style>
  <w:style w:type="paragraph" w:styleId="TextnBalon">
    <w:name w:val="Balloon Text"/>
    <w:basedOn w:val="Normal"/>
    <w:link w:val="TextnBalonCaracter"/>
    <w:rsid w:val="00D766BC"/>
    <w:rPr>
      <w:rFonts w:ascii="Segoe UI" w:hAnsi="Segoe UI" w:cs="Segoe UI"/>
      <w:sz w:val="18"/>
      <w:szCs w:val="18"/>
    </w:rPr>
  </w:style>
  <w:style w:type="character" w:customStyle="1" w:styleId="TextnBalonCaracter">
    <w:name w:val="Text în Balon Caracter"/>
    <w:basedOn w:val="Fontdeparagrafimplicit"/>
    <w:link w:val="TextnBalon"/>
    <w:rsid w:val="00D766BC"/>
    <w:rPr>
      <w:rFonts w:ascii="Segoe UI" w:hAnsi="Segoe UI" w:cs="Segoe UI"/>
      <w:sz w:val="18"/>
      <w:szCs w:val="18"/>
    </w:rPr>
  </w:style>
  <w:style w:type="paragraph" w:styleId="Antet">
    <w:name w:val="header"/>
    <w:basedOn w:val="Normal"/>
    <w:link w:val="AntetCaracter"/>
    <w:uiPriority w:val="99"/>
    <w:unhideWhenUsed/>
    <w:rsid w:val="00F857E5"/>
    <w:pPr>
      <w:tabs>
        <w:tab w:val="center" w:pos="4680"/>
        <w:tab w:val="right" w:pos="9360"/>
      </w:tabs>
      <w:contextualSpacing w:val="0"/>
    </w:pPr>
    <w:rPr>
      <w:rFonts w:asciiTheme="minorHAnsi" w:eastAsiaTheme="minorEastAsia" w:hAnsiTheme="minorHAnsi"/>
      <w:sz w:val="22"/>
      <w:szCs w:val="22"/>
    </w:rPr>
  </w:style>
  <w:style w:type="character" w:customStyle="1" w:styleId="AntetCaracter">
    <w:name w:val="Antet Caracter"/>
    <w:basedOn w:val="Fontdeparagrafimplicit"/>
    <w:link w:val="Antet"/>
    <w:uiPriority w:val="99"/>
    <w:rsid w:val="00F857E5"/>
    <w:rPr>
      <w:rFonts w:asciiTheme="minorHAnsi" w:eastAsiaTheme="minorEastAsia" w:hAnsiTheme="minorHAnsi"/>
      <w:sz w:val="22"/>
      <w:szCs w:val="22"/>
    </w:rPr>
  </w:style>
  <w:style w:type="paragraph" w:styleId="Subsol">
    <w:name w:val="footer"/>
    <w:basedOn w:val="Normal"/>
    <w:link w:val="SubsolCaracter"/>
    <w:unhideWhenUsed/>
    <w:rsid w:val="00F857E5"/>
    <w:pPr>
      <w:tabs>
        <w:tab w:val="center" w:pos="4680"/>
        <w:tab w:val="right" w:pos="9360"/>
      </w:tabs>
    </w:pPr>
  </w:style>
  <w:style w:type="character" w:customStyle="1" w:styleId="SubsolCaracter">
    <w:name w:val="Subsol Caracter"/>
    <w:basedOn w:val="Fontdeparagrafimplicit"/>
    <w:link w:val="Subsol"/>
    <w:rsid w:val="00F857E5"/>
    <w:rPr>
      <w:sz w:val="24"/>
      <w:szCs w:val="24"/>
    </w:rPr>
  </w:style>
  <w:style w:type="paragraph" w:styleId="Textnotdesubsol">
    <w:name w:val="footnote text"/>
    <w:basedOn w:val="Normal"/>
    <w:link w:val="TextnotdesubsolCaracter"/>
    <w:semiHidden/>
    <w:unhideWhenUsed/>
    <w:rsid w:val="0098400C"/>
    <w:rPr>
      <w:sz w:val="20"/>
      <w:szCs w:val="20"/>
    </w:rPr>
  </w:style>
  <w:style w:type="character" w:customStyle="1" w:styleId="TextnotdesubsolCaracter">
    <w:name w:val="Text notă de subsol Caracter"/>
    <w:basedOn w:val="Fontdeparagrafimplicit"/>
    <w:link w:val="Textnotdesubsol"/>
    <w:semiHidden/>
    <w:rsid w:val="0098400C"/>
  </w:style>
  <w:style w:type="character" w:styleId="Referinnotdesubsol">
    <w:name w:val="footnote reference"/>
    <w:basedOn w:val="Fontdeparagrafimplicit"/>
    <w:semiHidden/>
    <w:unhideWhenUsed/>
    <w:rsid w:val="0098400C"/>
    <w:rPr>
      <w:vertAlign w:val="superscript"/>
    </w:rPr>
  </w:style>
  <w:style w:type="character" w:styleId="Hyperlink">
    <w:name w:val="Hyperlink"/>
    <w:basedOn w:val="Fontdeparagrafimplicit"/>
    <w:uiPriority w:val="99"/>
    <w:unhideWhenUsed/>
    <w:rsid w:val="00F54ED0"/>
    <w:rPr>
      <w:color w:val="0563C1" w:themeColor="hyperlink"/>
      <w:u w:val="single"/>
    </w:rPr>
  </w:style>
  <w:style w:type="character" w:customStyle="1" w:styleId="UnresolvedMention1">
    <w:name w:val="Unresolved Mention1"/>
    <w:basedOn w:val="Fontdeparagrafimplicit"/>
    <w:uiPriority w:val="99"/>
    <w:semiHidden/>
    <w:unhideWhenUsed/>
    <w:rsid w:val="00F54ED0"/>
    <w:rPr>
      <w:color w:val="605E5C"/>
      <w:shd w:val="clear" w:color="auto" w:fill="E1DFDD"/>
    </w:rPr>
  </w:style>
  <w:style w:type="character" w:styleId="HyperlinkParcurs">
    <w:name w:val="FollowedHyperlink"/>
    <w:basedOn w:val="Fontdeparagrafimplicit"/>
    <w:semiHidden/>
    <w:unhideWhenUsed/>
    <w:rsid w:val="00F54ED0"/>
    <w:rPr>
      <w:color w:val="954F72" w:themeColor="followedHyperlink"/>
      <w:u w:val="single"/>
    </w:rPr>
  </w:style>
  <w:style w:type="paragraph" w:styleId="Revizuire">
    <w:name w:val="Revision"/>
    <w:hidden/>
    <w:uiPriority w:val="99"/>
    <w:semiHidden/>
    <w:rsid w:val="000E4FEB"/>
    <w:rPr>
      <w:sz w:val="24"/>
      <w:szCs w:val="24"/>
    </w:rPr>
  </w:style>
  <w:style w:type="paragraph" w:styleId="Listparagraf">
    <w:name w:val="List Paragraph"/>
    <w:basedOn w:val="Normal"/>
    <w:uiPriority w:val="34"/>
    <w:qFormat/>
    <w:rsid w:val="00535AFC"/>
    <w:pPr>
      <w:ind w:left="720"/>
    </w:pPr>
  </w:style>
  <w:style w:type="paragraph" w:styleId="NormalWeb">
    <w:name w:val="Normal (Web)"/>
    <w:basedOn w:val="Normal"/>
    <w:uiPriority w:val="99"/>
    <w:unhideWhenUsed/>
    <w:rsid w:val="003C28A0"/>
    <w:pPr>
      <w:spacing w:before="100" w:beforeAutospacing="1" w:after="100" w:afterAutospacing="1"/>
      <w:contextualSpacing w:val="0"/>
    </w:pPr>
  </w:style>
  <w:style w:type="paragraph" w:styleId="Corptext">
    <w:name w:val="Body Text"/>
    <w:basedOn w:val="Normal"/>
    <w:link w:val="CorptextCaracter"/>
    <w:uiPriority w:val="1"/>
    <w:qFormat/>
    <w:rsid w:val="00165157"/>
    <w:pPr>
      <w:widowControl w:val="0"/>
      <w:autoSpaceDE w:val="0"/>
      <w:autoSpaceDN w:val="0"/>
      <w:contextualSpacing w:val="0"/>
    </w:pPr>
  </w:style>
  <w:style w:type="character" w:customStyle="1" w:styleId="CorptextCaracter">
    <w:name w:val="Corp text Caracter"/>
    <w:basedOn w:val="Fontdeparagrafimplicit"/>
    <w:link w:val="Corptext"/>
    <w:uiPriority w:val="1"/>
    <w:rsid w:val="00165157"/>
    <w:rPr>
      <w:sz w:val="24"/>
      <w:szCs w:val="24"/>
    </w:rPr>
  </w:style>
  <w:style w:type="character" w:customStyle="1" w:styleId="Titlu2Caracter">
    <w:name w:val="Titlu 2 Caracter"/>
    <w:basedOn w:val="Fontdeparagrafimplicit"/>
    <w:link w:val="Titlu2"/>
    <w:uiPriority w:val="9"/>
    <w:rsid w:val="0022345E"/>
    <w:rPr>
      <w:b/>
      <w:bCs/>
      <w:sz w:val="36"/>
      <w:szCs w:val="36"/>
    </w:rPr>
  </w:style>
  <w:style w:type="character" w:customStyle="1" w:styleId="Titlu3Caracter">
    <w:name w:val="Titlu 3 Caracter"/>
    <w:basedOn w:val="Fontdeparagrafimplicit"/>
    <w:link w:val="Titlu3"/>
    <w:uiPriority w:val="9"/>
    <w:semiHidden/>
    <w:rsid w:val="0022345E"/>
    <w:rPr>
      <w:rFonts w:asciiTheme="majorHAnsi" w:eastAsiaTheme="majorEastAsia" w:hAnsiTheme="majorHAnsi" w:cstheme="majorBidi"/>
      <w:color w:val="1F3763" w:themeColor="accent1" w:themeShade="7F"/>
      <w:sz w:val="24"/>
      <w:szCs w:val="24"/>
    </w:rPr>
  </w:style>
  <w:style w:type="character" w:styleId="Robust">
    <w:name w:val="Strong"/>
    <w:basedOn w:val="Fontdeparagrafimplicit"/>
    <w:uiPriority w:val="22"/>
    <w:qFormat/>
    <w:rsid w:val="0022345E"/>
    <w:rPr>
      <w:b/>
      <w:bCs/>
    </w:rPr>
  </w:style>
  <w:style w:type="character" w:styleId="Accentuat">
    <w:name w:val="Emphasis"/>
    <w:basedOn w:val="Fontdeparagrafimplicit"/>
    <w:uiPriority w:val="20"/>
    <w:qFormat/>
    <w:rsid w:val="00165250"/>
    <w:rPr>
      <w:i/>
      <w:iCs/>
    </w:rPr>
  </w:style>
  <w:style w:type="character" w:customStyle="1" w:styleId="httpswwwyoutubecomwatchvisvsg6d9dmwt95s">
    <w:name w:val="https://www.youtube.com/watch?v=isvsg6d9dmw&amp;t=95s"/>
    <w:basedOn w:val="Fontdeparagrafimplicit"/>
    <w:rsid w:val="00165250"/>
  </w:style>
  <w:style w:type="character" w:customStyle="1" w:styleId="httpswwwyoutubecomwatchvfywhaojwnn8">
    <w:name w:val="https://www.youtube.com/watch?v=fywhaojwnn8"/>
    <w:basedOn w:val="Fontdeparagrafimplicit"/>
    <w:rsid w:val="00165250"/>
  </w:style>
  <w:style w:type="character" w:customStyle="1" w:styleId="httpswwwyoutubecomwatchvjvffzkci02m">
    <w:name w:val="https://www.youtube.com/watch?v=jvffzkci02m"/>
    <w:basedOn w:val="Fontdeparagrafimplicit"/>
    <w:rsid w:val="00165250"/>
  </w:style>
  <w:style w:type="character" w:customStyle="1" w:styleId="Titlu1Caracter">
    <w:name w:val="Titlu 1 Caracter"/>
    <w:basedOn w:val="Fontdeparagrafimplicit"/>
    <w:link w:val="Titlu1"/>
    <w:uiPriority w:val="9"/>
    <w:rsid w:val="003E07C9"/>
    <w:rPr>
      <w:rFonts w:eastAsiaTheme="majorEastAsia" w:cstheme="majorBidi"/>
      <w:b/>
      <w:smallCaps/>
      <w:color w:val="000000" w:themeColor="text1"/>
      <w:sz w:val="28"/>
      <w:szCs w:val="32"/>
      <w:lang w:val="en-GB"/>
    </w:rPr>
  </w:style>
  <w:style w:type="paragraph" w:styleId="Cuprins1">
    <w:name w:val="toc 1"/>
    <w:basedOn w:val="Normal"/>
    <w:next w:val="Normal"/>
    <w:autoRedefine/>
    <w:uiPriority w:val="39"/>
    <w:unhideWhenUsed/>
    <w:rsid w:val="003E07C9"/>
    <w:pPr>
      <w:spacing w:after="100" w:line="276" w:lineRule="auto"/>
      <w:contextualSpacing w:val="0"/>
    </w:pPr>
    <w:rPr>
      <w:rFonts w:eastAsiaTheme="minorHAnsi" w:cstheme="minorBidi"/>
      <w:szCs w:val="22"/>
      <w:lang w:val="en-GB"/>
    </w:rPr>
  </w:style>
  <w:style w:type="paragraph" w:styleId="Cuprins2">
    <w:name w:val="toc 2"/>
    <w:basedOn w:val="Normal"/>
    <w:next w:val="Normal"/>
    <w:autoRedefine/>
    <w:uiPriority w:val="39"/>
    <w:unhideWhenUsed/>
    <w:rsid w:val="003E07C9"/>
    <w:pPr>
      <w:tabs>
        <w:tab w:val="right" w:leader="dot" w:pos="9350"/>
      </w:tabs>
      <w:spacing w:after="100" w:line="259" w:lineRule="auto"/>
      <w:ind w:left="220"/>
      <w:contextualSpacing w:val="0"/>
    </w:pPr>
    <w:rPr>
      <w:rFonts w:eastAsiaTheme="minorHAnsi"/>
      <w:noProof/>
      <w:sz w:val="22"/>
      <w:szCs w:val="22"/>
    </w:rPr>
  </w:style>
  <w:style w:type="paragraph" w:styleId="Cuprins3">
    <w:name w:val="toc 3"/>
    <w:basedOn w:val="Normal"/>
    <w:next w:val="Normal"/>
    <w:autoRedefine/>
    <w:uiPriority w:val="39"/>
    <w:unhideWhenUsed/>
    <w:rsid w:val="003E07C9"/>
    <w:pPr>
      <w:spacing w:after="100" w:line="259" w:lineRule="auto"/>
      <w:ind w:left="440"/>
      <w:contextualSpacing w:val="0"/>
    </w:pPr>
    <w:rPr>
      <w:rFonts w:eastAsia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03E261-ECF3-4AD4-AD47-36DE2893D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3058</Words>
  <Characters>17437</Characters>
  <Application>Microsoft Office Word</Application>
  <DocSecurity>0</DocSecurity>
  <Lines>145</Lines>
  <Paragraphs>40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2022-10-27T16:24:00Z</dcterms:created>
  <dcterms:modified xsi:type="dcterms:W3CDTF">2022-10-27T16:24:00Z</dcterms:modified>
</cp:coreProperties>
</file>